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50" w:rsidRPr="009B1BFB" w:rsidRDefault="00F17E50" w:rsidP="004E36B9">
      <w:pPr>
        <w:pStyle w:val="Title"/>
        <w:ind w:right="-15"/>
        <w:rPr>
          <w:b w:val="0"/>
          <w:sz w:val="44"/>
          <w:szCs w:val="44"/>
        </w:rPr>
      </w:pPr>
      <w:bookmarkStart w:id="0" w:name="_Toc442780672"/>
      <w:bookmarkStart w:id="1" w:name="_GoBack"/>
      <w:bookmarkEnd w:id="1"/>
      <w:r w:rsidRPr="009B1BFB">
        <w:rPr>
          <w:sz w:val="50"/>
          <w:szCs w:val="50"/>
        </w:rPr>
        <w:t xml:space="preserve">Natural </w:t>
      </w:r>
      <w:r w:rsidR="00134207" w:rsidRPr="009B1BFB">
        <w:rPr>
          <w:sz w:val="50"/>
          <w:szCs w:val="50"/>
        </w:rPr>
        <w:t>D</w:t>
      </w:r>
      <w:r w:rsidRPr="009B1BFB">
        <w:rPr>
          <w:sz w:val="50"/>
          <w:szCs w:val="50"/>
        </w:rPr>
        <w:t xml:space="preserve">isaster </w:t>
      </w:r>
      <w:r w:rsidR="00134207" w:rsidRPr="009B1BFB">
        <w:rPr>
          <w:sz w:val="50"/>
          <w:szCs w:val="50"/>
        </w:rPr>
        <w:t>F</w:t>
      </w:r>
      <w:r w:rsidRPr="009B1BFB">
        <w:rPr>
          <w:sz w:val="50"/>
          <w:szCs w:val="50"/>
        </w:rPr>
        <w:t xml:space="preserve">inancial </w:t>
      </w:r>
      <w:r w:rsidR="00134207">
        <w:rPr>
          <w:sz w:val="50"/>
          <w:szCs w:val="50"/>
        </w:rPr>
        <w:t>A</w:t>
      </w:r>
      <w:r w:rsidRPr="009B1BFB">
        <w:rPr>
          <w:sz w:val="50"/>
          <w:szCs w:val="50"/>
        </w:rPr>
        <w:t>ssistance for local councils</w:t>
      </w:r>
      <w:r w:rsidR="00134207">
        <w:rPr>
          <w:sz w:val="50"/>
          <w:szCs w:val="50"/>
        </w:rPr>
        <w:br/>
      </w:r>
      <w:r w:rsidR="00134207" w:rsidRPr="009B1BFB">
        <w:rPr>
          <w:b w:val="0"/>
          <w:color w:val="000000" w:themeColor="text1"/>
          <w:sz w:val="44"/>
          <w:szCs w:val="44"/>
        </w:rPr>
        <w:t>Salaries and wages guidance</w:t>
      </w:r>
    </w:p>
    <w:p w:rsidR="00F146F4" w:rsidRPr="009B1BFB" w:rsidRDefault="00F146F4" w:rsidP="009B1BFB">
      <w:pPr>
        <w:pStyle w:val="Heading2"/>
      </w:pPr>
      <w:r w:rsidRPr="009B1BFB">
        <w:t>Overview</w:t>
      </w:r>
    </w:p>
    <w:p w:rsidR="00B83A88" w:rsidRPr="009B1BFB" w:rsidRDefault="00B83A88" w:rsidP="00486D3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Under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>Victoria’s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 Natural Disaster Financial Assistance (NDFA) scheme, financial support is provided to assist local councils with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 xml:space="preserve">extraordinary 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costs associated with 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salaries and wages of permanent and/or temporary staff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 xml:space="preserve">as well as other associated administrative costs incurred while </w:t>
      </w:r>
      <w:r w:rsidR="00623F38">
        <w:rPr>
          <w:rFonts w:asciiTheme="majorHAnsi" w:hAnsiTheme="majorHAnsi" w:cstheme="majorHAnsi"/>
          <w:sz w:val="20"/>
          <w:szCs w:val="20"/>
          <w:lang w:eastAsia="en-US"/>
        </w:rPr>
        <w:t>undertaking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623F38">
        <w:rPr>
          <w:rFonts w:asciiTheme="majorHAnsi" w:hAnsiTheme="majorHAnsi" w:cstheme="majorHAnsi"/>
          <w:sz w:val="20"/>
          <w:szCs w:val="20"/>
          <w:lang w:eastAsia="en-US"/>
        </w:rPr>
        <w:t xml:space="preserve">eligible 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relief and recovery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>activities,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 following a natural disaster</w:t>
      </w:r>
      <w:r>
        <w:rPr>
          <w:rFonts w:asciiTheme="majorHAnsi" w:hAnsiTheme="majorHAnsi" w:cstheme="majorHAnsi"/>
          <w:sz w:val="20"/>
          <w:szCs w:val="20"/>
          <w:lang w:eastAsia="en-US"/>
        </w:rPr>
        <w:t xml:space="preserve">. 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>Financial assistance is provided in accordance with the Commonwealth Natural Disaster Relief and Recovery Arrangements (NDRRA).</w:t>
      </w:r>
    </w:p>
    <w:p w:rsidR="00AC3030" w:rsidRDefault="00B97D0A" w:rsidP="009B1BFB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osts associated with </w:t>
      </w:r>
      <w:r w:rsidR="00486D30">
        <w:rPr>
          <w:rFonts w:asciiTheme="minorHAnsi" w:hAnsiTheme="minorHAnsi" w:cstheme="minorHAnsi"/>
          <w:sz w:val="20"/>
          <w:szCs w:val="20"/>
        </w:rPr>
        <w:t>permanent</w:t>
      </w:r>
      <w:r w:rsidR="00486D30" w:rsidRPr="009B1BFB">
        <w:rPr>
          <w:rFonts w:asciiTheme="minorHAnsi" w:hAnsiTheme="minorHAnsi" w:cstheme="minorHAnsi"/>
          <w:sz w:val="20"/>
          <w:szCs w:val="20"/>
        </w:rPr>
        <w:t xml:space="preserve"> 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employees or other ongoing administrative costs that would have been incurred in the ordinary course of business cannot be claimed under the </w:t>
      </w:r>
      <w:r w:rsidR="00B52937">
        <w:rPr>
          <w:rFonts w:asciiTheme="minorHAnsi" w:hAnsiTheme="minorHAnsi" w:cstheme="minorHAnsi"/>
          <w:sz w:val="20"/>
          <w:szCs w:val="20"/>
        </w:rPr>
        <w:t>NDRRA.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7E50" w:rsidRPr="009B1BFB" w:rsidRDefault="00AC3030" w:rsidP="009B1BFB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671B8" w:rsidRPr="009B1BFB">
        <w:rPr>
          <w:rFonts w:asciiTheme="minorHAnsi" w:hAnsiTheme="minorHAnsi" w:cstheme="minorHAnsi"/>
          <w:sz w:val="20"/>
          <w:szCs w:val="20"/>
        </w:rPr>
        <w:t>osts associated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 </w:t>
      </w:r>
      <w:r w:rsidR="005671B8" w:rsidRPr="009B1BFB">
        <w:rPr>
          <w:rFonts w:asciiTheme="minorHAnsi" w:hAnsiTheme="minorHAnsi" w:cstheme="minorHAnsi"/>
          <w:sz w:val="20"/>
          <w:szCs w:val="20"/>
        </w:rPr>
        <w:t>with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 salaries and wages </w:t>
      </w:r>
      <w:r>
        <w:rPr>
          <w:rFonts w:asciiTheme="minorHAnsi" w:hAnsiTheme="minorHAnsi" w:cstheme="minorHAnsi"/>
          <w:sz w:val="20"/>
          <w:szCs w:val="20"/>
        </w:rPr>
        <w:t xml:space="preserve">which 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may be claimed by </w:t>
      </w:r>
      <w:r w:rsidR="00C97196">
        <w:rPr>
          <w:rFonts w:asciiTheme="minorHAnsi" w:hAnsiTheme="minorHAnsi" w:cstheme="minorHAnsi"/>
          <w:sz w:val="20"/>
          <w:szCs w:val="20"/>
        </w:rPr>
        <w:t>local councils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must</w:t>
      </w:r>
      <w:r w:rsidR="00C97196">
        <w:rPr>
          <w:rFonts w:asciiTheme="minorHAnsi" w:hAnsiTheme="minorHAnsi" w:cstheme="minorHAnsi"/>
          <w:sz w:val="20"/>
          <w:szCs w:val="20"/>
        </w:rPr>
        <w:t>:</w:t>
      </w:r>
    </w:p>
    <w:p w:rsidR="00F17E50" w:rsidRPr="009B1BFB" w:rsidRDefault="00F17E50" w:rsidP="009B1BF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>relate to an eligible</w:t>
      </w:r>
      <w:r w:rsidR="00C97196">
        <w:rPr>
          <w:rFonts w:asciiTheme="minorHAnsi" w:hAnsiTheme="minorHAnsi" w:cstheme="minorHAnsi"/>
          <w:sz w:val="20"/>
          <w:szCs w:val="20"/>
        </w:rPr>
        <w:t xml:space="preserve"> natural disaster</w:t>
      </w:r>
      <w:r w:rsidRPr="009B1BFB">
        <w:rPr>
          <w:rFonts w:asciiTheme="minorHAnsi" w:hAnsiTheme="minorHAnsi" w:cstheme="minorHAnsi"/>
          <w:sz w:val="20"/>
          <w:szCs w:val="20"/>
        </w:rPr>
        <w:t xml:space="preserve"> event; and</w:t>
      </w:r>
    </w:p>
    <w:p w:rsidR="00F17E50" w:rsidRPr="009B1BFB" w:rsidRDefault="00AC3030" w:rsidP="009B1BF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 </w:t>
      </w:r>
      <w:r w:rsidR="00F17E50" w:rsidRPr="009B1BFB">
        <w:rPr>
          <w:rFonts w:asciiTheme="minorHAnsi" w:hAnsiTheme="minorHAnsi" w:cstheme="minorHAnsi"/>
          <w:sz w:val="20"/>
          <w:szCs w:val="20"/>
        </w:rPr>
        <w:t>incurred while undertaking an eligible disaster relief and/or recovery activity (</w:t>
      </w:r>
      <w:r w:rsidR="00F5212F">
        <w:rPr>
          <w:rFonts w:asciiTheme="minorHAnsi" w:hAnsiTheme="minorHAnsi" w:cstheme="minorHAnsi"/>
          <w:sz w:val="20"/>
          <w:szCs w:val="20"/>
        </w:rPr>
        <w:t>i.e.</w:t>
      </w:r>
      <w:r w:rsidR="00F17E50" w:rsidRPr="009B1BFB">
        <w:rPr>
          <w:rFonts w:asciiTheme="minorHAnsi" w:hAnsiTheme="minorHAnsi" w:cstheme="minorHAnsi"/>
          <w:sz w:val="20"/>
          <w:szCs w:val="20"/>
        </w:rPr>
        <w:t xml:space="preserve"> counter disaster operations or restoration of essential public assets); and</w:t>
      </w:r>
    </w:p>
    <w:p w:rsidR="00F17E50" w:rsidRPr="009B1BFB" w:rsidRDefault="00AC3030" w:rsidP="009B1BF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 </w:t>
      </w:r>
      <w:r w:rsidR="00F17E50" w:rsidRPr="009B1BFB">
        <w:rPr>
          <w:rFonts w:asciiTheme="minorHAnsi" w:hAnsiTheme="minorHAnsi" w:cstheme="minorHAnsi"/>
          <w:sz w:val="20"/>
          <w:szCs w:val="20"/>
        </w:rPr>
        <w:t>extraordinary (i.e. are costs beyond those routinely budgeted for).</w:t>
      </w:r>
    </w:p>
    <w:p w:rsidR="004B230B" w:rsidRPr="009B1BFB" w:rsidRDefault="004B230B">
      <w:pPr>
        <w:pStyle w:val="Heading2"/>
      </w:pPr>
      <w:r w:rsidRPr="009B1BFB">
        <w:t xml:space="preserve">Conditions for employing additional temporary (fixed-term staff) </w:t>
      </w:r>
    </w:p>
    <w:p w:rsidR="004B230B" w:rsidRDefault="004B230B">
      <w:pPr>
        <w:pStyle w:val="Heading2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9B1BF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Council</w:t>
      </w: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s are permitted to </w:t>
      </w:r>
      <w:r w:rsidRPr="009B1BF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employ additional temporary (fixed-term) staff for disaster recovery works under the following conditions:</w:t>
      </w:r>
    </w:p>
    <w:p w:rsidR="004B230B" w:rsidRPr="005E50FC" w:rsidRDefault="004B230B" w:rsidP="004B230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councils</w:t>
      </w:r>
      <w:r w:rsidRPr="005E50FC">
        <w:rPr>
          <w:rFonts w:asciiTheme="minorHAnsi" w:hAnsiTheme="minorHAnsi" w:cstheme="minorHAnsi"/>
          <w:sz w:val="20"/>
          <w:szCs w:val="20"/>
          <w:lang w:eastAsia="en-US"/>
        </w:rPr>
        <w:t xml:space="preserve"> are able to demonstrate that their own resources </w:t>
      </w:r>
      <w:r w:rsidR="00E24877">
        <w:rPr>
          <w:rFonts w:asciiTheme="minorHAnsi" w:hAnsiTheme="minorHAnsi" w:cstheme="minorHAnsi"/>
          <w:sz w:val="20"/>
          <w:szCs w:val="20"/>
          <w:lang w:eastAsia="en-US"/>
        </w:rPr>
        <w:t xml:space="preserve">from within their organisation to assist with necessary relief and/or recovery activities </w:t>
      </w:r>
      <w:r w:rsidRPr="005E50FC">
        <w:rPr>
          <w:rFonts w:asciiTheme="minorHAnsi" w:hAnsiTheme="minorHAnsi" w:cstheme="minorHAnsi"/>
          <w:sz w:val="20"/>
          <w:szCs w:val="20"/>
          <w:lang w:eastAsia="en-US"/>
        </w:rPr>
        <w:t>have been exhausted</w:t>
      </w:r>
      <w:r w:rsidR="00E2487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5E50F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9B1BFB">
        <w:rPr>
          <w:rFonts w:asciiTheme="minorHAnsi" w:hAnsiTheme="minorHAnsi" w:cstheme="minorHAnsi"/>
          <w:sz w:val="20"/>
          <w:szCs w:val="20"/>
          <w:u w:val="single"/>
          <w:lang w:eastAsia="en-US"/>
        </w:rPr>
        <w:t>and</w:t>
      </w:r>
      <w:r w:rsidRPr="005E50F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E50FC">
        <w:rPr>
          <w:rFonts w:asciiTheme="minorHAnsi" w:hAnsiTheme="minorHAnsi" w:cstheme="minorHAnsi"/>
          <w:sz w:val="20"/>
          <w:szCs w:val="20"/>
        </w:rPr>
        <w:t xml:space="preserve">that any </w:t>
      </w:r>
      <w:r w:rsidR="00E04FC8">
        <w:rPr>
          <w:rFonts w:asciiTheme="minorHAnsi" w:hAnsiTheme="minorHAnsi" w:cstheme="minorHAnsi"/>
          <w:sz w:val="20"/>
          <w:szCs w:val="20"/>
        </w:rPr>
        <w:t xml:space="preserve">costs associated with </w:t>
      </w:r>
      <w:r w:rsidRPr="005E50FC">
        <w:rPr>
          <w:rFonts w:asciiTheme="minorHAnsi" w:hAnsiTheme="minorHAnsi" w:cstheme="minorHAnsi"/>
          <w:sz w:val="20"/>
          <w:szCs w:val="20"/>
        </w:rPr>
        <w:t xml:space="preserve">additional temporary (fixed-term) staff or contractors to be funded via </w:t>
      </w:r>
      <w:r>
        <w:rPr>
          <w:rFonts w:asciiTheme="minorHAnsi" w:hAnsiTheme="minorHAnsi" w:cstheme="minorHAnsi"/>
          <w:sz w:val="20"/>
          <w:szCs w:val="20"/>
        </w:rPr>
        <w:t>NDFA/</w:t>
      </w:r>
      <w:r w:rsidRPr="005E50FC">
        <w:rPr>
          <w:rFonts w:asciiTheme="minorHAnsi" w:hAnsiTheme="minorHAnsi" w:cstheme="minorHAnsi"/>
          <w:sz w:val="20"/>
          <w:szCs w:val="20"/>
        </w:rPr>
        <w:t xml:space="preserve">NDRRA reimbursement are in addition to the aggregate level of staffing within the </w:t>
      </w:r>
      <w:r w:rsidR="00B97D0A">
        <w:rPr>
          <w:rFonts w:asciiTheme="minorHAnsi" w:hAnsiTheme="minorHAnsi" w:cstheme="minorHAnsi"/>
          <w:sz w:val="20"/>
          <w:szCs w:val="20"/>
        </w:rPr>
        <w:t>Council</w:t>
      </w:r>
      <w:r w:rsidRPr="005E50FC">
        <w:rPr>
          <w:rFonts w:asciiTheme="minorHAnsi" w:hAnsiTheme="minorHAnsi" w:cstheme="minorHAnsi"/>
          <w:sz w:val="20"/>
          <w:szCs w:val="20"/>
        </w:rPr>
        <w:t xml:space="preserve"> that was in place prior to the</w:t>
      </w:r>
      <w:r w:rsidR="008A2409">
        <w:rPr>
          <w:rFonts w:asciiTheme="minorHAnsi" w:hAnsiTheme="minorHAnsi" w:cstheme="minorHAnsi"/>
          <w:sz w:val="20"/>
          <w:szCs w:val="20"/>
        </w:rPr>
        <w:t xml:space="preserve"> natural disaster</w:t>
      </w:r>
      <w:r w:rsidRPr="005E50FC">
        <w:rPr>
          <w:rFonts w:asciiTheme="minorHAnsi" w:hAnsiTheme="minorHAnsi" w:cstheme="minorHAnsi"/>
          <w:sz w:val="20"/>
          <w:szCs w:val="20"/>
        </w:rPr>
        <w:t xml:space="preserve"> event.</w:t>
      </w:r>
    </w:p>
    <w:p w:rsidR="004B230B" w:rsidRPr="005E50FC" w:rsidRDefault="004B230B" w:rsidP="004B230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councils</w:t>
      </w:r>
      <w:r w:rsidRPr="005E50FC">
        <w:rPr>
          <w:rFonts w:asciiTheme="minorHAnsi" w:hAnsiTheme="minorHAnsi" w:cstheme="minorHAnsi"/>
          <w:sz w:val="20"/>
          <w:szCs w:val="20"/>
        </w:rPr>
        <w:t xml:space="preserve"> keep records to demonstrate that appropriate recruitment processes have been followed for audit purposes with respect to the temporary (fixed-term) </w:t>
      </w:r>
      <w:r w:rsidR="00497703">
        <w:rPr>
          <w:rFonts w:asciiTheme="minorHAnsi" w:hAnsiTheme="minorHAnsi" w:cstheme="minorHAnsi"/>
          <w:sz w:val="20"/>
          <w:szCs w:val="20"/>
        </w:rPr>
        <w:t xml:space="preserve">natural disaster </w:t>
      </w:r>
      <w:r w:rsidRPr="005E50FC">
        <w:rPr>
          <w:rFonts w:asciiTheme="minorHAnsi" w:hAnsiTheme="minorHAnsi" w:cstheme="minorHAnsi"/>
          <w:sz w:val="20"/>
          <w:szCs w:val="20"/>
        </w:rPr>
        <w:t>recovery roles</w:t>
      </w:r>
      <w:r w:rsidR="00497703">
        <w:rPr>
          <w:rFonts w:asciiTheme="minorHAnsi" w:hAnsiTheme="minorHAnsi" w:cstheme="minorHAnsi"/>
          <w:sz w:val="20"/>
          <w:szCs w:val="20"/>
        </w:rPr>
        <w:t>,</w:t>
      </w:r>
      <w:r w:rsidRPr="005E50FC">
        <w:rPr>
          <w:rFonts w:asciiTheme="minorHAnsi" w:hAnsiTheme="minorHAnsi" w:cstheme="minorHAnsi"/>
          <w:sz w:val="20"/>
          <w:szCs w:val="20"/>
        </w:rPr>
        <w:t xml:space="preserve"> including clear position descriptions</w:t>
      </w:r>
      <w:r w:rsidR="001C34D2">
        <w:rPr>
          <w:rFonts w:asciiTheme="minorHAnsi" w:hAnsiTheme="minorHAnsi" w:cstheme="minorHAnsi"/>
          <w:sz w:val="20"/>
          <w:szCs w:val="20"/>
        </w:rPr>
        <w:t xml:space="preserve"> (PDs)</w:t>
      </w:r>
      <w:r w:rsidRPr="005E50FC">
        <w:rPr>
          <w:rFonts w:asciiTheme="minorHAnsi" w:hAnsiTheme="minorHAnsi" w:cstheme="minorHAnsi"/>
          <w:sz w:val="20"/>
          <w:szCs w:val="20"/>
        </w:rPr>
        <w:t xml:space="preserve"> and general ledger expenditure reports for each of the additional staff. </w:t>
      </w:r>
    </w:p>
    <w:p w:rsidR="004B230B" w:rsidRDefault="00D90B22" w:rsidP="004B230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councils are 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able to demonstrate that any employment on-costs that are to be claimed under the </w:t>
      </w:r>
      <w:r>
        <w:rPr>
          <w:rFonts w:asciiTheme="minorHAnsi" w:hAnsiTheme="minorHAnsi" w:cstheme="minorHAnsi"/>
          <w:sz w:val="20"/>
          <w:szCs w:val="20"/>
        </w:rPr>
        <w:t>NDFA/</w:t>
      </w:r>
      <w:r w:rsidR="004B230B" w:rsidRPr="005E50FC">
        <w:rPr>
          <w:rFonts w:asciiTheme="minorHAnsi" w:hAnsiTheme="minorHAnsi" w:cstheme="minorHAnsi"/>
          <w:sz w:val="20"/>
          <w:szCs w:val="20"/>
        </w:rPr>
        <w:t>NDRRA, such as payroll tax and workers’ compensation insurance premiums, are directly attributable to overtime, the employment of temporary (fixed-term) staff and contractors</w:t>
      </w:r>
      <w:r>
        <w:rPr>
          <w:rFonts w:asciiTheme="minorHAnsi" w:hAnsiTheme="minorHAnsi" w:cstheme="minorHAnsi"/>
          <w:sz w:val="20"/>
          <w:szCs w:val="20"/>
        </w:rPr>
        <w:t>,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and backfilling.</w:t>
      </w:r>
    </w:p>
    <w:p w:rsidR="00AC3030" w:rsidRDefault="00AC3030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0063A6" w:themeColor="accent1"/>
        </w:rPr>
      </w:pPr>
      <w:r>
        <w:br w:type="page"/>
      </w:r>
    </w:p>
    <w:p w:rsidR="00F17E50" w:rsidRPr="0036265B" w:rsidRDefault="00F17E50">
      <w:pPr>
        <w:pStyle w:val="Heading2"/>
      </w:pPr>
      <w:r w:rsidRPr="0036265B">
        <w:lastRenderedPageBreak/>
        <w:t>Examples of</w:t>
      </w:r>
      <w:r w:rsidR="00D90B22" w:rsidRPr="009B1BFB">
        <w:t xml:space="preserve"> eligible</w:t>
      </w:r>
      <w:r w:rsidRPr="0036265B">
        <w:t xml:space="preserve"> extraordinary </w:t>
      </w:r>
      <w:r w:rsidR="00D90B22" w:rsidRPr="009B1BFB">
        <w:t>activities associated salary and wages costs</w:t>
      </w:r>
    </w:p>
    <w:p w:rsidR="00F17E50" w:rsidRPr="009B1BFB" w:rsidRDefault="00F17E50" w:rsidP="009B1BFB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Examples of </w:t>
      </w:r>
      <w:r w:rsidRPr="009B1BFB">
        <w:rPr>
          <w:rFonts w:asciiTheme="minorHAnsi" w:hAnsiTheme="minorHAnsi" w:cstheme="minorHAnsi"/>
          <w:b/>
          <w:sz w:val="20"/>
          <w:szCs w:val="20"/>
        </w:rPr>
        <w:t>eligible</w:t>
      </w:r>
      <w:r w:rsidRPr="009B1BFB">
        <w:rPr>
          <w:rFonts w:asciiTheme="minorHAnsi" w:hAnsiTheme="minorHAnsi" w:cstheme="minorHAnsi"/>
          <w:sz w:val="20"/>
          <w:szCs w:val="20"/>
        </w:rPr>
        <w:t xml:space="preserve"> </w:t>
      </w:r>
      <w:r w:rsidR="001C34D2">
        <w:rPr>
          <w:rFonts w:asciiTheme="minorHAnsi" w:hAnsiTheme="minorHAnsi" w:cstheme="minorHAnsi"/>
          <w:sz w:val="20"/>
          <w:szCs w:val="20"/>
        </w:rPr>
        <w:t>salary and wages costs</w:t>
      </w:r>
      <w:r w:rsidRPr="009B1BFB">
        <w:rPr>
          <w:rFonts w:asciiTheme="minorHAnsi" w:hAnsiTheme="minorHAnsi" w:cstheme="minorHAnsi"/>
          <w:sz w:val="20"/>
          <w:szCs w:val="20"/>
        </w:rPr>
        <w:t xml:space="preserve"> include: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F17E50" w:rsidRPr="009B1BFB" w:rsidTr="00167A82">
        <w:trPr>
          <w:trHeight w:val="284"/>
        </w:trPr>
        <w:tc>
          <w:tcPr>
            <w:tcW w:w="5070" w:type="dxa"/>
            <w:shd w:val="clear" w:color="auto" w:fill="D9D9D9"/>
          </w:tcPr>
          <w:p w:rsidR="00F17E50" w:rsidRPr="009B1BFB" w:rsidRDefault="00F17E50" w:rsidP="009B1BF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Overtime for staff used to restore damaged essential public infrastructure</w:t>
            </w:r>
            <w:r w:rsidR="00CB6D26" w:rsidRPr="009B1BF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 outside of normal working hours</w:t>
            </w:r>
            <w:r w:rsidR="00C97196" w:rsidRPr="009B1B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17E50" w:rsidRPr="009B1BFB" w:rsidRDefault="00F17E50" w:rsidP="009B1BF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Employment costs for temporary (fixed-term) staff</w:t>
            </w:r>
            <w:r w:rsidR="00165F4D"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 or contractors</w:t>
            </w:r>
            <w:r w:rsidR="00C97196" w:rsidRPr="009B1B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17E50" w:rsidRPr="009B1BFB" w:rsidRDefault="00F17E50" w:rsidP="009B1BF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Costs of backfilling staff </w:t>
            </w:r>
            <w:r w:rsidR="00165F4D"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who </w:t>
            </w: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have been seconded to assist with eligible disaster relief and recovery activities</w:t>
            </w:r>
            <w:r w:rsidR="00165F4D"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 (i.e. higher duties of backfilling a person to undertake eligible activities, not the salary of the incumbent)</w:t>
            </w:r>
            <w:r w:rsidR="00C97196" w:rsidRPr="009B1B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D9D9D9"/>
          </w:tcPr>
          <w:p w:rsidR="00F17E50" w:rsidRPr="009B1BFB" w:rsidRDefault="00F17E50" w:rsidP="009B1BF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</w:rPr>
            </w:pPr>
            <w:r w:rsidRPr="009B1BFB">
              <w:rPr>
                <w:rFonts w:asciiTheme="minorHAnsi" w:hAnsiTheme="minorHAnsi" w:cstheme="minorHAnsi"/>
                <w:sz w:val="18"/>
              </w:rPr>
              <w:t>Costs associated with travel expenses, allowances</w:t>
            </w:r>
            <w:r w:rsidR="00B630B5" w:rsidRPr="009B1BFB">
              <w:rPr>
                <w:rFonts w:asciiTheme="minorHAnsi" w:hAnsiTheme="minorHAnsi" w:cstheme="minorHAnsi"/>
                <w:sz w:val="18"/>
              </w:rPr>
              <w:t>, training</w:t>
            </w:r>
            <w:r w:rsidRPr="009B1BFB">
              <w:rPr>
                <w:rFonts w:asciiTheme="minorHAnsi" w:hAnsiTheme="minorHAnsi" w:cstheme="minorHAnsi"/>
                <w:sz w:val="18"/>
              </w:rPr>
              <w:t xml:space="preserve"> and accommodation for permanently employed staff diverted from their normal duties to perform eligible NDRRA activities</w:t>
            </w:r>
            <w:r w:rsidR="00C97196" w:rsidRPr="009B1BFB">
              <w:rPr>
                <w:rFonts w:asciiTheme="minorHAnsi" w:hAnsiTheme="minorHAnsi" w:cstheme="minorHAnsi"/>
                <w:sz w:val="18"/>
              </w:rPr>
              <w:t>.</w:t>
            </w:r>
            <w:r w:rsidR="005864CB" w:rsidRPr="009B1BFB">
              <w:rPr>
                <w:rFonts w:asciiTheme="minorHAnsi" w:hAnsiTheme="minorHAnsi" w:cstheme="minorHAnsi"/>
                <w:sz w:val="18"/>
              </w:rPr>
              <w:t xml:space="preserve"> *</w:t>
            </w:r>
          </w:p>
          <w:p w:rsidR="00F17E50" w:rsidRPr="009B1BFB" w:rsidRDefault="00F17E50" w:rsidP="009B1BFB">
            <w:pPr>
              <w:pStyle w:val="ListParagraph"/>
              <w:numPr>
                <w:ilvl w:val="0"/>
                <w:numId w:val="29"/>
              </w:numPr>
            </w:pPr>
            <w:r w:rsidRPr="009B1BFB">
              <w:rPr>
                <w:rFonts w:asciiTheme="minorHAnsi" w:hAnsiTheme="minorHAnsi" w:cstheme="minorHAnsi"/>
                <w:sz w:val="18"/>
              </w:rPr>
              <w:t xml:space="preserve">Costs associated with travel expenses, </w:t>
            </w:r>
            <w:r w:rsidR="00B630B5" w:rsidRPr="009B1BFB">
              <w:rPr>
                <w:rFonts w:asciiTheme="minorHAnsi" w:hAnsiTheme="minorHAnsi" w:cstheme="minorHAnsi"/>
                <w:sz w:val="18"/>
              </w:rPr>
              <w:t xml:space="preserve">training, </w:t>
            </w:r>
            <w:r w:rsidRPr="009B1BFB">
              <w:rPr>
                <w:rFonts w:asciiTheme="minorHAnsi" w:hAnsiTheme="minorHAnsi" w:cstheme="minorHAnsi"/>
                <w:sz w:val="18"/>
              </w:rPr>
              <w:t>allowances, accommodation, and associated on-costs such as superannuation entitlements, workers compensation premiums</w:t>
            </w:r>
            <w:r w:rsidR="00B630B5" w:rsidRPr="009B1BFB">
              <w:rPr>
                <w:rFonts w:asciiTheme="minorHAnsi" w:hAnsiTheme="minorHAnsi" w:cstheme="minorHAnsi"/>
                <w:sz w:val="18"/>
              </w:rPr>
              <w:t>,</w:t>
            </w:r>
            <w:r w:rsidRPr="009B1BFB">
              <w:rPr>
                <w:rFonts w:asciiTheme="minorHAnsi" w:hAnsiTheme="minorHAnsi" w:cstheme="minorHAnsi"/>
                <w:sz w:val="18"/>
              </w:rPr>
              <w:t xml:space="preserve"> and payroll tax for contractors or staff employed on a temporary (fixed-term) basis</w:t>
            </w:r>
            <w:r w:rsidR="00B630B5" w:rsidRPr="009B1BFB">
              <w:rPr>
                <w:rFonts w:asciiTheme="minorHAnsi" w:hAnsiTheme="minorHAnsi" w:cstheme="minorHAnsi"/>
                <w:sz w:val="18"/>
              </w:rPr>
              <w:t xml:space="preserve"> to perform eligible NDRRA activities</w:t>
            </w:r>
            <w:r w:rsidR="00C97196" w:rsidRPr="009B1BFB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:rsidR="005864CB" w:rsidRPr="009B1BFB" w:rsidRDefault="005864CB" w:rsidP="009B1BF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B1BFB">
        <w:rPr>
          <w:rFonts w:asciiTheme="minorHAnsi" w:hAnsiTheme="minorHAnsi" w:cstheme="minorHAnsi"/>
          <w:sz w:val="18"/>
          <w:szCs w:val="18"/>
        </w:rPr>
        <w:t xml:space="preserve">*  Training costs </w:t>
      </w:r>
      <w:r w:rsidR="00601CE7" w:rsidRPr="009B1BFB">
        <w:rPr>
          <w:rFonts w:asciiTheme="minorHAnsi" w:hAnsiTheme="minorHAnsi" w:cstheme="minorHAnsi"/>
          <w:sz w:val="18"/>
          <w:szCs w:val="18"/>
        </w:rPr>
        <w:t>are</w:t>
      </w:r>
      <w:r w:rsidRPr="009B1BFB">
        <w:rPr>
          <w:rFonts w:asciiTheme="minorHAnsi" w:hAnsiTheme="minorHAnsi" w:cstheme="minorHAnsi"/>
          <w:sz w:val="18"/>
          <w:szCs w:val="18"/>
        </w:rPr>
        <w:t xml:space="preserve"> eligible where directly related to conducting NDRRA eligible activities such as NDRRA policies and procedures, and how to deliver NDRRA eligible activities.</w:t>
      </w:r>
    </w:p>
    <w:p w:rsidR="00C6753F" w:rsidRPr="009B1BFB" w:rsidRDefault="00C6753F">
      <w:pPr>
        <w:pStyle w:val="Heading2"/>
      </w:pPr>
      <w:r w:rsidRPr="009B1BFB">
        <w:t>Examples of ineligible extraordinary activities associated salary and wages costs</w:t>
      </w:r>
    </w:p>
    <w:p w:rsidR="00C6753F" w:rsidRPr="009B1BFB" w:rsidRDefault="00C6753F" w:rsidP="00C6753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Examples of </w:t>
      </w:r>
      <w:r w:rsidRPr="009B1BFB">
        <w:rPr>
          <w:rFonts w:asciiTheme="minorHAnsi" w:hAnsiTheme="minorHAnsi" w:cstheme="minorHAnsi"/>
          <w:b/>
          <w:sz w:val="20"/>
          <w:szCs w:val="20"/>
        </w:rPr>
        <w:t>ineligible</w:t>
      </w:r>
      <w:r w:rsidRPr="009B1BFB">
        <w:rPr>
          <w:rFonts w:asciiTheme="minorHAnsi" w:hAnsiTheme="minorHAnsi" w:cstheme="minorHAnsi"/>
          <w:sz w:val="20"/>
          <w:szCs w:val="20"/>
        </w:rPr>
        <w:t xml:space="preserve"> salary and wages costs include: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C6753F" w:rsidRPr="009B1BFB" w:rsidTr="00CD0C4C">
        <w:trPr>
          <w:trHeight w:val="284"/>
        </w:trPr>
        <w:tc>
          <w:tcPr>
            <w:tcW w:w="5070" w:type="dxa"/>
            <w:shd w:val="clear" w:color="auto" w:fill="D9D9D9"/>
          </w:tcPr>
          <w:p w:rsidR="00C6753F" w:rsidRPr="009B1BFB" w:rsidRDefault="00C6753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normal maintenance and administration costs including salaries or wages (day labour) and other ongoing administrative expenditure that would have been incurred should the event not have occurred.</w:t>
            </w:r>
          </w:p>
          <w:p w:rsidR="00C6753F" w:rsidRPr="009B1BFB" w:rsidRDefault="00C6753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employment costs for temporary employees, agency staff, contractors and/or consultants when working under an existing contract that was in place prior to the disaster.</w:t>
            </w:r>
          </w:p>
        </w:tc>
        <w:tc>
          <w:tcPr>
            <w:tcW w:w="5103" w:type="dxa"/>
            <w:shd w:val="clear" w:color="auto" w:fill="D9D9D9"/>
          </w:tcPr>
          <w:p w:rsidR="00C6753F" w:rsidRPr="009B1BFB" w:rsidRDefault="00C6753F" w:rsidP="005864C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generic indirect and overhead costs including internal administration costs to the applicant including finance, HR, back-office processing and administration</w:t>
            </w:r>
            <w:r w:rsidR="005864CB"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 including corporate recovery overheads (these costs would have been incurred had the disaster not occurred</w:t>
            </w: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6753F" w:rsidRPr="009B1BFB" w:rsidRDefault="005864CB" w:rsidP="009B1BFB">
            <w:pPr>
              <w:numPr>
                <w:ilvl w:val="0"/>
                <w:numId w:val="29"/>
              </w:numPr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1BFB">
              <w:rPr>
                <w:rFonts w:asciiTheme="minorHAnsi" w:hAnsiTheme="minorHAnsi" w:cstheme="minorHAnsi"/>
                <w:sz w:val="18"/>
                <w:szCs w:val="18"/>
              </w:rPr>
              <w:t xml:space="preserve">Training not directly related to conducting NDRRA eligible activities for a </w:t>
            </w:r>
            <w:proofErr w:type="gramStart"/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particular disaster</w:t>
            </w:r>
            <w:proofErr w:type="gramEnd"/>
            <w:r w:rsidRPr="009B1BFB">
              <w:rPr>
                <w:rFonts w:asciiTheme="minorHAnsi" w:hAnsiTheme="minorHAnsi" w:cstheme="minorHAnsi"/>
                <w:sz w:val="18"/>
                <w:szCs w:val="18"/>
              </w:rPr>
              <w:t>, or where a core competency is expected prior to being engaged to undertake the works, such as training for Occupational Health and Safety (including induction videos), White Card certification and manual driving competencies.</w:t>
            </w:r>
          </w:p>
        </w:tc>
      </w:tr>
    </w:tbl>
    <w:p w:rsidR="00050E9C" w:rsidRPr="009B1BFB" w:rsidRDefault="006939C9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9B1BFB">
        <w:t>Position descriptions for temporary staff</w:t>
      </w:r>
      <w:r w:rsidR="00050E9C" w:rsidRPr="009B1BFB">
        <w:br/>
      </w:r>
      <w:r w:rsidR="00050E9C" w:rsidRPr="009B1BFB">
        <w:rPr>
          <w:rFonts w:asciiTheme="minorHAnsi" w:hAnsiTheme="minorHAnsi" w:cstheme="minorHAnsi"/>
          <w:sz w:val="20"/>
          <w:szCs w:val="20"/>
        </w:rPr>
        <w:br/>
      </w:r>
      <w:r w:rsidR="00050E9C"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Temporary staff PDs are required to be sent to DTF and approved </w:t>
      </w:r>
      <w:r w:rsidR="00050E9C" w:rsidRPr="009B1BF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prior</w:t>
      </w:r>
      <w:r w:rsidR="00050E9C"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the recruitment of the position.</w:t>
      </w:r>
    </w:p>
    <w:p w:rsidR="00610A63" w:rsidRPr="009B1BFB" w:rsidRDefault="00610A63" w:rsidP="009B1BFB">
      <w:pPr>
        <w:pStyle w:val="ListBullet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temporary staff </w:t>
      </w:r>
      <w:r w:rsidR="001C34D2"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>PDs</w:t>
      </w:r>
      <w:r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should include the following information:</w:t>
      </w:r>
    </w:p>
    <w:p w:rsidR="006939C9" w:rsidRPr="009B1BFB" w:rsidRDefault="006939C9" w:rsidP="009B1BFB">
      <w:pPr>
        <w:pStyle w:val="ListBullet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B2E3B" w:rsidRPr="009B1BFB" w:rsidRDefault="00165F4D" w:rsidP="009B1BFB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The </w:t>
      </w:r>
      <w:r w:rsidR="002A73E4" w:rsidRPr="009B1BFB">
        <w:rPr>
          <w:rFonts w:asciiTheme="minorHAnsi" w:hAnsiTheme="minorHAnsi" w:cstheme="minorHAnsi"/>
          <w:sz w:val="20"/>
          <w:szCs w:val="20"/>
        </w:rPr>
        <w:t>e</w:t>
      </w:r>
      <w:r w:rsidR="006B2E3B" w:rsidRPr="009B1BFB">
        <w:rPr>
          <w:rFonts w:asciiTheme="minorHAnsi" w:hAnsiTheme="minorHAnsi" w:cstheme="minorHAnsi"/>
          <w:sz w:val="20"/>
          <w:szCs w:val="20"/>
        </w:rPr>
        <w:t>ligible natural disaster event</w:t>
      </w:r>
      <w:r w:rsidRPr="009B1BFB">
        <w:rPr>
          <w:rFonts w:asciiTheme="minorHAnsi" w:hAnsiTheme="minorHAnsi" w:cstheme="minorHAnsi"/>
          <w:sz w:val="20"/>
          <w:szCs w:val="20"/>
        </w:rPr>
        <w:t xml:space="preserve"> in which </w:t>
      </w:r>
      <w:r w:rsidR="006B2E3B" w:rsidRPr="009B1BFB">
        <w:rPr>
          <w:rFonts w:asciiTheme="minorHAnsi" w:hAnsiTheme="minorHAnsi" w:cstheme="minorHAnsi"/>
          <w:sz w:val="20"/>
          <w:szCs w:val="20"/>
        </w:rPr>
        <w:t xml:space="preserve">work </w:t>
      </w:r>
      <w:r w:rsidRPr="009B1BFB">
        <w:rPr>
          <w:rFonts w:asciiTheme="minorHAnsi" w:hAnsiTheme="minorHAnsi" w:cstheme="minorHAnsi"/>
          <w:sz w:val="20"/>
          <w:szCs w:val="20"/>
        </w:rPr>
        <w:t xml:space="preserve">will </w:t>
      </w:r>
      <w:r w:rsidR="006B2E3B" w:rsidRPr="009B1BFB">
        <w:rPr>
          <w:rFonts w:asciiTheme="minorHAnsi" w:hAnsiTheme="minorHAnsi" w:cstheme="minorHAnsi"/>
          <w:sz w:val="20"/>
          <w:szCs w:val="20"/>
        </w:rPr>
        <w:t>be undertaken for</w:t>
      </w:r>
      <w:r w:rsidRPr="009B1BFB">
        <w:rPr>
          <w:rFonts w:asciiTheme="minorHAnsi" w:hAnsiTheme="minorHAnsi" w:cstheme="minorHAnsi"/>
          <w:sz w:val="20"/>
          <w:szCs w:val="20"/>
        </w:rPr>
        <w:t xml:space="preserve"> i.e. AGRN 728 September/October 2016 Floods and Storms</w:t>
      </w:r>
    </w:p>
    <w:p w:rsidR="00610A63" w:rsidRPr="009B1BFB" w:rsidRDefault="002A73E4" w:rsidP="009B1BFB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>The s</w:t>
      </w:r>
      <w:r w:rsidR="00610A63" w:rsidRPr="009B1BFB">
        <w:rPr>
          <w:rFonts w:asciiTheme="minorHAnsi" w:hAnsiTheme="minorHAnsi" w:cstheme="minorHAnsi"/>
          <w:color w:val="000000" w:themeColor="text1"/>
          <w:sz w:val="20"/>
          <w:szCs w:val="20"/>
        </w:rPr>
        <w:t>tart date of the position</w:t>
      </w:r>
    </w:p>
    <w:p w:rsidR="00610A63" w:rsidRPr="009B1BFB" w:rsidRDefault="002A73E4" w:rsidP="009B1BFB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>The e</w:t>
      </w:r>
      <w:r w:rsidR="00610A63" w:rsidRPr="009B1BFB">
        <w:rPr>
          <w:rFonts w:asciiTheme="minorHAnsi" w:hAnsiTheme="minorHAnsi" w:cstheme="minorHAnsi"/>
          <w:sz w:val="20"/>
          <w:szCs w:val="20"/>
        </w:rPr>
        <w:t xml:space="preserve">nd date of the position (if the end date is to be revised, please forward a copy of the PD with the revised end date to DTF, as it needs to be clear how long expenditure to this PD will be incurred). </w:t>
      </w:r>
    </w:p>
    <w:p w:rsidR="00610A63" w:rsidRPr="009B1BFB" w:rsidRDefault="00610A63" w:rsidP="00610A63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lastRenderedPageBreak/>
        <w:t xml:space="preserve">Brief description of how the position/work being undertaken relates to the event (this information assists </w:t>
      </w:r>
      <w:r w:rsidR="00165F4D" w:rsidRPr="009B1BFB">
        <w:rPr>
          <w:rFonts w:asciiTheme="minorHAnsi" w:hAnsiTheme="minorHAnsi" w:cstheme="minorHAnsi"/>
          <w:sz w:val="20"/>
          <w:szCs w:val="20"/>
        </w:rPr>
        <w:t xml:space="preserve">DTF as well as external </w:t>
      </w:r>
      <w:r w:rsidRPr="009B1BFB">
        <w:rPr>
          <w:rFonts w:asciiTheme="minorHAnsi" w:hAnsiTheme="minorHAnsi" w:cstheme="minorHAnsi"/>
          <w:sz w:val="20"/>
          <w:szCs w:val="20"/>
        </w:rPr>
        <w:t xml:space="preserve">auditors </w:t>
      </w:r>
      <w:r w:rsidR="00165F4D" w:rsidRPr="009B1BFB">
        <w:rPr>
          <w:rFonts w:asciiTheme="minorHAnsi" w:hAnsiTheme="minorHAnsi" w:cstheme="minorHAnsi"/>
          <w:sz w:val="20"/>
          <w:szCs w:val="20"/>
        </w:rPr>
        <w:t>in</w:t>
      </w:r>
      <w:r w:rsidRPr="009B1BFB">
        <w:rPr>
          <w:rFonts w:asciiTheme="minorHAnsi" w:hAnsiTheme="minorHAnsi" w:cstheme="minorHAnsi"/>
          <w:sz w:val="20"/>
          <w:szCs w:val="20"/>
        </w:rPr>
        <w:t xml:space="preserve"> confirm</w:t>
      </w:r>
      <w:r w:rsidR="00165F4D" w:rsidRPr="009B1BFB">
        <w:rPr>
          <w:rFonts w:asciiTheme="minorHAnsi" w:hAnsiTheme="minorHAnsi" w:cstheme="minorHAnsi"/>
          <w:sz w:val="20"/>
          <w:szCs w:val="20"/>
        </w:rPr>
        <w:t>ing</w:t>
      </w:r>
      <w:r w:rsidRPr="009B1BFB">
        <w:rPr>
          <w:rFonts w:asciiTheme="minorHAnsi" w:hAnsiTheme="minorHAnsi" w:cstheme="minorHAnsi"/>
          <w:sz w:val="20"/>
          <w:szCs w:val="20"/>
        </w:rPr>
        <w:t xml:space="preserve"> eligibility</w:t>
      </w:r>
      <w:r w:rsidRPr="009B1BFB">
        <w:rPr>
          <w:rFonts w:asciiTheme="minorHAnsi" w:hAnsiTheme="minorHAnsi" w:cstheme="minorHAnsi"/>
          <w:b/>
          <w:sz w:val="20"/>
          <w:szCs w:val="20"/>
        </w:rPr>
        <w:t>)</w:t>
      </w:r>
      <w:r w:rsidR="00AC5A8B" w:rsidRPr="009B1BFB">
        <w:rPr>
          <w:rFonts w:asciiTheme="minorHAnsi" w:hAnsiTheme="minorHAnsi" w:cstheme="minorHAnsi"/>
          <w:b/>
          <w:sz w:val="20"/>
          <w:szCs w:val="20"/>
        </w:rPr>
        <w:t>.</w:t>
      </w:r>
    </w:p>
    <w:p w:rsidR="008D6727" w:rsidRPr="009B1BFB" w:rsidRDefault="008D6727" w:rsidP="009B1BFB">
      <w:pPr>
        <w:pStyle w:val="ListBullet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644C4C" w:rsidRPr="009B1BFB" w:rsidRDefault="006B2E3B" w:rsidP="009B1BFB">
      <w:pPr>
        <w:pStyle w:val="ListBullet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Please note that in addition to providing PDs, </w:t>
      </w:r>
      <w:r w:rsidR="008C76CF" w:rsidRPr="009B1BFB">
        <w:rPr>
          <w:rFonts w:asciiTheme="minorHAnsi" w:hAnsiTheme="minorHAnsi" w:cstheme="minorHAnsi"/>
          <w:sz w:val="20"/>
          <w:szCs w:val="20"/>
        </w:rPr>
        <w:t>DTF may request councils to</w:t>
      </w:r>
      <w:r w:rsidRPr="009B1BFB">
        <w:rPr>
          <w:rFonts w:asciiTheme="minorHAnsi" w:hAnsiTheme="minorHAnsi" w:cstheme="minorHAnsi"/>
          <w:sz w:val="20"/>
          <w:szCs w:val="20"/>
        </w:rPr>
        <w:t xml:space="preserve"> demonstrate that these positions are over and above the current structure. This could be done via a letter from an Executive Director within </w:t>
      </w:r>
      <w:r w:rsidR="008C76CF" w:rsidRPr="009B1BFB">
        <w:rPr>
          <w:rFonts w:asciiTheme="minorHAnsi" w:hAnsiTheme="minorHAnsi" w:cstheme="minorHAnsi"/>
          <w:sz w:val="20"/>
          <w:szCs w:val="20"/>
        </w:rPr>
        <w:t>a council</w:t>
      </w:r>
      <w:r w:rsidRPr="009B1BFB">
        <w:rPr>
          <w:rFonts w:asciiTheme="minorHAnsi" w:hAnsiTheme="minorHAnsi" w:cstheme="minorHAnsi"/>
          <w:sz w:val="20"/>
          <w:szCs w:val="20"/>
        </w:rPr>
        <w:t>, confirming that current resources are fully utilised and not able to meet the demand expected to complete the restoration works.</w:t>
      </w:r>
    </w:p>
    <w:p w:rsidR="00F17E50" w:rsidRPr="009B1BFB" w:rsidRDefault="00F17E50">
      <w:pPr>
        <w:pStyle w:val="Heading2"/>
      </w:pPr>
      <w:r w:rsidRPr="009B1BFB">
        <w:t xml:space="preserve">Seconding </w:t>
      </w:r>
      <w:r w:rsidR="006B2E3B" w:rsidRPr="009B1BFB">
        <w:t>staff</w:t>
      </w:r>
    </w:p>
    <w:p w:rsidR="00F17E50" w:rsidRPr="009B1BFB" w:rsidRDefault="00F17E50" w:rsidP="009B1BFB">
      <w:pPr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If a </w:t>
      </w:r>
      <w:r w:rsidR="006B2E3B" w:rsidRPr="009B1BFB">
        <w:rPr>
          <w:rFonts w:asciiTheme="minorHAnsi" w:hAnsiTheme="minorHAnsi" w:cstheme="minorHAnsi"/>
          <w:sz w:val="20"/>
          <w:szCs w:val="20"/>
        </w:rPr>
        <w:t>council</w:t>
      </w:r>
      <w:r w:rsidRPr="009B1BFB">
        <w:rPr>
          <w:rFonts w:asciiTheme="minorHAnsi" w:hAnsiTheme="minorHAnsi" w:cstheme="minorHAnsi"/>
          <w:sz w:val="20"/>
          <w:szCs w:val="20"/>
        </w:rPr>
        <w:t xml:space="preserve"> is considering seconding staff to or from another </w:t>
      </w:r>
      <w:r w:rsidR="006B2E3B" w:rsidRPr="009B1BFB">
        <w:rPr>
          <w:rFonts w:asciiTheme="minorHAnsi" w:hAnsiTheme="minorHAnsi" w:cstheme="minorHAnsi"/>
          <w:sz w:val="20"/>
          <w:szCs w:val="20"/>
        </w:rPr>
        <w:t>council</w:t>
      </w:r>
      <w:r w:rsidRPr="009B1BFB">
        <w:rPr>
          <w:rFonts w:asciiTheme="minorHAnsi" w:hAnsiTheme="minorHAnsi" w:cstheme="minorHAnsi"/>
          <w:sz w:val="20"/>
          <w:szCs w:val="20"/>
        </w:rPr>
        <w:t xml:space="preserve"> and seeking reimbursement under the </w:t>
      </w:r>
      <w:r w:rsidR="006B2E3B" w:rsidRPr="009B1BFB">
        <w:rPr>
          <w:rFonts w:asciiTheme="minorHAnsi" w:hAnsiTheme="minorHAnsi" w:cstheme="minorHAnsi"/>
          <w:sz w:val="20"/>
          <w:szCs w:val="20"/>
        </w:rPr>
        <w:t>NDFA/</w:t>
      </w:r>
      <w:r w:rsidRPr="009B1BFB">
        <w:rPr>
          <w:rFonts w:asciiTheme="minorHAnsi" w:hAnsiTheme="minorHAnsi" w:cstheme="minorHAnsi"/>
          <w:sz w:val="20"/>
          <w:szCs w:val="20"/>
        </w:rPr>
        <w:t>NDRRA</w:t>
      </w:r>
      <w:r w:rsidR="00364EE7" w:rsidRPr="009B1BFB">
        <w:rPr>
          <w:rFonts w:asciiTheme="minorHAnsi" w:hAnsiTheme="minorHAnsi" w:cstheme="minorHAnsi"/>
          <w:sz w:val="20"/>
          <w:szCs w:val="20"/>
        </w:rPr>
        <w:t>,</w:t>
      </w:r>
      <w:r w:rsidRPr="009B1BFB">
        <w:rPr>
          <w:rFonts w:asciiTheme="minorHAnsi" w:hAnsiTheme="minorHAnsi" w:cstheme="minorHAnsi"/>
          <w:sz w:val="20"/>
          <w:szCs w:val="20"/>
        </w:rPr>
        <w:t xml:space="preserve"> they should first contact the NDFA Team on </w:t>
      </w:r>
      <w:r w:rsidR="00AC3030" w:rsidRPr="009B1BFB">
        <w:rPr>
          <w:rFonts w:asciiTheme="minorHAnsi" w:hAnsiTheme="minorHAnsi" w:cstheme="minorHAnsi"/>
          <w:sz w:val="20"/>
          <w:szCs w:val="20"/>
        </w:rPr>
        <w:t>(</w:t>
      </w:r>
      <w:r w:rsidRPr="009B1BFB">
        <w:rPr>
          <w:rFonts w:asciiTheme="minorHAnsi" w:hAnsiTheme="minorHAnsi" w:cstheme="minorHAnsi"/>
          <w:sz w:val="20"/>
          <w:szCs w:val="20"/>
        </w:rPr>
        <w:t>03</w:t>
      </w:r>
      <w:r w:rsidR="00AC3030" w:rsidRPr="009B1BFB">
        <w:rPr>
          <w:rFonts w:asciiTheme="minorHAnsi" w:hAnsiTheme="minorHAnsi" w:cstheme="minorHAnsi"/>
          <w:sz w:val="20"/>
          <w:szCs w:val="20"/>
        </w:rPr>
        <w:t>)</w:t>
      </w:r>
      <w:r w:rsidRPr="009B1BFB">
        <w:rPr>
          <w:rFonts w:asciiTheme="minorHAnsi" w:hAnsiTheme="minorHAnsi" w:cstheme="minorHAnsi"/>
          <w:sz w:val="20"/>
          <w:szCs w:val="20"/>
        </w:rPr>
        <w:t xml:space="preserve"> 9651 2327 at the Department of Treasury and Finance (DTF) so that they can liaise with Emergency Management Australia to </w:t>
      </w:r>
      <w:r w:rsidR="00B97D0A" w:rsidRPr="009B1BFB">
        <w:rPr>
          <w:rFonts w:asciiTheme="minorHAnsi" w:hAnsiTheme="minorHAnsi" w:cstheme="minorHAnsi"/>
          <w:sz w:val="20"/>
          <w:szCs w:val="20"/>
        </w:rPr>
        <w:t xml:space="preserve">determine whether these </w:t>
      </w:r>
      <w:r w:rsidRPr="009B1BFB">
        <w:rPr>
          <w:rFonts w:asciiTheme="minorHAnsi" w:hAnsiTheme="minorHAnsi" w:cstheme="minorHAnsi"/>
          <w:sz w:val="20"/>
          <w:szCs w:val="20"/>
        </w:rPr>
        <w:t xml:space="preserve">costs </w:t>
      </w:r>
      <w:r w:rsidR="00B97D0A" w:rsidRPr="009B1BFB">
        <w:rPr>
          <w:rFonts w:asciiTheme="minorHAnsi" w:hAnsiTheme="minorHAnsi" w:cstheme="minorHAnsi"/>
          <w:sz w:val="20"/>
          <w:szCs w:val="20"/>
        </w:rPr>
        <w:t>are</w:t>
      </w:r>
      <w:r w:rsidRPr="009B1BFB">
        <w:rPr>
          <w:rFonts w:asciiTheme="minorHAnsi" w:hAnsiTheme="minorHAnsi" w:cstheme="minorHAnsi"/>
          <w:sz w:val="20"/>
          <w:szCs w:val="20"/>
        </w:rPr>
        <w:t xml:space="preserve"> eligible.</w:t>
      </w:r>
    </w:p>
    <w:p w:rsidR="00F17E50" w:rsidRPr="009B1BFB" w:rsidRDefault="00F17E50">
      <w:pPr>
        <w:pStyle w:val="Heading2"/>
      </w:pPr>
      <w:r w:rsidRPr="009B1BFB">
        <w:t xml:space="preserve">Eligibility </w:t>
      </w:r>
      <w:r w:rsidR="006B2E3B" w:rsidRPr="009B1BFB">
        <w:t>period for salar</w:t>
      </w:r>
      <w:r w:rsidR="00601CE7" w:rsidRPr="009B1BFB">
        <w:t>ies</w:t>
      </w:r>
      <w:r w:rsidR="006B2E3B" w:rsidRPr="009B1BFB">
        <w:t xml:space="preserve"> and wages costs</w:t>
      </w:r>
    </w:p>
    <w:p w:rsidR="00AC3030" w:rsidRPr="009B1BFB" w:rsidRDefault="00AC3030" w:rsidP="009B1BFB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Reimbursement of eligible expenditure should be sought within the eligible claim lodgement timeframes (31 </w:t>
      </w:r>
      <w:r w:rsidR="0009399F" w:rsidRPr="009B1BFB">
        <w:rPr>
          <w:rFonts w:asciiTheme="minorHAnsi" w:hAnsiTheme="minorHAnsi" w:cstheme="minorHAnsi"/>
          <w:sz w:val="20"/>
          <w:szCs w:val="20"/>
        </w:rPr>
        <w:t>July</w:t>
      </w:r>
      <w:r w:rsidRPr="009B1BFB">
        <w:rPr>
          <w:rFonts w:asciiTheme="minorHAnsi" w:hAnsiTheme="minorHAnsi" w:cstheme="minorHAnsi"/>
          <w:sz w:val="20"/>
          <w:szCs w:val="20"/>
        </w:rPr>
        <w:t>) following the end of each financial year, per each specific natural disaster.</w:t>
      </w:r>
    </w:p>
    <w:p w:rsidR="00F17E50" w:rsidRPr="009B1BFB" w:rsidRDefault="00F17E50">
      <w:pPr>
        <w:pStyle w:val="Heading2"/>
      </w:pPr>
      <w:r w:rsidRPr="009B1BFB">
        <w:t>Advice regarding eligibility</w:t>
      </w:r>
    </w:p>
    <w:p w:rsidR="00D543E5" w:rsidRPr="009B1BFB" w:rsidRDefault="00F17E50" w:rsidP="009B1BFB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B1BFB">
        <w:rPr>
          <w:rFonts w:asciiTheme="minorHAnsi" w:hAnsiTheme="minorHAnsi" w:cstheme="minorHAnsi"/>
          <w:sz w:val="20"/>
          <w:szCs w:val="20"/>
        </w:rPr>
        <w:t xml:space="preserve">For any queries relating to the eligibility of salaries and wages, please contact NDFA Team on </w:t>
      </w:r>
      <w:r w:rsidR="00AC5A8B" w:rsidRPr="009B1BFB">
        <w:rPr>
          <w:rFonts w:asciiTheme="minorHAnsi" w:hAnsiTheme="minorHAnsi" w:cstheme="minorHAnsi"/>
          <w:sz w:val="20"/>
          <w:szCs w:val="20"/>
        </w:rPr>
        <w:br/>
      </w:r>
      <w:r w:rsidRPr="009B1BFB">
        <w:rPr>
          <w:rFonts w:asciiTheme="minorHAnsi" w:hAnsiTheme="minorHAnsi" w:cstheme="minorHAnsi"/>
          <w:sz w:val="20"/>
          <w:szCs w:val="20"/>
        </w:rPr>
        <w:t>(03) 9651 2327 or email ndfa@dtf.vic.gov.au.</w:t>
      </w:r>
      <w:bookmarkEnd w:id="0"/>
    </w:p>
    <w:sectPr w:rsidR="00D543E5" w:rsidRPr="009B1BFB" w:rsidSect="00F417C3">
      <w:headerReference w:type="default" r:id="rId8"/>
      <w:footerReference w:type="default" r:id="rId9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A0" w:rsidRDefault="00E25BA0" w:rsidP="002D711A">
      <w:pPr>
        <w:spacing w:after="0" w:line="240" w:lineRule="auto"/>
      </w:pPr>
      <w:r>
        <w:separator/>
      </w:r>
    </w:p>
  </w:endnote>
  <w:endnote w:type="continuationSeparator" w:id="0">
    <w:p w:rsidR="00E25BA0" w:rsidRDefault="00E25BA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Default="00F417C3" w:rsidP="004669E3">
    <w:pPr>
      <w:pStyle w:val="Spacer"/>
    </w:pPr>
  </w:p>
  <w:p w:rsidR="00F417C3" w:rsidRPr="00724D45" w:rsidRDefault="008956CD" w:rsidP="0041689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noProof w:val="0"/>
        <w:color w:val="0063A6" w:themeColor="accent1"/>
      </w:rPr>
      <w:t>Natural Disaster Financial Assistance for local councils</w:t>
    </w:r>
    <w:r>
      <w:rPr>
        <w:rFonts w:asciiTheme="minorHAnsi" w:hAnsiTheme="minorHAnsi" w:cstheme="minorHAnsi"/>
        <w:b/>
        <w:noProof w:val="0"/>
        <w:color w:val="0063A6" w:themeColor="accent1"/>
      </w:rPr>
      <w:br/>
    </w:r>
    <w:r w:rsidR="00724D45" w:rsidRPr="00724D45">
      <w:rPr>
        <w:rFonts w:asciiTheme="minorHAnsi" w:hAnsiTheme="minorHAnsi" w:cstheme="minorHAnsi"/>
        <w:b/>
        <w:noProof w:val="0"/>
        <w:color w:val="0063A6" w:themeColor="accent1"/>
      </w:rPr>
      <w:t xml:space="preserve">Salaries and Wages </w:t>
    </w:r>
    <w:r>
      <w:rPr>
        <w:rFonts w:asciiTheme="minorHAnsi" w:hAnsiTheme="minorHAnsi" w:cstheme="minorHAnsi"/>
        <w:b/>
        <w:noProof w:val="0"/>
        <w:color w:val="0063A6" w:themeColor="accent1"/>
      </w:rPr>
      <w:t xml:space="preserve">(updated </w:t>
    </w:r>
    <w:r w:rsidR="005864CB">
      <w:rPr>
        <w:rFonts w:asciiTheme="minorHAnsi" w:hAnsiTheme="minorHAnsi" w:cstheme="minorHAnsi"/>
        <w:b/>
        <w:noProof w:val="0"/>
        <w:color w:val="0063A6" w:themeColor="accent1"/>
      </w:rPr>
      <w:t>June</w:t>
    </w:r>
    <w:r>
      <w:rPr>
        <w:rFonts w:asciiTheme="minorHAnsi" w:hAnsiTheme="minorHAnsi" w:cstheme="minorHAnsi"/>
        <w:b/>
        <w:noProof w:val="0"/>
        <w:color w:val="0063A6" w:themeColor="accent1"/>
      </w:rPr>
      <w:t xml:space="preserve"> 2018)</w:t>
    </w:r>
    <w:r w:rsidR="006738C4">
      <w:tab/>
    </w:r>
    <w:r w:rsidR="00F417C3" w:rsidRPr="00724D45">
      <w:rPr>
        <w:rFonts w:asciiTheme="minorHAnsi" w:hAnsiTheme="minorHAnsi" w:cstheme="minorHAnsi"/>
      </w:rPr>
      <w:t xml:space="preserve">Page </w:t>
    </w:r>
    <w:r w:rsidR="00F417C3" w:rsidRPr="00724D45">
      <w:rPr>
        <w:rStyle w:val="PageNumber"/>
        <w:rFonts w:asciiTheme="minorHAnsi" w:hAnsiTheme="minorHAnsi" w:cstheme="minorHAnsi"/>
      </w:rPr>
      <w:fldChar w:fldCharType="begin"/>
    </w:r>
    <w:r w:rsidR="00F417C3" w:rsidRPr="00724D45">
      <w:rPr>
        <w:rStyle w:val="PageNumber"/>
        <w:rFonts w:asciiTheme="minorHAnsi" w:hAnsiTheme="minorHAnsi" w:cstheme="minorHAnsi"/>
      </w:rPr>
      <w:instrText xml:space="preserve"> Page </w:instrText>
    </w:r>
    <w:r w:rsidR="00F417C3" w:rsidRPr="00724D45">
      <w:rPr>
        <w:rStyle w:val="PageNumber"/>
        <w:rFonts w:asciiTheme="minorHAnsi" w:hAnsiTheme="minorHAnsi" w:cstheme="minorHAnsi"/>
      </w:rPr>
      <w:fldChar w:fldCharType="separate"/>
    </w:r>
    <w:r w:rsidR="000E1CC9">
      <w:rPr>
        <w:rStyle w:val="PageNumber"/>
        <w:rFonts w:asciiTheme="minorHAnsi" w:hAnsiTheme="minorHAnsi" w:cstheme="minorHAnsi"/>
      </w:rPr>
      <w:t>2</w:t>
    </w:r>
    <w:r w:rsidR="00F417C3" w:rsidRPr="00724D45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A0" w:rsidRDefault="00E25BA0" w:rsidP="002D711A">
      <w:pPr>
        <w:spacing w:after="0" w:line="240" w:lineRule="auto"/>
      </w:pPr>
      <w:r>
        <w:separator/>
      </w:r>
    </w:p>
  </w:footnote>
  <w:footnote w:type="continuationSeparator" w:id="0">
    <w:p w:rsidR="00E25BA0" w:rsidRDefault="00E25BA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915B710" wp14:editId="611CC763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81A145B" wp14:editId="0B8BB669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90B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6609B"/>
    <w:multiLevelType w:val="hybridMultilevel"/>
    <w:tmpl w:val="09844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6855DC"/>
    <w:multiLevelType w:val="multilevel"/>
    <w:tmpl w:val="5E36A144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 w:hint="default"/>
        <w:b w:val="0"/>
        <w:i w:val="0"/>
        <w:color w:val="auto"/>
        <w:sz w:val="20"/>
      </w:rPr>
    </w:lvl>
    <w:lvl w:ilvl="1">
      <w:start w:val="1"/>
      <w:numFmt w:val="decimal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5F15753E"/>
    <w:multiLevelType w:val="hybridMultilevel"/>
    <w:tmpl w:val="189C7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22198"/>
    <w:multiLevelType w:val="hybridMultilevel"/>
    <w:tmpl w:val="F11C7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3"/>
  </w:num>
  <w:num w:numId="19">
    <w:abstractNumId w:val="9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E50"/>
    <w:rsid w:val="00005886"/>
    <w:rsid w:val="00012F6F"/>
    <w:rsid w:val="00014213"/>
    <w:rsid w:val="00014B55"/>
    <w:rsid w:val="00020E3E"/>
    <w:rsid w:val="00023BF3"/>
    <w:rsid w:val="00026811"/>
    <w:rsid w:val="000415AE"/>
    <w:rsid w:val="00043296"/>
    <w:rsid w:val="0004356D"/>
    <w:rsid w:val="00045296"/>
    <w:rsid w:val="00050E9C"/>
    <w:rsid w:val="00075E6C"/>
    <w:rsid w:val="0009399F"/>
    <w:rsid w:val="00093C51"/>
    <w:rsid w:val="000A25E4"/>
    <w:rsid w:val="000B29AD"/>
    <w:rsid w:val="000C4B15"/>
    <w:rsid w:val="000C6372"/>
    <w:rsid w:val="000D593F"/>
    <w:rsid w:val="000E1CC9"/>
    <w:rsid w:val="000E392D"/>
    <w:rsid w:val="000E61E5"/>
    <w:rsid w:val="000F4288"/>
    <w:rsid w:val="000F7165"/>
    <w:rsid w:val="00102379"/>
    <w:rsid w:val="001065D6"/>
    <w:rsid w:val="00110609"/>
    <w:rsid w:val="00121252"/>
    <w:rsid w:val="00124609"/>
    <w:rsid w:val="001254CE"/>
    <w:rsid w:val="00126AF9"/>
    <w:rsid w:val="00134207"/>
    <w:rsid w:val="00134CEA"/>
    <w:rsid w:val="001422CC"/>
    <w:rsid w:val="001617B6"/>
    <w:rsid w:val="00165E66"/>
    <w:rsid w:val="00165F4D"/>
    <w:rsid w:val="00167A82"/>
    <w:rsid w:val="001A3DD1"/>
    <w:rsid w:val="001A6126"/>
    <w:rsid w:val="001C34D2"/>
    <w:rsid w:val="001C7BAE"/>
    <w:rsid w:val="001D717E"/>
    <w:rsid w:val="001E31FA"/>
    <w:rsid w:val="001E64F6"/>
    <w:rsid w:val="001F6469"/>
    <w:rsid w:val="00222BEB"/>
    <w:rsid w:val="00225E60"/>
    <w:rsid w:val="0023202C"/>
    <w:rsid w:val="002360D1"/>
    <w:rsid w:val="00236203"/>
    <w:rsid w:val="00245043"/>
    <w:rsid w:val="00257760"/>
    <w:rsid w:val="00263A8A"/>
    <w:rsid w:val="00271A69"/>
    <w:rsid w:val="00292D36"/>
    <w:rsid w:val="00292E10"/>
    <w:rsid w:val="00297281"/>
    <w:rsid w:val="002A73E4"/>
    <w:rsid w:val="002B7CAE"/>
    <w:rsid w:val="002C0975"/>
    <w:rsid w:val="002C54E0"/>
    <w:rsid w:val="002D711A"/>
    <w:rsid w:val="002D7336"/>
    <w:rsid w:val="002E3396"/>
    <w:rsid w:val="002F1F26"/>
    <w:rsid w:val="0031149C"/>
    <w:rsid w:val="0036265B"/>
    <w:rsid w:val="00364EE7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5AEF"/>
    <w:rsid w:val="00456941"/>
    <w:rsid w:val="004669E3"/>
    <w:rsid w:val="004702EA"/>
    <w:rsid w:val="00482D02"/>
    <w:rsid w:val="00486D30"/>
    <w:rsid w:val="00497703"/>
    <w:rsid w:val="004A7519"/>
    <w:rsid w:val="004B230B"/>
    <w:rsid w:val="004B285F"/>
    <w:rsid w:val="004B41CA"/>
    <w:rsid w:val="004D3518"/>
    <w:rsid w:val="004D62D6"/>
    <w:rsid w:val="004E2442"/>
    <w:rsid w:val="004E36B9"/>
    <w:rsid w:val="0053416C"/>
    <w:rsid w:val="00541396"/>
    <w:rsid w:val="00541C2F"/>
    <w:rsid w:val="00563527"/>
    <w:rsid w:val="005671B8"/>
    <w:rsid w:val="0058124E"/>
    <w:rsid w:val="00584301"/>
    <w:rsid w:val="005864CB"/>
    <w:rsid w:val="005875A3"/>
    <w:rsid w:val="005A20E2"/>
    <w:rsid w:val="005A3416"/>
    <w:rsid w:val="005B27FE"/>
    <w:rsid w:val="005C3E6D"/>
    <w:rsid w:val="005C4142"/>
    <w:rsid w:val="005E5793"/>
    <w:rsid w:val="005F61DF"/>
    <w:rsid w:val="00601CE7"/>
    <w:rsid w:val="006023F9"/>
    <w:rsid w:val="00610559"/>
    <w:rsid w:val="00610A63"/>
    <w:rsid w:val="00623F38"/>
    <w:rsid w:val="006332F6"/>
    <w:rsid w:val="006361E7"/>
    <w:rsid w:val="00644C4C"/>
    <w:rsid w:val="00652625"/>
    <w:rsid w:val="006534B2"/>
    <w:rsid w:val="006536A4"/>
    <w:rsid w:val="0065615D"/>
    <w:rsid w:val="00657011"/>
    <w:rsid w:val="006650B5"/>
    <w:rsid w:val="006651B1"/>
    <w:rsid w:val="00665778"/>
    <w:rsid w:val="006738C4"/>
    <w:rsid w:val="006939C9"/>
    <w:rsid w:val="00694DFB"/>
    <w:rsid w:val="006A04F1"/>
    <w:rsid w:val="006A5B34"/>
    <w:rsid w:val="006A5F5B"/>
    <w:rsid w:val="006B2E3B"/>
    <w:rsid w:val="006C77A9"/>
    <w:rsid w:val="006F6693"/>
    <w:rsid w:val="00707FE8"/>
    <w:rsid w:val="00724962"/>
    <w:rsid w:val="00724A0F"/>
    <w:rsid w:val="00724D45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2548A"/>
    <w:rsid w:val="008411E9"/>
    <w:rsid w:val="0084200F"/>
    <w:rsid w:val="00843B2C"/>
    <w:rsid w:val="008470EB"/>
    <w:rsid w:val="008471C4"/>
    <w:rsid w:val="00847737"/>
    <w:rsid w:val="008956CD"/>
    <w:rsid w:val="008A2409"/>
    <w:rsid w:val="008A4900"/>
    <w:rsid w:val="008C76CF"/>
    <w:rsid w:val="008D0281"/>
    <w:rsid w:val="008D6727"/>
    <w:rsid w:val="008E3C4E"/>
    <w:rsid w:val="008E75DE"/>
    <w:rsid w:val="008F6D45"/>
    <w:rsid w:val="0093242F"/>
    <w:rsid w:val="00945BF1"/>
    <w:rsid w:val="00951C6D"/>
    <w:rsid w:val="009834C0"/>
    <w:rsid w:val="00984C95"/>
    <w:rsid w:val="00986AAC"/>
    <w:rsid w:val="009A1DA2"/>
    <w:rsid w:val="009A3704"/>
    <w:rsid w:val="009A4739"/>
    <w:rsid w:val="009A674F"/>
    <w:rsid w:val="009B199C"/>
    <w:rsid w:val="009B1BFB"/>
    <w:rsid w:val="009B54C8"/>
    <w:rsid w:val="009B61F1"/>
    <w:rsid w:val="009B62E0"/>
    <w:rsid w:val="009C3D88"/>
    <w:rsid w:val="009D1448"/>
    <w:rsid w:val="009E3858"/>
    <w:rsid w:val="009E70DD"/>
    <w:rsid w:val="009F2ED9"/>
    <w:rsid w:val="009F3231"/>
    <w:rsid w:val="009F5C58"/>
    <w:rsid w:val="00A023A0"/>
    <w:rsid w:val="00A1562B"/>
    <w:rsid w:val="00A170D8"/>
    <w:rsid w:val="00A170F4"/>
    <w:rsid w:val="00A2559E"/>
    <w:rsid w:val="00A25FD9"/>
    <w:rsid w:val="00A46BA8"/>
    <w:rsid w:val="00A47634"/>
    <w:rsid w:val="00A612FE"/>
    <w:rsid w:val="00AA26B8"/>
    <w:rsid w:val="00AA6FB5"/>
    <w:rsid w:val="00AB3B87"/>
    <w:rsid w:val="00AB3FE2"/>
    <w:rsid w:val="00AC3030"/>
    <w:rsid w:val="00AC5A8B"/>
    <w:rsid w:val="00AD3322"/>
    <w:rsid w:val="00AD7E4E"/>
    <w:rsid w:val="00AF34DE"/>
    <w:rsid w:val="00AF4D58"/>
    <w:rsid w:val="00AF6666"/>
    <w:rsid w:val="00B10154"/>
    <w:rsid w:val="00B52937"/>
    <w:rsid w:val="00B630B5"/>
    <w:rsid w:val="00B81B44"/>
    <w:rsid w:val="00B83A88"/>
    <w:rsid w:val="00B9053B"/>
    <w:rsid w:val="00B96916"/>
    <w:rsid w:val="00B97D0A"/>
    <w:rsid w:val="00BC26B8"/>
    <w:rsid w:val="00BC3422"/>
    <w:rsid w:val="00C015B9"/>
    <w:rsid w:val="00C022F9"/>
    <w:rsid w:val="00C032EA"/>
    <w:rsid w:val="00C0382F"/>
    <w:rsid w:val="00C06EB5"/>
    <w:rsid w:val="00C1145F"/>
    <w:rsid w:val="00C3316D"/>
    <w:rsid w:val="00C422B8"/>
    <w:rsid w:val="00C637E1"/>
    <w:rsid w:val="00C6753F"/>
    <w:rsid w:val="00C70D50"/>
    <w:rsid w:val="00C8243E"/>
    <w:rsid w:val="00C907D7"/>
    <w:rsid w:val="00C9180C"/>
    <w:rsid w:val="00C92338"/>
    <w:rsid w:val="00C97196"/>
    <w:rsid w:val="00CA7C3A"/>
    <w:rsid w:val="00CB39FE"/>
    <w:rsid w:val="00CB6D26"/>
    <w:rsid w:val="00CC2DB2"/>
    <w:rsid w:val="00CD0307"/>
    <w:rsid w:val="00CD3D1B"/>
    <w:rsid w:val="00CD5557"/>
    <w:rsid w:val="00CE35D4"/>
    <w:rsid w:val="00CE62B3"/>
    <w:rsid w:val="00CF7DCA"/>
    <w:rsid w:val="00D211E9"/>
    <w:rsid w:val="00D2312F"/>
    <w:rsid w:val="00D269C1"/>
    <w:rsid w:val="00D325D0"/>
    <w:rsid w:val="00D44953"/>
    <w:rsid w:val="00D542F3"/>
    <w:rsid w:val="00D543E5"/>
    <w:rsid w:val="00D5644B"/>
    <w:rsid w:val="00D56E25"/>
    <w:rsid w:val="00D67A62"/>
    <w:rsid w:val="00D71896"/>
    <w:rsid w:val="00D718D7"/>
    <w:rsid w:val="00D73212"/>
    <w:rsid w:val="00D814B7"/>
    <w:rsid w:val="00D82161"/>
    <w:rsid w:val="00D90688"/>
    <w:rsid w:val="00D90B22"/>
    <w:rsid w:val="00DA3AAD"/>
    <w:rsid w:val="00DB312B"/>
    <w:rsid w:val="00DC5654"/>
    <w:rsid w:val="00DC658F"/>
    <w:rsid w:val="00DE60CC"/>
    <w:rsid w:val="00E04FC8"/>
    <w:rsid w:val="00E24877"/>
    <w:rsid w:val="00E25BA0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300C"/>
    <w:rsid w:val="00F146F4"/>
    <w:rsid w:val="00F17CE1"/>
    <w:rsid w:val="00F17E50"/>
    <w:rsid w:val="00F2115C"/>
    <w:rsid w:val="00F22ABA"/>
    <w:rsid w:val="00F36B12"/>
    <w:rsid w:val="00F417C3"/>
    <w:rsid w:val="00F5212F"/>
    <w:rsid w:val="00F60F9F"/>
    <w:rsid w:val="00F63C2B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E1A0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7C8FEBA-C3D6-43E5-A858-029E5166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4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50"/>
    <w:pPr>
      <w:spacing w:before="100" w:after="100" w:line="260" w:lineRule="atLeast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sz w:val="10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28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28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line="240" w:lineRule="auto"/>
      <w:ind w:left="794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styleId="PlainText">
    <w:name w:val="Plain Text"/>
    <w:basedOn w:val="Normal"/>
    <w:link w:val="PlainTextChar"/>
    <w:uiPriority w:val="49"/>
    <w:semiHidden/>
    <w:rsid w:val="00F17E50"/>
  </w:style>
  <w:style w:type="character" w:customStyle="1" w:styleId="PlainTextChar">
    <w:name w:val="Plain Text Char"/>
    <w:basedOn w:val="DefaultParagraphFont"/>
    <w:link w:val="PlainText"/>
    <w:uiPriority w:val="49"/>
    <w:semiHidden/>
    <w:rsid w:val="00F17E50"/>
    <w:rPr>
      <w:rFonts w:ascii="Calibri" w:eastAsia="Times New Roman" w:hAnsi="Calibri" w:cs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F17E50"/>
    <w:pPr>
      <w:numPr>
        <w:numId w:val="28"/>
      </w:numPr>
      <w:contextualSpacing/>
    </w:pPr>
  </w:style>
  <w:style w:type="paragraph" w:customStyle="1" w:styleId="Heading1NoNum">
    <w:name w:val="Heading 1 NoNum"/>
    <w:basedOn w:val="Heading1"/>
    <w:next w:val="Normal"/>
    <w:uiPriority w:val="4"/>
    <w:qFormat/>
    <w:rsid w:val="00F17E50"/>
    <w:pPr>
      <w:spacing w:before="200" w:after="80" w:line="240" w:lineRule="auto"/>
    </w:pPr>
    <w:rPr>
      <w:rFonts w:ascii="Calibri" w:eastAsia="Times New Roman" w:hAnsi="Calibri" w:cs="Calibri"/>
      <w:b w:val="0"/>
      <w:bCs w:val="0"/>
      <w:color w:val="4D4D4D"/>
      <w:spacing w:val="0"/>
      <w:sz w:val="30"/>
      <w:szCs w:val="22"/>
      <w:lang w:eastAsia="en-US"/>
    </w:rPr>
  </w:style>
  <w:style w:type="paragraph" w:customStyle="1" w:styleId="Heading2NoNum">
    <w:name w:val="Heading 2 NoNum"/>
    <w:basedOn w:val="Heading2"/>
    <w:next w:val="Normal"/>
    <w:uiPriority w:val="4"/>
    <w:qFormat/>
    <w:rsid w:val="00F17E50"/>
    <w:pPr>
      <w:widowControl w:val="0"/>
      <w:spacing w:before="240" w:after="120" w:line="240" w:lineRule="auto"/>
    </w:pPr>
    <w:rPr>
      <w:rFonts w:ascii="Calibri" w:eastAsia="Times New Roman" w:hAnsi="Calibri" w:cs="Calibri"/>
      <w:bCs w:val="0"/>
      <w:color w:val="4D4D4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0771-72A9-4B7F-95EF-8D211B6A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1344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McWaters</dc:creator>
  <cp:lastModifiedBy>Donna L Kennedy (DTF)</cp:lastModifiedBy>
  <cp:revision>19</cp:revision>
  <cp:lastPrinted>2018-10-07T21:11:00Z</cp:lastPrinted>
  <dcterms:created xsi:type="dcterms:W3CDTF">2018-05-22T02:42:00Z</dcterms:created>
  <dcterms:modified xsi:type="dcterms:W3CDTF">2018-10-23T20:24:00Z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fe006d2e-d877-4a1b-a599-08b5a9c6c949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