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5005F" w14:textId="77777777" w:rsidR="002C49D5" w:rsidRPr="006205B4" w:rsidRDefault="002C49D5" w:rsidP="002C49D5">
      <w:pPr>
        <w:pStyle w:val="Title"/>
      </w:pPr>
      <w:bookmarkStart w:id="0" w:name="_GoBack"/>
      <w:bookmarkEnd w:id="0"/>
      <w:r>
        <w:t>The Resource Management Framework</w:t>
      </w:r>
    </w:p>
    <w:p w14:paraId="2D5BF529" w14:textId="77777777" w:rsidR="002C49D5" w:rsidRDefault="002C49D5" w:rsidP="002C49D5">
      <w:pPr>
        <w:pStyle w:val="Subtitle"/>
      </w:pPr>
      <w:r>
        <w:rPr>
          <w:noProof/>
        </w:rPr>
        <w:t>For Victorian Government departments</w:t>
      </w:r>
    </w:p>
    <w:p w14:paraId="3BD8E5A9" w14:textId="77777777" w:rsidR="002C49D5" w:rsidRDefault="002C49D5" w:rsidP="002C49D5">
      <w:pPr>
        <w:pStyle w:val="TertiaryTitle"/>
        <w:rPr>
          <w:sz w:val="32"/>
          <w:szCs w:val="32"/>
        </w:rPr>
      </w:pPr>
      <w:r>
        <w:rPr>
          <w:sz w:val="32"/>
          <w:szCs w:val="32"/>
        </w:rPr>
        <w:t>integrating the former Performance Management and Budget Operations frameworks</w:t>
      </w:r>
    </w:p>
    <w:p w14:paraId="0AEF4DFA" w14:textId="77777777" w:rsidR="002C49D5" w:rsidRDefault="002C49D5" w:rsidP="002C49D5">
      <w:pPr>
        <w:rPr>
          <w:color w:val="FFFFFF" w:themeColor="background1"/>
          <w:sz w:val="24"/>
          <w:szCs w:val="24"/>
          <w:lang w:eastAsia="en-US"/>
        </w:rPr>
      </w:pPr>
      <w:r w:rsidRPr="00150DB2">
        <w:rPr>
          <w:color w:val="FFFFFF" w:themeColor="background1"/>
          <w:sz w:val="24"/>
          <w:szCs w:val="24"/>
          <w:lang w:eastAsia="en-US"/>
        </w:rPr>
        <w:t xml:space="preserve">Effective from </w:t>
      </w:r>
      <w:r>
        <w:rPr>
          <w:color w:val="FFFFFF" w:themeColor="background1"/>
          <w:sz w:val="24"/>
          <w:szCs w:val="24"/>
          <w:lang w:eastAsia="en-US"/>
        </w:rPr>
        <w:t>1 July 2019</w:t>
      </w:r>
      <w:r w:rsidRPr="00150DB2">
        <w:rPr>
          <w:color w:val="FFFFFF" w:themeColor="background1"/>
          <w:sz w:val="24"/>
          <w:szCs w:val="24"/>
          <w:lang w:eastAsia="en-US"/>
        </w:rPr>
        <w:t xml:space="preserve"> </w:t>
      </w:r>
    </w:p>
    <w:p w14:paraId="54C049A3" w14:textId="77777777" w:rsidR="002C49D5" w:rsidRDefault="002C49D5" w:rsidP="002C49D5">
      <w:r>
        <w:br w:type="page"/>
      </w:r>
    </w:p>
    <w:p w14:paraId="6FD5E347" w14:textId="77777777" w:rsidR="002C49D5" w:rsidRDefault="002C49D5" w:rsidP="002C49D5">
      <w:pPr>
        <w:pStyle w:val="NormalTight"/>
      </w:pPr>
    </w:p>
    <w:p w14:paraId="7B7D1EAA" w14:textId="77777777" w:rsidR="002C49D5" w:rsidRPr="00C92338" w:rsidRDefault="002C49D5" w:rsidP="002C49D5">
      <w:pPr>
        <w:pStyle w:val="Insidecoverspacer"/>
      </w:pPr>
    </w:p>
    <w:p w14:paraId="44490F5F" w14:textId="77777777" w:rsidR="002C49D5" w:rsidRPr="00C92338" w:rsidRDefault="002C49D5" w:rsidP="002C49D5">
      <w:pPr>
        <w:pStyle w:val="NormalTight"/>
      </w:pPr>
      <w:r w:rsidRPr="00C92338">
        <w:t>The Secretary</w:t>
      </w:r>
    </w:p>
    <w:p w14:paraId="41DF93C4" w14:textId="77777777" w:rsidR="002C49D5" w:rsidRPr="00C92338" w:rsidRDefault="002C49D5" w:rsidP="002C49D5">
      <w:pPr>
        <w:pStyle w:val="NormalTight"/>
      </w:pPr>
      <w:r w:rsidRPr="00C92338">
        <w:t>Department of Treasury and Finance</w:t>
      </w:r>
    </w:p>
    <w:p w14:paraId="3934A164" w14:textId="77777777" w:rsidR="002C49D5" w:rsidRPr="00C92338" w:rsidRDefault="002C49D5" w:rsidP="002C49D5">
      <w:pPr>
        <w:pStyle w:val="NormalTight"/>
      </w:pPr>
      <w:r w:rsidRPr="00C92338">
        <w:t>1 Treasury Place</w:t>
      </w:r>
    </w:p>
    <w:p w14:paraId="33205557" w14:textId="77777777" w:rsidR="002C49D5" w:rsidRPr="00C92338" w:rsidRDefault="002C49D5" w:rsidP="002C49D5">
      <w:pPr>
        <w:pStyle w:val="NormalTight"/>
      </w:pPr>
      <w:r w:rsidRPr="00C92338">
        <w:t>Melbourne Victoria 3002</w:t>
      </w:r>
    </w:p>
    <w:p w14:paraId="7A76C68A" w14:textId="77777777" w:rsidR="002C49D5" w:rsidRPr="00C92338" w:rsidRDefault="002C49D5" w:rsidP="002C49D5">
      <w:pPr>
        <w:pStyle w:val="NormalTight"/>
      </w:pPr>
      <w:r w:rsidRPr="00C92338">
        <w:t>Australia</w:t>
      </w:r>
    </w:p>
    <w:p w14:paraId="39AB9777" w14:textId="77777777" w:rsidR="002C49D5" w:rsidRPr="00C92338" w:rsidRDefault="002C49D5" w:rsidP="002C49D5">
      <w:pPr>
        <w:pStyle w:val="NormalTight"/>
      </w:pPr>
      <w:r w:rsidRPr="00C92338">
        <w:t>Telephone: +61 3 9651 5111</w:t>
      </w:r>
    </w:p>
    <w:p w14:paraId="06DE8979" w14:textId="77777777" w:rsidR="002C49D5" w:rsidRPr="00C92338" w:rsidRDefault="002C49D5" w:rsidP="002C49D5">
      <w:pPr>
        <w:pStyle w:val="NormalTight"/>
      </w:pPr>
      <w:r w:rsidRPr="00C92338">
        <w:t>Facsimile: +61 3 9651 2062</w:t>
      </w:r>
    </w:p>
    <w:p w14:paraId="224CA73F" w14:textId="77777777" w:rsidR="002C49D5" w:rsidRPr="00C92338" w:rsidRDefault="002C49D5" w:rsidP="002C49D5">
      <w:pPr>
        <w:pStyle w:val="NormalTight"/>
      </w:pPr>
      <w:r w:rsidRPr="00C92338">
        <w:t>dtf.vic.gov.au</w:t>
      </w:r>
    </w:p>
    <w:p w14:paraId="71B8EFE1" w14:textId="77777777" w:rsidR="002C49D5" w:rsidRPr="00C92338" w:rsidRDefault="002C49D5" w:rsidP="002C49D5">
      <w:pPr>
        <w:pStyle w:val="NormalTight"/>
      </w:pPr>
    </w:p>
    <w:p w14:paraId="5ED77C54" w14:textId="77777777" w:rsidR="002C49D5" w:rsidRPr="00C92338" w:rsidRDefault="002C49D5" w:rsidP="002C49D5">
      <w:pPr>
        <w:pStyle w:val="NormalTight"/>
      </w:pPr>
      <w:r w:rsidRPr="00C92338">
        <w:t>Authorised by the Victorian Government</w:t>
      </w:r>
    </w:p>
    <w:p w14:paraId="0BC98A72" w14:textId="77777777" w:rsidR="002C49D5" w:rsidRPr="00C92338" w:rsidRDefault="002C49D5" w:rsidP="002C49D5">
      <w:pPr>
        <w:pStyle w:val="NormalTight"/>
      </w:pPr>
      <w:r w:rsidRPr="00C92338">
        <w:t>1 Treasury Place, Melbourne, 3002</w:t>
      </w:r>
    </w:p>
    <w:p w14:paraId="4DD0E86B" w14:textId="77777777" w:rsidR="002C49D5" w:rsidRDefault="002C49D5" w:rsidP="002C49D5">
      <w:pPr>
        <w:ind w:right="1826"/>
        <w:rPr>
          <w:rFonts w:cstheme="minorHAnsi"/>
          <w:spacing w:val="0"/>
          <w:sz w:val="19"/>
          <w:szCs w:val="19"/>
        </w:rPr>
      </w:pPr>
    </w:p>
    <w:p w14:paraId="627122C4" w14:textId="77777777" w:rsidR="002C49D5" w:rsidRDefault="002C49D5" w:rsidP="002C49D5">
      <w:pPr>
        <w:ind w:right="1826"/>
        <w:rPr>
          <w:rFonts w:cstheme="minorHAnsi"/>
          <w:spacing w:val="0"/>
          <w:sz w:val="19"/>
          <w:szCs w:val="19"/>
        </w:rPr>
      </w:pPr>
    </w:p>
    <w:p w14:paraId="294FA780" w14:textId="77777777" w:rsidR="002C49D5" w:rsidRPr="00C92338" w:rsidRDefault="002C49D5" w:rsidP="002C49D5">
      <w:pPr>
        <w:ind w:right="1826"/>
        <w:rPr>
          <w:rFonts w:cstheme="minorHAnsi"/>
          <w:spacing w:val="0"/>
          <w:sz w:val="19"/>
          <w:szCs w:val="19"/>
        </w:rPr>
      </w:pPr>
      <w:r>
        <w:rPr>
          <w:rFonts w:cstheme="minorHAnsi"/>
          <w:spacing w:val="0"/>
          <w:sz w:val="19"/>
          <w:szCs w:val="19"/>
        </w:rPr>
        <w:t>© State of Victoria 2019</w:t>
      </w:r>
    </w:p>
    <w:p w14:paraId="6FD99B5C" w14:textId="77777777" w:rsidR="002C49D5" w:rsidRPr="00C92338" w:rsidRDefault="002C49D5" w:rsidP="002C49D5">
      <w:pPr>
        <w:ind w:right="1826"/>
        <w:rPr>
          <w:rFonts w:cstheme="minorHAnsi"/>
          <w:spacing w:val="0"/>
          <w:sz w:val="19"/>
          <w:szCs w:val="19"/>
        </w:rPr>
      </w:pPr>
      <w:r w:rsidRPr="00C92338">
        <w:rPr>
          <w:rFonts w:cstheme="minorHAnsi"/>
          <w:noProof/>
          <w:spacing w:val="0"/>
          <w:sz w:val="19"/>
          <w:szCs w:val="19"/>
        </w:rPr>
        <w:drawing>
          <wp:inline distT="0" distB="0" distL="0" distR="0" wp14:anchorId="464BB75A" wp14:editId="61C5C099">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0A2A0BAA" w14:textId="5111A0D3" w:rsidR="002C49D5" w:rsidRPr="00C92338" w:rsidRDefault="002C49D5" w:rsidP="002C49D5">
      <w:pPr>
        <w:pStyle w:val="NormalTight"/>
      </w:pPr>
      <w:r w:rsidRPr="00C92338">
        <w:t>You are free to re</w:t>
      </w:r>
      <w:r w:rsidR="0058470C">
        <w:noBreakHyphen/>
      </w:r>
      <w:r w:rsidRPr="00C92338">
        <w:t xml:space="preserv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A0E3A53" w14:textId="77777777" w:rsidR="002C49D5" w:rsidRPr="00C92338" w:rsidRDefault="002C49D5" w:rsidP="002C49D5">
      <w:pPr>
        <w:pStyle w:val="NormalTight"/>
      </w:pPr>
    </w:p>
    <w:p w14:paraId="5EE03327" w14:textId="77777777" w:rsidR="002C49D5" w:rsidRPr="00C92338" w:rsidRDefault="002C49D5" w:rsidP="002C49D5">
      <w:pPr>
        <w:pStyle w:val="NormalTight"/>
      </w:pPr>
      <w:r w:rsidRPr="00C92338">
        <w:t xml:space="preserve">Copyright queries may be directed to </w:t>
      </w:r>
      <w:hyperlink r:id="rId12" w:history="1">
        <w:r w:rsidRPr="00C92338">
          <w:rPr>
            <w:rStyle w:val="Hyperlink"/>
            <w:rFonts w:cstheme="minorHAnsi"/>
          </w:rPr>
          <w:t>IPpolicy@dtf.vic.gov.au</w:t>
        </w:r>
      </w:hyperlink>
    </w:p>
    <w:p w14:paraId="5A17576D" w14:textId="77777777" w:rsidR="002C49D5" w:rsidRPr="00C92338" w:rsidRDefault="002C49D5" w:rsidP="002C49D5">
      <w:pPr>
        <w:pStyle w:val="NormalTight"/>
      </w:pPr>
    </w:p>
    <w:p w14:paraId="4C81DEE4" w14:textId="04F27132" w:rsidR="002C49D5" w:rsidRPr="00D22C51" w:rsidRDefault="002C49D5" w:rsidP="002C49D5">
      <w:pPr>
        <w:pStyle w:val="NormalTight"/>
        <w:rPr>
          <w:highlight w:val="yellow"/>
        </w:rPr>
      </w:pPr>
      <w:r>
        <w:t xml:space="preserve">ISBN </w:t>
      </w:r>
      <w:r w:rsidR="00D22C51">
        <w:t>978-1-922222-84-8</w:t>
      </w:r>
    </w:p>
    <w:p w14:paraId="2D50B90E" w14:textId="77777777" w:rsidR="002C49D5" w:rsidRPr="00C92338" w:rsidRDefault="002C49D5" w:rsidP="002C49D5">
      <w:pPr>
        <w:pStyle w:val="NormalTight"/>
      </w:pPr>
      <w:r w:rsidRPr="00C92338">
        <w:t xml:space="preserve">Published </w:t>
      </w:r>
      <w:r>
        <w:t>February 2019</w:t>
      </w:r>
    </w:p>
    <w:p w14:paraId="0CD81AF7" w14:textId="77777777" w:rsidR="002C49D5" w:rsidRPr="00C92338" w:rsidRDefault="002C49D5" w:rsidP="002C49D5">
      <w:pPr>
        <w:pStyle w:val="NormalTight"/>
      </w:pPr>
    </w:p>
    <w:p w14:paraId="598F3724" w14:textId="77777777" w:rsidR="002C49D5" w:rsidRPr="00C92338" w:rsidRDefault="002C49D5" w:rsidP="002C49D5">
      <w:pPr>
        <w:pStyle w:val="NormalTight"/>
      </w:pPr>
      <w:r w:rsidRPr="00C92338">
        <w:t>If you would like to receive this publication in an accessible format please</w:t>
      </w:r>
      <w:r>
        <w:t xml:space="preserve"> </w:t>
      </w:r>
      <w:r w:rsidRPr="00C92338">
        <w:t xml:space="preserve">email </w:t>
      </w:r>
      <w:hyperlink r:id="rId13" w:history="1">
        <w:r w:rsidRPr="00C92338">
          <w:t>information@dtf.vic.gov.au</w:t>
        </w:r>
      </w:hyperlink>
      <w:r w:rsidRPr="00C92338">
        <w:t xml:space="preserve"> </w:t>
      </w:r>
    </w:p>
    <w:p w14:paraId="66434FDE" w14:textId="77777777" w:rsidR="002C49D5" w:rsidRPr="00C92338" w:rsidRDefault="002C49D5" w:rsidP="002C49D5">
      <w:pPr>
        <w:pStyle w:val="NormalTight"/>
      </w:pPr>
    </w:p>
    <w:p w14:paraId="439F2225" w14:textId="3F5BF827" w:rsidR="002C49D5" w:rsidRPr="00C92338" w:rsidRDefault="002C49D5" w:rsidP="002C49D5">
      <w:pPr>
        <w:pStyle w:val="NormalTight"/>
      </w:pPr>
      <w:r w:rsidRPr="00C92338">
        <w:t xml:space="preserve">This document is also available in Word and PDF format at </w:t>
      </w:r>
      <w:hyperlink r:id="rId14" w:history="1">
        <w:r w:rsidRPr="00C92338">
          <w:rPr>
            <w:rStyle w:val="Hyperlink"/>
          </w:rPr>
          <w:t>dtf.vic.gov.au</w:t>
        </w:r>
      </w:hyperlink>
    </w:p>
    <w:p w14:paraId="4AEDD097" w14:textId="77777777" w:rsidR="002C49D5" w:rsidRPr="00C92338" w:rsidRDefault="002C49D5" w:rsidP="002C49D5">
      <w:pPr>
        <w:rPr>
          <w:spacing w:val="0"/>
          <w:sz w:val="19"/>
          <w:szCs w:val="19"/>
        </w:rPr>
      </w:pPr>
    </w:p>
    <w:p w14:paraId="206800F5" w14:textId="77777777" w:rsidR="002C49D5" w:rsidRDefault="002C49D5" w:rsidP="002C49D5">
      <w:pPr>
        <w:sectPr w:rsidR="002C49D5" w:rsidSect="002C49D5">
          <w:headerReference w:type="even" r:id="rId15"/>
          <w:headerReference w:type="default" r:id="rId16"/>
          <w:footerReference w:type="even" r:id="rId17"/>
          <w:footerReference w:type="default" r:id="rId18"/>
          <w:headerReference w:type="first" r:id="rId19"/>
          <w:footerReference w:type="first" r:id="rId20"/>
          <w:type w:val="oddPage"/>
          <w:pgSz w:w="11906" w:h="16838" w:code="9"/>
          <w:pgMar w:top="1440" w:right="1440" w:bottom="1440" w:left="1440" w:header="706" w:footer="461" w:gutter="0"/>
          <w:pgNumType w:fmt="lowerRoman" w:start="1"/>
          <w:cols w:space="708"/>
          <w:docGrid w:linePitch="360"/>
        </w:sectPr>
      </w:pPr>
    </w:p>
    <w:p w14:paraId="7EB0DBB6" w14:textId="01414032" w:rsidR="002D0D22" w:rsidRPr="002D0D22" w:rsidRDefault="002D0D22" w:rsidP="00F963F5">
      <w:pPr>
        <w:pStyle w:val="TOCHeading"/>
      </w:pPr>
      <w:r w:rsidRPr="00F963F5">
        <w:lastRenderedPageBreak/>
        <w:t>Contents</w:t>
      </w:r>
    </w:p>
    <w:p w14:paraId="155FE5E5" w14:textId="65779864" w:rsidR="00881E1B"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w:instrText>
      </w:r>
      <w:r w:rsidR="001B6E62">
        <w:rPr>
          <w:noProof/>
          <w:color w:val="404040"/>
          <w:sz w:val="28"/>
          <w:szCs w:val="28"/>
          <w:lang w:eastAsia="en-US"/>
        </w:rPr>
        <w:instrText xml:space="preserve"> </w:instrText>
      </w:r>
      <w:r w:rsidR="00E2791B">
        <w:rPr>
          <w:noProof/>
          <w:color w:val="404040"/>
          <w:sz w:val="28"/>
          <w:szCs w:val="28"/>
          <w:lang w:eastAsia="en-US"/>
        </w:rPr>
        <w:instrText xml:space="preserve">Heading 2,2, </w:instrText>
      </w:r>
      <w:r>
        <w:rPr>
          <w:noProof/>
          <w:color w:val="404040"/>
          <w:sz w:val="28"/>
          <w:szCs w:val="28"/>
          <w:lang w:eastAsia="en-US"/>
        </w:rPr>
        <w:instrText xml:space="preserve">Heading 1 numbered,4,Heading 2 numbered,5,Heading 3 numbered,6" </w:instrText>
      </w:r>
      <w:r>
        <w:rPr>
          <w:noProof/>
          <w:color w:val="404040"/>
          <w:sz w:val="28"/>
          <w:szCs w:val="28"/>
          <w:lang w:eastAsia="en-US"/>
        </w:rPr>
        <w:fldChar w:fldCharType="separate"/>
      </w:r>
      <w:hyperlink w:anchor="_Toc785638" w:history="1">
        <w:r w:rsidR="00881E1B" w:rsidRPr="006F3A03">
          <w:rPr>
            <w:rStyle w:val="Hyperlink"/>
            <w:noProof/>
          </w:rPr>
          <w:t>List of tables</w:t>
        </w:r>
        <w:r w:rsidR="00881E1B">
          <w:rPr>
            <w:noProof/>
            <w:webHidden/>
          </w:rPr>
          <w:tab/>
        </w:r>
        <w:r w:rsidR="00881E1B">
          <w:rPr>
            <w:noProof/>
            <w:webHidden/>
          </w:rPr>
          <w:fldChar w:fldCharType="begin"/>
        </w:r>
        <w:r w:rsidR="00881E1B">
          <w:rPr>
            <w:noProof/>
            <w:webHidden/>
          </w:rPr>
          <w:instrText xml:space="preserve"> PAGEREF _Toc785638 \h </w:instrText>
        </w:r>
        <w:r w:rsidR="00881E1B">
          <w:rPr>
            <w:noProof/>
            <w:webHidden/>
          </w:rPr>
        </w:r>
        <w:r w:rsidR="00881E1B">
          <w:rPr>
            <w:noProof/>
            <w:webHidden/>
          </w:rPr>
          <w:fldChar w:fldCharType="separate"/>
        </w:r>
        <w:r w:rsidR="00524EBF">
          <w:rPr>
            <w:noProof/>
            <w:webHidden/>
          </w:rPr>
          <w:t>v</w:t>
        </w:r>
        <w:r w:rsidR="00881E1B">
          <w:rPr>
            <w:noProof/>
            <w:webHidden/>
          </w:rPr>
          <w:fldChar w:fldCharType="end"/>
        </w:r>
      </w:hyperlink>
    </w:p>
    <w:p w14:paraId="1B033645" w14:textId="1FA504D9" w:rsidR="00881E1B" w:rsidRDefault="008773FF">
      <w:pPr>
        <w:pStyle w:val="TOC1"/>
        <w:rPr>
          <w:noProof/>
          <w:spacing w:val="0"/>
          <w:sz w:val="22"/>
          <w:szCs w:val="22"/>
        </w:rPr>
      </w:pPr>
      <w:hyperlink w:anchor="_Toc785639" w:history="1">
        <w:r w:rsidR="00881E1B" w:rsidRPr="006F3A03">
          <w:rPr>
            <w:rStyle w:val="Hyperlink"/>
            <w:noProof/>
          </w:rPr>
          <w:t>List of figures</w:t>
        </w:r>
        <w:r w:rsidR="00881E1B">
          <w:rPr>
            <w:noProof/>
            <w:webHidden/>
          </w:rPr>
          <w:tab/>
        </w:r>
        <w:r w:rsidR="00881E1B">
          <w:rPr>
            <w:noProof/>
            <w:webHidden/>
          </w:rPr>
          <w:fldChar w:fldCharType="begin"/>
        </w:r>
        <w:r w:rsidR="00881E1B">
          <w:rPr>
            <w:noProof/>
            <w:webHidden/>
          </w:rPr>
          <w:instrText xml:space="preserve"> PAGEREF _Toc785639 \h </w:instrText>
        </w:r>
        <w:r w:rsidR="00881E1B">
          <w:rPr>
            <w:noProof/>
            <w:webHidden/>
          </w:rPr>
        </w:r>
        <w:r w:rsidR="00881E1B">
          <w:rPr>
            <w:noProof/>
            <w:webHidden/>
          </w:rPr>
          <w:fldChar w:fldCharType="separate"/>
        </w:r>
        <w:r w:rsidR="00524EBF">
          <w:rPr>
            <w:noProof/>
            <w:webHidden/>
          </w:rPr>
          <w:t>v</w:t>
        </w:r>
        <w:r w:rsidR="00881E1B">
          <w:rPr>
            <w:noProof/>
            <w:webHidden/>
          </w:rPr>
          <w:fldChar w:fldCharType="end"/>
        </w:r>
      </w:hyperlink>
    </w:p>
    <w:p w14:paraId="6545B1C2" w14:textId="5B0C30D7" w:rsidR="00881E1B" w:rsidRDefault="008773FF">
      <w:pPr>
        <w:pStyle w:val="TOC1"/>
        <w:rPr>
          <w:noProof/>
          <w:spacing w:val="0"/>
          <w:sz w:val="22"/>
          <w:szCs w:val="22"/>
        </w:rPr>
      </w:pPr>
      <w:hyperlink w:anchor="_Toc785640" w:history="1">
        <w:r w:rsidR="00881E1B" w:rsidRPr="006F3A03">
          <w:rPr>
            <w:rStyle w:val="Hyperlink"/>
            <w:noProof/>
          </w:rPr>
          <w:t>Introduction</w:t>
        </w:r>
        <w:r w:rsidR="00881E1B">
          <w:rPr>
            <w:noProof/>
            <w:webHidden/>
          </w:rPr>
          <w:tab/>
        </w:r>
        <w:r w:rsidR="00881E1B">
          <w:rPr>
            <w:noProof/>
            <w:webHidden/>
          </w:rPr>
          <w:fldChar w:fldCharType="begin"/>
        </w:r>
        <w:r w:rsidR="00881E1B">
          <w:rPr>
            <w:noProof/>
            <w:webHidden/>
          </w:rPr>
          <w:instrText xml:space="preserve"> PAGEREF _Toc785640 \h </w:instrText>
        </w:r>
        <w:r w:rsidR="00881E1B">
          <w:rPr>
            <w:noProof/>
            <w:webHidden/>
          </w:rPr>
        </w:r>
        <w:r w:rsidR="00881E1B">
          <w:rPr>
            <w:noProof/>
            <w:webHidden/>
          </w:rPr>
          <w:fldChar w:fldCharType="separate"/>
        </w:r>
        <w:r w:rsidR="00524EBF">
          <w:rPr>
            <w:noProof/>
            <w:webHidden/>
          </w:rPr>
          <w:t>1</w:t>
        </w:r>
        <w:r w:rsidR="00881E1B">
          <w:rPr>
            <w:noProof/>
            <w:webHidden/>
          </w:rPr>
          <w:fldChar w:fldCharType="end"/>
        </w:r>
      </w:hyperlink>
    </w:p>
    <w:p w14:paraId="3DC13E43" w14:textId="7B819FC2" w:rsidR="00881E1B" w:rsidRDefault="008773FF">
      <w:pPr>
        <w:pStyle w:val="TOC2"/>
        <w:rPr>
          <w:spacing w:val="0"/>
          <w:sz w:val="22"/>
          <w:szCs w:val="22"/>
        </w:rPr>
      </w:pPr>
      <w:hyperlink w:anchor="_Toc785641" w:history="1">
        <w:r w:rsidR="00881E1B" w:rsidRPr="006F3A03">
          <w:rPr>
            <w:rStyle w:val="Hyperlink"/>
          </w:rPr>
          <w:t>Purpose</w:t>
        </w:r>
        <w:r w:rsidR="00881E1B">
          <w:rPr>
            <w:webHidden/>
          </w:rPr>
          <w:tab/>
        </w:r>
        <w:r w:rsidR="00881E1B">
          <w:rPr>
            <w:webHidden/>
          </w:rPr>
          <w:fldChar w:fldCharType="begin"/>
        </w:r>
        <w:r w:rsidR="00881E1B">
          <w:rPr>
            <w:webHidden/>
          </w:rPr>
          <w:instrText xml:space="preserve"> PAGEREF _Toc785641 \h </w:instrText>
        </w:r>
        <w:r w:rsidR="00881E1B">
          <w:rPr>
            <w:webHidden/>
          </w:rPr>
        </w:r>
        <w:r w:rsidR="00881E1B">
          <w:rPr>
            <w:webHidden/>
          </w:rPr>
          <w:fldChar w:fldCharType="separate"/>
        </w:r>
        <w:r w:rsidR="00524EBF">
          <w:rPr>
            <w:webHidden/>
          </w:rPr>
          <w:t>1</w:t>
        </w:r>
        <w:r w:rsidR="00881E1B">
          <w:rPr>
            <w:webHidden/>
          </w:rPr>
          <w:fldChar w:fldCharType="end"/>
        </w:r>
      </w:hyperlink>
    </w:p>
    <w:p w14:paraId="397E6190" w14:textId="02F6D4F7" w:rsidR="00881E1B" w:rsidRDefault="008773FF">
      <w:pPr>
        <w:pStyle w:val="TOC2"/>
        <w:rPr>
          <w:spacing w:val="0"/>
          <w:sz w:val="22"/>
          <w:szCs w:val="22"/>
        </w:rPr>
      </w:pPr>
      <w:hyperlink w:anchor="_Toc785642" w:history="1">
        <w:r w:rsidR="00881E1B" w:rsidRPr="006F3A03">
          <w:rPr>
            <w:rStyle w:val="Hyperlink"/>
          </w:rPr>
          <w:t>Legal status</w:t>
        </w:r>
        <w:r w:rsidR="00881E1B">
          <w:rPr>
            <w:webHidden/>
          </w:rPr>
          <w:tab/>
        </w:r>
        <w:r w:rsidR="00881E1B">
          <w:rPr>
            <w:webHidden/>
          </w:rPr>
          <w:fldChar w:fldCharType="begin"/>
        </w:r>
        <w:r w:rsidR="00881E1B">
          <w:rPr>
            <w:webHidden/>
          </w:rPr>
          <w:instrText xml:space="preserve"> PAGEREF _Toc785642 \h </w:instrText>
        </w:r>
        <w:r w:rsidR="00881E1B">
          <w:rPr>
            <w:webHidden/>
          </w:rPr>
        </w:r>
        <w:r w:rsidR="00881E1B">
          <w:rPr>
            <w:webHidden/>
          </w:rPr>
          <w:fldChar w:fldCharType="separate"/>
        </w:r>
        <w:r w:rsidR="00524EBF">
          <w:rPr>
            <w:webHidden/>
          </w:rPr>
          <w:t>1</w:t>
        </w:r>
        <w:r w:rsidR="00881E1B">
          <w:rPr>
            <w:webHidden/>
          </w:rPr>
          <w:fldChar w:fldCharType="end"/>
        </w:r>
      </w:hyperlink>
    </w:p>
    <w:p w14:paraId="4071A741" w14:textId="157F6A60" w:rsidR="00881E1B" w:rsidRDefault="008773FF">
      <w:pPr>
        <w:pStyle w:val="TOC2"/>
        <w:rPr>
          <w:spacing w:val="0"/>
          <w:sz w:val="22"/>
          <w:szCs w:val="22"/>
        </w:rPr>
      </w:pPr>
      <w:hyperlink w:anchor="_Toc785643" w:history="1">
        <w:r w:rsidR="00881E1B" w:rsidRPr="006F3A03">
          <w:rPr>
            <w:rStyle w:val="Hyperlink"/>
          </w:rPr>
          <w:t>Applying and complying with the RMF</w:t>
        </w:r>
        <w:r w:rsidR="00881E1B">
          <w:rPr>
            <w:webHidden/>
          </w:rPr>
          <w:tab/>
        </w:r>
        <w:r w:rsidR="00881E1B">
          <w:rPr>
            <w:webHidden/>
          </w:rPr>
          <w:fldChar w:fldCharType="begin"/>
        </w:r>
        <w:r w:rsidR="00881E1B">
          <w:rPr>
            <w:webHidden/>
          </w:rPr>
          <w:instrText xml:space="preserve"> PAGEREF _Toc785643 \h </w:instrText>
        </w:r>
        <w:r w:rsidR="00881E1B">
          <w:rPr>
            <w:webHidden/>
          </w:rPr>
        </w:r>
        <w:r w:rsidR="00881E1B">
          <w:rPr>
            <w:webHidden/>
          </w:rPr>
          <w:fldChar w:fldCharType="separate"/>
        </w:r>
        <w:r w:rsidR="00524EBF">
          <w:rPr>
            <w:webHidden/>
          </w:rPr>
          <w:t>2</w:t>
        </w:r>
        <w:r w:rsidR="00881E1B">
          <w:rPr>
            <w:webHidden/>
          </w:rPr>
          <w:fldChar w:fldCharType="end"/>
        </w:r>
      </w:hyperlink>
    </w:p>
    <w:p w14:paraId="632A4F90" w14:textId="00E08D9D" w:rsidR="00881E1B" w:rsidRDefault="008773FF">
      <w:pPr>
        <w:pStyle w:val="TOC2"/>
        <w:rPr>
          <w:spacing w:val="0"/>
          <w:sz w:val="22"/>
          <w:szCs w:val="22"/>
        </w:rPr>
      </w:pPr>
      <w:hyperlink w:anchor="_Toc785644" w:history="1">
        <w:r w:rsidR="00881E1B" w:rsidRPr="006F3A03">
          <w:rPr>
            <w:rStyle w:val="Hyperlink"/>
          </w:rPr>
          <w:t>Commencement, DTF role and currency</w:t>
        </w:r>
        <w:r w:rsidR="00881E1B">
          <w:rPr>
            <w:webHidden/>
          </w:rPr>
          <w:tab/>
        </w:r>
        <w:r w:rsidR="00881E1B">
          <w:rPr>
            <w:webHidden/>
          </w:rPr>
          <w:fldChar w:fldCharType="begin"/>
        </w:r>
        <w:r w:rsidR="00881E1B">
          <w:rPr>
            <w:webHidden/>
          </w:rPr>
          <w:instrText xml:space="preserve"> PAGEREF _Toc785644 \h </w:instrText>
        </w:r>
        <w:r w:rsidR="00881E1B">
          <w:rPr>
            <w:webHidden/>
          </w:rPr>
        </w:r>
        <w:r w:rsidR="00881E1B">
          <w:rPr>
            <w:webHidden/>
          </w:rPr>
          <w:fldChar w:fldCharType="separate"/>
        </w:r>
        <w:r w:rsidR="00524EBF">
          <w:rPr>
            <w:webHidden/>
          </w:rPr>
          <w:t>2</w:t>
        </w:r>
        <w:r w:rsidR="00881E1B">
          <w:rPr>
            <w:webHidden/>
          </w:rPr>
          <w:fldChar w:fldCharType="end"/>
        </w:r>
      </w:hyperlink>
    </w:p>
    <w:p w14:paraId="693B372E" w14:textId="0352FA02" w:rsidR="00881E1B" w:rsidRDefault="008773FF">
      <w:pPr>
        <w:pStyle w:val="TOC2"/>
        <w:rPr>
          <w:spacing w:val="0"/>
          <w:sz w:val="22"/>
          <w:szCs w:val="22"/>
        </w:rPr>
      </w:pPr>
      <w:hyperlink w:anchor="_Toc785645" w:history="1">
        <w:r w:rsidR="00881E1B" w:rsidRPr="006F3A03">
          <w:rPr>
            <w:rStyle w:val="Hyperlink"/>
          </w:rPr>
          <w:t>Structure</w:t>
        </w:r>
        <w:r w:rsidR="00881E1B">
          <w:rPr>
            <w:webHidden/>
          </w:rPr>
          <w:tab/>
        </w:r>
        <w:r w:rsidR="00881E1B">
          <w:rPr>
            <w:webHidden/>
          </w:rPr>
          <w:fldChar w:fldCharType="begin"/>
        </w:r>
        <w:r w:rsidR="00881E1B">
          <w:rPr>
            <w:webHidden/>
          </w:rPr>
          <w:instrText xml:space="preserve"> PAGEREF _Toc785645 \h </w:instrText>
        </w:r>
        <w:r w:rsidR="00881E1B">
          <w:rPr>
            <w:webHidden/>
          </w:rPr>
        </w:r>
        <w:r w:rsidR="00881E1B">
          <w:rPr>
            <w:webHidden/>
          </w:rPr>
          <w:fldChar w:fldCharType="separate"/>
        </w:r>
        <w:r w:rsidR="00524EBF">
          <w:rPr>
            <w:webHidden/>
          </w:rPr>
          <w:t>3</w:t>
        </w:r>
        <w:r w:rsidR="00881E1B">
          <w:rPr>
            <w:webHidden/>
          </w:rPr>
          <w:fldChar w:fldCharType="end"/>
        </w:r>
      </w:hyperlink>
    </w:p>
    <w:p w14:paraId="1FC0C0D2" w14:textId="41F041C8" w:rsidR="00881E1B" w:rsidRDefault="008773FF">
      <w:pPr>
        <w:pStyle w:val="TOC1"/>
        <w:rPr>
          <w:noProof/>
          <w:spacing w:val="0"/>
          <w:sz w:val="22"/>
          <w:szCs w:val="22"/>
        </w:rPr>
      </w:pPr>
      <w:hyperlink w:anchor="_Toc785646" w:history="1">
        <w:r w:rsidR="00881E1B" w:rsidRPr="006F3A03">
          <w:rPr>
            <w:rStyle w:val="Hyperlink"/>
            <w:noProof/>
          </w:rPr>
          <w:t>Part A: The Integrated Management Cycle</w:t>
        </w:r>
        <w:r w:rsidR="00881E1B">
          <w:rPr>
            <w:noProof/>
            <w:webHidden/>
          </w:rPr>
          <w:tab/>
        </w:r>
        <w:r w:rsidR="00881E1B">
          <w:rPr>
            <w:noProof/>
            <w:webHidden/>
          </w:rPr>
          <w:fldChar w:fldCharType="begin"/>
        </w:r>
        <w:r w:rsidR="00881E1B">
          <w:rPr>
            <w:noProof/>
            <w:webHidden/>
          </w:rPr>
          <w:instrText xml:space="preserve"> PAGEREF _Toc785646 \h </w:instrText>
        </w:r>
        <w:r w:rsidR="00881E1B">
          <w:rPr>
            <w:noProof/>
            <w:webHidden/>
          </w:rPr>
        </w:r>
        <w:r w:rsidR="00881E1B">
          <w:rPr>
            <w:noProof/>
            <w:webHidden/>
          </w:rPr>
          <w:fldChar w:fldCharType="separate"/>
        </w:r>
        <w:r w:rsidR="00524EBF">
          <w:rPr>
            <w:noProof/>
            <w:webHidden/>
          </w:rPr>
          <w:t>9</w:t>
        </w:r>
        <w:r w:rsidR="00881E1B">
          <w:rPr>
            <w:noProof/>
            <w:webHidden/>
          </w:rPr>
          <w:fldChar w:fldCharType="end"/>
        </w:r>
      </w:hyperlink>
    </w:p>
    <w:p w14:paraId="40B1FB5A" w14:textId="77410669" w:rsidR="00881E1B" w:rsidRDefault="008773FF">
      <w:pPr>
        <w:pStyle w:val="TOC2"/>
        <w:rPr>
          <w:spacing w:val="0"/>
          <w:sz w:val="22"/>
          <w:szCs w:val="22"/>
        </w:rPr>
      </w:pPr>
      <w:hyperlink w:anchor="_Toc785647" w:history="1">
        <w:r w:rsidR="00881E1B" w:rsidRPr="006F3A03">
          <w:rPr>
            <w:rStyle w:val="Hyperlink"/>
          </w:rPr>
          <w:t>Roles and responsibilities</w:t>
        </w:r>
        <w:r w:rsidR="00881E1B">
          <w:rPr>
            <w:webHidden/>
          </w:rPr>
          <w:tab/>
        </w:r>
        <w:r w:rsidR="00881E1B">
          <w:rPr>
            <w:webHidden/>
          </w:rPr>
          <w:fldChar w:fldCharType="begin"/>
        </w:r>
        <w:r w:rsidR="00881E1B">
          <w:rPr>
            <w:webHidden/>
          </w:rPr>
          <w:instrText xml:space="preserve"> PAGEREF _Toc785647 \h </w:instrText>
        </w:r>
        <w:r w:rsidR="00881E1B">
          <w:rPr>
            <w:webHidden/>
          </w:rPr>
        </w:r>
        <w:r w:rsidR="00881E1B">
          <w:rPr>
            <w:webHidden/>
          </w:rPr>
          <w:fldChar w:fldCharType="separate"/>
        </w:r>
        <w:r w:rsidR="00524EBF">
          <w:rPr>
            <w:webHidden/>
          </w:rPr>
          <w:t>10</w:t>
        </w:r>
        <w:r w:rsidR="00881E1B">
          <w:rPr>
            <w:webHidden/>
          </w:rPr>
          <w:fldChar w:fldCharType="end"/>
        </w:r>
      </w:hyperlink>
    </w:p>
    <w:p w14:paraId="070474FB" w14:textId="57699902" w:rsidR="00881E1B" w:rsidRDefault="008773FF">
      <w:pPr>
        <w:pStyle w:val="TOC1"/>
        <w:rPr>
          <w:noProof/>
          <w:spacing w:val="0"/>
          <w:sz w:val="22"/>
          <w:szCs w:val="22"/>
        </w:rPr>
      </w:pPr>
      <w:hyperlink w:anchor="_Toc785648" w:history="1">
        <w:r w:rsidR="00881E1B" w:rsidRPr="006F3A03">
          <w:rPr>
            <w:rStyle w:val="Hyperlink"/>
            <w:noProof/>
          </w:rPr>
          <w:t>The legal and policy framework</w:t>
        </w:r>
        <w:r w:rsidR="00881E1B">
          <w:rPr>
            <w:noProof/>
            <w:webHidden/>
          </w:rPr>
          <w:tab/>
        </w:r>
        <w:r w:rsidR="00881E1B">
          <w:rPr>
            <w:noProof/>
            <w:webHidden/>
          </w:rPr>
          <w:fldChar w:fldCharType="begin"/>
        </w:r>
        <w:r w:rsidR="00881E1B">
          <w:rPr>
            <w:noProof/>
            <w:webHidden/>
          </w:rPr>
          <w:instrText xml:space="preserve"> PAGEREF _Toc785648 \h </w:instrText>
        </w:r>
        <w:r w:rsidR="00881E1B">
          <w:rPr>
            <w:noProof/>
            <w:webHidden/>
          </w:rPr>
        </w:r>
        <w:r w:rsidR="00881E1B">
          <w:rPr>
            <w:noProof/>
            <w:webHidden/>
          </w:rPr>
          <w:fldChar w:fldCharType="separate"/>
        </w:r>
        <w:r w:rsidR="00524EBF">
          <w:rPr>
            <w:noProof/>
            <w:webHidden/>
          </w:rPr>
          <w:t>12</w:t>
        </w:r>
        <w:r w:rsidR="00881E1B">
          <w:rPr>
            <w:noProof/>
            <w:webHidden/>
          </w:rPr>
          <w:fldChar w:fldCharType="end"/>
        </w:r>
      </w:hyperlink>
    </w:p>
    <w:p w14:paraId="51086706" w14:textId="215D1BFF" w:rsidR="00881E1B" w:rsidRDefault="008773FF">
      <w:pPr>
        <w:pStyle w:val="TOC2"/>
        <w:rPr>
          <w:spacing w:val="0"/>
          <w:sz w:val="22"/>
          <w:szCs w:val="22"/>
        </w:rPr>
      </w:pPr>
      <w:hyperlink w:anchor="_Toc785649" w:history="1">
        <w:r w:rsidR="00881E1B" w:rsidRPr="006F3A03">
          <w:rPr>
            <w:rStyle w:val="Hyperlink"/>
          </w:rPr>
          <w:t>Overview</w:t>
        </w:r>
        <w:r w:rsidR="00881E1B">
          <w:rPr>
            <w:webHidden/>
          </w:rPr>
          <w:tab/>
        </w:r>
        <w:r w:rsidR="00881E1B">
          <w:rPr>
            <w:webHidden/>
          </w:rPr>
          <w:fldChar w:fldCharType="begin"/>
        </w:r>
        <w:r w:rsidR="00881E1B">
          <w:rPr>
            <w:webHidden/>
          </w:rPr>
          <w:instrText xml:space="preserve"> PAGEREF _Toc785649 \h </w:instrText>
        </w:r>
        <w:r w:rsidR="00881E1B">
          <w:rPr>
            <w:webHidden/>
          </w:rPr>
        </w:r>
        <w:r w:rsidR="00881E1B">
          <w:rPr>
            <w:webHidden/>
          </w:rPr>
          <w:fldChar w:fldCharType="separate"/>
        </w:r>
        <w:r w:rsidR="00524EBF">
          <w:rPr>
            <w:webHidden/>
          </w:rPr>
          <w:t>12</w:t>
        </w:r>
        <w:r w:rsidR="00881E1B">
          <w:rPr>
            <w:webHidden/>
          </w:rPr>
          <w:fldChar w:fldCharType="end"/>
        </w:r>
      </w:hyperlink>
    </w:p>
    <w:p w14:paraId="4A65209A" w14:textId="225A9C6C" w:rsidR="00881E1B" w:rsidRDefault="008773FF">
      <w:pPr>
        <w:pStyle w:val="TOC2"/>
        <w:rPr>
          <w:spacing w:val="0"/>
          <w:sz w:val="22"/>
          <w:szCs w:val="22"/>
        </w:rPr>
      </w:pPr>
      <w:hyperlink w:anchor="_Toc785650" w:history="1">
        <w:r w:rsidR="00881E1B" w:rsidRPr="006F3A03">
          <w:rPr>
            <w:rStyle w:val="Hyperlink"/>
          </w:rPr>
          <w:t>Financial management legislation</w:t>
        </w:r>
        <w:r w:rsidR="00881E1B">
          <w:rPr>
            <w:webHidden/>
          </w:rPr>
          <w:tab/>
        </w:r>
        <w:r w:rsidR="00881E1B">
          <w:rPr>
            <w:webHidden/>
          </w:rPr>
          <w:fldChar w:fldCharType="begin"/>
        </w:r>
        <w:r w:rsidR="00881E1B">
          <w:rPr>
            <w:webHidden/>
          </w:rPr>
          <w:instrText xml:space="preserve"> PAGEREF _Toc785650 \h </w:instrText>
        </w:r>
        <w:r w:rsidR="00881E1B">
          <w:rPr>
            <w:webHidden/>
          </w:rPr>
        </w:r>
        <w:r w:rsidR="00881E1B">
          <w:rPr>
            <w:webHidden/>
          </w:rPr>
          <w:fldChar w:fldCharType="separate"/>
        </w:r>
        <w:r w:rsidR="00524EBF">
          <w:rPr>
            <w:webHidden/>
          </w:rPr>
          <w:t>13</w:t>
        </w:r>
        <w:r w:rsidR="00881E1B">
          <w:rPr>
            <w:webHidden/>
          </w:rPr>
          <w:fldChar w:fldCharType="end"/>
        </w:r>
      </w:hyperlink>
    </w:p>
    <w:p w14:paraId="24A0A277" w14:textId="0109C7B7" w:rsidR="00881E1B" w:rsidRDefault="008773FF">
      <w:pPr>
        <w:pStyle w:val="TOC2"/>
        <w:rPr>
          <w:spacing w:val="0"/>
          <w:sz w:val="22"/>
          <w:szCs w:val="22"/>
        </w:rPr>
      </w:pPr>
      <w:hyperlink w:anchor="_Toc785651" w:history="1">
        <w:r w:rsidR="00881E1B" w:rsidRPr="006F3A03">
          <w:rPr>
            <w:rStyle w:val="Hyperlink"/>
          </w:rPr>
          <w:t>Victoria’s appropriation framework</w:t>
        </w:r>
        <w:r w:rsidR="00881E1B">
          <w:rPr>
            <w:webHidden/>
          </w:rPr>
          <w:tab/>
        </w:r>
        <w:r w:rsidR="00881E1B">
          <w:rPr>
            <w:webHidden/>
          </w:rPr>
          <w:fldChar w:fldCharType="begin"/>
        </w:r>
        <w:r w:rsidR="00881E1B">
          <w:rPr>
            <w:webHidden/>
          </w:rPr>
          <w:instrText xml:space="preserve"> PAGEREF _Toc785651 \h </w:instrText>
        </w:r>
        <w:r w:rsidR="00881E1B">
          <w:rPr>
            <w:webHidden/>
          </w:rPr>
        </w:r>
        <w:r w:rsidR="00881E1B">
          <w:rPr>
            <w:webHidden/>
          </w:rPr>
          <w:fldChar w:fldCharType="separate"/>
        </w:r>
        <w:r w:rsidR="00524EBF">
          <w:rPr>
            <w:webHidden/>
          </w:rPr>
          <w:t>16</w:t>
        </w:r>
        <w:r w:rsidR="00881E1B">
          <w:rPr>
            <w:webHidden/>
          </w:rPr>
          <w:fldChar w:fldCharType="end"/>
        </w:r>
      </w:hyperlink>
    </w:p>
    <w:p w14:paraId="418585FF" w14:textId="6E9DEEAF" w:rsidR="00881E1B" w:rsidRDefault="008773FF">
      <w:pPr>
        <w:pStyle w:val="TOC2"/>
        <w:rPr>
          <w:spacing w:val="0"/>
          <w:sz w:val="22"/>
          <w:szCs w:val="22"/>
        </w:rPr>
      </w:pPr>
      <w:hyperlink w:anchor="_Toc785652" w:history="1">
        <w:r w:rsidR="00881E1B" w:rsidRPr="006F3A03">
          <w:rPr>
            <w:rStyle w:val="Hyperlink"/>
          </w:rPr>
          <w:t>Victoria’s resource management policies</w:t>
        </w:r>
        <w:r w:rsidR="00881E1B">
          <w:rPr>
            <w:webHidden/>
          </w:rPr>
          <w:tab/>
        </w:r>
        <w:r w:rsidR="00881E1B">
          <w:rPr>
            <w:webHidden/>
          </w:rPr>
          <w:fldChar w:fldCharType="begin"/>
        </w:r>
        <w:r w:rsidR="00881E1B">
          <w:rPr>
            <w:webHidden/>
          </w:rPr>
          <w:instrText xml:space="preserve"> PAGEREF _Toc785652 \h </w:instrText>
        </w:r>
        <w:r w:rsidR="00881E1B">
          <w:rPr>
            <w:webHidden/>
          </w:rPr>
        </w:r>
        <w:r w:rsidR="00881E1B">
          <w:rPr>
            <w:webHidden/>
          </w:rPr>
          <w:fldChar w:fldCharType="separate"/>
        </w:r>
        <w:r w:rsidR="00524EBF">
          <w:rPr>
            <w:webHidden/>
          </w:rPr>
          <w:t>21</w:t>
        </w:r>
        <w:r w:rsidR="00881E1B">
          <w:rPr>
            <w:webHidden/>
          </w:rPr>
          <w:fldChar w:fldCharType="end"/>
        </w:r>
      </w:hyperlink>
    </w:p>
    <w:p w14:paraId="3A726E84" w14:textId="4D689021" w:rsidR="00881E1B" w:rsidRDefault="008773FF">
      <w:pPr>
        <w:pStyle w:val="TOC2"/>
        <w:rPr>
          <w:spacing w:val="0"/>
          <w:sz w:val="22"/>
          <w:szCs w:val="22"/>
        </w:rPr>
      </w:pPr>
      <w:hyperlink w:anchor="_Toc785653" w:history="1">
        <w:r w:rsidR="00881E1B" w:rsidRPr="006F3A03">
          <w:rPr>
            <w:rStyle w:val="Hyperlink"/>
          </w:rPr>
          <w:t>Accountability for performance</w:t>
        </w:r>
        <w:r w:rsidR="00881E1B">
          <w:rPr>
            <w:webHidden/>
          </w:rPr>
          <w:tab/>
        </w:r>
        <w:r w:rsidR="00881E1B">
          <w:rPr>
            <w:webHidden/>
          </w:rPr>
          <w:fldChar w:fldCharType="begin"/>
        </w:r>
        <w:r w:rsidR="00881E1B">
          <w:rPr>
            <w:webHidden/>
          </w:rPr>
          <w:instrText xml:space="preserve"> PAGEREF _Toc785653 \h </w:instrText>
        </w:r>
        <w:r w:rsidR="00881E1B">
          <w:rPr>
            <w:webHidden/>
          </w:rPr>
        </w:r>
        <w:r w:rsidR="00881E1B">
          <w:rPr>
            <w:webHidden/>
          </w:rPr>
          <w:fldChar w:fldCharType="separate"/>
        </w:r>
        <w:r w:rsidR="00524EBF">
          <w:rPr>
            <w:webHidden/>
          </w:rPr>
          <w:t>23</w:t>
        </w:r>
        <w:r w:rsidR="00881E1B">
          <w:rPr>
            <w:webHidden/>
          </w:rPr>
          <w:fldChar w:fldCharType="end"/>
        </w:r>
      </w:hyperlink>
    </w:p>
    <w:p w14:paraId="5306807D" w14:textId="7E3CC50A" w:rsidR="00881E1B" w:rsidRDefault="008773FF">
      <w:pPr>
        <w:pStyle w:val="TOC4"/>
        <w:rPr>
          <w:spacing w:val="0"/>
          <w:sz w:val="22"/>
          <w:szCs w:val="22"/>
          <w:lang w:eastAsia="en-AU"/>
        </w:rPr>
      </w:pPr>
      <w:hyperlink w:anchor="_Toc785654" w:history="1">
        <w:r w:rsidR="00881E1B" w:rsidRPr="006F3A03">
          <w:rPr>
            <w:rStyle w:val="Hyperlink"/>
          </w:rPr>
          <w:t>1.</w:t>
        </w:r>
        <w:r w:rsidR="00881E1B">
          <w:rPr>
            <w:spacing w:val="0"/>
            <w:sz w:val="22"/>
            <w:szCs w:val="22"/>
            <w:lang w:eastAsia="en-AU"/>
          </w:rPr>
          <w:tab/>
        </w:r>
        <w:r w:rsidR="00881E1B" w:rsidRPr="006F3A03">
          <w:rPr>
            <w:rStyle w:val="Hyperlink"/>
          </w:rPr>
          <w:t>Goal</w:t>
        </w:r>
        <w:r w:rsidR="00881E1B" w:rsidRPr="006F3A03">
          <w:rPr>
            <w:rStyle w:val="Hyperlink"/>
          </w:rPr>
          <w:noBreakHyphen/>
          <w:t>setting and purpose</w:t>
        </w:r>
        <w:r w:rsidR="00881E1B">
          <w:rPr>
            <w:webHidden/>
          </w:rPr>
          <w:tab/>
        </w:r>
        <w:r w:rsidR="00881E1B">
          <w:rPr>
            <w:webHidden/>
          </w:rPr>
          <w:fldChar w:fldCharType="begin"/>
        </w:r>
        <w:r w:rsidR="00881E1B">
          <w:rPr>
            <w:webHidden/>
          </w:rPr>
          <w:instrText xml:space="preserve"> PAGEREF _Toc785654 \h </w:instrText>
        </w:r>
        <w:r w:rsidR="00881E1B">
          <w:rPr>
            <w:webHidden/>
          </w:rPr>
        </w:r>
        <w:r w:rsidR="00881E1B">
          <w:rPr>
            <w:webHidden/>
          </w:rPr>
          <w:fldChar w:fldCharType="separate"/>
        </w:r>
        <w:r w:rsidR="00524EBF">
          <w:rPr>
            <w:webHidden/>
          </w:rPr>
          <w:t>27</w:t>
        </w:r>
        <w:r w:rsidR="00881E1B">
          <w:rPr>
            <w:webHidden/>
          </w:rPr>
          <w:fldChar w:fldCharType="end"/>
        </w:r>
      </w:hyperlink>
    </w:p>
    <w:p w14:paraId="3B7C20A4" w14:textId="094AF7E8" w:rsidR="00881E1B" w:rsidRDefault="008773FF">
      <w:pPr>
        <w:pStyle w:val="TOC5"/>
        <w:tabs>
          <w:tab w:val="left" w:pos="1080"/>
        </w:tabs>
        <w:rPr>
          <w:spacing w:val="0"/>
          <w:sz w:val="22"/>
          <w:szCs w:val="22"/>
          <w:lang w:eastAsia="en-AU"/>
        </w:rPr>
      </w:pPr>
      <w:hyperlink w:anchor="_Toc785655" w:history="1">
        <w:r w:rsidR="00881E1B" w:rsidRPr="006F3A03">
          <w:rPr>
            <w:rStyle w:val="Hyperlink"/>
          </w:rPr>
          <w:t>1.1</w:t>
        </w:r>
        <w:r w:rsidR="00881E1B">
          <w:rPr>
            <w:spacing w:val="0"/>
            <w:sz w:val="22"/>
            <w:szCs w:val="22"/>
            <w:lang w:eastAsia="en-AU"/>
          </w:rPr>
          <w:tab/>
        </w:r>
        <w:r w:rsidR="00881E1B" w:rsidRPr="006F3A03">
          <w:rPr>
            <w:rStyle w:val="Hyperlink"/>
          </w:rPr>
          <w:t>Specifying departmental objectives and objective indicators</w:t>
        </w:r>
        <w:r w:rsidR="00881E1B">
          <w:rPr>
            <w:webHidden/>
          </w:rPr>
          <w:tab/>
        </w:r>
        <w:r w:rsidR="00881E1B">
          <w:rPr>
            <w:webHidden/>
          </w:rPr>
          <w:fldChar w:fldCharType="begin"/>
        </w:r>
        <w:r w:rsidR="00881E1B">
          <w:rPr>
            <w:webHidden/>
          </w:rPr>
          <w:instrText xml:space="preserve"> PAGEREF _Toc785655 \h </w:instrText>
        </w:r>
        <w:r w:rsidR="00881E1B">
          <w:rPr>
            <w:webHidden/>
          </w:rPr>
        </w:r>
        <w:r w:rsidR="00881E1B">
          <w:rPr>
            <w:webHidden/>
          </w:rPr>
          <w:fldChar w:fldCharType="separate"/>
        </w:r>
        <w:r w:rsidR="00524EBF">
          <w:rPr>
            <w:webHidden/>
          </w:rPr>
          <w:t>28</w:t>
        </w:r>
        <w:r w:rsidR="00881E1B">
          <w:rPr>
            <w:webHidden/>
          </w:rPr>
          <w:fldChar w:fldCharType="end"/>
        </w:r>
      </w:hyperlink>
    </w:p>
    <w:p w14:paraId="23FCF644" w14:textId="77626A74" w:rsidR="00881E1B" w:rsidRDefault="008773FF">
      <w:pPr>
        <w:pStyle w:val="TOC6"/>
        <w:tabs>
          <w:tab w:val="left" w:pos="1800"/>
        </w:tabs>
        <w:rPr>
          <w:spacing w:val="0"/>
          <w:sz w:val="22"/>
          <w:szCs w:val="22"/>
          <w:lang w:eastAsia="en-AU"/>
        </w:rPr>
      </w:pPr>
      <w:hyperlink w:anchor="_Toc785656" w:history="1">
        <w:r w:rsidR="00881E1B" w:rsidRPr="006F3A03">
          <w:rPr>
            <w:rStyle w:val="Hyperlink"/>
          </w:rPr>
          <w:t>1.1.1</w:t>
        </w:r>
        <w:r w:rsidR="00881E1B">
          <w:rPr>
            <w:spacing w:val="0"/>
            <w:sz w:val="22"/>
            <w:szCs w:val="22"/>
            <w:lang w:eastAsia="en-AU"/>
          </w:rPr>
          <w:tab/>
        </w:r>
        <w:r w:rsidR="00881E1B" w:rsidRPr="006F3A03">
          <w:rPr>
            <w:rStyle w:val="Hyperlink"/>
          </w:rPr>
          <w:t>Specifying departmental objectives</w:t>
        </w:r>
        <w:r w:rsidR="00881E1B">
          <w:rPr>
            <w:webHidden/>
          </w:rPr>
          <w:tab/>
        </w:r>
        <w:r w:rsidR="00881E1B">
          <w:rPr>
            <w:webHidden/>
          </w:rPr>
          <w:fldChar w:fldCharType="begin"/>
        </w:r>
        <w:r w:rsidR="00881E1B">
          <w:rPr>
            <w:webHidden/>
          </w:rPr>
          <w:instrText xml:space="preserve"> PAGEREF _Toc785656 \h </w:instrText>
        </w:r>
        <w:r w:rsidR="00881E1B">
          <w:rPr>
            <w:webHidden/>
          </w:rPr>
        </w:r>
        <w:r w:rsidR="00881E1B">
          <w:rPr>
            <w:webHidden/>
          </w:rPr>
          <w:fldChar w:fldCharType="separate"/>
        </w:r>
        <w:r w:rsidR="00524EBF">
          <w:rPr>
            <w:webHidden/>
          </w:rPr>
          <w:t>28</w:t>
        </w:r>
        <w:r w:rsidR="00881E1B">
          <w:rPr>
            <w:webHidden/>
          </w:rPr>
          <w:fldChar w:fldCharType="end"/>
        </w:r>
      </w:hyperlink>
    </w:p>
    <w:p w14:paraId="3A805B81" w14:textId="6E6B416D" w:rsidR="00881E1B" w:rsidRDefault="008773FF">
      <w:pPr>
        <w:pStyle w:val="TOC6"/>
        <w:tabs>
          <w:tab w:val="left" w:pos="1800"/>
        </w:tabs>
        <w:rPr>
          <w:spacing w:val="0"/>
          <w:sz w:val="22"/>
          <w:szCs w:val="22"/>
          <w:lang w:eastAsia="en-AU"/>
        </w:rPr>
      </w:pPr>
      <w:hyperlink w:anchor="_Toc785657" w:history="1">
        <w:r w:rsidR="00881E1B" w:rsidRPr="006F3A03">
          <w:rPr>
            <w:rStyle w:val="Hyperlink"/>
          </w:rPr>
          <w:t>1.1.2</w:t>
        </w:r>
        <w:r w:rsidR="00881E1B">
          <w:rPr>
            <w:spacing w:val="0"/>
            <w:sz w:val="22"/>
            <w:szCs w:val="22"/>
            <w:lang w:eastAsia="en-AU"/>
          </w:rPr>
          <w:tab/>
        </w:r>
        <w:r w:rsidR="00881E1B" w:rsidRPr="006F3A03">
          <w:rPr>
            <w:rStyle w:val="Hyperlink"/>
          </w:rPr>
          <w:t>Specifying departmental objective indicators</w:t>
        </w:r>
        <w:r w:rsidR="00881E1B">
          <w:rPr>
            <w:webHidden/>
          </w:rPr>
          <w:tab/>
        </w:r>
        <w:r w:rsidR="00881E1B">
          <w:rPr>
            <w:webHidden/>
          </w:rPr>
          <w:fldChar w:fldCharType="begin"/>
        </w:r>
        <w:r w:rsidR="00881E1B">
          <w:rPr>
            <w:webHidden/>
          </w:rPr>
          <w:instrText xml:space="preserve"> PAGEREF _Toc785657 \h </w:instrText>
        </w:r>
        <w:r w:rsidR="00881E1B">
          <w:rPr>
            <w:webHidden/>
          </w:rPr>
        </w:r>
        <w:r w:rsidR="00881E1B">
          <w:rPr>
            <w:webHidden/>
          </w:rPr>
          <w:fldChar w:fldCharType="separate"/>
        </w:r>
        <w:r w:rsidR="00524EBF">
          <w:rPr>
            <w:webHidden/>
          </w:rPr>
          <w:t>28</w:t>
        </w:r>
        <w:r w:rsidR="00881E1B">
          <w:rPr>
            <w:webHidden/>
          </w:rPr>
          <w:fldChar w:fldCharType="end"/>
        </w:r>
      </w:hyperlink>
    </w:p>
    <w:p w14:paraId="694344AB" w14:textId="2CA4F6AD" w:rsidR="00881E1B" w:rsidRDefault="008773FF">
      <w:pPr>
        <w:pStyle w:val="TOC6"/>
        <w:tabs>
          <w:tab w:val="left" w:pos="1800"/>
        </w:tabs>
        <w:rPr>
          <w:spacing w:val="0"/>
          <w:sz w:val="22"/>
          <w:szCs w:val="22"/>
          <w:lang w:eastAsia="en-AU"/>
        </w:rPr>
      </w:pPr>
      <w:hyperlink w:anchor="_Toc785658" w:history="1">
        <w:r w:rsidR="00881E1B" w:rsidRPr="006F3A03">
          <w:rPr>
            <w:rStyle w:val="Hyperlink"/>
          </w:rPr>
          <w:t>1.1.3</w:t>
        </w:r>
        <w:r w:rsidR="00881E1B">
          <w:rPr>
            <w:spacing w:val="0"/>
            <w:sz w:val="22"/>
            <w:szCs w:val="22"/>
            <w:lang w:eastAsia="en-AU"/>
          </w:rPr>
          <w:tab/>
        </w:r>
        <w:r w:rsidR="00881E1B" w:rsidRPr="006F3A03">
          <w:rPr>
            <w:rStyle w:val="Hyperlink"/>
          </w:rPr>
          <w:t>Reviewing departmental objectives and indicators</w:t>
        </w:r>
        <w:r w:rsidR="00881E1B">
          <w:rPr>
            <w:webHidden/>
          </w:rPr>
          <w:tab/>
        </w:r>
        <w:r w:rsidR="00881E1B">
          <w:rPr>
            <w:webHidden/>
          </w:rPr>
          <w:fldChar w:fldCharType="begin"/>
        </w:r>
        <w:r w:rsidR="00881E1B">
          <w:rPr>
            <w:webHidden/>
          </w:rPr>
          <w:instrText xml:space="preserve"> PAGEREF _Toc785658 \h </w:instrText>
        </w:r>
        <w:r w:rsidR="00881E1B">
          <w:rPr>
            <w:webHidden/>
          </w:rPr>
        </w:r>
        <w:r w:rsidR="00881E1B">
          <w:rPr>
            <w:webHidden/>
          </w:rPr>
          <w:fldChar w:fldCharType="separate"/>
        </w:r>
        <w:r w:rsidR="00524EBF">
          <w:rPr>
            <w:webHidden/>
          </w:rPr>
          <w:t>28</w:t>
        </w:r>
        <w:r w:rsidR="00881E1B">
          <w:rPr>
            <w:webHidden/>
          </w:rPr>
          <w:fldChar w:fldCharType="end"/>
        </w:r>
      </w:hyperlink>
    </w:p>
    <w:p w14:paraId="54AE4809" w14:textId="18DE7B78" w:rsidR="00881E1B" w:rsidRDefault="008773FF">
      <w:pPr>
        <w:pStyle w:val="TOC6"/>
        <w:tabs>
          <w:tab w:val="left" w:pos="1800"/>
        </w:tabs>
        <w:rPr>
          <w:spacing w:val="0"/>
          <w:sz w:val="22"/>
          <w:szCs w:val="22"/>
          <w:lang w:eastAsia="en-AU"/>
        </w:rPr>
      </w:pPr>
      <w:hyperlink w:anchor="_Toc785659" w:history="1">
        <w:r w:rsidR="00881E1B" w:rsidRPr="006F3A03">
          <w:rPr>
            <w:rStyle w:val="Hyperlink"/>
          </w:rPr>
          <w:t>1.1.4</w:t>
        </w:r>
        <w:r w:rsidR="00881E1B">
          <w:rPr>
            <w:spacing w:val="0"/>
            <w:sz w:val="22"/>
            <w:szCs w:val="22"/>
            <w:lang w:eastAsia="en-AU"/>
          </w:rPr>
          <w:tab/>
        </w:r>
        <w:r w:rsidR="00881E1B" w:rsidRPr="006F3A03">
          <w:rPr>
            <w:rStyle w:val="Hyperlink"/>
          </w:rPr>
          <w:t>Changes to departmental objectives and indicators</w:t>
        </w:r>
        <w:r w:rsidR="00881E1B">
          <w:rPr>
            <w:webHidden/>
          </w:rPr>
          <w:tab/>
        </w:r>
        <w:r w:rsidR="00881E1B">
          <w:rPr>
            <w:webHidden/>
          </w:rPr>
          <w:fldChar w:fldCharType="begin"/>
        </w:r>
        <w:r w:rsidR="00881E1B">
          <w:rPr>
            <w:webHidden/>
          </w:rPr>
          <w:instrText xml:space="preserve"> PAGEREF _Toc785659 \h </w:instrText>
        </w:r>
        <w:r w:rsidR="00881E1B">
          <w:rPr>
            <w:webHidden/>
          </w:rPr>
        </w:r>
        <w:r w:rsidR="00881E1B">
          <w:rPr>
            <w:webHidden/>
          </w:rPr>
          <w:fldChar w:fldCharType="separate"/>
        </w:r>
        <w:r w:rsidR="00524EBF">
          <w:rPr>
            <w:webHidden/>
          </w:rPr>
          <w:t>28</w:t>
        </w:r>
        <w:r w:rsidR="00881E1B">
          <w:rPr>
            <w:webHidden/>
          </w:rPr>
          <w:fldChar w:fldCharType="end"/>
        </w:r>
      </w:hyperlink>
    </w:p>
    <w:p w14:paraId="3D0E5B09" w14:textId="107E80C6" w:rsidR="00881E1B" w:rsidRDefault="008773FF">
      <w:pPr>
        <w:pStyle w:val="TOC5"/>
        <w:tabs>
          <w:tab w:val="left" w:pos="1080"/>
        </w:tabs>
        <w:rPr>
          <w:spacing w:val="0"/>
          <w:sz w:val="22"/>
          <w:szCs w:val="22"/>
          <w:lang w:eastAsia="en-AU"/>
        </w:rPr>
      </w:pPr>
      <w:hyperlink w:anchor="_Toc785660" w:history="1">
        <w:r w:rsidR="00881E1B" w:rsidRPr="006F3A03">
          <w:rPr>
            <w:rStyle w:val="Hyperlink"/>
          </w:rPr>
          <w:t>1.2</w:t>
        </w:r>
        <w:r w:rsidR="00881E1B">
          <w:rPr>
            <w:spacing w:val="0"/>
            <w:sz w:val="22"/>
            <w:szCs w:val="22"/>
            <w:lang w:eastAsia="en-AU"/>
          </w:rPr>
          <w:tab/>
        </w:r>
        <w:r w:rsidR="00881E1B" w:rsidRPr="006F3A03">
          <w:rPr>
            <w:rStyle w:val="Hyperlink"/>
          </w:rPr>
          <w:t>Specifying outputs and performance measures</w:t>
        </w:r>
        <w:r w:rsidR="00881E1B">
          <w:rPr>
            <w:webHidden/>
          </w:rPr>
          <w:tab/>
        </w:r>
        <w:r w:rsidR="00881E1B">
          <w:rPr>
            <w:webHidden/>
          </w:rPr>
          <w:fldChar w:fldCharType="begin"/>
        </w:r>
        <w:r w:rsidR="00881E1B">
          <w:rPr>
            <w:webHidden/>
          </w:rPr>
          <w:instrText xml:space="preserve"> PAGEREF _Toc785660 \h </w:instrText>
        </w:r>
        <w:r w:rsidR="00881E1B">
          <w:rPr>
            <w:webHidden/>
          </w:rPr>
        </w:r>
        <w:r w:rsidR="00881E1B">
          <w:rPr>
            <w:webHidden/>
          </w:rPr>
          <w:fldChar w:fldCharType="separate"/>
        </w:r>
        <w:r w:rsidR="00524EBF">
          <w:rPr>
            <w:webHidden/>
          </w:rPr>
          <w:t>30</w:t>
        </w:r>
        <w:r w:rsidR="00881E1B">
          <w:rPr>
            <w:webHidden/>
          </w:rPr>
          <w:fldChar w:fldCharType="end"/>
        </w:r>
      </w:hyperlink>
    </w:p>
    <w:p w14:paraId="6AC732F9" w14:textId="1C4500C2" w:rsidR="00881E1B" w:rsidRDefault="008773FF">
      <w:pPr>
        <w:pStyle w:val="TOC6"/>
        <w:tabs>
          <w:tab w:val="left" w:pos="1800"/>
        </w:tabs>
        <w:rPr>
          <w:spacing w:val="0"/>
          <w:sz w:val="22"/>
          <w:szCs w:val="22"/>
          <w:lang w:eastAsia="en-AU"/>
        </w:rPr>
      </w:pPr>
      <w:hyperlink w:anchor="_Toc785661" w:history="1">
        <w:r w:rsidR="00881E1B" w:rsidRPr="006F3A03">
          <w:rPr>
            <w:rStyle w:val="Hyperlink"/>
          </w:rPr>
          <w:t>1.2.1</w:t>
        </w:r>
        <w:r w:rsidR="00881E1B">
          <w:rPr>
            <w:spacing w:val="0"/>
            <w:sz w:val="22"/>
            <w:szCs w:val="22"/>
            <w:lang w:eastAsia="en-AU"/>
          </w:rPr>
          <w:tab/>
        </w:r>
        <w:r w:rsidR="00881E1B" w:rsidRPr="006F3A03">
          <w:rPr>
            <w:rStyle w:val="Hyperlink"/>
          </w:rPr>
          <w:t>Specifying outputs and performance measures</w:t>
        </w:r>
        <w:r w:rsidR="00881E1B">
          <w:rPr>
            <w:webHidden/>
          </w:rPr>
          <w:tab/>
        </w:r>
        <w:r w:rsidR="00881E1B">
          <w:rPr>
            <w:webHidden/>
          </w:rPr>
          <w:fldChar w:fldCharType="begin"/>
        </w:r>
        <w:r w:rsidR="00881E1B">
          <w:rPr>
            <w:webHidden/>
          </w:rPr>
          <w:instrText xml:space="preserve"> PAGEREF _Toc785661 \h </w:instrText>
        </w:r>
        <w:r w:rsidR="00881E1B">
          <w:rPr>
            <w:webHidden/>
          </w:rPr>
        </w:r>
        <w:r w:rsidR="00881E1B">
          <w:rPr>
            <w:webHidden/>
          </w:rPr>
          <w:fldChar w:fldCharType="separate"/>
        </w:r>
        <w:r w:rsidR="00524EBF">
          <w:rPr>
            <w:webHidden/>
          </w:rPr>
          <w:t>30</w:t>
        </w:r>
        <w:r w:rsidR="00881E1B">
          <w:rPr>
            <w:webHidden/>
          </w:rPr>
          <w:fldChar w:fldCharType="end"/>
        </w:r>
      </w:hyperlink>
    </w:p>
    <w:p w14:paraId="76FB57F7" w14:textId="4F6457D7" w:rsidR="00881E1B" w:rsidRDefault="008773FF">
      <w:pPr>
        <w:pStyle w:val="TOC6"/>
        <w:tabs>
          <w:tab w:val="left" w:pos="1800"/>
        </w:tabs>
        <w:rPr>
          <w:spacing w:val="0"/>
          <w:sz w:val="22"/>
          <w:szCs w:val="22"/>
          <w:lang w:eastAsia="en-AU"/>
        </w:rPr>
      </w:pPr>
      <w:hyperlink w:anchor="_Toc785662" w:history="1">
        <w:r w:rsidR="00881E1B" w:rsidRPr="006F3A03">
          <w:rPr>
            <w:rStyle w:val="Hyperlink"/>
          </w:rPr>
          <w:t>1.2.2</w:t>
        </w:r>
        <w:r w:rsidR="00881E1B">
          <w:rPr>
            <w:spacing w:val="0"/>
            <w:sz w:val="22"/>
            <w:szCs w:val="22"/>
            <w:lang w:eastAsia="en-AU"/>
          </w:rPr>
          <w:tab/>
        </w:r>
        <w:r w:rsidR="00881E1B" w:rsidRPr="006F3A03">
          <w:rPr>
            <w:rStyle w:val="Hyperlink"/>
          </w:rPr>
          <w:t>Reviewing outputs and performance measures</w:t>
        </w:r>
        <w:r w:rsidR="00881E1B">
          <w:rPr>
            <w:webHidden/>
          </w:rPr>
          <w:tab/>
        </w:r>
        <w:r w:rsidR="00881E1B">
          <w:rPr>
            <w:webHidden/>
          </w:rPr>
          <w:fldChar w:fldCharType="begin"/>
        </w:r>
        <w:r w:rsidR="00881E1B">
          <w:rPr>
            <w:webHidden/>
          </w:rPr>
          <w:instrText xml:space="preserve"> PAGEREF _Toc785662 \h </w:instrText>
        </w:r>
        <w:r w:rsidR="00881E1B">
          <w:rPr>
            <w:webHidden/>
          </w:rPr>
        </w:r>
        <w:r w:rsidR="00881E1B">
          <w:rPr>
            <w:webHidden/>
          </w:rPr>
          <w:fldChar w:fldCharType="separate"/>
        </w:r>
        <w:r w:rsidR="00524EBF">
          <w:rPr>
            <w:webHidden/>
          </w:rPr>
          <w:t>30</w:t>
        </w:r>
        <w:r w:rsidR="00881E1B">
          <w:rPr>
            <w:webHidden/>
          </w:rPr>
          <w:fldChar w:fldCharType="end"/>
        </w:r>
      </w:hyperlink>
    </w:p>
    <w:p w14:paraId="236A92F2" w14:textId="7CA6C244" w:rsidR="00881E1B" w:rsidRDefault="008773FF">
      <w:pPr>
        <w:pStyle w:val="TOC4"/>
        <w:rPr>
          <w:spacing w:val="0"/>
          <w:sz w:val="22"/>
          <w:szCs w:val="22"/>
          <w:lang w:eastAsia="en-AU"/>
        </w:rPr>
      </w:pPr>
      <w:hyperlink w:anchor="_Toc785663" w:history="1">
        <w:r w:rsidR="00881E1B" w:rsidRPr="006F3A03">
          <w:rPr>
            <w:rStyle w:val="Hyperlink"/>
          </w:rPr>
          <w:t>2.</w:t>
        </w:r>
        <w:r w:rsidR="00881E1B">
          <w:rPr>
            <w:spacing w:val="0"/>
            <w:sz w:val="22"/>
            <w:szCs w:val="22"/>
            <w:lang w:eastAsia="en-AU"/>
          </w:rPr>
          <w:tab/>
        </w:r>
        <w:r w:rsidR="00881E1B" w:rsidRPr="006F3A03">
          <w:rPr>
            <w:rStyle w:val="Hyperlink"/>
          </w:rPr>
          <w:t>Planning</w:t>
        </w:r>
        <w:r w:rsidR="00881E1B">
          <w:rPr>
            <w:webHidden/>
          </w:rPr>
          <w:tab/>
        </w:r>
        <w:r w:rsidR="00881E1B">
          <w:rPr>
            <w:webHidden/>
          </w:rPr>
          <w:fldChar w:fldCharType="begin"/>
        </w:r>
        <w:r w:rsidR="00881E1B">
          <w:rPr>
            <w:webHidden/>
          </w:rPr>
          <w:instrText xml:space="preserve"> PAGEREF _Toc785663 \h </w:instrText>
        </w:r>
        <w:r w:rsidR="00881E1B">
          <w:rPr>
            <w:webHidden/>
          </w:rPr>
        </w:r>
        <w:r w:rsidR="00881E1B">
          <w:rPr>
            <w:webHidden/>
          </w:rPr>
          <w:fldChar w:fldCharType="separate"/>
        </w:r>
        <w:r w:rsidR="00524EBF">
          <w:rPr>
            <w:webHidden/>
          </w:rPr>
          <w:t>33</w:t>
        </w:r>
        <w:r w:rsidR="00881E1B">
          <w:rPr>
            <w:webHidden/>
          </w:rPr>
          <w:fldChar w:fldCharType="end"/>
        </w:r>
      </w:hyperlink>
    </w:p>
    <w:p w14:paraId="4A941D43" w14:textId="1D01422C" w:rsidR="00881E1B" w:rsidRDefault="008773FF">
      <w:pPr>
        <w:pStyle w:val="TOC5"/>
        <w:tabs>
          <w:tab w:val="left" w:pos="1080"/>
        </w:tabs>
        <w:rPr>
          <w:spacing w:val="0"/>
          <w:sz w:val="22"/>
          <w:szCs w:val="22"/>
          <w:lang w:eastAsia="en-AU"/>
        </w:rPr>
      </w:pPr>
      <w:hyperlink w:anchor="_Toc785664" w:history="1">
        <w:r w:rsidR="00881E1B" w:rsidRPr="006F3A03">
          <w:rPr>
            <w:rStyle w:val="Hyperlink"/>
          </w:rPr>
          <w:t>2.1</w:t>
        </w:r>
        <w:r w:rsidR="00881E1B">
          <w:rPr>
            <w:spacing w:val="0"/>
            <w:sz w:val="22"/>
            <w:szCs w:val="22"/>
            <w:lang w:eastAsia="en-AU"/>
          </w:rPr>
          <w:tab/>
        </w:r>
        <w:r w:rsidR="00881E1B" w:rsidRPr="006F3A03">
          <w:rPr>
            <w:rStyle w:val="Hyperlink"/>
          </w:rPr>
          <w:t>Long</w:t>
        </w:r>
        <w:r w:rsidR="00881E1B" w:rsidRPr="006F3A03">
          <w:rPr>
            <w:rStyle w:val="Hyperlink"/>
          </w:rPr>
          <w:noBreakHyphen/>
          <w:t>term planning</w:t>
        </w:r>
        <w:r w:rsidR="00881E1B">
          <w:rPr>
            <w:webHidden/>
          </w:rPr>
          <w:tab/>
        </w:r>
        <w:r w:rsidR="00881E1B">
          <w:rPr>
            <w:webHidden/>
          </w:rPr>
          <w:fldChar w:fldCharType="begin"/>
        </w:r>
        <w:r w:rsidR="00881E1B">
          <w:rPr>
            <w:webHidden/>
          </w:rPr>
          <w:instrText xml:space="preserve"> PAGEREF _Toc785664 \h </w:instrText>
        </w:r>
        <w:r w:rsidR="00881E1B">
          <w:rPr>
            <w:webHidden/>
          </w:rPr>
        </w:r>
        <w:r w:rsidR="00881E1B">
          <w:rPr>
            <w:webHidden/>
          </w:rPr>
          <w:fldChar w:fldCharType="separate"/>
        </w:r>
        <w:r w:rsidR="00524EBF">
          <w:rPr>
            <w:webHidden/>
          </w:rPr>
          <w:t>35</w:t>
        </w:r>
        <w:r w:rsidR="00881E1B">
          <w:rPr>
            <w:webHidden/>
          </w:rPr>
          <w:fldChar w:fldCharType="end"/>
        </w:r>
      </w:hyperlink>
    </w:p>
    <w:p w14:paraId="2F337AE4" w14:textId="42B4121D" w:rsidR="00881E1B" w:rsidRDefault="008773FF">
      <w:pPr>
        <w:pStyle w:val="TOC6"/>
        <w:tabs>
          <w:tab w:val="left" w:pos="1800"/>
        </w:tabs>
        <w:rPr>
          <w:spacing w:val="0"/>
          <w:sz w:val="22"/>
          <w:szCs w:val="22"/>
          <w:lang w:eastAsia="en-AU"/>
        </w:rPr>
      </w:pPr>
      <w:hyperlink w:anchor="_Toc785665" w:history="1">
        <w:r w:rsidR="00881E1B" w:rsidRPr="006F3A03">
          <w:rPr>
            <w:rStyle w:val="Hyperlink"/>
          </w:rPr>
          <w:t>2.1.1</w:t>
        </w:r>
        <w:r w:rsidR="00881E1B">
          <w:rPr>
            <w:spacing w:val="0"/>
            <w:sz w:val="22"/>
            <w:szCs w:val="22"/>
            <w:lang w:eastAsia="en-AU"/>
          </w:rPr>
          <w:tab/>
        </w:r>
        <w:r w:rsidR="00881E1B" w:rsidRPr="006F3A03">
          <w:rPr>
            <w:rStyle w:val="Hyperlink"/>
          </w:rPr>
          <w:t>Long</w:t>
        </w:r>
        <w:r w:rsidR="00881E1B" w:rsidRPr="006F3A03">
          <w:rPr>
            <w:rStyle w:val="Hyperlink"/>
          </w:rPr>
          <w:noBreakHyphen/>
          <w:t>term planning</w:t>
        </w:r>
        <w:r w:rsidR="00881E1B">
          <w:rPr>
            <w:webHidden/>
          </w:rPr>
          <w:tab/>
        </w:r>
        <w:r w:rsidR="00881E1B">
          <w:rPr>
            <w:webHidden/>
          </w:rPr>
          <w:fldChar w:fldCharType="begin"/>
        </w:r>
        <w:r w:rsidR="00881E1B">
          <w:rPr>
            <w:webHidden/>
          </w:rPr>
          <w:instrText xml:space="preserve"> PAGEREF _Toc785665 \h </w:instrText>
        </w:r>
        <w:r w:rsidR="00881E1B">
          <w:rPr>
            <w:webHidden/>
          </w:rPr>
        </w:r>
        <w:r w:rsidR="00881E1B">
          <w:rPr>
            <w:webHidden/>
          </w:rPr>
          <w:fldChar w:fldCharType="separate"/>
        </w:r>
        <w:r w:rsidR="00524EBF">
          <w:rPr>
            <w:webHidden/>
          </w:rPr>
          <w:t>35</w:t>
        </w:r>
        <w:r w:rsidR="00881E1B">
          <w:rPr>
            <w:webHidden/>
          </w:rPr>
          <w:fldChar w:fldCharType="end"/>
        </w:r>
      </w:hyperlink>
    </w:p>
    <w:p w14:paraId="64FE57B7" w14:textId="3BC8E82D" w:rsidR="00881E1B" w:rsidRDefault="008773FF">
      <w:pPr>
        <w:pStyle w:val="TOC5"/>
        <w:tabs>
          <w:tab w:val="left" w:pos="1080"/>
        </w:tabs>
        <w:rPr>
          <w:spacing w:val="0"/>
          <w:sz w:val="22"/>
          <w:szCs w:val="22"/>
          <w:lang w:eastAsia="en-AU"/>
        </w:rPr>
      </w:pPr>
      <w:hyperlink w:anchor="_Toc785666" w:history="1">
        <w:r w:rsidR="00881E1B" w:rsidRPr="006F3A03">
          <w:rPr>
            <w:rStyle w:val="Hyperlink"/>
          </w:rPr>
          <w:t>2.2</w:t>
        </w:r>
        <w:r w:rsidR="00881E1B">
          <w:rPr>
            <w:spacing w:val="0"/>
            <w:sz w:val="22"/>
            <w:szCs w:val="22"/>
            <w:lang w:eastAsia="en-AU"/>
          </w:rPr>
          <w:tab/>
        </w:r>
        <w:r w:rsidR="00881E1B" w:rsidRPr="006F3A03">
          <w:rPr>
            <w:rStyle w:val="Hyperlink"/>
          </w:rPr>
          <w:t>Medium</w:t>
        </w:r>
        <w:r w:rsidR="00881E1B" w:rsidRPr="006F3A03">
          <w:rPr>
            <w:rStyle w:val="Hyperlink"/>
          </w:rPr>
          <w:noBreakHyphen/>
          <w:t>term planning</w:t>
        </w:r>
        <w:r w:rsidR="00881E1B">
          <w:rPr>
            <w:webHidden/>
          </w:rPr>
          <w:tab/>
        </w:r>
        <w:r w:rsidR="00881E1B">
          <w:rPr>
            <w:webHidden/>
          </w:rPr>
          <w:fldChar w:fldCharType="begin"/>
        </w:r>
        <w:r w:rsidR="00881E1B">
          <w:rPr>
            <w:webHidden/>
          </w:rPr>
          <w:instrText xml:space="preserve"> PAGEREF _Toc785666 \h </w:instrText>
        </w:r>
        <w:r w:rsidR="00881E1B">
          <w:rPr>
            <w:webHidden/>
          </w:rPr>
        </w:r>
        <w:r w:rsidR="00881E1B">
          <w:rPr>
            <w:webHidden/>
          </w:rPr>
          <w:fldChar w:fldCharType="separate"/>
        </w:r>
        <w:r w:rsidR="00524EBF">
          <w:rPr>
            <w:webHidden/>
          </w:rPr>
          <w:t>37</w:t>
        </w:r>
        <w:r w:rsidR="00881E1B">
          <w:rPr>
            <w:webHidden/>
          </w:rPr>
          <w:fldChar w:fldCharType="end"/>
        </w:r>
      </w:hyperlink>
    </w:p>
    <w:p w14:paraId="0C77EDFC" w14:textId="37A86D83" w:rsidR="00881E1B" w:rsidRDefault="008773FF">
      <w:pPr>
        <w:pStyle w:val="TOC6"/>
        <w:tabs>
          <w:tab w:val="left" w:pos="1800"/>
        </w:tabs>
        <w:rPr>
          <w:spacing w:val="0"/>
          <w:sz w:val="22"/>
          <w:szCs w:val="22"/>
          <w:lang w:eastAsia="en-AU"/>
        </w:rPr>
      </w:pPr>
      <w:hyperlink w:anchor="_Toc785667" w:history="1">
        <w:r w:rsidR="00881E1B" w:rsidRPr="006F3A03">
          <w:rPr>
            <w:rStyle w:val="Hyperlink"/>
          </w:rPr>
          <w:t>2.2.1</w:t>
        </w:r>
        <w:r w:rsidR="00881E1B">
          <w:rPr>
            <w:spacing w:val="0"/>
            <w:sz w:val="22"/>
            <w:szCs w:val="22"/>
            <w:lang w:eastAsia="en-AU"/>
          </w:rPr>
          <w:tab/>
        </w:r>
        <w:r w:rsidR="00881E1B" w:rsidRPr="006F3A03">
          <w:rPr>
            <w:rStyle w:val="Hyperlink"/>
          </w:rPr>
          <w:t>Timing and coverage for medium</w:t>
        </w:r>
        <w:r w:rsidR="00881E1B" w:rsidRPr="006F3A03">
          <w:rPr>
            <w:rStyle w:val="Hyperlink"/>
          </w:rPr>
          <w:noBreakHyphen/>
          <w:t>term planning</w:t>
        </w:r>
        <w:r w:rsidR="00881E1B">
          <w:rPr>
            <w:webHidden/>
          </w:rPr>
          <w:tab/>
        </w:r>
        <w:r w:rsidR="00881E1B">
          <w:rPr>
            <w:webHidden/>
          </w:rPr>
          <w:fldChar w:fldCharType="begin"/>
        </w:r>
        <w:r w:rsidR="00881E1B">
          <w:rPr>
            <w:webHidden/>
          </w:rPr>
          <w:instrText xml:space="preserve"> PAGEREF _Toc785667 \h </w:instrText>
        </w:r>
        <w:r w:rsidR="00881E1B">
          <w:rPr>
            <w:webHidden/>
          </w:rPr>
        </w:r>
        <w:r w:rsidR="00881E1B">
          <w:rPr>
            <w:webHidden/>
          </w:rPr>
          <w:fldChar w:fldCharType="separate"/>
        </w:r>
        <w:r w:rsidR="00524EBF">
          <w:rPr>
            <w:webHidden/>
          </w:rPr>
          <w:t>37</w:t>
        </w:r>
        <w:r w:rsidR="00881E1B">
          <w:rPr>
            <w:webHidden/>
          </w:rPr>
          <w:fldChar w:fldCharType="end"/>
        </w:r>
      </w:hyperlink>
    </w:p>
    <w:p w14:paraId="6FF1A29A" w14:textId="272A6E67" w:rsidR="00881E1B" w:rsidRDefault="008773FF">
      <w:pPr>
        <w:pStyle w:val="TOC6"/>
        <w:tabs>
          <w:tab w:val="left" w:pos="1800"/>
        </w:tabs>
        <w:rPr>
          <w:spacing w:val="0"/>
          <w:sz w:val="22"/>
          <w:szCs w:val="22"/>
          <w:lang w:eastAsia="en-AU"/>
        </w:rPr>
      </w:pPr>
      <w:hyperlink w:anchor="_Toc785668" w:history="1">
        <w:r w:rsidR="00881E1B" w:rsidRPr="006F3A03">
          <w:rPr>
            <w:rStyle w:val="Hyperlink"/>
          </w:rPr>
          <w:t>2.2.2</w:t>
        </w:r>
        <w:r w:rsidR="00881E1B">
          <w:rPr>
            <w:spacing w:val="0"/>
            <w:sz w:val="22"/>
            <w:szCs w:val="22"/>
            <w:lang w:eastAsia="en-AU"/>
          </w:rPr>
          <w:tab/>
        </w:r>
        <w:r w:rsidR="00881E1B" w:rsidRPr="006F3A03">
          <w:rPr>
            <w:rStyle w:val="Hyperlink"/>
          </w:rPr>
          <w:t>Medium</w:t>
        </w:r>
        <w:r w:rsidR="00881E1B" w:rsidRPr="006F3A03">
          <w:rPr>
            <w:rStyle w:val="Hyperlink"/>
          </w:rPr>
          <w:noBreakHyphen/>
          <w:t>term plan content</w:t>
        </w:r>
        <w:r w:rsidR="00881E1B">
          <w:rPr>
            <w:webHidden/>
          </w:rPr>
          <w:tab/>
        </w:r>
        <w:r w:rsidR="00881E1B">
          <w:rPr>
            <w:webHidden/>
          </w:rPr>
          <w:fldChar w:fldCharType="begin"/>
        </w:r>
        <w:r w:rsidR="00881E1B">
          <w:rPr>
            <w:webHidden/>
          </w:rPr>
          <w:instrText xml:space="preserve"> PAGEREF _Toc785668 \h </w:instrText>
        </w:r>
        <w:r w:rsidR="00881E1B">
          <w:rPr>
            <w:webHidden/>
          </w:rPr>
        </w:r>
        <w:r w:rsidR="00881E1B">
          <w:rPr>
            <w:webHidden/>
          </w:rPr>
          <w:fldChar w:fldCharType="separate"/>
        </w:r>
        <w:r w:rsidR="00524EBF">
          <w:rPr>
            <w:webHidden/>
          </w:rPr>
          <w:t>37</w:t>
        </w:r>
        <w:r w:rsidR="00881E1B">
          <w:rPr>
            <w:webHidden/>
          </w:rPr>
          <w:fldChar w:fldCharType="end"/>
        </w:r>
      </w:hyperlink>
    </w:p>
    <w:p w14:paraId="23F7E7C8" w14:textId="48B766D1" w:rsidR="00881E1B" w:rsidRDefault="008773FF">
      <w:pPr>
        <w:pStyle w:val="TOC6"/>
        <w:tabs>
          <w:tab w:val="left" w:pos="1800"/>
        </w:tabs>
        <w:rPr>
          <w:spacing w:val="0"/>
          <w:sz w:val="22"/>
          <w:szCs w:val="22"/>
          <w:lang w:eastAsia="en-AU"/>
        </w:rPr>
      </w:pPr>
      <w:hyperlink w:anchor="_Toc785669" w:history="1">
        <w:r w:rsidR="00881E1B" w:rsidRPr="006F3A03">
          <w:rPr>
            <w:rStyle w:val="Hyperlink"/>
          </w:rPr>
          <w:t>2.2.3</w:t>
        </w:r>
        <w:r w:rsidR="00881E1B">
          <w:rPr>
            <w:spacing w:val="0"/>
            <w:sz w:val="22"/>
            <w:szCs w:val="22"/>
            <w:lang w:eastAsia="en-AU"/>
          </w:rPr>
          <w:tab/>
        </w:r>
        <w:r w:rsidR="00881E1B" w:rsidRPr="006F3A03">
          <w:rPr>
            <w:rStyle w:val="Hyperlink"/>
          </w:rPr>
          <w:t>Publishing the medium</w:t>
        </w:r>
        <w:r w:rsidR="00881E1B" w:rsidRPr="006F3A03">
          <w:rPr>
            <w:rStyle w:val="Hyperlink"/>
          </w:rPr>
          <w:noBreakHyphen/>
          <w:t>term plan</w:t>
        </w:r>
        <w:r w:rsidR="00881E1B">
          <w:rPr>
            <w:webHidden/>
          </w:rPr>
          <w:tab/>
        </w:r>
        <w:r w:rsidR="00881E1B">
          <w:rPr>
            <w:webHidden/>
          </w:rPr>
          <w:fldChar w:fldCharType="begin"/>
        </w:r>
        <w:r w:rsidR="00881E1B">
          <w:rPr>
            <w:webHidden/>
          </w:rPr>
          <w:instrText xml:space="preserve"> PAGEREF _Toc785669 \h </w:instrText>
        </w:r>
        <w:r w:rsidR="00881E1B">
          <w:rPr>
            <w:webHidden/>
          </w:rPr>
        </w:r>
        <w:r w:rsidR="00881E1B">
          <w:rPr>
            <w:webHidden/>
          </w:rPr>
          <w:fldChar w:fldCharType="separate"/>
        </w:r>
        <w:r w:rsidR="00524EBF">
          <w:rPr>
            <w:webHidden/>
          </w:rPr>
          <w:t>37</w:t>
        </w:r>
        <w:r w:rsidR="00881E1B">
          <w:rPr>
            <w:webHidden/>
          </w:rPr>
          <w:fldChar w:fldCharType="end"/>
        </w:r>
      </w:hyperlink>
    </w:p>
    <w:p w14:paraId="7883A49E" w14:textId="22D62F81" w:rsidR="00881E1B" w:rsidRDefault="008773FF">
      <w:pPr>
        <w:pStyle w:val="TOC5"/>
        <w:tabs>
          <w:tab w:val="left" w:pos="1080"/>
        </w:tabs>
        <w:rPr>
          <w:spacing w:val="0"/>
          <w:sz w:val="22"/>
          <w:szCs w:val="22"/>
          <w:lang w:eastAsia="en-AU"/>
        </w:rPr>
      </w:pPr>
      <w:hyperlink w:anchor="_Toc785670" w:history="1">
        <w:r w:rsidR="00881E1B" w:rsidRPr="006F3A03">
          <w:rPr>
            <w:rStyle w:val="Hyperlink"/>
          </w:rPr>
          <w:t>2.3</w:t>
        </w:r>
        <w:r w:rsidR="00881E1B">
          <w:rPr>
            <w:spacing w:val="0"/>
            <w:sz w:val="22"/>
            <w:szCs w:val="22"/>
            <w:lang w:eastAsia="en-AU"/>
          </w:rPr>
          <w:tab/>
        </w:r>
        <w:r w:rsidR="00881E1B" w:rsidRPr="006F3A03">
          <w:rPr>
            <w:rStyle w:val="Hyperlink"/>
          </w:rPr>
          <w:t>Departmental performance statements</w:t>
        </w:r>
        <w:r w:rsidR="00881E1B">
          <w:rPr>
            <w:webHidden/>
          </w:rPr>
          <w:tab/>
        </w:r>
        <w:r w:rsidR="00881E1B">
          <w:rPr>
            <w:webHidden/>
          </w:rPr>
          <w:fldChar w:fldCharType="begin"/>
        </w:r>
        <w:r w:rsidR="00881E1B">
          <w:rPr>
            <w:webHidden/>
          </w:rPr>
          <w:instrText xml:space="preserve"> PAGEREF _Toc785670 \h </w:instrText>
        </w:r>
        <w:r w:rsidR="00881E1B">
          <w:rPr>
            <w:webHidden/>
          </w:rPr>
        </w:r>
        <w:r w:rsidR="00881E1B">
          <w:rPr>
            <w:webHidden/>
          </w:rPr>
          <w:fldChar w:fldCharType="separate"/>
        </w:r>
        <w:r w:rsidR="00524EBF">
          <w:rPr>
            <w:webHidden/>
          </w:rPr>
          <w:t>39</w:t>
        </w:r>
        <w:r w:rsidR="00881E1B">
          <w:rPr>
            <w:webHidden/>
          </w:rPr>
          <w:fldChar w:fldCharType="end"/>
        </w:r>
      </w:hyperlink>
    </w:p>
    <w:p w14:paraId="6D4F2DBE" w14:textId="451DAF82" w:rsidR="00881E1B" w:rsidRDefault="008773FF">
      <w:pPr>
        <w:pStyle w:val="TOC6"/>
        <w:tabs>
          <w:tab w:val="left" w:pos="1800"/>
        </w:tabs>
        <w:rPr>
          <w:spacing w:val="0"/>
          <w:sz w:val="22"/>
          <w:szCs w:val="22"/>
          <w:lang w:eastAsia="en-AU"/>
        </w:rPr>
      </w:pPr>
      <w:hyperlink w:anchor="_Toc785671" w:history="1">
        <w:r w:rsidR="00881E1B" w:rsidRPr="006F3A03">
          <w:rPr>
            <w:rStyle w:val="Hyperlink"/>
          </w:rPr>
          <w:t>2.3.1</w:t>
        </w:r>
        <w:r w:rsidR="00881E1B">
          <w:rPr>
            <w:spacing w:val="0"/>
            <w:sz w:val="22"/>
            <w:szCs w:val="22"/>
            <w:lang w:eastAsia="en-AU"/>
          </w:rPr>
          <w:tab/>
        </w:r>
        <w:r w:rsidR="00881E1B" w:rsidRPr="006F3A03">
          <w:rPr>
            <w:rStyle w:val="Hyperlink"/>
          </w:rPr>
          <w:t>Content required in departmental performance statements</w:t>
        </w:r>
        <w:r w:rsidR="00881E1B">
          <w:rPr>
            <w:webHidden/>
          </w:rPr>
          <w:tab/>
        </w:r>
        <w:r w:rsidR="00881E1B">
          <w:rPr>
            <w:webHidden/>
          </w:rPr>
          <w:fldChar w:fldCharType="begin"/>
        </w:r>
        <w:r w:rsidR="00881E1B">
          <w:rPr>
            <w:webHidden/>
          </w:rPr>
          <w:instrText xml:space="preserve"> PAGEREF _Toc785671 \h </w:instrText>
        </w:r>
        <w:r w:rsidR="00881E1B">
          <w:rPr>
            <w:webHidden/>
          </w:rPr>
        </w:r>
        <w:r w:rsidR="00881E1B">
          <w:rPr>
            <w:webHidden/>
          </w:rPr>
          <w:fldChar w:fldCharType="separate"/>
        </w:r>
        <w:r w:rsidR="00524EBF">
          <w:rPr>
            <w:webHidden/>
          </w:rPr>
          <w:t>39</w:t>
        </w:r>
        <w:r w:rsidR="00881E1B">
          <w:rPr>
            <w:webHidden/>
          </w:rPr>
          <w:fldChar w:fldCharType="end"/>
        </w:r>
      </w:hyperlink>
    </w:p>
    <w:p w14:paraId="119AC50B" w14:textId="00809647" w:rsidR="00881E1B" w:rsidRDefault="008773FF">
      <w:pPr>
        <w:pStyle w:val="TOC6"/>
        <w:tabs>
          <w:tab w:val="left" w:pos="1800"/>
        </w:tabs>
        <w:rPr>
          <w:spacing w:val="0"/>
          <w:sz w:val="22"/>
          <w:szCs w:val="22"/>
          <w:lang w:eastAsia="en-AU"/>
        </w:rPr>
      </w:pPr>
      <w:hyperlink w:anchor="_Toc785672" w:history="1">
        <w:r w:rsidR="00881E1B" w:rsidRPr="006F3A03">
          <w:rPr>
            <w:rStyle w:val="Hyperlink"/>
          </w:rPr>
          <w:t>2.3.2</w:t>
        </w:r>
        <w:r w:rsidR="00881E1B">
          <w:rPr>
            <w:spacing w:val="0"/>
            <w:sz w:val="22"/>
            <w:szCs w:val="22"/>
            <w:lang w:eastAsia="en-AU"/>
          </w:rPr>
          <w:tab/>
        </w:r>
        <w:r w:rsidR="00881E1B" w:rsidRPr="006F3A03">
          <w:rPr>
            <w:rStyle w:val="Hyperlink"/>
          </w:rPr>
          <w:t>Annual review of departmental performance statements</w:t>
        </w:r>
        <w:r w:rsidR="00881E1B">
          <w:rPr>
            <w:webHidden/>
          </w:rPr>
          <w:tab/>
        </w:r>
        <w:r w:rsidR="00881E1B">
          <w:rPr>
            <w:webHidden/>
          </w:rPr>
          <w:fldChar w:fldCharType="begin"/>
        </w:r>
        <w:r w:rsidR="00881E1B">
          <w:rPr>
            <w:webHidden/>
          </w:rPr>
          <w:instrText xml:space="preserve"> PAGEREF _Toc785672 \h </w:instrText>
        </w:r>
        <w:r w:rsidR="00881E1B">
          <w:rPr>
            <w:webHidden/>
          </w:rPr>
        </w:r>
        <w:r w:rsidR="00881E1B">
          <w:rPr>
            <w:webHidden/>
          </w:rPr>
          <w:fldChar w:fldCharType="separate"/>
        </w:r>
        <w:r w:rsidR="00524EBF">
          <w:rPr>
            <w:webHidden/>
          </w:rPr>
          <w:t>39</w:t>
        </w:r>
        <w:r w:rsidR="00881E1B">
          <w:rPr>
            <w:webHidden/>
          </w:rPr>
          <w:fldChar w:fldCharType="end"/>
        </w:r>
      </w:hyperlink>
    </w:p>
    <w:p w14:paraId="7985E393" w14:textId="2510422F" w:rsidR="00881E1B" w:rsidRDefault="008773FF">
      <w:pPr>
        <w:pStyle w:val="TOC6"/>
        <w:tabs>
          <w:tab w:val="left" w:pos="1800"/>
        </w:tabs>
        <w:rPr>
          <w:spacing w:val="0"/>
          <w:sz w:val="22"/>
          <w:szCs w:val="22"/>
          <w:lang w:eastAsia="en-AU"/>
        </w:rPr>
      </w:pPr>
      <w:hyperlink w:anchor="_Toc785673" w:history="1">
        <w:r w:rsidR="00881E1B" w:rsidRPr="006F3A03">
          <w:rPr>
            <w:rStyle w:val="Hyperlink"/>
          </w:rPr>
          <w:t>2.3.3</w:t>
        </w:r>
        <w:r w:rsidR="00881E1B">
          <w:rPr>
            <w:spacing w:val="0"/>
            <w:sz w:val="22"/>
            <w:szCs w:val="22"/>
            <w:lang w:eastAsia="en-AU"/>
          </w:rPr>
          <w:tab/>
        </w:r>
        <w:r w:rsidR="00881E1B" w:rsidRPr="006F3A03">
          <w:rPr>
            <w:rStyle w:val="Hyperlink"/>
          </w:rPr>
          <w:t>Performance measure footnote requirements</w:t>
        </w:r>
        <w:r w:rsidR="00881E1B">
          <w:rPr>
            <w:webHidden/>
          </w:rPr>
          <w:tab/>
        </w:r>
        <w:r w:rsidR="00881E1B">
          <w:rPr>
            <w:webHidden/>
          </w:rPr>
          <w:fldChar w:fldCharType="begin"/>
        </w:r>
        <w:r w:rsidR="00881E1B">
          <w:rPr>
            <w:webHidden/>
          </w:rPr>
          <w:instrText xml:space="preserve"> PAGEREF _Toc785673 \h </w:instrText>
        </w:r>
        <w:r w:rsidR="00881E1B">
          <w:rPr>
            <w:webHidden/>
          </w:rPr>
        </w:r>
        <w:r w:rsidR="00881E1B">
          <w:rPr>
            <w:webHidden/>
          </w:rPr>
          <w:fldChar w:fldCharType="separate"/>
        </w:r>
        <w:r w:rsidR="00524EBF">
          <w:rPr>
            <w:webHidden/>
          </w:rPr>
          <w:t>39</w:t>
        </w:r>
        <w:r w:rsidR="00881E1B">
          <w:rPr>
            <w:webHidden/>
          </w:rPr>
          <w:fldChar w:fldCharType="end"/>
        </w:r>
      </w:hyperlink>
    </w:p>
    <w:p w14:paraId="20788187" w14:textId="3B63E3D7" w:rsidR="00881E1B" w:rsidRDefault="008773FF">
      <w:pPr>
        <w:pStyle w:val="TOC6"/>
        <w:tabs>
          <w:tab w:val="left" w:pos="1800"/>
        </w:tabs>
        <w:rPr>
          <w:spacing w:val="0"/>
          <w:sz w:val="22"/>
          <w:szCs w:val="22"/>
          <w:lang w:eastAsia="en-AU"/>
        </w:rPr>
      </w:pPr>
      <w:hyperlink w:anchor="_Toc785674" w:history="1">
        <w:r w:rsidR="00881E1B" w:rsidRPr="006F3A03">
          <w:rPr>
            <w:rStyle w:val="Hyperlink"/>
          </w:rPr>
          <w:t>2.3.4</w:t>
        </w:r>
        <w:r w:rsidR="00881E1B">
          <w:rPr>
            <w:spacing w:val="0"/>
            <w:sz w:val="22"/>
            <w:szCs w:val="22"/>
            <w:lang w:eastAsia="en-AU"/>
          </w:rPr>
          <w:tab/>
        </w:r>
        <w:r w:rsidR="00881E1B" w:rsidRPr="006F3A03">
          <w:rPr>
            <w:rStyle w:val="Hyperlink"/>
          </w:rPr>
          <w:t>Approval</w:t>
        </w:r>
        <w:r w:rsidR="00881E1B">
          <w:rPr>
            <w:webHidden/>
          </w:rPr>
          <w:tab/>
        </w:r>
        <w:r w:rsidR="00881E1B">
          <w:rPr>
            <w:webHidden/>
          </w:rPr>
          <w:fldChar w:fldCharType="begin"/>
        </w:r>
        <w:r w:rsidR="00881E1B">
          <w:rPr>
            <w:webHidden/>
          </w:rPr>
          <w:instrText xml:space="preserve"> PAGEREF _Toc785674 \h </w:instrText>
        </w:r>
        <w:r w:rsidR="00881E1B">
          <w:rPr>
            <w:webHidden/>
          </w:rPr>
        </w:r>
        <w:r w:rsidR="00881E1B">
          <w:rPr>
            <w:webHidden/>
          </w:rPr>
          <w:fldChar w:fldCharType="separate"/>
        </w:r>
        <w:r w:rsidR="00524EBF">
          <w:rPr>
            <w:webHidden/>
          </w:rPr>
          <w:t>40</w:t>
        </w:r>
        <w:r w:rsidR="00881E1B">
          <w:rPr>
            <w:webHidden/>
          </w:rPr>
          <w:fldChar w:fldCharType="end"/>
        </w:r>
      </w:hyperlink>
    </w:p>
    <w:p w14:paraId="4A0DED16" w14:textId="657F9B96" w:rsidR="00881E1B" w:rsidRDefault="008773FF">
      <w:pPr>
        <w:pStyle w:val="TOC5"/>
        <w:tabs>
          <w:tab w:val="left" w:pos="1080"/>
        </w:tabs>
        <w:rPr>
          <w:spacing w:val="0"/>
          <w:sz w:val="22"/>
          <w:szCs w:val="22"/>
          <w:lang w:eastAsia="en-AU"/>
        </w:rPr>
      </w:pPr>
      <w:hyperlink w:anchor="_Toc785675" w:history="1">
        <w:r w:rsidR="00881E1B" w:rsidRPr="006F3A03">
          <w:rPr>
            <w:rStyle w:val="Hyperlink"/>
          </w:rPr>
          <w:t>2.4</w:t>
        </w:r>
        <w:r w:rsidR="00881E1B">
          <w:rPr>
            <w:spacing w:val="0"/>
            <w:sz w:val="22"/>
            <w:szCs w:val="22"/>
            <w:lang w:eastAsia="en-AU"/>
          </w:rPr>
          <w:tab/>
        </w:r>
        <w:r w:rsidR="00881E1B" w:rsidRPr="006F3A03">
          <w:rPr>
            <w:rStyle w:val="Hyperlink"/>
          </w:rPr>
          <w:t>Short</w:t>
        </w:r>
        <w:r w:rsidR="00881E1B" w:rsidRPr="006F3A03">
          <w:rPr>
            <w:rStyle w:val="Hyperlink"/>
          </w:rPr>
          <w:noBreakHyphen/>
          <w:t>term planning</w:t>
        </w:r>
        <w:r w:rsidR="00881E1B">
          <w:rPr>
            <w:webHidden/>
          </w:rPr>
          <w:tab/>
        </w:r>
        <w:r w:rsidR="00881E1B">
          <w:rPr>
            <w:webHidden/>
          </w:rPr>
          <w:fldChar w:fldCharType="begin"/>
        </w:r>
        <w:r w:rsidR="00881E1B">
          <w:rPr>
            <w:webHidden/>
          </w:rPr>
          <w:instrText xml:space="preserve"> PAGEREF _Toc785675 \h </w:instrText>
        </w:r>
        <w:r w:rsidR="00881E1B">
          <w:rPr>
            <w:webHidden/>
          </w:rPr>
        </w:r>
        <w:r w:rsidR="00881E1B">
          <w:rPr>
            <w:webHidden/>
          </w:rPr>
          <w:fldChar w:fldCharType="separate"/>
        </w:r>
        <w:r w:rsidR="00524EBF">
          <w:rPr>
            <w:webHidden/>
          </w:rPr>
          <w:t>42</w:t>
        </w:r>
        <w:r w:rsidR="00881E1B">
          <w:rPr>
            <w:webHidden/>
          </w:rPr>
          <w:fldChar w:fldCharType="end"/>
        </w:r>
      </w:hyperlink>
    </w:p>
    <w:p w14:paraId="134D450E" w14:textId="4642604A" w:rsidR="00881E1B" w:rsidRDefault="008773FF">
      <w:pPr>
        <w:pStyle w:val="TOC4"/>
        <w:rPr>
          <w:spacing w:val="0"/>
          <w:sz w:val="22"/>
          <w:szCs w:val="22"/>
          <w:lang w:eastAsia="en-AU"/>
        </w:rPr>
      </w:pPr>
      <w:hyperlink w:anchor="_Toc785676" w:history="1">
        <w:r w:rsidR="00881E1B" w:rsidRPr="006F3A03">
          <w:rPr>
            <w:rStyle w:val="Hyperlink"/>
          </w:rPr>
          <w:t>3.</w:t>
        </w:r>
        <w:r w:rsidR="00881E1B">
          <w:rPr>
            <w:spacing w:val="0"/>
            <w:sz w:val="22"/>
            <w:szCs w:val="22"/>
            <w:lang w:eastAsia="en-AU"/>
          </w:rPr>
          <w:tab/>
        </w:r>
        <w:r w:rsidR="00881E1B" w:rsidRPr="006F3A03">
          <w:rPr>
            <w:rStyle w:val="Hyperlink"/>
          </w:rPr>
          <w:t>Resource allocation – funding policies</w:t>
        </w:r>
        <w:r w:rsidR="00881E1B">
          <w:rPr>
            <w:webHidden/>
          </w:rPr>
          <w:tab/>
        </w:r>
        <w:r w:rsidR="00881E1B">
          <w:rPr>
            <w:webHidden/>
          </w:rPr>
          <w:fldChar w:fldCharType="begin"/>
        </w:r>
        <w:r w:rsidR="00881E1B">
          <w:rPr>
            <w:webHidden/>
          </w:rPr>
          <w:instrText xml:space="preserve"> PAGEREF _Toc785676 \h </w:instrText>
        </w:r>
        <w:r w:rsidR="00881E1B">
          <w:rPr>
            <w:webHidden/>
          </w:rPr>
        </w:r>
        <w:r w:rsidR="00881E1B">
          <w:rPr>
            <w:webHidden/>
          </w:rPr>
          <w:fldChar w:fldCharType="separate"/>
        </w:r>
        <w:r w:rsidR="00524EBF">
          <w:rPr>
            <w:webHidden/>
          </w:rPr>
          <w:t>43</w:t>
        </w:r>
        <w:r w:rsidR="00881E1B">
          <w:rPr>
            <w:webHidden/>
          </w:rPr>
          <w:fldChar w:fldCharType="end"/>
        </w:r>
      </w:hyperlink>
    </w:p>
    <w:p w14:paraId="165ED852" w14:textId="49B7AF0E" w:rsidR="00881E1B" w:rsidRDefault="008773FF">
      <w:pPr>
        <w:pStyle w:val="TOC5"/>
        <w:tabs>
          <w:tab w:val="left" w:pos="1080"/>
        </w:tabs>
        <w:rPr>
          <w:spacing w:val="0"/>
          <w:sz w:val="22"/>
          <w:szCs w:val="22"/>
          <w:lang w:eastAsia="en-AU"/>
        </w:rPr>
      </w:pPr>
      <w:hyperlink w:anchor="_Toc785677" w:history="1">
        <w:r w:rsidR="00881E1B" w:rsidRPr="006F3A03">
          <w:rPr>
            <w:rStyle w:val="Hyperlink"/>
          </w:rPr>
          <w:t>3.1</w:t>
        </w:r>
        <w:r w:rsidR="00881E1B">
          <w:rPr>
            <w:spacing w:val="0"/>
            <w:sz w:val="22"/>
            <w:szCs w:val="22"/>
            <w:lang w:eastAsia="en-AU"/>
          </w:rPr>
          <w:tab/>
        </w:r>
        <w:r w:rsidR="00881E1B" w:rsidRPr="006F3A03">
          <w:rPr>
            <w:rStyle w:val="Hyperlink"/>
          </w:rPr>
          <w:t>The State Budget</w:t>
        </w:r>
        <w:r w:rsidR="00881E1B">
          <w:rPr>
            <w:webHidden/>
          </w:rPr>
          <w:tab/>
        </w:r>
        <w:r w:rsidR="00881E1B">
          <w:rPr>
            <w:webHidden/>
          </w:rPr>
          <w:fldChar w:fldCharType="begin"/>
        </w:r>
        <w:r w:rsidR="00881E1B">
          <w:rPr>
            <w:webHidden/>
          </w:rPr>
          <w:instrText xml:space="preserve"> PAGEREF _Toc785677 \h </w:instrText>
        </w:r>
        <w:r w:rsidR="00881E1B">
          <w:rPr>
            <w:webHidden/>
          </w:rPr>
        </w:r>
        <w:r w:rsidR="00881E1B">
          <w:rPr>
            <w:webHidden/>
          </w:rPr>
          <w:fldChar w:fldCharType="separate"/>
        </w:r>
        <w:r w:rsidR="00524EBF">
          <w:rPr>
            <w:webHidden/>
          </w:rPr>
          <w:t>44</w:t>
        </w:r>
        <w:r w:rsidR="00881E1B">
          <w:rPr>
            <w:webHidden/>
          </w:rPr>
          <w:fldChar w:fldCharType="end"/>
        </w:r>
      </w:hyperlink>
    </w:p>
    <w:p w14:paraId="4F9D7809" w14:textId="3485B753" w:rsidR="00881E1B" w:rsidRDefault="008773FF">
      <w:pPr>
        <w:pStyle w:val="TOC5"/>
        <w:tabs>
          <w:tab w:val="left" w:pos="1080"/>
        </w:tabs>
        <w:rPr>
          <w:spacing w:val="0"/>
          <w:sz w:val="22"/>
          <w:szCs w:val="22"/>
          <w:lang w:eastAsia="en-AU"/>
        </w:rPr>
      </w:pPr>
      <w:hyperlink w:anchor="_Toc785678" w:history="1">
        <w:r w:rsidR="00881E1B" w:rsidRPr="006F3A03">
          <w:rPr>
            <w:rStyle w:val="Hyperlink"/>
          </w:rPr>
          <w:t>3.2</w:t>
        </w:r>
        <w:r w:rsidR="00881E1B">
          <w:rPr>
            <w:spacing w:val="0"/>
            <w:sz w:val="22"/>
            <w:szCs w:val="22"/>
            <w:lang w:eastAsia="en-AU"/>
          </w:rPr>
          <w:tab/>
        </w:r>
        <w:r w:rsidR="00881E1B" w:rsidRPr="006F3A03">
          <w:rPr>
            <w:rStyle w:val="Hyperlink"/>
          </w:rPr>
          <w:t>Funding outputs</w:t>
        </w:r>
        <w:r w:rsidR="00881E1B">
          <w:rPr>
            <w:webHidden/>
          </w:rPr>
          <w:tab/>
        </w:r>
        <w:r w:rsidR="00881E1B">
          <w:rPr>
            <w:webHidden/>
          </w:rPr>
          <w:fldChar w:fldCharType="begin"/>
        </w:r>
        <w:r w:rsidR="00881E1B">
          <w:rPr>
            <w:webHidden/>
          </w:rPr>
          <w:instrText xml:space="preserve"> PAGEREF _Toc785678 \h </w:instrText>
        </w:r>
        <w:r w:rsidR="00881E1B">
          <w:rPr>
            <w:webHidden/>
          </w:rPr>
        </w:r>
        <w:r w:rsidR="00881E1B">
          <w:rPr>
            <w:webHidden/>
          </w:rPr>
          <w:fldChar w:fldCharType="separate"/>
        </w:r>
        <w:r w:rsidR="00524EBF">
          <w:rPr>
            <w:webHidden/>
          </w:rPr>
          <w:t>45</w:t>
        </w:r>
        <w:r w:rsidR="00881E1B">
          <w:rPr>
            <w:webHidden/>
          </w:rPr>
          <w:fldChar w:fldCharType="end"/>
        </w:r>
      </w:hyperlink>
    </w:p>
    <w:p w14:paraId="6712DE96" w14:textId="30CEE747" w:rsidR="00881E1B" w:rsidRDefault="008773FF">
      <w:pPr>
        <w:pStyle w:val="TOC5"/>
        <w:tabs>
          <w:tab w:val="left" w:pos="1080"/>
        </w:tabs>
        <w:rPr>
          <w:spacing w:val="0"/>
          <w:sz w:val="22"/>
          <w:szCs w:val="22"/>
          <w:lang w:eastAsia="en-AU"/>
        </w:rPr>
      </w:pPr>
      <w:hyperlink w:anchor="_Toc785679" w:history="1">
        <w:r w:rsidR="00881E1B" w:rsidRPr="006F3A03">
          <w:rPr>
            <w:rStyle w:val="Hyperlink"/>
          </w:rPr>
          <w:t>3.3</w:t>
        </w:r>
        <w:r w:rsidR="00881E1B">
          <w:rPr>
            <w:spacing w:val="0"/>
            <w:sz w:val="22"/>
            <w:szCs w:val="22"/>
            <w:lang w:eastAsia="en-AU"/>
          </w:rPr>
          <w:tab/>
        </w:r>
        <w:r w:rsidR="00881E1B" w:rsidRPr="006F3A03">
          <w:rPr>
            <w:rStyle w:val="Hyperlink"/>
          </w:rPr>
          <w:t>Varying the budgeted output funding mix</w:t>
        </w:r>
        <w:r w:rsidR="00881E1B">
          <w:rPr>
            <w:webHidden/>
          </w:rPr>
          <w:tab/>
        </w:r>
        <w:r w:rsidR="00881E1B">
          <w:rPr>
            <w:webHidden/>
          </w:rPr>
          <w:fldChar w:fldCharType="begin"/>
        </w:r>
        <w:r w:rsidR="00881E1B">
          <w:rPr>
            <w:webHidden/>
          </w:rPr>
          <w:instrText xml:space="preserve"> PAGEREF _Toc785679 \h </w:instrText>
        </w:r>
        <w:r w:rsidR="00881E1B">
          <w:rPr>
            <w:webHidden/>
          </w:rPr>
        </w:r>
        <w:r w:rsidR="00881E1B">
          <w:rPr>
            <w:webHidden/>
          </w:rPr>
          <w:fldChar w:fldCharType="separate"/>
        </w:r>
        <w:r w:rsidR="00524EBF">
          <w:rPr>
            <w:webHidden/>
          </w:rPr>
          <w:t>48</w:t>
        </w:r>
        <w:r w:rsidR="00881E1B">
          <w:rPr>
            <w:webHidden/>
          </w:rPr>
          <w:fldChar w:fldCharType="end"/>
        </w:r>
      </w:hyperlink>
    </w:p>
    <w:p w14:paraId="59F22138" w14:textId="57AD8964" w:rsidR="00881E1B" w:rsidRDefault="008773FF">
      <w:pPr>
        <w:pStyle w:val="TOC6"/>
        <w:tabs>
          <w:tab w:val="left" w:pos="1800"/>
        </w:tabs>
        <w:rPr>
          <w:spacing w:val="0"/>
          <w:sz w:val="22"/>
          <w:szCs w:val="22"/>
          <w:lang w:eastAsia="en-AU"/>
        </w:rPr>
      </w:pPr>
      <w:hyperlink w:anchor="_Toc785680" w:history="1">
        <w:r w:rsidR="00881E1B" w:rsidRPr="006F3A03">
          <w:rPr>
            <w:rStyle w:val="Hyperlink"/>
          </w:rPr>
          <w:t>3.3.1</w:t>
        </w:r>
        <w:r w:rsidR="00881E1B">
          <w:rPr>
            <w:spacing w:val="0"/>
            <w:sz w:val="22"/>
            <w:szCs w:val="22"/>
            <w:lang w:eastAsia="en-AU"/>
          </w:rPr>
          <w:tab/>
        </w:r>
        <w:r w:rsidR="00881E1B" w:rsidRPr="006F3A03">
          <w:rPr>
            <w:rStyle w:val="Hyperlink"/>
          </w:rPr>
          <w:t>General requirements</w:t>
        </w:r>
        <w:r w:rsidR="00881E1B">
          <w:rPr>
            <w:webHidden/>
          </w:rPr>
          <w:tab/>
        </w:r>
        <w:r w:rsidR="00881E1B">
          <w:rPr>
            <w:webHidden/>
          </w:rPr>
          <w:fldChar w:fldCharType="begin"/>
        </w:r>
        <w:r w:rsidR="00881E1B">
          <w:rPr>
            <w:webHidden/>
          </w:rPr>
          <w:instrText xml:space="preserve"> PAGEREF _Toc785680 \h </w:instrText>
        </w:r>
        <w:r w:rsidR="00881E1B">
          <w:rPr>
            <w:webHidden/>
          </w:rPr>
        </w:r>
        <w:r w:rsidR="00881E1B">
          <w:rPr>
            <w:webHidden/>
          </w:rPr>
          <w:fldChar w:fldCharType="separate"/>
        </w:r>
        <w:r w:rsidR="00524EBF">
          <w:rPr>
            <w:webHidden/>
          </w:rPr>
          <w:t>48</w:t>
        </w:r>
        <w:r w:rsidR="00881E1B">
          <w:rPr>
            <w:webHidden/>
          </w:rPr>
          <w:fldChar w:fldCharType="end"/>
        </w:r>
      </w:hyperlink>
    </w:p>
    <w:p w14:paraId="38F13D6E" w14:textId="41F7D6B1" w:rsidR="00881E1B" w:rsidRDefault="008773FF">
      <w:pPr>
        <w:pStyle w:val="TOC6"/>
        <w:tabs>
          <w:tab w:val="left" w:pos="1800"/>
        </w:tabs>
        <w:rPr>
          <w:spacing w:val="0"/>
          <w:sz w:val="22"/>
          <w:szCs w:val="22"/>
          <w:lang w:eastAsia="en-AU"/>
        </w:rPr>
      </w:pPr>
      <w:hyperlink w:anchor="_Toc785681" w:history="1">
        <w:r w:rsidR="00881E1B" w:rsidRPr="006F3A03">
          <w:rPr>
            <w:rStyle w:val="Hyperlink"/>
          </w:rPr>
          <w:t>3.3.2</w:t>
        </w:r>
        <w:r w:rsidR="00881E1B">
          <w:rPr>
            <w:spacing w:val="0"/>
            <w:sz w:val="22"/>
            <w:szCs w:val="22"/>
            <w:lang w:eastAsia="en-AU"/>
          </w:rPr>
          <w:tab/>
        </w:r>
        <w:r w:rsidR="00881E1B" w:rsidRPr="006F3A03">
          <w:rPr>
            <w:rStyle w:val="Hyperlink"/>
          </w:rPr>
          <w:t>Varying the mix of outputs within five per cent of revenue per output</w:t>
        </w:r>
        <w:r w:rsidR="00881E1B">
          <w:rPr>
            <w:webHidden/>
          </w:rPr>
          <w:tab/>
        </w:r>
        <w:r w:rsidR="00881E1B">
          <w:rPr>
            <w:webHidden/>
          </w:rPr>
          <w:fldChar w:fldCharType="begin"/>
        </w:r>
        <w:r w:rsidR="00881E1B">
          <w:rPr>
            <w:webHidden/>
          </w:rPr>
          <w:instrText xml:space="preserve"> PAGEREF _Toc785681 \h </w:instrText>
        </w:r>
        <w:r w:rsidR="00881E1B">
          <w:rPr>
            <w:webHidden/>
          </w:rPr>
        </w:r>
        <w:r w:rsidR="00881E1B">
          <w:rPr>
            <w:webHidden/>
          </w:rPr>
          <w:fldChar w:fldCharType="separate"/>
        </w:r>
        <w:r w:rsidR="00524EBF">
          <w:rPr>
            <w:webHidden/>
          </w:rPr>
          <w:t>48</w:t>
        </w:r>
        <w:r w:rsidR="00881E1B">
          <w:rPr>
            <w:webHidden/>
          </w:rPr>
          <w:fldChar w:fldCharType="end"/>
        </w:r>
      </w:hyperlink>
    </w:p>
    <w:p w14:paraId="19CE87DE" w14:textId="3D24348C" w:rsidR="00881E1B" w:rsidRDefault="008773FF">
      <w:pPr>
        <w:pStyle w:val="TOC6"/>
        <w:tabs>
          <w:tab w:val="left" w:pos="1800"/>
        </w:tabs>
        <w:rPr>
          <w:spacing w:val="0"/>
          <w:sz w:val="22"/>
          <w:szCs w:val="22"/>
          <w:lang w:eastAsia="en-AU"/>
        </w:rPr>
      </w:pPr>
      <w:hyperlink w:anchor="_Toc785682" w:history="1">
        <w:r w:rsidR="00881E1B" w:rsidRPr="006F3A03">
          <w:rPr>
            <w:rStyle w:val="Hyperlink"/>
          </w:rPr>
          <w:t>3.3.3</w:t>
        </w:r>
        <w:r w:rsidR="00881E1B">
          <w:rPr>
            <w:spacing w:val="0"/>
            <w:sz w:val="22"/>
            <w:szCs w:val="22"/>
            <w:lang w:eastAsia="en-AU"/>
          </w:rPr>
          <w:tab/>
        </w:r>
        <w:r w:rsidR="00881E1B" w:rsidRPr="006F3A03">
          <w:rPr>
            <w:rStyle w:val="Hyperlink"/>
          </w:rPr>
          <w:t>Varying the mix of outputs in excess of five per cent of revenue per output</w:t>
        </w:r>
        <w:r w:rsidR="00881E1B">
          <w:rPr>
            <w:webHidden/>
          </w:rPr>
          <w:tab/>
        </w:r>
        <w:r w:rsidR="00881E1B">
          <w:rPr>
            <w:webHidden/>
          </w:rPr>
          <w:fldChar w:fldCharType="begin"/>
        </w:r>
        <w:r w:rsidR="00881E1B">
          <w:rPr>
            <w:webHidden/>
          </w:rPr>
          <w:instrText xml:space="preserve"> PAGEREF _Toc785682 \h </w:instrText>
        </w:r>
        <w:r w:rsidR="00881E1B">
          <w:rPr>
            <w:webHidden/>
          </w:rPr>
        </w:r>
        <w:r w:rsidR="00881E1B">
          <w:rPr>
            <w:webHidden/>
          </w:rPr>
          <w:fldChar w:fldCharType="separate"/>
        </w:r>
        <w:r w:rsidR="00524EBF">
          <w:rPr>
            <w:webHidden/>
          </w:rPr>
          <w:t>48</w:t>
        </w:r>
        <w:r w:rsidR="00881E1B">
          <w:rPr>
            <w:webHidden/>
          </w:rPr>
          <w:fldChar w:fldCharType="end"/>
        </w:r>
      </w:hyperlink>
    </w:p>
    <w:p w14:paraId="233F2080" w14:textId="02504D00" w:rsidR="00881E1B" w:rsidRDefault="008773FF">
      <w:pPr>
        <w:pStyle w:val="TOC5"/>
        <w:tabs>
          <w:tab w:val="left" w:pos="1080"/>
        </w:tabs>
        <w:rPr>
          <w:spacing w:val="0"/>
          <w:sz w:val="22"/>
          <w:szCs w:val="22"/>
          <w:lang w:eastAsia="en-AU"/>
        </w:rPr>
      </w:pPr>
      <w:hyperlink w:anchor="_Toc785683" w:history="1">
        <w:r w:rsidR="00881E1B" w:rsidRPr="006F3A03">
          <w:rPr>
            <w:rStyle w:val="Hyperlink"/>
          </w:rPr>
          <w:t>3.4</w:t>
        </w:r>
        <w:r w:rsidR="00881E1B">
          <w:rPr>
            <w:spacing w:val="0"/>
            <w:sz w:val="22"/>
            <w:szCs w:val="22"/>
            <w:lang w:eastAsia="en-AU"/>
          </w:rPr>
          <w:tab/>
        </w:r>
        <w:r w:rsidR="00881E1B" w:rsidRPr="006F3A03">
          <w:rPr>
            <w:rStyle w:val="Hyperlink"/>
          </w:rPr>
          <w:t>Varying the output price</w:t>
        </w:r>
        <w:r w:rsidR="00881E1B">
          <w:rPr>
            <w:webHidden/>
          </w:rPr>
          <w:tab/>
        </w:r>
        <w:r w:rsidR="00881E1B">
          <w:rPr>
            <w:webHidden/>
          </w:rPr>
          <w:fldChar w:fldCharType="begin"/>
        </w:r>
        <w:r w:rsidR="00881E1B">
          <w:rPr>
            <w:webHidden/>
          </w:rPr>
          <w:instrText xml:space="preserve"> PAGEREF _Toc785683 \h </w:instrText>
        </w:r>
        <w:r w:rsidR="00881E1B">
          <w:rPr>
            <w:webHidden/>
          </w:rPr>
        </w:r>
        <w:r w:rsidR="00881E1B">
          <w:rPr>
            <w:webHidden/>
          </w:rPr>
          <w:fldChar w:fldCharType="separate"/>
        </w:r>
        <w:r w:rsidR="00524EBF">
          <w:rPr>
            <w:webHidden/>
          </w:rPr>
          <w:t>49</w:t>
        </w:r>
        <w:r w:rsidR="00881E1B">
          <w:rPr>
            <w:webHidden/>
          </w:rPr>
          <w:fldChar w:fldCharType="end"/>
        </w:r>
      </w:hyperlink>
    </w:p>
    <w:p w14:paraId="47CE819A" w14:textId="5B76358C" w:rsidR="00881E1B" w:rsidRDefault="008773FF">
      <w:pPr>
        <w:pStyle w:val="TOC5"/>
        <w:tabs>
          <w:tab w:val="left" w:pos="1080"/>
        </w:tabs>
        <w:rPr>
          <w:spacing w:val="0"/>
          <w:sz w:val="22"/>
          <w:szCs w:val="22"/>
          <w:lang w:eastAsia="en-AU"/>
        </w:rPr>
      </w:pPr>
      <w:hyperlink w:anchor="_Toc785684" w:history="1">
        <w:r w:rsidR="00881E1B" w:rsidRPr="006F3A03">
          <w:rPr>
            <w:rStyle w:val="Hyperlink"/>
          </w:rPr>
          <w:t>3.5</w:t>
        </w:r>
        <w:r w:rsidR="00881E1B">
          <w:rPr>
            <w:spacing w:val="0"/>
            <w:sz w:val="22"/>
            <w:szCs w:val="22"/>
            <w:lang w:eastAsia="en-AU"/>
          </w:rPr>
          <w:tab/>
        </w:r>
        <w:r w:rsidR="00881E1B" w:rsidRPr="006F3A03">
          <w:rPr>
            <w:rStyle w:val="Hyperlink"/>
          </w:rPr>
          <w:t>Funding assets</w:t>
        </w:r>
        <w:r w:rsidR="00881E1B">
          <w:rPr>
            <w:webHidden/>
          </w:rPr>
          <w:tab/>
        </w:r>
        <w:r w:rsidR="00881E1B">
          <w:rPr>
            <w:webHidden/>
          </w:rPr>
          <w:fldChar w:fldCharType="begin"/>
        </w:r>
        <w:r w:rsidR="00881E1B">
          <w:rPr>
            <w:webHidden/>
          </w:rPr>
          <w:instrText xml:space="preserve"> PAGEREF _Toc785684 \h </w:instrText>
        </w:r>
        <w:r w:rsidR="00881E1B">
          <w:rPr>
            <w:webHidden/>
          </w:rPr>
        </w:r>
        <w:r w:rsidR="00881E1B">
          <w:rPr>
            <w:webHidden/>
          </w:rPr>
          <w:fldChar w:fldCharType="separate"/>
        </w:r>
        <w:r w:rsidR="00524EBF">
          <w:rPr>
            <w:webHidden/>
          </w:rPr>
          <w:t>50</w:t>
        </w:r>
        <w:r w:rsidR="00881E1B">
          <w:rPr>
            <w:webHidden/>
          </w:rPr>
          <w:fldChar w:fldCharType="end"/>
        </w:r>
      </w:hyperlink>
    </w:p>
    <w:p w14:paraId="584EC623" w14:textId="2071F0CF" w:rsidR="00881E1B" w:rsidRDefault="008773FF">
      <w:pPr>
        <w:pStyle w:val="TOC6"/>
        <w:tabs>
          <w:tab w:val="left" w:pos="1800"/>
        </w:tabs>
        <w:rPr>
          <w:spacing w:val="0"/>
          <w:sz w:val="22"/>
          <w:szCs w:val="22"/>
          <w:lang w:eastAsia="en-AU"/>
        </w:rPr>
      </w:pPr>
      <w:hyperlink w:anchor="_Toc785685" w:history="1">
        <w:r w:rsidR="00881E1B" w:rsidRPr="006F3A03">
          <w:rPr>
            <w:rStyle w:val="Hyperlink"/>
          </w:rPr>
          <w:t>3.5.1</w:t>
        </w:r>
        <w:r w:rsidR="00881E1B">
          <w:rPr>
            <w:spacing w:val="0"/>
            <w:sz w:val="22"/>
            <w:szCs w:val="22"/>
            <w:lang w:eastAsia="en-AU"/>
          </w:rPr>
          <w:tab/>
        </w:r>
        <w:r w:rsidR="00881E1B" w:rsidRPr="006F3A03">
          <w:rPr>
            <w:rStyle w:val="Hyperlink"/>
          </w:rPr>
          <w:t>Asset investment proposals considerations</w:t>
        </w:r>
        <w:r w:rsidR="00881E1B">
          <w:rPr>
            <w:webHidden/>
          </w:rPr>
          <w:tab/>
        </w:r>
        <w:r w:rsidR="00881E1B">
          <w:rPr>
            <w:webHidden/>
          </w:rPr>
          <w:fldChar w:fldCharType="begin"/>
        </w:r>
        <w:r w:rsidR="00881E1B">
          <w:rPr>
            <w:webHidden/>
          </w:rPr>
          <w:instrText xml:space="preserve"> PAGEREF _Toc785685 \h </w:instrText>
        </w:r>
        <w:r w:rsidR="00881E1B">
          <w:rPr>
            <w:webHidden/>
          </w:rPr>
        </w:r>
        <w:r w:rsidR="00881E1B">
          <w:rPr>
            <w:webHidden/>
          </w:rPr>
          <w:fldChar w:fldCharType="separate"/>
        </w:r>
        <w:r w:rsidR="00524EBF">
          <w:rPr>
            <w:webHidden/>
          </w:rPr>
          <w:t>50</w:t>
        </w:r>
        <w:r w:rsidR="00881E1B">
          <w:rPr>
            <w:webHidden/>
          </w:rPr>
          <w:fldChar w:fldCharType="end"/>
        </w:r>
      </w:hyperlink>
    </w:p>
    <w:p w14:paraId="61141AB5" w14:textId="1F4BA308" w:rsidR="00881E1B" w:rsidRDefault="008773FF">
      <w:pPr>
        <w:pStyle w:val="TOC6"/>
        <w:tabs>
          <w:tab w:val="left" w:pos="1800"/>
        </w:tabs>
        <w:rPr>
          <w:spacing w:val="0"/>
          <w:sz w:val="22"/>
          <w:szCs w:val="22"/>
          <w:lang w:eastAsia="en-AU"/>
        </w:rPr>
      </w:pPr>
      <w:hyperlink w:anchor="_Toc785686" w:history="1">
        <w:r w:rsidR="00881E1B" w:rsidRPr="006F3A03">
          <w:rPr>
            <w:rStyle w:val="Hyperlink"/>
          </w:rPr>
          <w:t>3.5.2</w:t>
        </w:r>
        <w:r w:rsidR="00881E1B">
          <w:rPr>
            <w:spacing w:val="0"/>
            <w:sz w:val="22"/>
            <w:szCs w:val="22"/>
            <w:lang w:eastAsia="en-AU"/>
          </w:rPr>
          <w:tab/>
        </w:r>
        <w:r w:rsidR="00881E1B" w:rsidRPr="006F3A03">
          <w:rPr>
            <w:rStyle w:val="Hyperlink"/>
          </w:rPr>
          <w:t>Order of funding for approved asset investments</w:t>
        </w:r>
        <w:r w:rsidR="00881E1B">
          <w:rPr>
            <w:webHidden/>
          </w:rPr>
          <w:tab/>
        </w:r>
        <w:r w:rsidR="00881E1B">
          <w:rPr>
            <w:webHidden/>
          </w:rPr>
          <w:fldChar w:fldCharType="begin"/>
        </w:r>
        <w:r w:rsidR="00881E1B">
          <w:rPr>
            <w:webHidden/>
          </w:rPr>
          <w:instrText xml:space="preserve"> PAGEREF _Toc785686 \h </w:instrText>
        </w:r>
        <w:r w:rsidR="00881E1B">
          <w:rPr>
            <w:webHidden/>
          </w:rPr>
        </w:r>
        <w:r w:rsidR="00881E1B">
          <w:rPr>
            <w:webHidden/>
          </w:rPr>
          <w:fldChar w:fldCharType="separate"/>
        </w:r>
        <w:r w:rsidR="00524EBF">
          <w:rPr>
            <w:webHidden/>
          </w:rPr>
          <w:t>50</w:t>
        </w:r>
        <w:r w:rsidR="00881E1B">
          <w:rPr>
            <w:webHidden/>
          </w:rPr>
          <w:fldChar w:fldCharType="end"/>
        </w:r>
      </w:hyperlink>
    </w:p>
    <w:p w14:paraId="5B518478" w14:textId="06876475" w:rsidR="00881E1B" w:rsidRDefault="008773FF">
      <w:pPr>
        <w:pStyle w:val="TOC6"/>
        <w:tabs>
          <w:tab w:val="left" w:pos="1800"/>
        </w:tabs>
        <w:rPr>
          <w:spacing w:val="0"/>
          <w:sz w:val="22"/>
          <w:szCs w:val="22"/>
          <w:lang w:eastAsia="en-AU"/>
        </w:rPr>
      </w:pPr>
      <w:hyperlink w:anchor="_Toc785687" w:history="1">
        <w:r w:rsidR="00881E1B" w:rsidRPr="006F3A03">
          <w:rPr>
            <w:rStyle w:val="Hyperlink"/>
          </w:rPr>
          <w:t>3.5.3</w:t>
        </w:r>
        <w:r w:rsidR="00881E1B">
          <w:rPr>
            <w:spacing w:val="0"/>
            <w:sz w:val="22"/>
            <w:szCs w:val="22"/>
            <w:lang w:eastAsia="en-AU"/>
          </w:rPr>
          <w:tab/>
        </w:r>
        <w:r w:rsidR="00881E1B" w:rsidRPr="006F3A03">
          <w:rPr>
            <w:rStyle w:val="Hyperlink"/>
          </w:rPr>
          <w:t>Replacing assets</w:t>
        </w:r>
        <w:r w:rsidR="00881E1B">
          <w:rPr>
            <w:webHidden/>
          </w:rPr>
          <w:tab/>
        </w:r>
        <w:r w:rsidR="00881E1B">
          <w:rPr>
            <w:webHidden/>
          </w:rPr>
          <w:fldChar w:fldCharType="begin"/>
        </w:r>
        <w:r w:rsidR="00881E1B">
          <w:rPr>
            <w:webHidden/>
          </w:rPr>
          <w:instrText xml:space="preserve"> PAGEREF _Toc785687 \h </w:instrText>
        </w:r>
        <w:r w:rsidR="00881E1B">
          <w:rPr>
            <w:webHidden/>
          </w:rPr>
        </w:r>
        <w:r w:rsidR="00881E1B">
          <w:rPr>
            <w:webHidden/>
          </w:rPr>
          <w:fldChar w:fldCharType="separate"/>
        </w:r>
        <w:r w:rsidR="00524EBF">
          <w:rPr>
            <w:webHidden/>
          </w:rPr>
          <w:t>50</w:t>
        </w:r>
        <w:r w:rsidR="00881E1B">
          <w:rPr>
            <w:webHidden/>
          </w:rPr>
          <w:fldChar w:fldCharType="end"/>
        </w:r>
      </w:hyperlink>
    </w:p>
    <w:p w14:paraId="6153CCF4" w14:textId="23F477A4" w:rsidR="00881E1B" w:rsidRDefault="008773FF">
      <w:pPr>
        <w:pStyle w:val="TOC4"/>
        <w:rPr>
          <w:spacing w:val="0"/>
          <w:sz w:val="22"/>
          <w:szCs w:val="22"/>
          <w:lang w:eastAsia="en-AU"/>
        </w:rPr>
      </w:pPr>
      <w:hyperlink w:anchor="_Toc785688" w:history="1">
        <w:r w:rsidR="00881E1B" w:rsidRPr="006F3A03">
          <w:rPr>
            <w:rStyle w:val="Hyperlink"/>
          </w:rPr>
          <w:t>4.</w:t>
        </w:r>
        <w:r w:rsidR="00881E1B">
          <w:rPr>
            <w:spacing w:val="0"/>
            <w:sz w:val="22"/>
            <w:szCs w:val="22"/>
            <w:lang w:eastAsia="en-AU"/>
          </w:rPr>
          <w:tab/>
        </w:r>
        <w:r w:rsidR="00881E1B" w:rsidRPr="006F3A03">
          <w:rPr>
            <w:rStyle w:val="Hyperlink"/>
          </w:rPr>
          <w:t>Resource allocation – legal mechanisms</w:t>
        </w:r>
        <w:r w:rsidR="00881E1B">
          <w:rPr>
            <w:webHidden/>
          </w:rPr>
          <w:tab/>
        </w:r>
        <w:r w:rsidR="00881E1B">
          <w:rPr>
            <w:webHidden/>
          </w:rPr>
          <w:fldChar w:fldCharType="begin"/>
        </w:r>
        <w:r w:rsidR="00881E1B">
          <w:rPr>
            <w:webHidden/>
          </w:rPr>
          <w:instrText xml:space="preserve"> PAGEREF _Toc785688 \h </w:instrText>
        </w:r>
        <w:r w:rsidR="00881E1B">
          <w:rPr>
            <w:webHidden/>
          </w:rPr>
        </w:r>
        <w:r w:rsidR="00881E1B">
          <w:rPr>
            <w:webHidden/>
          </w:rPr>
          <w:fldChar w:fldCharType="separate"/>
        </w:r>
        <w:r w:rsidR="00524EBF">
          <w:rPr>
            <w:webHidden/>
          </w:rPr>
          <w:t>54</w:t>
        </w:r>
        <w:r w:rsidR="00881E1B">
          <w:rPr>
            <w:webHidden/>
          </w:rPr>
          <w:fldChar w:fldCharType="end"/>
        </w:r>
      </w:hyperlink>
    </w:p>
    <w:p w14:paraId="66EA92EA" w14:textId="02D2E386" w:rsidR="00881E1B" w:rsidRDefault="008773FF">
      <w:pPr>
        <w:pStyle w:val="TOC5"/>
        <w:tabs>
          <w:tab w:val="left" w:pos="1080"/>
        </w:tabs>
        <w:rPr>
          <w:spacing w:val="0"/>
          <w:sz w:val="22"/>
          <w:szCs w:val="22"/>
          <w:lang w:eastAsia="en-AU"/>
        </w:rPr>
      </w:pPr>
      <w:hyperlink w:anchor="_Toc785689" w:history="1">
        <w:r w:rsidR="00881E1B" w:rsidRPr="006F3A03">
          <w:rPr>
            <w:rStyle w:val="Hyperlink"/>
          </w:rPr>
          <w:t>4.1</w:t>
        </w:r>
        <w:r w:rsidR="00881E1B">
          <w:rPr>
            <w:spacing w:val="0"/>
            <w:sz w:val="22"/>
            <w:szCs w:val="22"/>
            <w:lang w:eastAsia="en-AU"/>
          </w:rPr>
          <w:tab/>
        </w:r>
        <w:r w:rsidR="00881E1B" w:rsidRPr="006F3A03">
          <w:rPr>
            <w:rStyle w:val="Hyperlink"/>
          </w:rPr>
          <w:t>Appropriation of certain revenue and asset proceeds – section 29 of the FMA</w:t>
        </w:r>
        <w:r w:rsidR="00881E1B">
          <w:rPr>
            <w:webHidden/>
          </w:rPr>
          <w:tab/>
        </w:r>
        <w:r w:rsidR="00881E1B">
          <w:rPr>
            <w:webHidden/>
          </w:rPr>
          <w:fldChar w:fldCharType="begin"/>
        </w:r>
        <w:r w:rsidR="00881E1B">
          <w:rPr>
            <w:webHidden/>
          </w:rPr>
          <w:instrText xml:space="preserve"> PAGEREF _Toc785689 \h </w:instrText>
        </w:r>
        <w:r w:rsidR="00881E1B">
          <w:rPr>
            <w:webHidden/>
          </w:rPr>
        </w:r>
        <w:r w:rsidR="00881E1B">
          <w:rPr>
            <w:webHidden/>
          </w:rPr>
          <w:fldChar w:fldCharType="separate"/>
        </w:r>
        <w:r w:rsidR="00524EBF">
          <w:rPr>
            <w:webHidden/>
          </w:rPr>
          <w:t>56</w:t>
        </w:r>
        <w:r w:rsidR="00881E1B">
          <w:rPr>
            <w:webHidden/>
          </w:rPr>
          <w:fldChar w:fldCharType="end"/>
        </w:r>
      </w:hyperlink>
    </w:p>
    <w:p w14:paraId="501318E3" w14:textId="1C0A19DC" w:rsidR="00881E1B" w:rsidRDefault="008773FF">
      <w:pPr>
        <w:pStyle w:val="TOC6"/>
        <w:tabs>
          <w:tab w:val="left" w:pos="1800"/>
        </w:tabs>
        <w:rPr>
          <w:spacing w:val="0"/>
          <w:sz w:val="22"/>
          <w:szCs w:val="22"/>
          <w:lang w:eastAsia="en-AU"/>
        </w:rPr>
      </w:pPr>
      <w:hyperlink w:anchor="_Toc785690" w:history="1">
        <w:r w:rsidR="00881E1B" w:rsidRPr="006F3A03">
          <w:rPr>
            <w:rStyle w:val="Hyperlink"/>
          </w:rPr>
          <w:t>4.1.1</w:t>
        </w:r>
        <w:r w:rsidR="00881E1B">
          <w:rPr>
            <w:spacing w:val="0"/>
            <w:sz w:val="22"/>
            <w:szCs w:val="22"/>
            <w:lang w:eastAsia="en-AU"/>
          </w:rPr>
          <w:tab/>
        </w:r>
        <w:r w:rsidR="00881E1B" w:rsidRPr="006F3A03">
          <w:rPr>
            <w:rStyle w:val="Hyperlink"/>
          </w:rPr>
          <w:t>Commonwealth grants provided for specific purposes</w:t>
        </w:r>
        <w:r w:rsidR="00881E1B">
          <w:rPr>
            <w:webHidden/>
          </w:rPr>
          <w:tab/>
        </w:r>
        <w:r w:rsidR="00881E1B">
          <w:rPr>
            <w:webHidden/>
          </w:rPr>
          <w:fldChar w:fldCharType="begin"/>
        </w:r>
        <w:r w:rsidR="00881E1B">
          <w:rPr>
            <w:webHidden/>
          </w:rPr>
          <w:instrText xml:space="preserve"> PAGEREF _Toc785690 \h </w:instrText>
        </w:r>
        <w:r w:rsidR="00881E1B">
          <w:rPr>
            <w:webHidden/>
          </w:rPr>
        </w:r>
        <w:r w:rsidR="00881E1B">
          <w:rPr>
            <w:webHidden/>
          </w:rPr>
          <w:fldChar w:fldCharType="separate"/>
        </w:r>
        <w:r w:rsidR="00524EBF">
          <w:rPr>
            <w:webHidden/>
          </w:rPr>
          <w:t>56</w:t>
        </w:r>
        <w:r w:rsidR="00881E1B">
          <w:rPr>
            <w:webHidden/>
          </w:rPr>
          <w:fldChar w:fldCharType="end"/>
        </w:r>
      </w:hyperlink>
    </w:p>
    <w:p w14:paraId="07AE9C4D" w14:textId="648B774A" w:rsidR="00881E1B" w:rsidRDefault="008773FF">
      <w:pPr>
        <w:pStyle w:val="TOC6"/>
        <w:tabs>
          <w:tab w:val="left" w:pos="1800"/>
        </w:tabs>
        <w:rPr>
          <w:spacing w:val="0"/>
          <w:sz w:val="22"/>
          <w:szCs w:val="22"/>
          <w:lang w:eastAsia="en-AU"/>
        </w:rPr>
      </w:pPr>
      <w:hyperlink w:anchor="_Toc785691" w:history="1">
        <w:r w:rsidR="00881E1B" w:rsidRPr="006F3A03">
          <w:rPr>
            <w:rStyle w:val="Hyperlink"/>
          </w:rPr>
          <w:t>4.1.2</w:t>
        </w:r>
        <w:r w:rsidR="00881E1B">
          <w:rPr>
            <w:spacing w:val="0"/>
            <w:sz w:val="22"/>
            <w:szCs w:val="22"/>
            <w:lang w:eastAsia="en-AU"/>
          </w:rPr>
          <w:tab/>
        </w:r>
        <w:r w:rsidR="00881E1B" w:rsidRPr="006F3A03">
          <w:rPr>
            <w:rStyle w:val="Hyperlink"/>
          </w:rPr>
          <w:t>User charges</w:t>
        </w:r>
        <w:r w:rsidR="00881E1B">
          <w:rPr>
            <w:webHidden/>
          </w:rPr>
          <w:tab/>
        </w:r>
        <w:r w:rsidR="00881E1B">
          <w:rPr>
            <w:webHidden/>
          </w:rPr>
          <w:fldChar w:fldCharType="begin"/>
        </w:r>
        <w:r w:rsidR="00881E1B">
          <w:rPr>
            <w:webHidden/>
          </w:rPr>
          <w:instrText xml:space="preserve"> PAGEREF _Toc785691 \h </w:instrText>
        </w:r>
        <w:r w:rsidR="00881E1B">
          <w:rPr>
            <w:webHidden/>
          </w:rPr>
        </w:r>
        <w:r w:rsidR="00881E1B">
          <w:rPr>
            <w:webHidden/>
          </w:rPr>
          <w:fldChar w:fldCharType="separate"/>
        </w:r>
        <w:r w:rsidR="00524EBF">
          <w:rPr>
            <w:webHidden/>
          </w:rPr>
          <w:t>56</w:t>
        </w:r>
        <w:r w:rsidR="00881E1B">
          <w:rPr>
            <w:webHidden/>
          </w:rPr>
          <w:fldChar w:fldCharType="end"/>
        </w:r>
      </w:hyperlink>
    </w:p>
    <w:p w14:paraId="50AEF5A9" w14:textId="35068527" w:rsidR="00881E1B" w:rsidRDefault="008773FF">
      <w:pPr>
        <w:pStyle w:val="TOC6"/>
        <w:tabs>
          <w:tab w:val="left" w:pos="1800"/>
        </w:tabs>
        <w:rPr>
          <w:spacing w:val="0"/>
          <w:sz w:val="22"/>
          <w:szCs w:val="22"/>
          <w:lang w:eastAsia="en-AU"/>
        </w:rPr>
      </w:pPr>
      <w:hyperlink w:anchor="_Toc785692" w:history="1">
        <w:r w:rsidR="00881E1B" w:rsidRPr="006F3A03">
          <w:rPr>
            <w:rStyle w:val="Hyperlink"/>
          </w:rPr>
          <w:t>4.1.3</w:t>
        </w:r>
        <w:r w:rsidR="00881E1B">
          <w:rPr>
            <w:spacing w:val="0"/>
            <w:sz w:val="22"/>
            <w:szCs w:val="22"/>
            <w:lang w:eastAsia="en-AU"/>
          </w:rPr>
          <w:tab/>
        </w:r>
        <w:r w:rsidR="00881E1B" w:rsidRPr="006F3A03">
          <w:rPr>
            <w:rStyle w:val="Hyperlink"/>
          </w:rPr>
          <w:t>Asset sales</w:t>
        </w:r>
        <w:r w:rsidR="00881E1B">
          <w:rPr>
            <w:webHidden/>
          </w:rPr>
          <w:tab/>
        </w:r>
        <w:r w:rsidR="00881E1B">
          <w:rPr>
            <w:webHidden/>
          </w:rPr>
          <w:fldChar w:fldCharType="begin"/>
        </w:r>
        <w:r w:rsidR="00881E1B">
          <w:rPr>
            <w:webHidden/>
          </w:rPr>
          <w:instrText xml:space="preserve"> PAGEREF _Toc785692 \h </w:instrText>
        </w:r>
        <w:r w:rsidR="00881E1B">
          <w:rPr>
            <w:webHidden/>
          </w:rPr>
        </w:r>
        <w:r w:rsidR="00881E1B">
          <w:rPr>
            <w:webHidden/>
          </w:rPr>
          <w:fldChar w:fldCharType="separate"/>
        </w:r>
        <w:r w:rsidR="00524EBF">
          <w:rPr>
            <w:webHidden/>
          </w:rPr>
          <w:t>57</w:t>
        </w:r>
        <w:r w:rsidR="00881E1B">
          <w:rPr>
            <w:webHidden/>
          </w:rPr>
          <w:fldChar w:fldCharType="end"/>
        </w:r>
      </w:hyperlink>
    </w:p>
    <w:p w14:paraId="63133D5E" w14:textId="619697CC" w:rsidR="00881E1B" w:rsidRDefault="008773FF">
      <w:pPr>
        <w:pStyle w:val="TOC5"/>
        <w:tabs>
          <w:tab w:val="left" w:pos="1080"/>
        </w:tabs>
        <w:rPr>
          <w:spacing w:val="0"/>
          <w:sz w:val="22"/>
          <w:szCs w:val="22"/>
          <w:lang w:eastAsia="en-AU"/>
        </w:rPr>
      </w:pPr>
      <w:hyperlink w:anchor="_Toc785693" w:history="1">
        <w:r w:rsidR="00881E1B" w:rsidRPr="006F3A03">
          <w:rPr>
            <w:rStyle w:val="Hyperlink"/>
          </w:rPr>
          <w:t>4.2</w:t>
        </w:r>
        <w:r w:rsidR="00881E1B">
          <w:rPr>
            <w:spacing w:val="0"/>
            <w:sz w:val="22"/>
            <w:szCs w:val="22"/>
            <w:lang w:eastAsia="en-AU"/>
          </w:rPr>
          <w:tab/>
        </w:r>
        <w:r w:rsidR="00881E1B" w:rsidRPr="006F3A03">
          <w:rPr>
            <w:rStyle w:val="Hyperlink"/>
          </w:rPr>
          <w:t>Commonwealth grants – section 10 of the FMA</w:t>
        </w:r>
        <w:r w:rsidR="00881E1B">
          <w:rPr>
            <w:webHidden/>
          </w:rPr>
          <w:tab/>
        </w:r>
        <w:r w:rsidR="00881E1B">
          <w:rPr>
            <w:webHidden/>
          </w:rPr>
          <w:fldChar w:fldCharType="begin"/>
        </w:r>
        <w:r w:rsidR="00881E1B">
          <w:rPr>
            <w:webHidden/>
          </w:rPr>
          <w:instrText xml:space="preserve"> PAGEREF _Toc785693 \h </w:instrText>
        </w:r>
        <w:r w:rsidR="00881E1B">
          <w:rPr>
            <w:webHidden/>
          </w:rPr>
        </w:r>
        <w:r w:rsidR="00881E1B">
          <w:rPr>
            <w:webHidden/>
          </w:rPr>
          <w:fldChar w:fldCharType="separate"/>
        </w:r>
        <w:r w:rsidR="00524EBF">
          <w:rPr>
            <w:webHidden/>
          </w:rPr>
          <w:t>63</w:t>
        </w:r>
        <w:r w:rsidR="00881E1B">
          <w:rPr>
            <w:webHidden/>
          </w:rPr>
          <w:fldChar w:fldCharType="end"/>
        </w:r>
      </w:hyperlink>
    </w:p>
    <w:p w14:paraId="74262B58" w14:textId="64CC84B4" w:rsidR="00881E1B" w:rsidRDefault="008773FF">
      <w:pPr>
        <w:pStyle w:val="TOC6"/>
        <w:tabs>
          <w:tab w:val="left" w:pos="1800"/>
        </w:tabs>
        <w:rPr>
          <w:spacing w:val="0"/>
          <w:sz w:val="22"/>
          <w:szCs w:val="22"/>
          <w:lang w:eastAsia="en-AU"/>
        </w:rPr>
      </w:pPr>
      <w:hyperlink w:anchor="_Toc785694" w:history="1">
        <w:r w:rsidR="00881E1B" w:rsidRPr="006F3A03">
          <w:rPr>
            <w:rStyle w:val="Hyperlink"/>
          </w:rPr>
          <w:t>4.2.1</w:t>
        </w:r>
        <w:r w:rsidR="00881E1B">
          <w:rPr>
            <w:spacing w:val="0"/>
            <w:sz w:val="22"/>
            <w:szCs w:val="22"/>
            <w:lang w:eastAsia="en-AU"/>
          </w:rPr>
          <w:tab/>
        </w:r>
        <w:r w:rsidR="00881E1B" w:rsidRPr="006F3A03">
          <w:rPr>
            <w:rStyle w:val="Hyperlink"/>
          </w:rPr>
          <w:t>Conditions for accessing section 10 of the FMA</w:t>
        </w:r>
        <w:r w:rsidR="00881E1B">
          <w:rPr>
            <w:webHidden/>
          </w:rPr>
          <w:tab/>
        </w:r>
        <w:r w:rsidR="00881E1B">
          <w:rPr>
            <w:webHidden/>
          </w:rPr>
          <w:fldChar w:fldCharType="begin"/>
        </w:r>
        <w:r w:rsidR="00881E1B">
          <w:rPr>
            <w:webHidden/>
          </w:rPr>
          <w:instrText xml:space="preserve"> PAGEREF _Toc785694 \h </w:instrText>
        </w:r>
        <w:r w:rsidR="00881E1B">
          <w:rPr>
            <w:webHidden/>
          </w:rPr>
        </w:r>
        <w:r w:rsidR="00881E1B">
          <w:rPr>
            <w:webHidden/>
          </w:rPr>
          <w:fldChar w:fldCharType="separate"/>
        </w:r>
        <w:r w:rsidR="00524EBF">
          <w:rPr>
            <w:webHidden/>
          </w:rPr>
          <w:t>63</w:t>
        </w:r>
        <w:r w:rsidR="00881E1B">
          <w:rPr>
            <w:webHidden/>
          </w:rPr>
          <w:fldChar w:fldCharType="end"/>
        </w:r>
      </w:hyperlink>
    </w:p>
    <w:p w14:paraId="7759B3E5" w14:textId="0031B0BF" w:rsidR="00881E1B" w:rsidRDefault="008773FF">
      <w:pPr>
        <w:pStyle w:val="TOC6"/>
        <w:tabs>
          <w:tab w:val="left" w:pos="1800"/>
        </w:tabs>
        <w:rPr>
          <w:spacing w:val="0"/>
          <w:sz w:val="22"/>
          <w:szCs w:val="22"/>
          <w:lang w:eastAsia="en-AU"/>
        </w:rPr>
      </w:pPr>
      <w:hyperlink w:anchor="_Toc785695" w:history="1">
        <w:r w:rsidR="00881E1B" w:rsidRPr="006F3A03">
          <w:rPr>
            <w:rStyle w:val="Hyperlink"/>
          </w:rPr>
          <w:t>4.2.2</w:t>
        </w:r>
        <w:r w:rsidR="00881E1B">
          <w:rPr>
            <w:spacing w:val="0"/>
            <w:sz w:val="22"/>
            <w:szCs w:val="22"/>
            <w:lang w:eastAsia="en-AU"/>
          </w:rPr>
          <w:tab/>
        </w:r>
        <w:r w:rsidR="00881E1B" w:rsidRPr="006F3A03">
          <w:rPr>
            <w:rStyle w:val="Hyperlink"/>
          </w:rPr>
          <w:t>Managing requests under section 10 of the FMA</w:t>
        </w:r>
        <w:r w:rsidR="00881E1B">
          <w:rPr>
            <w:webHidden/>
          </w:rPr>
          <w:tab/>
        </w:r>
        <w:r w:rsidR="00881E1B">
          <w:rPr>
            <w:webHidden/>
          </w:rPr>
          <w:fldChar w:fldCharType="begin"/>
        </w:r>
        <w:r w:rsidR="00881E1B">
          <w:rPr>
            <w:webHidden/>
          </w:rPr>
          <w:instrText xml:space="preserve"> PAGEREF _Toc785695 \h </w:instrText>
        </w:r>
        <w:r w:rsidR="00881E1B">
          <w:rPr>
            <w:webHidden/>
          </w:rPr>
        </w:r>
        <w:r w:rsidR="00881E1B">
          <w:rPr>
            <w:webHidden/>
          </w:rPr>
          <w:fldChar w:fldCharType="separate"/>
        </w:r>
        <w:r w:rsidR="00524EBF">
          <w:rPr>
            <w:webHidden/>
          </w:rPr>
          <w:t>63</w:t>
        </w:r>
        <w:r w:rsidR="00881E1B">
          <w:rPr>
            <w:webHidden/>
          </w:rPr>
          <w:fldChar w:fldCharType="end"/>
        </w:r>
      </w:hyperlink>
    </w:p>
    <w:p w14:paraId="47574BCE" w14:textId="426F5D07" w:rsidR="00881E1B" w:rsidRDefault="008773FF">
      <w:pPr>
        <w:pStyle w:val="TOC5"/>
        <w:tabs>
          <w:tab w:val="left" w:pos="1080"/>
        </w:tabs>
        <w:rPr>
          <w:spacing w:val="0"/>
          <w:sz w:val="22"/>
          <w:szCs w:val="22"/>
          <w:lang w:eastAsia="en-AU"/>
        </w:rPr>
      </w:pPr>
      <w:hyperlink w:anchor="_Toc785696" w:history="1">
        <w:r w:rsidR="00881E1B" w:rsidRPr="006F3A03">
          <w:rPr>
            <w:rStyle w:val="Hyperlink"/>
          </w:rPr>
          <w:t>4.3</w:t>
        </w:r>
        <w:r w:rsidR="00881E1B">
          <w:rPr>
            <w:spacing w:val="0"/>
            <w:sz w:val="22"/>
            <w:szCs w:val="22"/>
            <w:lang w:eastAsia="en-AU"/>
          </w:rPr>
          <w:tab/>
        </w:r>
        <w:r w:rsidR="00881E1B" w:rsidRPr="006F3A03">
          <w:rPr>
            <w:rStyle w:val="Hyperlink"/>
          </w:rPr>
          <w:t>The Trust Fund and trust accounts</w:t>
        </w:r>
        <w:r w:rsidR="00881E1B">
          <w:rPr>
            <w:webHidden/>
          </w:rPr>
          <w:tab/>
        </w:r>
        <w:r w:rsidR="00881E1B">
          <w:rPr>
            <w:webHidden/>
          </w:rPr>
          <w:fldChar w:fldCharType="begin"/>
        </w:r>
        <w:r w:rsidR="00881E1B">
          <w:rPr>
            <w:webHidden/>
          </w:rPr>
          <w:instrText xml:space="preserve"> PAGEREF _Toc785696 \h </w:instrText>
        </w:r>
        <w:r w:rsidR="00881E1B">
          <w:rPr>
            <w:webHidden/>
          </w:rPr>
        </w:r>
        <w:r w:rsidR="00881E1B">
          <w:rPr>
            <w:webHidden/>
          </w:rPr>
          <w:fldChar w:fldCharType="separate"/>
        </w:r>
        <w:r w:rsidR="00524EBF">
          <w:rPr>
            <w:webHidden/>
          </w:rPr>
          <w:t>64</w:t>
        </w:r>
        <w:r w:rsidR="00881E1B">
          <w:rPr>
            <w:webHidden/>
          </w:rPr>
          <w:fldChar w:fldCharType="end"/>
        </w:r>
      </w:hyperlink>
    </w:p>
    <w:p w14:paraId="7B040229" w14:textId="4137115A" w:rsidR="00881E1B" w:rsidRDefault="008773FF">
      <w:pPr>
        <w:pStyle w:val="TOC6"/>
        <w:tabs>
          <w:tab w:val="left" w:pos="1800"/>
        </w:tabs>
        <w:rPr>
          <w:spacing w:val="0"/>
          <w:sz w:val="22"/>
          <w:szCs w:val="22"/>
          <w:lang w:eastAsia="en-AU"/>
        </w:rPr>
      </w:pPr>
      <w:hyperlink w:anchor="_Toc785697" w:history="1">
        <w:r w:rsidR="00881E1B" w:rsidRPr="006F3A03">
          <w:rPr>
            <w:rStyle w:val="Hyperlink"/>
          </w:rPr>
          <w:t>4.3.1</w:t>
        </w:r>
        <w:r w:rsidR="00881E1B">
          <w:rPr>
            <w:spacing w:val="0"/>
            <w:sz w:val="22"/>
            <w:szCs w:val="22"/>
            <w:lang w:eastAsia="en-AU"/>
          </w:rPr>
          <w:tab/>
        </w:r>
        <w:r w:rsidR="00881E1B" w:rsidRPr="006F3A03">
          <w:rPr>
            <w:rStyle w:val="Hyperlink"/>
          </w:rPr>
          <w:t>Creating a trust account</w:t>
        </w:r>
        <w:r w:rsidR="00881E1B">
          <w:rPr>
            <w:webHidden/>
          </w:rPr>
          <w:tab/>
        </w:r>
        <w:r w:rsidR="00881E1B">
          <w:rPr>
            <w:webHidden/>
          </w:rPr>
          <w:fldChar w:fldCharType="begin"/>
        </w:r>
        <w:r w:rsidR="00881E1B">
          <w:rPr>
            <w:webHidden/>
          </w:rPr>
          <w:instrText xml:space="preserve"> PAGEREF _Toc785697 \h </w:instrText>
        </w:r>
        <w:r w:rsidR="00881E1B">
          <w:rPr>
            <w:webHidden/>
          </w:rPr>
        </w:r>
        <w:r w:rsidR="00881E1B">
          <w:rPr>
            <w:webHidden/>
          </w:rPr>
          <w:fldChar w:fldCharType="separate"/>
        </w:r>
        <w:r w:rsidR="00524EBF">
          <w:rPr>
            <w:webHidden/>
          </w:rPr>
          <w:t>64</w:t>
        </w:r>
        <w:r w:rsidR="00881E1B">
          <w:rPr>
            <w:webHidden/>
          </w:rPr>
          <w:fldChar w:fldCharType="end"/>
        </w:r>
      </w:hyperlink>
    </w:p>
    <w:p w14:paraId="63D3E769" w14:textId="65F27F71" w:rsidR="00881E1B" w:rsidRDefault="008773FF">
      <w:pPr>
        <w:pStyle w:val="TOC6"/>
        <w:tabs>
          <w:tab w:val="left" w:pos="1800"/>
        </w:tabs>
        <w:rPr>
          <w:spacing w:val="0"/>
          <w:sz w:val="22"/>
          <w:szCs w:val="22"/>
          <w:lang w:eastAsia="en-AU"/>
        </w:rPr>
      </w:pPr>
      <w:hyperlink w:anchor="_Toc785698" w:history="1">
        <w:r w:rsidR="00881E1B" w:rsidRPr="006F3A03">
          <w:rPr>
            <w:rStyle w:val="Hyperlink"/>
          </w:rPr>
          <w:t>4.3.2</w:t>
        </w:r>
        <w:r w:rsidR="00881E1B">
          <w:rPr>
            <w:spacing w:val="0"/>
            <w:sz w:val="22"/>
            <w:szCs w:val="22"/>
            <w:lang w:eastAsia="en-AU"/>
          </w:rPr>
          <w:tab/>
        </w:r>
        <w:r w:rsidR="00881E1B" w:rsidRPr="006F3A03">
          <w:rPr>
            <w:rStyle w:val="Hyperlink"/>
          </w:rPr>
          <w:t>Reviewing trust accounts</w:t>
        </w:r>
        <w:r w:rsidR="00881E1B">
          <w:rPr>
            <w:webHidden/>
          </w:rPr>
          <w:tab/>
        </w:r>
        <w:r w:rsidR="00881E1B">
          <w:rPr>
            <w:webHidden/>
          </w:rPr>
          <w:fldChar w:fldCharType="begin"/>
        </w:r>
        <w:r w:rsidR="00881E1B">
          <w:rPr>
            <w:webHidden/>
          </w:rPr>
          <w:instrText xml:space="preserve"> PAGEREF _Toc785698 \h </w:instrText>
        </w:r>
        <w:r w:rsidR="00881E1B">
          <w:rPr>
            <w:webHidden/>
          </w:rPr>
        </w:r>
        <w:r w:rsidR="00881E1B">
          <w:rPr>
            <w:webHidden/>
          </w:rPr>
          <w:fldChar w:fldCharType="separate"/>
        </w:r>
        <w:r w:rsidR="00524EBF">
          <w:rPr>
            <w:webHidden/>
          </w:rPr>
          <w:t>64</w:t>
        </w:r>
        <w:r w:rsidR="00881E1B">
          <w:rPr>
            <w:webHidden/>
          </w:rPr>
          <w:fldChar w:fldCharType="end"/>
        </w:r>
      </w:hyperlink>
    </w:p>
    <w:p w14:paraId="5361A58C" w14:textId="37743D7F" w:rsidR="00881E1B" w:rsidRDefault="008773FF">
      <w:pPr>
        <w:pStyle w:val="TOC6"/>
        <w:tabs>
          <w:tab w:val="left" w:pos="1800"/>
        </w:tabs>
        <w:rPr>
          <w:spacing w:val="0"/>
          <w:sz w:val="22"/>
          <w:szCs w:val="22"/>
          <w:lang w:eastAsia="en-AU"/>
        </w:rPr>
      </w:pPr>
      <w:hyperlink w:anchor="_Toc785699" w:history="1">
        <w:r w:rsidR="00881E1B" w:rsidRPr="006F3A03">
          <w:rPr>
            <w:rStyle w:val="Hyperlink"/>
          </w:rPr>
          <w:t>4.3.3</w:t>
        </w:r>
        <w:r w:rsidR="00881E1B">
          <w:rPr>
            <w:spacing w:val="0"/>
            <w:sz w:val="22"/>
            <w:szCs w:val="22"/>
            <w:lang w:eastAsia="en-AU"/>
          </w:rPr>
          <w:tab/>
        </w:r>
        <w:r w:rsidR="00881E1B" w:rsidRPr="006F3A03">
          <w:rPr>
            <w:rStyle w:val="Hyperlink"/>
          </w:rPr>
          <w:t>Specific requirements for the Treasury Trust Fund</w:t>
        </w:r>
        <w:r w:rsidR="00881E1B">
          <w:rPr>
            <w:webHidden/>
          </w:rPr>
          <w:tab/>
        </w:r>
        <w:r w:rsidR="00881E1B">
          <w:rPr>
            <w:webHidden/>
          </w:rPr>
          <w:fldChar w:fldCharType="begin"/>
        </w:r>
        <w:r w:rsidR="00881E1B">
          <w:rPr>
            <w:webHidden/>
          </w:rPr>
          <w:instrText xml:space="preserve"> PAGEREF _Toc785699 \h </w:instrText>
        </w:r>
        <w:r w:rsidR="00881E1B">
          <w:rPr>
            <w:webHidden/>
          </w:rPr>
        </w:r>
        <w:r w:rsidR="00881E1B">
          <w:rPr>
            <w:webHidden/>
          </w:rPr>
          <w:fldChar w:fldCharType="separate"/>
        </w:r>
        <w:r w:rsidR="00524EBF">
          <w:rPr>
            <w:webHidden/>
          </w:rPr>
          <w:t>64</w:t>
        </w:r>
        <w:r w:rsidR="00881E1B">
          <w:rPr>
            <w:webHidden/>
          </w:rPr>
          <w:fldChar w:fldCharType="end"/>
        </w:r>
      </w:hyperlink>
    </w:p>
    <w:p w14:paraId="6418D61B" w14:textId="0FDBA619" w:rsidR="00881E1B" w:rsidRDefault="008773FF">
      <w:pPr>
        <w:pStyle w:val="TOC6"/>
        <w:tabs>
          <w:tab w:val="left" w:pos="1800"/>
        </w:tabs>
        <w:rPr>
          <w:spacing w:val="0"/>
          <w:sz w:val="22"/>
          <w:szCs w:val="22"/>
          <w:lang w:eastAsia="en-AU"/>
        </w:rPr>
      </w:pPr>
      <w:hyperlink w:anchor="_Toc785700" w:history="1">
        <w:r w:rsidR="00881E1B" w:rsidRPr="006F3A03">
          <w:rPr>
            <w:rStyle w:val="Hyperlink"/>
          </w:rPr>
          <w:t>4.3.4</w:t>
        </w:r>
        <w:r w:rsidR="00881E1B">
          <w:rPr>
            <w:spacing w:val="0"/>
            <w:sz w:val="22"/>
            <w:szCs w:val="22"/>
            <w:lang w:eastAsia="en-AU"/>
          </w:rPr>
          <w:tab/>
        </w:r>
        <w:r w:rsidR="00881E1B" w:rsidRPr="006F3A03">
          <w:rPr>
            <w:rStyle w:val="Hyperlink"/>
          </w:rPr>
          <w:t>Specific requirements for the inter</w:t>
        </w:r>
        <w:r w:rsidR="00881E1B" w:rsidRPr="006F3A03">
          <w:rPr>
            <w:rStyle w:val="Hyperlink"/>
          </w:rPr>
          <w:noBreakHyphen/>
          <w:t>departmental transfer trust account</w:t>
        </w:r>
        <w:r w:rsidR="00881E1B">
          <w:rPr>
            <w:webHidden/>
          </w:rPr>
          <w:tab/>
        </w:r>
        <w:r w:rsidR="00881E1B">
          <w:rPr>
            <w:webHidden/>
          </w:rPr>
          <w:fldChar w:fldCharType="begin"/>
        </w:r>
        <w:r w:rsidR="00881E1B">
          <w:rPr>
            <w:webHidden/>
          </w:rPr>
          <w:instrText xml:space="preserve"> PAGEREF _Toc785700 \h </w:instrText>
        </w:r>
        <w:r w:rsidR="00881E1B">
          <w:rPr>
            <w:webHidden/>
          </w:rPr>
        </w:r>
        <w:r w:rsidR="00881E1B">
          <w:rPr>
            <w:webHidden/>
          </w:rPr>
          <w:fldChar w:fldCharType="separate"/>
        </w:r>
        <w:r w:rsidR="00524EBF">
          <w:rPr>
            <w:webHidden/>
          </w:rPr>
          <w:t>64</w:t>
        </w:r>
        <w:r w:rsidR="00881E1B">
          <w:rPr>
            <w:webHidden/>
          </w:rPr>
          <w:fldChar w:fldCharType="end"/>
        </w:r>
      </w:hyperlink>
    </w:p>
    <w:p w14:paraId="27DAB961" w14:textId="59F974E1" w:rsidR="00881E1B" w:rsidRDefault="008773FF">
      <w:pPr>
        <w:pStyle w:val="TOC6"/>
        <w:tabs>
          <w:tab w:val="left" w:pos="1800"/>
        </w:tabs>
        <w:rPr>
          <w:spacing w:val="0"/>
          <w:sz w:val="22"/>
          <w:szCs w:val="22"/>
          <w:lang w:eastAsia="en-AU"/>
        </w:rPr>
      </w:pPr>
      <w:hyperlink w:anchor="_Toc785701" w:history="1">
        <w:r w:rsidR="00881E1B" w:rsidRPr="006F3A03">
          <w:rPr>
            <w:rStyle w:val="Hyperlink"/>
          </w:rPr>
          <w:t>4.3.5</w:t>
        </w:r>
        <w:r w:rsidR="00881E1B">
          <w:rPr>
            <w:spacing w:val="0"/>
            <w:sz w:val="22"/>
            <w:szCs w:val="22"/>
            <w:lang w:eastAsia="en-AU"/>
          </w:rPr>
          <w:tab/>
        </w:r>
        <w:r w:rsidR="00881E1B" w:rsidRPr="006F3A03">
          <w:rPr>
            <w:rStyle w:val="Hyperlink"/>
          </w:rPr>
          <w:t>Closing trust accounts</w:t>
        </w:r>
        <w:r w:rsidR="00881E1B">
          <w:rPr>
            <w:webHidden/>
          </w:rPr>
          <w:tab/>
        </w:r>
        <w:r w:rsidR="00881E1B">
          <w:rPr>
            <w:webHidden/>
          </w:rPr>
          <w:fldChar w:fldCharType="begin"/>
        </w:r>
        <w:r w:rsidR="00881E1B">
          <w:rPr>
            <w:webHidden/>
          </w:rPr>
          <w:instrText xml:space="preserve"> PAGEREF _Toc785701 \h </w:instrText>
        </w:r>
        <w:r w:rsidR="00881E1B">
          <w:rPr>
            <w:webHidden/>
          </w:rPr>
        </w:r>
        <w:r w:rsidR="00881E1B">
          <w:rPr>
            <w:webHidden/>
          </w:rPr>
          <w:fldChar w:fldCharType="separate"/>
        </w:r>
        <w:r w:rsidR="00524EBF">
          <w:rPr>
            <w:webHidden/>
          </w:rPr>
          <w:t>64</w:t>
        </w:r>
        <w:r w:rsidR="00881E1B">
          <w:rPr>
            <w:webHidden/>
          </w:rPr>
          <w:fldChar w:fldCharType="end"/>
        </w:r>
      </w:hyperlink>
    </w:p>
    <w:p w14:paraId="0D06837A" w14:textId="3F78876C" w:rsidR="00881E1B" w:rsidRDefault="008773FF">
      <w:pPr>
        <w:pStyle w:val="TOC5"/>
        <w:tabs>
          <w:tab w:val="left" w:pos="1080"/>
        </w:tabs>
        <w:rPr>
          <w:spacing w:val="0"/>
          <w:sz w:val="22"/>
          <w:szCs w:val="22"/>
          <w:lang w:eastAsia="en-AU"/>
        </w:rPr>
      </w:pPr>
      <w:hyperlink w:anchor="_Toc785702" w:history="1">
        <w:r w:rsidR="00881E1B" w:rsidRPr="006F3A03">
          <w:rPr>
            <w:rStyle w:val="Hyperlink"/>
          </w:rPr>
          <w:t>4.4</w:t>
        </w:r>
        <w:r w:rsidR="00881E1B">
          <w:rPr>
            <w:spacing w:val="0"/>
            <w:sz w:val="22"/>
            <w:szCs w:val="22"/>
            <w:lang w:eastAsia="en-AU"/>
          </w:rPr>
          <w:tab/>
        </w:r>
        <w:r w:rsidR="00881E1B" w:rsidRPr="006F3A03">
          <w:rPr>
            <w:rStyle w:val="Hyperlink"/>
          </w:rPr>
          <w:t>Treasurer’s Advance for urgent and unforeseen claims</w:t>
        </w:r>
        <w:r w:rsidR="00881E1B">
          <w:rPr>
            <w:webHidden/>
          </w:rPr>
          <w:tab/>
        </w:r>
        <w:r w:rsidR="00881E1B">
          <w:rPr>
            <w:webHidden/>
          </w:rPr>
          <w:fldChar w:fldCharType="begin"/>
        </w:r>
        <w:r w:rsidR="00881E1B">
          <w:rPr>
            <w:webHidden/>
          </w:rPr>
          <w:instrText xml:space="preserve"> PAGEREF _Toc785702 \h </w:instrText>
        </w:r>
        <w:r w:rsidR="00881E1B">
          <w:rPr>
            <w:webHidden/>
          </w:rPr>
        </w:r>
        <w:r w:rsidR="00881E1B">
          <w:rPr>
            <w:webHidden/>
          </w:rPr>
          <w:fldChar w:fldCharType="separate"/>
        </w:r>
        <w:r w:rsidR="00524EBF">
          <w:rPr>
            <w:webHidden/>
          </w:rPr>
          <w:t>69</w:t>
        </w:r>
        <w:r w:rsidR="00881E1B">
          <w:rPr>
            <w:webHidden/>
          </w:rPr>
          <w:fldChar w:fldCharType="end"/>
        </w:r>
      </w:hyperlink>
    </w:p>
    <w:p w14:paraId="4DEE8C80" w14:textId="4D087C8A" w:rsidR="00881E1B" w:rsidRDefault="008773FF">
      <w:pPr>
        <w:pStyle w:val="TOC6"/>
        <w:tabs>
          <w:tab w:val="left" w:pos="1800"/>
        </w:tabs>
        <w:rPr>
          <w:spacing w:val="0"/>
          <w:sz w:val="22"/>
          <w:szCs w:val="22"/>
          <w:lang w:eastAsia="en-AU"/>
        </w:rPr>
      </w:pPr>
      <w:hyperlink w:anchor="_Toc785703" w:history="1">
        <w:r w:rsidR="00881E1B" w:rsidRPr="006F3A03">
          <w:rPr>
            <w:rStyle w:val="Hyperlink"/>
          </w:rPr>
          <w:t>4.4.1</w:t>
        </w:r>
        <w:r w:rsidR="00881E1B">
          <w:rPr>
            <w:spacing w:val="0"/>
            <w:sz w:val="22"/>
            <w:szCs w:val="22"/>
            <w:lang w:eastAsia="en-AU"/>
          </w:rPr>
          <w:tab/>
        </w:r>
        <w:r w:rsidR="00881E1B" w:rsidRPr="006F3A03">
          <w:rPr>
            <w:rStyle w:val="Hyperlink"/>
          </w:rPr>
          <w:t>Managing requests for Treasurer’s Advance</w:t>
        </w:r>
        <w:r w:rsidR="00881E1B">
          <w:rPr>
            <w:webHidden/>
          </w:rPr>
          <w:tab/>
        </w:r>
        <w:r w:rsidR="00881E1B">
          <w:rPr>
            <w:webHidden/>
          </w:rPr>
          <w:fldChar w:fldCharType="begin"/>
        </w:r>
        <w:r w:rsidR="00881E1B">
          <w:rPr>
            <w:webHidden/>
          </w:rPr>
          <w:instrText xml:space="preserve"> PAGEREF _Toc785703 \h </w:instrText>
        </w:r>
        <w:r w:rsidR="00881E1B">
          <w:rPr>
            <w:webHidden/>
          </w:rPr>
        </w:r>
        <w:r w:rsidR="00881E1B">
          <w:rPr>
            <w:webHidden/>
          </w:rPr>
          <w:fldChar w:fldCharType="separate"/>
        </w:r>
        <w:r w:rsidR="00524EBF">
          <w:rPr>
            <w:webHidden/>
          </w:rPr>
          <w:t>69</w:t>
        </w:r>
        <w:r w:rsidR="00881E1B">
          <w:rPr>
            <w:webHidden/>
          </w:rPr>
          <w:fldChar w:fldCharType="end"/>
        </w:r>
      </w:hyperlink>
    </w:p>
    <w:p w14:paraId="5390F8A5" w14:textId="3703A213" w:rsidR="00881E1B" w:rsidRDefault="008773FF">
      <w:pPr>
        <w:pStyle w:val="TOC6"/>
        <w:tabs>
          <w:tab w:val="left" w:pos="1800"/>
        </w:tabs>
        <w:rPr>
          <w:spacing w:val="0"/>
          <w:sz w:val="22"/>
          <w:szCs w:val="22"/>
          <w:lang w:eastAsia="en-AU"/>
        </w:rPr>
      </w:pPr>
      <w:hyperlink w:anchor="_Toc785704" w:history="1">
        <w:r w:rsidR="00881E1B" w:rsidRPr="006F3A03">
          <w:rPr>
            <w:rStyle w:val="Hyperlink"/>
          </w:rPr>
          <w:t>4.4.2</w:t>
        </w:r>
        <w:r w:rsidR="00881E1B">
          <w:rPr>
            <w:spacing w:val="0"/>
            <w:sz w:val="22"/>
            <w:szCs w:val="22"/>
            <w:lang w:eastAsia="en-AU"/>
          </w:rPr>
          <w:tab/>
        </w:r>
        <w:r w:rsidR="00881E1B" w:rsidRPr="006F3A03">
          <w:rPr>
            <w:rStyle w:val="Hyperlink"/>
          </w:rPr>
          <w:t>Reporting on Treasurer’s Advance expenditure</w:t>
        </w:r>
        <w:r w:rsidR="00881E1B">
          <w:rPr>
            <w:webHidden/>
          </w:rPr>
          <w:tab/>
        </w:r>
        <w:r w:rsidR="00881E1B">
          <w:rPr>
            <w:webHidden/>
          </w:rPr>
          <w:fldChar w:fldCharType="begin"/>
        </w:r>
        <w:r w:rsidR="00881E1B">
          <w:rPr>
            <w:webHidden/>
          </w:rPr>
          <w:instrText xml:space="preserve"> PAGEREF _Toc785704 \h </w:instrText>
        </w:r>
        <w:r w:rsidR="00881E1B">
          <w:rPr>
            <w:webHidden/>
          </w:rPr>
        </w:r>
        <w:r w:rsidR="00881E1B">
          <w:rPr>
            <w:webHidden/>
          </w:rPr>
          <w:fldChar w:fldCharType="separate"/>
        </w:r>
        <w:r w:rsidR="00524EBF">
          <w:rPr>
            <w:webHidden/>
          </w:rPr>
          <w:t>69</w:t>
        </w:r>
        <w:r w:rsidR="00881E1B">
          <w:rPr>
            <w:webHidden/>
          </w:rPr>
          <w:fldChar w:fldCharType="end"/>
        </w:r>
      </w:hyperlink>
    </w:p>
    <w:p w14:paraId="7B9FAC3A" w14:textId="002244B4" w:rsidR="00881E1B" w:rsidRDefault="008773FF">
      <w:pPr>
        <w:pStyle w:val="TOC6"/>
        <w:tabs>
          <w:tab w:val="left" w:pos="1800"/>
        </w:tabs>
        <w:rPr>
          <w:spacing w:val="0"/>
          <w:sz w:val="22"/>
          <w:szCs w:val="22"/>
          <w:lang w:eastAsia="en-AU"/>
        </w:rPr>
      </w:pPr>
      <w:hyperlink w:anchor="_Toc785705" w:history="1">
        <w:r w:rsidR="00881E1B" w:rsidRPr="006F3A03">
          <w:rPr>
            <w:rStyle w:val="Hyperlink"/>
          </w:rPr>
          <w:t>4.4.3</w:t>
        </w:r>
        <w:r w:rsidR="00881E1B">
          <w:rPr>
            <w:spacing w:val="0"/>
            <w:sz w:val="22"/>
            <w:szCs w:val="22"/>
            <w:lang w:eastAsia="en-AU"/>
          </w:rPr>
          <w:tab/>
        </w:r>
        <w:r w:rsidR="00881E1B" w:rsidRPr="006F3A03">
          <w:rPr>
            <w:rStyle w:val="Hyperlink"/>
          </w:rPr>
          <w:t>Restrictions on Treasurer’s Advance</w:t>
        </w:r>
        <w:r w:rsidR="00881E1B">
          <w:rPr>
            <w:webHidden/>
          </w:rPr>
          <w:tab/>
        </w:r>
        <w:r w:rsidR="00881E1B">
          <w:rPr>
            <w:webHidden/>
          </w:rPr>
          <w:fldChar w:fldCharType="begin"/>
        </w:r>
        <w:r w:rsidR="00881E1B">
          <w:rPr>
            <w:webHidden/>
          </w:rPr>
          <w:instrText xml:space="preserve"> PAGEREF _Toc785705 \h </w:instrText>
        </w:r>
        <w:r w:rsidR="00881E1B">
          <w:rPr>
            <w:webHidden/>
          </w:rPr>
        </w:r>
        <w:r w:rsidR="00881E1B">
          <w:rPr>
            <w:webHidden/>
          </w:rPr>
          <w:fldChar w:fldCharType="separate"/>
        </w:r>
        <w:r w:rsidR="00524EBF">
          <w:rPr>
            <w:webHidden/>
          </w:rPr>
          <w:t>69</w:t>
        </w:r>
        <w:r w:rsidR="00881E1B">
          <w:rPr>
            <w:webHidden/>
          </w:rPr>
          <w:fldChar w:fldCharType="end"/>
        </w:r>
      </w:hyperlink>
    </w:p>
    <w:p w14:paraId="379F288E" w14:textId="7EB6BC44" w:rsidR="00881E1B" w:rsidRDefault="008773FF">
      <w:pPr>
        <w:pStyle w:val="TOC5"/>
        <w:tabs>
          <w:tab w:val="left" w:pos="1080"/>
        </w:tabs>
        <w:rPr>
          <w:spacing w:val="0"/>
          <w:sz w:val="22"/>
          <w:szCs w:val="22"/>
          <w:lang w:eastAsia="en-AU"/>
        </w:rPr>
      </w:pPr>
      <w:hyperlink w:anchor="_Toc785706" w:history="1">
        <w:r w:rsidR="00881E1B" w:rsidRPr="006F3A03">
          <w:rPr>
            <w:rStyle w:val="Hyperlink"/>
          </w:rPr>
          <w:t>4.5</w:t>
        </w:r>
        <w:r w:rsidR="00881E1B">
          <w:rPr>
            <w:spacing w:val="0"/>
            <w:sz w:val="22"/>
            <w:szCs w:val="22"/>
            <w:lang w:eastAsia="en-AU"/>
          </w:rPr>
          <w:tab/>
        </w:r>
        <w:r w:rsidR="00881E1B" w:rsidRPr="006F3A03">
          <w:rPr>
            <w:rStyle w:val="Hyperlink"/>
          </w:rPr>
          <w:t>Supplementation under section 35 of the FMA</w:t>
        </w:r>
        <w:r w:rsidR="00881E1B">
          <w:rPr>
            <w:webHidden/>
          </w:rPr>
          <w:tab/>
        </w:r>
        <w:r w:rsidR="00881E1B">
          <w:rPr>
            <w:webHidden/>
          </w:rPr>
          <w:fldChar w:fldCharType="begin"/>
        </w:r>
        <w:r w:rsidR="00881E1B">
          <w:rPr>
            <w:webHidden/>
          </w:rPr>
          <w:instrText xml:space="preserve"> PAGEREF _Toc785706 \h </w:instrText>
        </w:r>
        <w:r w:rsidR="00881E1B">
          <w:rPr>
            <w:webHidden/>
          </w:rPr>
        </w:r>
        <w:r w:rsidR="00881E1B">
          <w:rPr>
            <w:webHidden/>
          </w:rPr>
          <w:fldChar w:fldCharType="separate"/>
        </w:r>
        <w:r w:rsidR="00524EBF">
          <w:rPr>
            <w:webHidden/>
          </w:rPr>
          <w:t>71</w:t>
        </w:r>
        <w:r w:rsidR="00881E1B">
          <w:rPr>
            <w:webHidden/>
          </w:rPr>
          <w:fldChar w:fldCharType="end"/>
        </w:r>
      </w:hyperlink>
    </w:p>
    <w:p w14:paraId="6FE3903F" w14:textId="0FC20DDB" w:rsidR="00881E1B" w:rsidRDefault="008773FF">
      <w:pPr>
        <w:pStyle w:val="TOC6"/>
        <w:tabs>
          <w:tab w:val="left" w:pos="1800"/>
        </w:tabs>
        <w:rPr>
          <w:spacing w:val="0"/>
          <w:sz w:val="22"/>
          <w:szCs w:val="22"/>
          <w:lang w:eastAsia="en-AU"/>
        </w:rPr>
      </w:pPr>
      <w:hyperlink w:anchor="_Toc785707" w:history="1">
        <w:r w:rsidR="00881E1B" w:rsidRPr="006F3A03">
          <w:rPr>
            <w:rStyle w:val="Hyperlink"/>
          </w:rPr>
          <w:t>4.5.1</w:t>
        </w:r>
        <w:r w:rsidR="00881E1B">
          <w:rPr>
            <w:spacing w:val="0"/>
            <w:sz w:val="22"/>
            <w:szCs w:val="22"/>
            <w:lang w:eastAsia="en-AU"/>
          </w:rPr>
          <w:tab/>
        </w:r>
        <w:r w:rsidR="00881E1B" w:rsidRPr="006F3A03">
          <w:rPr>
            <w:rStyle w:val="Hyperlink"/>
          </w:rPr>
          <w:t>Managing requests for supplementation under section 35 of the FMA</w:t>
        </w:r>
        <w:r w:rsidR="00881E1B">
          <w:rPr>
            <w:webHidden/>
          </w:rPr>
          <w:tab/>
        </w:r>
        <w:r w:rsidR="00881E1B">
          <w:rPr>
            <w:webHidden/>
          </w:rPr>
          <w:fldChar w:fldCharType="begin"/>
        </w:r>
        <w:r w:rsidR="00881E1B">
          <w:rPr>
            <w:webHidden/>
          </w:rPr>
          <w:instrText xml:space="preserve"> PAGEREF _Toc785707 \h </w:instrText>
        </w:r>
        <w:r w:rsidR="00881E1B">
          <w:rPr>
            <w:webHidden/>
          </w:rPr>
        </w:r>
        <w:r w:rsidR="00881E1B">
          <w:rPr>
            <w:webHidden/>
          </w:rPr>
          <w:fldChar w:fldCharType="separate"/>
        </w:r>
        <w:r w:rsidR="00524EBF">
          <w:rPr>
            <w:webHidden/>
          </w:rPr>
          <w:t>71</w:t>
        </w:r>
        <w:r w:rsidR="00881E1B">
          <w:rPr>
            <w:webHidden/>
          </w:rPr>
          <w:fldChar w:fldCharType="end"/>
        </w:r>
      </w:hyperlink>
    </w:p>
    <w:p w14:paraId="0821B7BA" w14:textId="14A935A8" w:rsidR="00881E1B" w:rsidRDefault="008773FF">
      <w:pPr>
        <w:pStyle w:val="TOC6"/>
        <w:tabs>
          <w:tab w:val="left" w:pos="1800"/>
        </w:tabs>
        <w:rPr>
          <w:spacing w:val="0"/>
          <w:sz w:val="22"/>
          <w:szCs w:val="22"/>
          <w:lang w:eastAsia="en-AU"/>
        </w:rPr>
      </w:pPr>
      <w:hyperlink w:anchor="_Toc785708" w:history="1">
        <w:r w:rsidR="00881E1B" w:rsidRPr="006F3A03">
          <w:rPr>
            <w:rStyle w:val="Hyperlink"/>
          </w:rPr>
          <w:t>4.5.2</w:t>
        </w:r>
        <w:r w:rsidR="00881E1B">
          <w:rPr>
            <w:spacing w:val="0"/>
            <w:sz w:val="22"/>
            <w:szCs w:val="22"/>
            <w:lang w:eastAsia="en-AU"/>
          </w:rPr>
          <w:tab/>
        </w:r>
        <w:r w:rsidR="00881E1B" w:rsidRPr="006F3A03">
          <w:rPr>
            <w:rStyle w:val="Hyperlink"/>
          </w:rPr>
          <w:t>Reporting supplementation under section 35 of the FMA</w:t>
        </w:r>
        <w:r w:rsidR="00881E1B">
          <w:rPr>
            <w:webHidden/>
          </w:rPr>
          <w:tab/>
        </w:r>
        <w:r w:rsidR="00881E1B">
          <w:rPr>
            <w:webHidden/>
          </w:rPr>
          <w:fldChar w:fldCharType="begin"/>
        </w:r>
        <w:r w:rsidR="00881E1B">
          <w:rPr>
            <w:webHidden/>
          </w:rPr>
          <w:instrText xml:space="preserve"> PAGEREF _Toc785708 \h </w:instrText>
        </w:r>
        <w:r w:rsidR="00881E1B">
          <w:rPr>
            <w:webHidden/>
          </w:rPr>
        </w:r>
        <w:r w:rsidR="00881E1B">
          <w:rPr>
            <w:webHidden/>
          </w:rPr>
          <w:fldChar w:fldCharType="separate"/>
        </w:r>
        <w:r w:rsidR="00524EBF">
          <w:rPr>
            <w:webHidden/>
          </w:rPr>
          <w:t>71</w:t>
        </w:r>
        <w:r w:rsidR="00881E1B">
          <w:rPr>
            <w:webHidden/>
          </w:rPr>
          <w:fldChar w:fldCharType="end"/>
        </w:r>
      </w:hyperlink>
    </w:p>
    <w:p w14:paraId="10921159" w14:textId="48F8948F" w:rsidR="00881E1B" w:rsidRDefault="008773FF">
      <w:pPr>
        <w:pStyle w:val="TOC6"/>
        <w:tabs>
          <w:tab w:val="left" w:pos="1800"/>
        </w:tabs>
        <w:rPr>
          <w:spacing w:val="0"/>
          <w:sz w:val="22"/>
          <w:szCs w:val="22"/>
          <w:lang w:eastAsia="en-AU"/>
        </w:rPr>
      </w:pPr>
      <w:hyperlink w:anchor="_Toc785709" w:history="1">
        <w:r w:rsidR="00881E1B" w:rsidRPr="006F3A03">
          <w:rPr>
            <w:rStyle w:val="Hyperlink"/>
          </w:rPr>
          <w:t>4.5.3</w:t>
        </w:r>
        <w:r w:rsidR="00881E1B">
          <w:rPr>
            <w:spacing w:val="0"/>
            <w:sz w:val="22"/>
            <w:szCs w:val="22"/>
            <w:lang w:eastAsia="en-AU"/>
          </w:rPr>
          <w:tab/>
        </w:r>
        <w:r w:rsidR="00881E1B" w:rsidRPr="006F3A03">
          <w:rPr>
            <w:rStyle w:val="Hyperlink"/>
          </w:rPr>
          <w:t>Restrictions on section 35 of the FMA</w:t>
        </w:r>
        <w:r w:rsidR="00881E1B">
          <w:rPr>
            <w:webHidden/>
          </w:rPr>
          <w:tab/>
        </w:r>
        <w:r w:rsidR="00881E1B">
          <w:rPr>
            <w:webHidden/>
          </w:rPr>
          <w:fldChar w:fldCharType="begin"/>
        </w:r>
        <w:r w:rsidR="00881E1B">
          <w:rPr>
            <w:webHidden/>
          </w:rPr>
          <w:instrText xml:space="preserve"> PAGEREF _Toc785709 \h </w:instrText>
        </w:r>
        <w:r w:rsidR="00881E1B">
          <w:rPr>
            <w:webHidden/>
          </w:rPr>
        </w:r>
        <w:r w:rsidR="00881E1B">
          <w:rPr>
            <w:webHidden/>
          </w:rPr>
          <w:fldChar w:fldCharType="separate"/>
        </w:r>
        <w:r w:rsidR="00524EBF">
          <w:rPr>
            <w:webHidden/>
          </w:rPr>
          <w:t>71</w:t>
        </w:r>
        <w:r w:rsidR="00881E1B">
          <w:rPr>
            <w:webHidden/>
          </w:rPr>
          <w:fldChar w:fldCharType="end"/>
        </w:r>
      </w:hyperlink>
    </w:p>
    <w:p w14:paraId="4EB02E57" w14:textId="4B1D2498" w:rsidR="00881E1B" w:rsidRDefault="008773FF">
      <w:pPr>
        <w:pStyle w:val="TOC5"/>
        <w:tabs>
          <w:tab w:val="left" w:pos="1080"/>
        </w:tabs>
        <w:rPr>
          <w:spacing w:val="0"/>
          <w:sz w:val="22"/>
          <w:szCs w:val="22"/>
          <w:lang w:eastAsia="en-AU"/>
        </w:rPr>
      </w:pPr>
      <w:hyperlink w:anchor="_Toc785710" w:history="1">
        <w:r w:rsidR="00881E1B" w:rsidRPr="006F3A03">
          <w:rPr>
            <w:rStyle w:val="Hyperlink"/>
          </w:rPr>
          <w:t>4.6</w:t>
        </w:r>
        <w:r w:rsidR="00881E1B">
          <w:rPr>
            <w:spacing w:val="0"/>
            <w:sz w:val="22"/>
            <w:szCs w:val="22"/>
            <w:lang w:eastAsia="en-AU"/>
          </w:rPr>
          <w:tab/>
        </w:r>
        <w:r w:rsidR="00881E1B" w:rsidRPr="006F3A03">
          <w:rPr>
            <w:rStyle w:val="Hyperlink"/>
          </w:rPr>
          <w:t>Borrowing against future appropriation – section 28 of the FMA</w:t>
        </w:r>
        <w:r w:rsidR="00881E1B">
          <w:rPr>
            <w:webHidden/>
          </w:rPr>
          <w:tab/>
        </w:r>
        <w:r w:rsidR="00881E1B">
          <w:rPr>
            <w:webHidden/>
          </w:rPr>
          <w:fldChar w:fldCharType="begin"/>
        </w:r>
        <w:r w:rsidR="00881E1B">
          <w:rPr>
            <w:webHidden/>
          </w:rPr>
          <w:instrText xml:space="preserve"> PAGEREF _Toc785710 \h </w:instrText>
        </w:r>
        <w:r w:rsidR="00881E1B">
          <w:rPr>
            <w:webHidden/>
          </w:rPr>
        </w:r>
        <w:r w:rsidR="00881E1B">
          <w:rPr>
            <w:webHidden/>
          </w:rPr>
          <w:fldChar w:fldCharType="separate"/>
        </w:r>
        <w:r w:rsidR="00524EBF">
          <w:rPr>
            <w:webHidden/>
          </w:rPr>
          <w:t>73</w:t>
        </w:r>
        <w:r w:rsidR="00881E1B">
          <w:rPr>
            <w:webHidden/>
          </w:rPr>
          <w:fldChar w:fldCharType="end"/>
        </w:r>
      </w:hyperlink>
    </w:p>
    <w:p w14:paraId="57EEA37C" w14:textId="1D2791EC" w:rsidR="00881E1B" w:rsidRDefault="008773FF">
      <w:pPr>
        <w:pStyle w:val="TOC6"/>
        <w:tabs>
          <w:tab w:val="left" w:pos="1800"/>
        </w:tabs>
        <w:rPr>
          <w:spacing w:val="0"/>
          <w:sz w:val="22"/>
          <w:szCs w:val="22"/>
          <w:lang w:eastAsia="en-AU"/>
        </w:rPr>
      </w:pPr>
      <w:hyperlink w:anchor="_Toc785711" w:history="1">
        <w:r w:rsidR="00881E1B" w:rsidRPr="006F3A03">
          <w:rPr>
            <w:rStyle w:val="Hyperlink"/>
          </w:rPr>
          <w:t>4.6.1</w:t>
        </w:r>
        <w:r w:rsidR="00881E1B">
          <w:rPr>
            <w:spacing w:val="0"/>
            <w:sz w:val="22"/>
            <w:szCs w:val="22"/>
            <w:lang w:eastAsia="en-AU"/>
          </w:rPr>
          <w:tab/>
        </w:r>
        <w:r w:rsidR="00881E1B" w:rsidRPr="006F3A03">
          <w:rPr>
            <w:rStyle w:val="Hyperlink"/>
          </w:rPr>
          <w:t>Managing requests to borrow against future appropriation under section 28 of the FMA</w:t>
        </w:r>
        <w:r w:rsidR="00881E1B">
          <w:rPr>
            <w:webHidden/>
          </w:rPr>
          <w:tab/>
        </w:r>
        <w:r w:rsidR="00881E1B">
          <w:rPr>
            <w:webHidden/>
          </w:rPr>
          <w:fldChar w:fldCharType="begin"/>
        </w:r>
        <w:r w:rsidR="00881E1B">
          <w:rPr>
            <w:webHidden/>
          </w:rPr>
          <w:instrText xml:space="preserve"> PAGEREF _Toc785711 \h </w:instrText>
        </w:r>
        <w:r w:rsidR="00881E1B">
          <w:rPr>
            <w:webHidden/>
          </w:rPr>
        </w:r>
        <w:r w:rsidR="00881E1B">
          <w:rPr>
            <w:webHidden/>
          </w:rPr>
          <w:fldChar w:fldCharType="separate"/>
        </w:r>
        <w:r w:rsidR="00524EBF">
          <w:rPr>
            <w:webHidden/>
          </w:rPr>
          <w:t>73</w:t>
        </w:r>
        <w:r w:rsidR="00881E1B">
          <w:rPr>
            <w:webHidden/>
          </w:rPr>
          <w:fldChar w:fldCharType="end"/>
        </w:r>
      </w:hyperlink>
    </w:p>
    <w:p w14:paraId="7902AAC1" w14:textId="68907F61" w:rsidR="00881E1B" w:rsidRDefault="008773FF">
      <w:pPr>
        <w:pStyle w:val="TOC6"/>
        <w:tabs>
          <w:tab w:val="left" w:pos="1800"/>
        </w:tabs>
        <w:rPr>
          <w:spacing w:val="0"/>
          <w:sz w:val="22"/>
          <w:szCs w:val="22"/>
          <w:lang w:eastAsia="en-AU"/>
        </w:rPr>
      </w:pPr>
      <w:hyperlink w:anchor="_Toc785712" w:history="1">
        <w:r w:rsidR="00881E1B" w:rsidRPr="006F3A03">
          <w:rPr>
            <w:rStyle w:val="Hyperlink"/>
          </w:rPr>
          <w:t>4.6.2</w:t>
        </w:r>
        <w:r w:rsidR="00881E1B">
          <w:rPr>
            <w:spacing w:val="0"/>
            <w:sz w:val="22"/>
            <w:szCs w:val="22"/>
            <w:lang w:eastAsia="en-AU"/>
          </w:rPr>
          <w:tab/>
        </w:r>
        <w:r w:rsidR="00881E1B" w:rsidRPr="006F3A03">
          <w:rPr>
            <w:rStyle w:val="Hyperlink"/>
          </w:rPr>
          <w:t>Reporting on section 28 of the FMA expenditure</w:t>
        </w:r>
        <w:r w:rsidR="00881E1B">
          <w:rPr>
            <w:webHidden/>
          </w:rPr>
          <w:tab/>
        </w:r>
        <w:r w:rsidR="00881E1B">
          <w:rPr>
            <w:webHidden/>
          </w:rPr>
          <w:fldChar w:fldCharType="begin"/>
        </w:r>
        <w:r w:rsidR="00881E1B">
          <w:rPr>
            <w:webHidden/>
          </w:rPr>
          <w:instrText xml:space="preserve"> PAGEREF _Toc785712 \h </w:instrText>
        </w:r>
        <w:r w:rsidR="00881E1B">
          <w:rPr>
            <w:webHidden/>
          </w:rPr>
        </w:r>
        <w:r w:rsidR="00881E1B">
          <w:rPr>
            <w:webHidden/>
          </w:rPr>
          <w:fldChar w:fldCharType="separate"/>
        </w:r>
        <w:r w:rsidR="00524EBF">
          <w:rPr>
            <w:webHidden/>
          </w:rPr>
          <w:t>73</w:t>
        </w:r>
        <w:r w:rsidR="00881E1B">
          <w:rPr>
            <w:webHidden/>
          </w:rPr>
          <w:fldChar w:fldCharType="end"/>
        </w:r>
      </w:hyperlink>
    </w:p>
    <w:p w14:paraId="765D9EBA" w14:textId="1160AB99" w:rsidR="00881E1B" w:rsidRDefault="008773FF">
      <w:pPr>
        <w:pStyle w:val="TOC5"/>
        <w:tabs>
          <w:tab w:val="left" w:pos="1080"/>
        </w:tabs>
        <w:rPr>
          <w:spacing w:val="0"/>
          <w:sz w:val="22"/>
          <w:szCs w:val="22"/>
          <w:lang w:eastAsia="en-AU"/>
        </w:rPr>
      </w:pPr>
      <w:hyperlink w:anchor="_Toc785713" w:history="1">
        <w:r w:rsidR="00881E1B" w:rsidRPr="006F3A03">
          <w:rPr>
            <w:rStyle w:val="Hyperlink"/>
          </w:rPr>
          <w:t>4.7</w:t>
        </w:r>
        <w:r w:rsidR="00881E1B">
          <w:rPr>
            <w:spacing w:val="0"/>
            <w:sz w:val="22"/>
            <w:szCs w:val="22"/>
            <w:lang w:eastAsia="en-AU"/>
          </w:rPr>
          <w:tab/>
        </w:r>
        <w:r w:rsidR="00881E1B" w:rsidRPr="006F3A03">
          <w:rPr>
            <w:rStyle w:val="Hyperlink"/>
          </w:rPr>
          <w:t>Transfers between items of departmental appropriation – section 30 of the FMA</w:t>
        </w:r>
        <w:r w:rsidR="00881E1B">
          <w:rPr>
            <w:webHidden/>
          </w:rPr>
          <w:tab/>
        </w:r>
        <w:r w:rsidR="00881E1B">
          <w:rPr>
            <w:webHidden/>
          </w:rPr>
          <w:fldChar w:fldCharType="begin"/>
        </w:r>
        <w:r w:rsidR="00881E1B">
          <w:rPr>
            <w:webHidden/>
          </w:rPr>
          <w:instrText xml:space="preserve"> PAGEREF _Toc785713 \h </w:instrText>
        </w:r>
        <w:r w:rsidR="00881E1B">
          <w:rPr>
            <w:webHidden/>
          </w:rPr>
        </w:r>
        <w:r w:rsidR="00881E1B">
          <w:rPr>
            <w:webHidden/>
          </w:rPr>
          <w:fldChar w:fldCharType="separate"/>
        </w:r>
        <w:r w:rsidR="00524EBF">
          <w:rPr>
            <w:webHidden/>
          </w:rPr>
          <w:t>75</w:t>
        </w:r>
        <w:r w:rsidR="00881E1B">
          <w:rPr>
            <w:webHidden/>
          </w:rPr>
          <w:fldChar w:fldCharType="end"/>
        </w:r>
      </w:hyperlink>
    </w:p>
    <w:p w14:paraId="009F4614" w14:textId="5B02DA7D" w:rsidR="00881E1B" w:rsidRDefault="008773FF">
      <w:pPr>
        <w:pStyle w:val="TOC6"/>
        <w:tabs>
          <w:tab w:val="left" w:pos="1800"/>
        </w:tabs>
        <w:rPr>
          <w:spacing w:val="0"/>
          <w:sz w:val="22"/>
          <w:szCs w:val="22"/>
          <w:lang w:eastAsia="en-AU"/>
        </w:rPr>
      </w:pPr>
      <w:hyperlink w:anchor="_Toc785714" w:history="1">
        <w:r w:rsidR="00881E1B" w:rsidRPr="006F3A03">
          <w:rPr>
            <w:rStyle w:val="Hyperlink"/>
          </w:rPr>
          <w:t>4.7.1</w:t>
        </w:r>
        <w:r w:rsidR="00881E1B">
          <w:rPr>
            <w:spacing w:val="0"/>
            <w:sz w:val="22"/>
            <w:szCs w:val="22"/>
            <w:lang w:eastAsia="en-AU"/>
          </w:rPr>
          <w:tab/>
        </w:r>
        <w:r w:rsidR="00881E1B" w:rsidRPr="006F3A03">
          <w:rPr>
            <w:rStyle w:val="Hyperlink"/>
          </w:rPr>
          <w:t>Managing appropriation transfers under section 30 of the FMA</w:t>
        </w:r>
        <w:r w:rsidR="00881E1B">
          <w:rPr>
            <w:webHidden/>
          </w:rPr>
          <w:tab/>
        </w:r>
        <w:r w:rsidR="00881E1B">
          <w:rPr>
            <w:webHidden/>
          </w:rPr>
          <w:fldChar w:fldCharType="begin"/>
        </w:r>
        <w:r w:rsidR="00881E1B">
          <w:rPr>
            <w:webHidden/>
          </w:rPr>
          <w:instrText xml:space="preserve"> PAGEREF _Toc785714 \h </w:instrText>
        </w:r>
        <w:r w:rsidR="00881E1B">
          <w:rPr>
            <w:webHidden/>
          </w:rPr>
        </w:r>
        <w:r w:rsidR="00881E1B">
          <w:rPr>
            <w:webHidden/>
          </w:rPr>
          <w:fldChar w:fldCharType="separate"/>
        </w:r>
        <w:r w:rsidR="00524EBF">
          <w:rPr>
            <w:webHidden/>
          </w:rPr>
          <w:t>75</w:t>
        </w:r>
        <w:r w:rsidR="00881E1B">
          <w:rPr>
            <w:webHidden/>
          </w:rPr>
          <w:fldChar w:fldCharType="end"/>
        </w:r>
      </w:hyperlink>
    </w:p>
    <w:p w14:paraId="79500E28" w14:textId="5CF38760" w:rsidR="00881E1B" w:rsidRDefault="008773FF">
      <w:pPr>
        <w:pStyle w:val="TOC6"/>
        <w:tabs>
          <w:tab w:val="left" w:pos="1800"/>
        </w:tabs>
        <w:rPr>
          <w:spacing w:val="0"/>
          <w:sz w:val="22"/>
          <w:szCs w:val="22"/>
          <w:lang w:eastAsia="en-AU"/>
        </w:rPr>
      </w:pPr>
      <w:hyperlink w:anchor="_Toc785715" w:history="1">
        <w:r w:rsidR="00881E1B" w:rsidRPr="006F3A03">
          <w:rPr>
            <w:rStyle w:val="Hyperlink"/>
          </w:rPr>
          <w:t>4.7.2</w:t>
        </w:r>
        <w:r w:rsidR="00881E1B">
          <w:rPr>
            <w:spacing w:val="0"/>
            <w:sz w:val="22"/>
            <w:szCs w:val="22"/>
            <w:lang w:eastAsia="en-AU"/>
          </w:rPr>
          <w:tab/>
        </w:r>
        <w:r w:rsidR="00881E1B" w:rsidRPr="006F3A03">
          <w:rPr>
            <w:rStyle w:val="Hyperlink"/>
          </w:rPr>
          <w:t>Reporting expenditure under section 30 of the FMA</w:t>
        </w:r>
        <w:r w:rsidR="00881E1B">
          <w:rPr>
            <w:webHidden/>
          </w:rPr>
          <w:tab/>
        </w:r>
        <w:r w:rsidR="00881E1B">
          <w:rPr>
            <w:webHidden/>
          </w:rPr>
          <w:fldChar w:fldCharType="begin"/>
        </w:r>
        <w:r w:rsidR="00881E1B">
          <w:rPr>
            <w:webHidden/>
          </w:rPr>
          <w:instrText xml:space="preserve"> PAGEREF _Toc785715 \h </w:instrText>
        </w:r>
        <w:r w:rsidR="00881E1B">
          <w:rPr>
            <w:webHidden/>
          </w:rPr>
        </w:r>
        <w:r w:rsidR="00881E1B">
          <w:rPr>
            <w:webHidden/>
          </w:rPr>
          <w:fldChar w:fldCharType="separate"/>
        </w:r>
        <w:r w:rsidR="00524EBF">
          <w:rPr>
            <w:webHidden/>
          </w:rPr>
          <w:t>76</w:t>
        </w:r>
        <w:r w:rsidR="00881E1B">
          <w:rPr>
            <w:webHidden/>
          </w:rPr>
          <w:fldChar w:fldCharType="end"/>
        </w:r>
      </w:hyperlink>
    </w:p>
    <w:p w14:paraId="0F3C0AC6" w14:textId="01198386" w:rsidR="00881E1B" w:rsidRDefault="008773FF">
      <w:pPr>
        <w:pStyle w:val="TOC5"/>
        <w:tabs>
          <w:tab w:val="left" w:pos="1080"/>
        </w:tabs>
        <w:rPr>
          <w:spacing w:val="0"/>
          <w:sz w:val="22"/>
          <w:szCs w:val="22"/>
          <w:lang w:eastAsia="en-AU"/>
        </w:rPr>
      </w:pPr>
      <w:hyperlink w:anchor="_Toc785716" w:history="1">
        <w:r w:rsidR="00881E1B" w:rsidRPr="006F3A03">
          <w:rPr>
            <w:rStyle w:val="Hyperlink"/>
          </w:rPr>
          <w:t>4.8</w:t>
        </w:r>
        <w:r w:rsidR="00881E1B">
          <w:rPr>
            <w:spacing w:val="0"/>
            <w:sz w:val="22"/>
            <w:szCs w:val="22"/>
            <w:lang w:eastAsia="en-AU"/>
          </w:rPr>
          <w:tab/>
        </w:r>
        <w:r w:rsidR="00881E1B" w:rsidRPr="006F3A03">
          <w:rPr>
            <w:rStyle w:val="Hyperlink"/>
          </w:rPr>
          <w:t>Carryover of unused appropriation – section 32 of the FMA</w:t>
        </w:r>
        <w:r w:rsidR="00881E1B">
          <w:rPr>
            <w:webHidden/>
          </w:rPr>
          <w:tab/>
        </w:r>
        <w:r w:rsidR="00881E1B">
          <w:rPr>
            <w:webHidden/>
          </w:rPr>
          <w:fldChar w:fldCharType="begin"/>
        </w:r>
        <w:r w:rsidR="00881E1B">
          <w:rPr>
            <w:webHidden/>
          </w:rPr>
          <w:instrText xml:space="preserve"> PAGEREF _Toc785716 \h </w:instrText>
        </w:r>
        <w:r w:rsidR="00881E1B">
          <w:rPr>
            <w:webHidden/>
          </w:rPr>
        </w:r>
        <w:r w:rsidR="00881E1B">
          <w:rPr>
            <w:webHidden/>
          </w:rPr>
          <w:fldChar w:fldCharType="separate"/>
        </w:r>
        <w:r w:rsidR="00524EBF">
          <w:rPr>
            <w:webHidden/>
          </w:rPr>
          <w:t>77</w:t>
        </w:r>
        <w:r w:rsidR="00881E1B">
          <w:rPr>
            <w:webHidden/>
          </w:rPr>
          <w:fldChar w:fldCharType="end"/>
        </w:r>
      </w:hyperlink>
    </w:p>
    <w:p w14:paraId="0D75FEB6" w14:textId="41DAC52E" w:rsidR="00881E1B" w:rsidRDefault="008773FF">
      <w:pPr>
        <w:pStyle w:val="TOC6"/>
        <w:tabs>
          <w:tab w:val="left" w:pos="1800"/>
        </w:tabs>
        <w:rPr>
          <w:spacing w:val="0"/>
          <w:sz w:val="22"/>
          <w:szCs w:val="22"/>
          <w:lang w:eastAsia="en-AU"/>
        </w:rPr>
      </w:pPr>
      <w:hyperlink w:anchor="_Toc785717" w:history="1">
        <w:r w:rsidR="00881E1B" w:rsidRPr="006F3A03">
          <w:rPr>
            <w:rStyle w:val="Hyperlink"/>
          </w:rPr>
          <w:t>4.8.1</w:t>
        </w:r>
        <w:r w:rsidR="00881E1B">
          <w:rPr>
            <w:spacing w:val="0"/>
            <w:sz w:val="22"/>
            <w:szCs w:val="22"/>
            <w:lang w:eastAsia="en-AU"/>
          </w:rPr>
          <w:tab/>
        </w:r>
        <w:r w:rsidR="00881E1B" w:rsidRPr="006F3A03">
          <w:rPr>
            <w:rStyle w:val="Hyperlink"/>
          </w:rPr>
          <w:t>Managing requests for carryover of appropriation</w:t>
        </w:r>
        <w:r w:rsidR="00881E1B">
          <w:rPr>
            <w:webHidden/>
          </w:rPr>
          <w:tab/>
        </w:r>
        <w:r w:rsidR="00881E1B">
          <w:rPr>
            <w:webHidden/>
          </w:rPr>
          <w:fldChar w:fldCharType="begin"/>
        </w:r>
        <w:r w:rsidR="00881E1B">
          <w:rPr>
            <w:webHidden/>
          </w:rPr>
          <w:instrText xml:space="preserve"> PAGEREF _Toc785717 \h </w:instrText>
        </w:r>
        <w:r w:rsidR="00881E1B">
          <w:rPr>
            <w:webHidden/>
          </w:rPr>
        </w:r>
        <w:r w:rsidR="00881E1B">
          <w:rPr>
            <w:webHidden/>
          </w:rPr>
          <w:fldChar w:fldCharType="separate"/>
        </w:r>
        <w:r w:rsidR="00524EBF">
          <w:rPr>
            <w:webHidden/>
          </w:rPr>
          <w:t>77</w:t>
        </w:r>
        <w:r w:rsidR="00881E1B">
          <w:rPr>
            <w:webHidden/>
          </w:rPr>
          <w:fldChar w:fldCharType="end"/>
        </w:r>
      </w:hyperlink>
    </w:p>
    <w:p w14:paraId="02B9491D" w14:textId="13F9976A" w:rsidR="00881E1B" w:rsidRDefault="008773FF">
      <w:pPr>
        <w:pStyle w:val="TOC6"/>
        <w:tabs>
          <w:tab w:val="left" w:pos="1800"/>
        </w:tabs>
        <w:rPr>
          <w:spacing w:val="0"/>
          <w:sz w:val="22"/>
          <w:szCs w:val="22"/>
          <w:lang w:eastAsia="en-AU"/>
        </w:rPr>
      </w:pPr>
      <w:hyperlink w:anchor="_Toc785718" w:history="1">
        <w:r w:rsidR="00881E1B" w:rsidRPr="006F3A03">
          <w:rPr>
            <w:rStyle w:val="Hyperlink"/>
          </w:rPr>
          <w:t>4.8.2</w:t>
        </w:r>
        <w:r w:rsidR="00881E1B">
          <w:rPr>
            <w:spacing w:val="0"/>
            <w:sz w:val="22"/>
            <w:szCs w:val="22"/>
            <w:lang w:eastAsia="en-AU"/>
          </w:rPr>
          <w:tab/>
        </w:r>
        <w:r w:rsidR="00881E1B" w:rsidRPr="006F3A03">
          <w:rPr>
            <w:rStyle w:val="Hyperlink"/>
          </w:rPr>
          <w:t>General carryover approval conditions and limits</w:t>
        </w:r>
        <w:r w:rsidR="00881E1B">
          <w:rPr>
            <w:webHidden/>
          </w:rPr>
          <w:tab/>
        </w:r>
        <w:r w:rsidR="00881E1B">
          <w:rPr>
            <w:webHidden/>
          </w:rPr>
          <w:fldChar w:fldCharType="begin"/>
        </w:r>
        <w:r w:rsidR="00881E1B">
          <w:rPr>
            <w:webHidden/>
          </w:rPr>
          <w:instrText xml:space="preserve"> PAGEREF _Toc785718 \h </w:instrText>
        </w:r>
        <w:r w:rsidR="00881E1B">
          <w:rPr>
            <w:webHidden/>
          </w:rPr>
        </w:r>
        <w:r w:rsidR="00881E1B">
          <w:rPr>
            <w:webHidden/>
          </w:rPr>
          <w:fldChar w:fldCharType="separate"/>
        </w:r>
        <w:r w:rsidR="00524EBF">
          <w:rPr>
            <w:webHidden/>
          </w:rPr>
          <w:t>77</w:t>
        </w:r>
        <w:r w:rsidR="00881E1B">
          <w:rPr>
            <w:webHidden/>
          </w:rPr>
          <w:fldChar w:fldCharType="end"/>
        </w:r>
      </w:hyperlink>
    </w:p>
    <w:p w14:paraId="19368B78" w14:textId="4EE61391" w:rsidR="00881E1B" w:rsidRDefault="008773FF">
      <w:pPr>
        <w:pStyle w:val="TOC6"/>
        <w:tabs>
          <w:tab w:val="left" w:pos="1800"/>
        </w:tabs>
        <w:rPr>
          <w:spacing w:val="0"/>
          <w:sz w:val="22"/>
          <w:szCs w:val="22"/>
          <w:lang w:eastAsia="en-AU"/>
        </w:rPr>
      </w:pPr>
      <w:hyperlink w:anchor="_Toc785719" w:history="1">
        <w:r w:rsidR="00881E1B" w:rsidRPr="006F3A03">
          <w:rPr>
            <w:rStyle w:val="Hyperlink"/>
          </w:rPr>
          <w:t>4.8.3</w:t>
        </w:r>
        <w:r w:rsidR="00881E1B">
          <w:rPr>
            <w:spacing w:val="0"/>
            <w:sz w:val="22"/>
            <w:szCs w:val="22"/>
            <w:lang w:eastAsia="en-AU"/>
          </w:rPr>
          <w:tab/>
        </w:r>
        <w:r w:rsidR="00881E1B" w:rsidRPr="006F3A03">
          <w:rPr>
            <w:rStyle w:val="Hyperlink"/>
          </w:rPr>
          <w:t>Specific conditions for carryover for output appropriation</w:t>
        </w:r>
        <w:r w:rsidR="00881E1B">
          <w:rPr>
            <w:webHidden/>
          </w:rPr>
          <w:tab/>
        </w:r>
        <w:r w:rsidR="00881E1B">
          <w:rPr>
            <w:webHidden/>
          </w:rPr>
          <w:fldChar w:fldCharType="begin"/>
        </w:r>
        <w:r w:rsidR="00881E1B">
          <w:rPr>
            <w:webHidden/>
          </w:rPr>
          <w:instrText xml:space="preserve"> PAGEREF _Toc785719 \h </w:instrText>
        </w:r>
        <w:r w:rsidR="00881E1B">
          <w:rPr>
            <w:webHidden/>
          </w:rPr>
        </w:r>
        <w:r w:rsidR="00881E1B">
          <w:rPr>
            <w:webHidden/>
          </w:rPr>
          <w:fldChar w:fldCharType="separate"/>
        </w:r>
        <w:r w:rsidR="00524EBF">
          <w:rPr>
            <w:webHidden/>
          </w:rPr>
          <w:t>77</w:t>
        </w:r>
        <w:r w:rsidR="00881E1B">
          <w:rPr>
            <w:webHidden/>
          </w:rPr>
          <w:fldChar w:fldCharType="end"/>
        </w:r>
      </w:hyperlink>
    </w:p>
    <w:p w14:paraId="5C913B55" w14:textId="12CA7A58" w:rsidR="00881E1B" w:rsidRDefault="008773FF">
      <w:pPr>
        <w:pStyle w:val="TOC5"/>
        <w:tabs>
          <w:tab w:val="left" w:pos="1080"/>
        </w:tabs>
        <w:rPr>
          <w:spacing w:val="0"/>
          <w:sz w:val="22"/>
          <w:szCs w:val="22"/>
          <w:lang w:eastAsia="en-AU"/>
        </w:rPr>
      </w:pPr>
      <w:hyperlink w:anchor="_Toc785720" w:history="1">
        <w:r w:rsidR="00881E1B" w:rsidRPr="006F3A03">
          <w:rPr>
            <w:rStyle w:val="Hyperlink"/>
          </w:rPr>
          <w:t>4.9</w:t>
        </w:r>
        <w:r w:rsidR="00881E1B">
          <w:rPr>
            <w:spacing w:val="0"/>
            <w:sz w:val="22"/>
            <w:szCs w:val="22"/>
            <w:lang w:eastAsia="en-AU"/>
          </w:rPr>
          <w:tab/>
        </w:r>
        <w:r w:rsidR="00881E1B" w:rsidRPr="006F3A03">
          <w:rPr>
            <w:rStyle w:val="Hyperlink"/>
          </w:rPr>
          <w:t>Access to previously appropriated amounts under section 33 of the FMA</w:t>
        </w:r>
        <w:r w:rsidR="00881E1B">
          <w:rPr>
            <w:webHidden/>
          </w:rPr>
          <w:tab/>
        </w:r>
        <w:r w:rsidR="00881E1B">
          <w:rPr>
            <w:webHidden/>
          </w:rPr>
          <w:fldChar w:fldCharType="begin"/>
        </w:r>
        <w:r w:rsidR="00881E1B">
          <w:rPr>
            <w:webHidden/>
          </w:rPr>
          <w:instrText xml:space="preserve"> PAGEREF _Toc785720 \h </w:instrText>
        </w:r>
        <w:r w:rsidR="00881E1B">
          <w:rPr>
            <w:webHidden/>
          </w:rPr>
        </w:r>
        <w:r w:rsidR="00881E1B">
          <w:rPr>
            <w:webHidden/>
          </w:rPr>
          <w:fldChar w:fldCharType="separate"/>
        </w:r>
        <w:r w:rsidR="00524EBF">
          <w:rPr>
            <w:webHidden/>
          </w:rPr>
          <w:t>80</w:t>
        </w:r>
        <w:r w:rsidR="00881E1B">
          <w:rPr>
            <w:webHidden/>
          </w:rPr>
          <w:fldChar w:fldCharType="end"/>
        </w:r>
      </w:hyperlink>
    </w:p>
    <w:p w14:paraId="4A9E1A53" w14:textId="1253B946" w:rsidR="00881E1B" w:rsidRDefault="008773FF">
      <w:pPr>
        <w:pStyle w:val="TOC6"/>
        <w:tabs>
          <w:tab w:val="left" w:pos="1800"/>
        </w:tabs>
        <w:rPr>
          <w:spacing w:val="0"/>
          <w:sz w:val="22"/>
          <w:szCs w:val="22"/>
          <w:lang w:eastAsia="en-AU"/>
        </w:rPr>
      </w:pPr>
      <w:hyperlink w:anchor="_Toc785721" w:history="1">
        <w:r w:rsidR="00881E1B" w:rsidRPr="006F3A03">
          <w:rPr>
            <w:rStyle w:val="Hyperlink"/>
          </w:rPr>
          <w:t>4.9.1</w:t>
        </w:r>
        <w:r w:rsidR="00881E1B">
          <w:rPr>
            <w:spacing w:val="0"/>
            <w:sz w:val="22"/>
            <w:szCs w:val="22"/>
            <w:lang w:eastAsia="en-AU"/>
          </w:rPr>
          <w:tab/>
        </w:r>
        <w:r w:rsidR="00881E1B" w:rsidRPr="006F3A03">
          <w:rPr>
            <w:rStyle w:val="Hyperlink"/>
          </w:rPr>
          <w:t>Managing applications for previously appropriated amounts</w:t>
        </w:r>
        <w:r w:rsidR="00881E1B">
          <w:rPr>
            <w:webHidden/>
          </w:rPr>
          <w:tab/>
        </w:r>
        <w:r w:rsidR="00881E1B">
          <w:rPr>
            <w:webHidden/>
          </w:rPr>
          <w:fldChar w:fldCharType="begin"/>
        </w:r>
        <w:r w:rsidR="00881E1B">
          <w:rPr>
            <w:webHidden/>
          </w:rPr>
          <w:instrText xml:space="preserve"> PAGEREF _Toc785721 \h </w:instrText>
        </w:r>
        <w:r w:rsidR="00881E1B">
          <w:rPr>
            <w:webHidden/>
          </w:rPr>
        </w:r>
        <w:r w:rsidR="00881E1B">
          <w:rPr>
            <w:webHidden/>
          </w:rPr>
          <w:fldChar w:fldCharType="separate"/>
        </w:r>
        <w:r w:rsidR="00524EBF">
          <w:rPr>
            <w:webHidden/>
          </w:rPr>
          <w:t>80</w:t>
        </w:r>
        <w:r w:rsidR="00881E1B">
          <w:rPr>
            <w:webHidden/>
          </w:rPr>
          <w:fldChar w:fldCharType="end"/>
        </w:r>
      </w:hyperlink>
    </w:p>
    <w:p w14:paraId="2E64B1F4" w14:textId="1EA2C03B" w:rsidR="00881E1B" w:rsidRDefault="008773FF">
      <w:pPr>
        <w:pStyle w:val="TOC6"/>
        <w:tabs>
          <w:tab w:val="left" w:pos="1800"/>
        </w:tabs>
        <w:rPr>
          <w:spacing w:val="0"/>
          <w:sz w:val="22"/>
          <w:szCs w:val="22"/>
          <w:lang w:eastAsia="en-AU"/>
        </w:rPr>
      </w:pPr>
      <w:hyperlink w:anchor="_Toc785722" w:history="1">
        <w:r w:rsidR="00881E1B" w:rsidRPr="006F3A03">
          <w:rPr>
            <w:rStyle w:val="Hyperlink"/>
          </w:rPr>
          <w:t>4.9.2</w:t>
        </w:r>
        <w:r w:rsidR="00881E1B">
          <w:rPr>
            <w:spacing w:val="0"/>
            <w:sz w:val="22"/>
            <w:szCs w:val="22"/>
            <w:lang w:eastAsia="en-AU"/>
          </w:rPr>
          <w:tab/>
        </w:r>
        <w:r w:rsidR="00881E1B" w:rsidRPr="006F3A03">
          <w:rPr>
            <w:rStyle w:val="Hyperlink"/>
          </w:rPr>
          <w:t>Process and requirements for section 33 of the FMA</w:t>
        </w:r>
        <w:r w:rsidR="00881E1B">
          <w:rPr>
            <w:webHidden/>
          </w:rPr>
          <w:tab/>
        </w:r>
        <w:r w:rsidR="00881E1B">
          <w:rPr>
            <w:webHidden/>
          </w:rPr>
          <w:fldChar w:fldCharType="begin"/>
        </w:r>
        <w:r w:rsidR="00881E1B">
          <w:rPr>
            <w:webHidden/>
          </w:rPr>
          <w:instrText xml:space="preserve"> PAGEREF _Toc785722 \h </w:instrText>
        </w:r>
        <w:r w:rsidR="00881E1B">
          <w:rPr>
            <w:webHidden/>
          </w:rPr>
        </w:r>
        <w:r w:rsidR="00881E1B">
          <w:rPr>
            <w:webHidden/>
          </w:rPr>
          <w:fldChar w:fldCharType="separate"/>
        </w:r>
        <w:r w:rsidR="00524EBF">
          <w:rPr>
            <w:webHidden/>
          </w:rPr>
          <w:t>80</w:t>
        </w:r>
        <w:r w:rsidR="00881E1B">
          <w:rPr>
            <w:webHidden/>
          </w:rPr>
          <w:fldChar w:fldCharType="end"/>
        </w:r>
      </w:hyperlink>
    </w:p>
    <w:p w14:paraId="680BA246" w14:textId="1C57C3AE" w:rsidR="00881E1B" w:rsidRDefault="008773FF">
      <w:pPr>
        <w:pStyle w:val="TOC6"/>
        <w:tabs>
          <w:tab w:val="left" w:pos="1800"/>
        </w:tabs>
        <w:rPr>
          <w:spacing w:val="0"/>
          <w:sz w:val="22"/>
          <w:szCs w:val="22"/>
          <w:lang w:eastAsia="en-AU"/>
        </w:rPr>
      </w:pPr>
      <w:hyperlink w:anchor="_Toc785723" w:history="1">
        <w:r w:rsidR="00881E1B" w:rsidRPr="006F3A03">
          <w:rPr>
            <w:rStyle w:val="Hyperlink"/>
          </w:rPr>
          <w:t>4.9.3</w:t>
        </w:r>
        <w:r w:rsidR="00881E1B">
          <w:rPr>
            <w:spacing w:val="0"/>
            <w:sz w:val="22"/>
            <w:szCs w:val="22"/>
            <w:lang w:eastAsia="en-AU"/>
          </w:rPr>
          <w:tab/>
        </w:r>
        <w:r w:rsidR="00881E1B" w:rsidRPr="006F3A03">
          <w:rPr>
            <w:rStyle w:val="Hyperlink"/>
          </w:rPr>
          <w:t>Reporting on expenditure under section 33 of the FMA</w:t>
        </w:r>
        <w:r w:rsidR="00881E1B">
          <w:rPr>
            <w:webHidden/>
          </w:rPr>
          <w:tab/>
        </w:r>
        <w:r w:rsidR="00881E1B">
          <w:rPr>
            <w:webHidden/>
          </w:rPr>
          <w:fldChar w:fldCharType="begin"/>
        </w:r>
        <w:r w:rsidR="00881E1B">
          <w:rPr>
            <w:webHidden/>
          </w:rPr>
          <w:instrText xml:space="preserve"> PAGEREF _Toc785723 \h </w:instrText>
        </w:r>
        <w:r w:rsidR="00881E1B">
          <w:rPr>
            <w:webHidden/>
          </w:rPr>
        </w:r>
        <w:r w:rsidR="00881E1B">
          <w:rPr>
            <w:webHidden/>
          </w:rPr>
          <w:fldChar w:fldCharType="separate"/>
        </w:r>
        <w:r w:rsidR="00524EBF">
          <w:rPr>
            <w:webHidden/>
          </w:rPr>
          <w:t>80</w:t>
        </w:r>
        <w:r w:rsidR="00881E1B">
          <w:rPr>
            <w:webHidden/>
          </w:rPr>
          <w:fldChar w:fldCharType="end"/>
        </w:r>
      </w:hyperlink>
    </w:p>
    <w:p w14:paraId="215D3FF5" w14:textId="41B143EC" w:rsidR="00881E1B" w:rsidRDefault="008773FF">
      <w:pPr>
        <w:pStyle w:val="TOC5"/>
        <w:tabs>
          <w:tab w:val="left" w:pos="1080"/>
        </w:tabs>
        <w:rPr>
          <w:spacing w:val="0"/>
          <w:sz w:val="22"/>
          <w:szCs w:val="22"/>
          <w:lang w:eastAsia="en-AU"/>
        </w:rPr>
      </w:pPr>
      <w:hyperlink w:anchor="_Toc785724" w:history="1">
        <w:r w:rsidR="00881E1B" w:rsidRPr="006F3A03">
          <w:rPr>
            <w:rStyle w:val="Hyperlink"/>
          </w:rPr>
          <w:t>4.10</w:t>
        </w:r>
        <w:r w:rsidR="00881E1B">
          <w:rPr>
            <w:spacing w:val="0"/>
            <w:sz w:val="22"/>
            <w:szCs w:val="22"/>
            <w:lang w:eastAsia="en-AU"/>
          </w:rPr>
          <w:tab/>
        </w:r>
        <w:r w:rsidR="00881E1B" w:rsidRPr="006F3A03">
          <w:rPr>
            <w:rStyle w:val="Hyperlink"/>
          </w:rPr>
          <w:t>Public Account advances – section 37 of the FMA</w:t>
        </w:r>
        <w:r w:rsidR="00881E1B">
          <w:rPr>
            <w:webHidden/>
          </w:rPr>
          <w:tab/>
        </w:r>
        <w:r w:rsidR="00881E1B">
          <w:rPr>
            <w:webHidden/>
          </w:rPr>
          <w:fldChar w:fldCharType="begin"/>
        </w:r>
        <w:r w:rsidR="00881E1B">
          <w:rPr>
            <w:webHidden/>
          </w:rPr>
          <w:instrText xml:space="preserve"> PAGEREF _Toc785724 \h </w:instrText>
        </w:r>
        <w:r w:rsidR="00881E1B">
          <w:rPr>
            <w:webHidden/>
          </w:rPr>
        </w:r>
        <w:r w:rsidR="00881E1B">
          <w:rPr>
            <w:webHidden/>
          </w:rPr>
          <w:fldChar w:fldCharType="separate"/>
        </w:r>
        <w:r w:rsidR="00524EBF">
          <w:rPr>
            <w:webHidden/>
          </w:rPr>
          <w:t>81</w:t>
        </w:r>
        <w:r w:rsidR="00881E1B">
          <w:rPr>
            <w:webHidden/>
          </w:rPr>
          <w:fldChar w:fldCharType="end"/>
        </w:r>
      </w:hyperlink>
    </w:p>
    <w:p w14:paraId="116B5C65" w14:textId="11E3012F" w:rsidR="00881E1B" w:rsidRDefault="008773FF">
      <w:pPr>
        <w:pStyle w:val="TOC6"/>
        <w:tabs>
          <w:tab w:val="left" w:pos="1800"/>
        </w:tabs>
        <w:rPr>
          <w:spacing w:val="0"/>
          <w:sz w:val="22"/>
          <w:szCs w:val="22"/>
          <w:lang w:eastAsia="en-AU"/>
        </w:rPr>
      </w:pPr>
      <w:hyperlink w:anchor="_Toc785725" w:history="1">
        <w:r w:rsidR="00881E1B" w:rsidRPr="006F3A03">
          <w:rPr>
            <w:rStyle w:val="Hyperlink"/>
          </w:rPr>
          <w:t>4.10.1</w:t>
        </w:r>
        <w:r w:rsidR="00881E1B">
          <w:rPr>
            <w:spacing w:val="0"/>
            <w:sz w:val="22"/>
            <w:szCs w:val="22"/>
            <w:lang w:eastAsia="en-AU"/>
          </w:rPr>
          <w:tab/>
        </w:r>
        <w:r w:rsidR="00881E1B" w:rsidRPr="006F3A03">
          <w:rPr>
            <w:rStyle w:val="Hyperlink"/>
          </w:rPr>
          <w:t>Managing requests for Public Account advances under section 37 of the FMA</w:t>
        </w:r>
        <w:r w:rsidR="00881E1B">
          <w:rPr>
            <w:webHidden/>
          </w:rPr>
          <w:tab/>
        </w:r>
        <w:r w:rsidR="00881E1B">
          <w:rPr>
            <w:webHidden/>
          </w:rPr>
          <w:fldChar w:fldCharType="begin"/>
        </w:r>
        <w:r w:rsidR="00881E1B">
          <w:rPr>
            <w:webHidden/>
          </w:rPr>
          <w:instrText xml:space="preserve"> PAGEREF _Toc785725 \h </w:instrText>
        </w:r>
        <w:r w:rsidR="00881E1B">
          <w:rPr>
            <w:webHidden/>
          </w:rPr>
        </w:r>
        <w:r w:rsidR="00881E1B">
          <w:rPr>
            <w:webHidden/>
          </w:rPr>
          <w:fldChar w:fldCharType="separate"/>
        </w:r>
        <w:r w:rsidR="00524EBF">
          <w:rPr>
            <w:webHidden/>
          </w:rPr>
          <w:t>81</w:t>
        </w:r>
        <w:r w:rsidR="00881E1B">
          <w:rPr>
            <w:webHidden/>
          </w:rPr>
          <w:fldChar w:fldCharType="end"/>
        </w:r>
      </w:hyperlink>
    </w:p>
    <w:p w14:paraId="5EC43F9E" w14:textId="41A30016" w:rsidR="00881E1B" w:rsidRDefault="008773FF">
      <w:pPr>
        <w:pStyle w:val="TOC6"/>
        <w:tabs>
          <w:tab w:val="left" w:pos="1800"/>
        </w:tabs>
        <w:rPr>
          <w:spacing w:val="0"/>
          <w:sz w:val="22"/>
          <w:szCs w:val="22"/>
          <w:lang w:eastAsia="en-AU"/>
        </w:rPr>
      </w:pPr>
      <w:hyperlink w:anchor="_Toc785726" w:history="1">
        <w:r w:rsidR="00881E1B" w:rsidRPr="006F3A03">
          <w:rPr>
            <w:rStyle w:val="Hyperlink"/>
          </w:rPr>
          <w:t>4.10.2</w:t>
        </w:r>
        <w:r w:rsidR="00881E1B">
          <w:rPr>
            <w:spacing w:val="0"/>
            <w:sz w:val="22"/>
            <w:szCs w:val="22"/>
            <w:lang w:eastAsia="en-AU"/>
          </w:rPr>
          <w:tab/>
        </w:r>
        <w:r w:rsidR="00881E1B" w:rsidRPr="006F3A03">
          <w:rPr>
            <w:rStyle w:val="Hyperlink"/>
          </w:rPr>
          <w:t>Reporting expenditure under section 37 of the FMA</w:t>
        </w:r>
        <w:r w:rsidR="00881E1B">
          <w:rPr>
            <w:webHidden/>
          </w:rPr>
          <w:tab/>
        </w:r>
        <w:r w:rsidR="00881E1B">
          <w:rPr>
            <w:webHidden/>
          </w:rPr>
          <w:fldChar w:fldCharType="begin"/>
        </w:r>
        <w:r w:rsidR="00881E1B">
          <w:rPr>
            <w:webHidden/>
          </w:rPr>
          <w:instrText xml:space="preserve"> PAGEREF _Toc785726 \h </w:instrText>
        </w:r>
        <w:r w:rsidR="00881E1B">
          <w:rPr>
            <w:webHidden/>
          </w:rPr>
        </w:r>
        <w:r w:rsidR="00881E1B">
          <w:rPr>
            <w:webHidden/>
          </w:rPr>
          <w:fldChar w:fldCharType="separate"/>
        </w:r>
        <w:r w:rsidR="00524EBF">
          <w:rPr>
            <w:webHidden/>
          </w:rPr>
          <w:t>81</w:t>
        </w:r>
        <w:r w:rsidR="00881E1B">
          <w:rPr>
            <w:webHidden/>
          </w:rPr>
          <w:fldChar w:fldCharType="end"/>
        </w:r>
      </w:hyperlink>
    </w:p>
    <w:p w14:paraId="29C981B1" w14:textId="328C5032" w:rsidR="00881E1B" w:rsidRDefault="008773FF">
      <w:pPr>
        <w:pStyle w:val="TOC5"/>
        <w:tabs>
          <w:tab w:val="left" w:pos="1080"/>
        </w:tabs>
        <w:rPr>
          <w:spacing w:val="0"/>
          <w:sz w:val="22"/>
          <w:szCs w:val="22"/>
          <w:lang w:eastAsia="en-AU"/>
        </w:rPr>
      </w:pPr>
      <w:hyperlink w:anchor="_Toc785727" w:history="1">
        <w:r w:rsidR="00881E1B" w:rsidRPr="006F3A03">
          <w:rPr>
            <w:rStyle w:val="Hyperlink"/>
          </w:rPr>
          <w:t>4.11</w:t>
        </w:r>
        <w:r w:rsidR="00881E1B">
          <w:rPr>
            <w:spacing w:val="0"/>
            <w:sz w:val="22"/>
            <w:szCs w:val="22"/>
            <w:lang w:eastAsia="en-AU"/>
          </w:rPr>
          <w:tab/>
        </w:r>
        <w:r w:rsidR="00881E1B" w:rsidRPr="006F3A03">
          <w:rPr>
            <w:rStyle w:val="Hyperlink"/>
          </w:rPr>
          <w:t>Departmental surpluses</w:t>
        </w:r>
        <w:r w:rsidR="00881E1B">
          <w:rPr>
            <w:webHidden/>
          </w:rPr>
          <w:tab/>
        </w:r>
        <w:r w:rsidR="00881E1B">
          <w:rPr>
            <w:webHidden/>
          </w:rPr>
          <w:fldChar w:fldCharType="begin"/>
        </w:r>
        <w:r w:rsidR="00881E1B">
          <w:rPr>
            <w:webHidden/>
          </w:rPr>
          <w:instrText xml:space="preserve"> PAGEREF _Toc785727 \h </w:instrText>
        </w:r>
        <w:r w:rsidR="00881E1B">
          <w:rPr>
            <w:webHidden/>
          </w:rPr>
        </w:r>
        <w:r w:rsidR="00881E1B">
          <w:rPr>
            <w:webHidden/>
          </w:rPr>
          <w:fldChar w:fldCharType="separate"/>
        </w:r>
        <w:r w:rsidR="00524EBF">
          <w:rPr>
            <w:webHidden/>
          </w:rPr>
          <w:t>82</w:t>
        </w:r>
        <w:r w:rsidR="00881E1B">
          <w:rPr>
            <w:webHidden/>
          </w:rPr>
          <w:fldChar w:fldCharType="end"/>
        </w:r>
      </w:hyperlink>
    </w:p>
    <w:p w14:paraId="32812F5B" w14:textId="69FBAB3A" w:rsidR="00881E1B" w:rsidRDefault="008773FF">
      <w:pPr>
        <w:pStyle w:val="TOC6"/>
        <w:tabs>
          <w:tab w:val="left" w:pos="1800"/>
        </w:tabs>
        <w:rPr>
          <w:spacing w:val="0"/>
          <w:sz w:val="22"/>
          <w:szCs w:val="22"/>
          <w:lang w:eastAsia="en-AU"/>
        </w:rPr>
      </w:pPr>
      <w:hyperlink w:anchor="_Toc785728" w:history="1">
        <w:r w:rsidR="00881E1B" w:rsidRPr="006F3A03">
          <w:rPr>
            <w:rStyle w:val="Hyperlink"/>
          </w:rPr>
          <w:t>4.11.1</w:t>
        </w:r>
        <w:r w:rsidR="00881E1B">
          <w:rPr>
            <w:spacing w:val="0"/>
            <w:sz w:val="22"/>
            <w:szCs w:val="22"/>
            <w:lang w:eastAsia="en-AU"/>
          </w:rPr>
          <w:tab/>
        </w:r>
        <w:r w:rsidR="00881E1B" w:rsidRPr="006F3A03">
          <w:rPr>
            <w:rStyle w:val="Hyperlink"/>
          </w:rPr>
          <w:t>Application of departmental surpluses</w:t>
        </w:r>
        <w:r w:rsidR="00881E1B">
          <w:rPr>
            <w:webHidden/>
          </w:rPr>
          <w:tab/>
        </w:r>
        <w:r w:rsidR="00881E1B">
          <w:rPr>
            <w:webHidden/>
          </w:rPr>
          <w:fldChar w:fldCharType="begin"/>
        </w:r>
        <w:r w:rsidR="00881E1B">
          <w:rPr>
            <w:webHidden/>
          </w:rPr>
          <w:instrText xml:space="preserve"> PAGEREF _Toc785728 \h </w:instrText>
        </w:r>
        <w:r w:rsidR="00881E1B">
          <w:rPr>
            <w:webHidden/>
          </w:rPr>
        </w:r>
        <w:r w:rsidR="00881E1B">
          <w:rPr>
            <w:webHidden/>
          </w:rPr>
          <w:fldChar w:fldCharType="separate"/>
        </w:r>
        <w:r w:rsidR="00524EBF">
          <w:rPr>
            <w:webHidden/>
          </w:rPr>
          <w:t>82</w:t>
        </w:r>
        <w:r w:rsidR="00881E1B">
          <w:rPr>
            <w:webHidden/>
          </w:rPr>
          <w:fldChar w:fldCharType="end"/>
        </w:r>
      </w:hyperlink>
    </w:p>
    <w:p w14:paraId="2102778C" w14:textId="425367E5" w:rsidR="00881E1B" w:rsidRDefault="008773FF">
      <w:pPr>
        <w:pStyle w:val="TOC5"/>
        <w:tabs>
          <w:tab w:val="left" w:pos="1080"/>
        </w:tabs>
        <w:rPr>
          <w:spacing w:val="0"/>
          <w:sz w:val="22"/>
          <w:szCs w:val="22"/>
          <w:lang w:eastAsia="en-AU"/>
        </w:rPr>
      </w:pPr>
      <w:hyperlink w:anchor="_Toc785729" w:history="1">
        <w:r w:rsidR="00881E1B" w:rsidRPr="006F3A03">
          <w:rPr>
            <w:rStyle w:val="Hyperlink"/>
          </w:rPr>
          <w:t>4.12</w:t>
        </w:r>
        <w:r w:rsidR="00881E1B">
          <w:rPr>
            <w:spacing w:val="0"/>
            <w:sz w:val="22"/>
            <w:szCs w:val="22"/>
            <w:lang w:eastAsia="en-AU"/>
          </w:rPr>
          <w:tab/>
        </w:r>
        <w:r w:rsidR="00881E1B" w:rsidRPr="006F3A03">
          <w:rPr>
            <w:rStyle w:val="Hyperlink"/>
          </w:rPr>
          <w:t>Depreciation and depreciation equivalent</w:t>
        </w:r>
        <w:r w:rsidR="00881E1B">
          <w:rPr>
            <w:webHidden/>
          </w:rPr>
          <w:tab/>
        </w:r>
        <w:r w:rsidR="00881E1B">
          <w:rPr>
            <w:webHidden/>
          </w:rPr>
          <w:fldChar w:fldCharType="begin"/>
        </w:r>
        <w:r w:rsidR="00881E1B">
          <w:rPr>
            <w:webHidden/>
          </w:rPr>
          <w:instrText xml:space="preserve"> PAGEREF _Toc785729 \h </w:instrText>
        </w:r>
        <w:r w:rsidR="00881E1B">
          <w:rPr>
            <w:webHidden/>
          </w:rPr>
        </w:r>
        <w:r w:rsidR="00881E1B">
          <w:rPr>
            <w:webHidden/>
          </w:rPr>
          <w:fldChar w:fldCharType="separate"/>
        </w:r>
        <w:r w:rsidR="00524EBF">
          <w:rPr>
            <w:webHidden/>
          </w:rPr>
          <w:t>83</w:t>
        </w:r>
        <w:r w:rsidR="00881E1B">
          <w:rPr>
            <w:webHidden/>
          </w:rPr>
          <w:fldChar w:fldCharType="end"/>
        </w:r>
      </w:hyperlink>
    </w:p>
    <w:p w14:paraId="76B10641" w14:textId="7CCE6EEB" w:rsidR="00881E1B" w:rsidRDefault="008773FF">
      <w:pPr>
        <w:pStyle w:val="TOC6"/>
        <w:tabs>
          <w:tab w:val="left" w:pos="1800"/>
        </w:tabs>
        <w:rPr>
          <w:spacing w:val="0"/>
          <w:sz w:val="22"/>
          <w:szCs w:val="22"/>
          <w:lang w:eastAsia="en-AU"/>
        </w:rPr>
      </w:pPr>
      <w:hyperlink w:anchor="_Toc785730" w:history="1">
        <w:r w:rsidR="00881E1B" w:rsidRPr="006F3A03">
          <w:rPr>
            <w:rStyle w:val="Hyperlink"/>
          </w:rPr>
          <w:t>4.12.1</w:t>
        </w:r>
        <w:r w:rsidR="00881E1B">
          <w:rPr>
            <w:spacing w:val="0"/>
            <w:sz w:val="22"/>
            <w:szCs w:val="22"/>
            <w:lang w:eastAsia="en-AU"/>
          </w:rPr>
          <w:tab/>
        </w:r>
        <w:r w:rsidR="00881E1B" w:rsidRPr="006F3A03">
          <w:rPr>
            <w:rStyle w:val="Hyperlink"/>
          </w:rPr>
          <w:t>Depreciation equivalent for asset revaluations</w:t>
        </w:r>
        <w:r w:rsidR="00881E1B">
          <w:rPr>
            <w:webHidden/>
          </w:rPr>
          <w:tab/>
        </w:r>
        <w:r w:rsidR="00881E1B">
          <w:rPr>
            <w:webHidden/>
          </w:rPr>
          <w:fldChar w:fldCharType="begin"/>
        </w:r>
        <w:r w:rsidR="00881E1B">
          <w:rPr>
            <w:webHidden/>
          </w:rPr>
          <w:instrText xml:space="preserve"> PAGEREF _Toc785730 \h </w:instrText>
        </w:r>
        <w:r w:rsidR="00881E1B">
          <w:rPr>
            <w:webHidden/>
          </w:rPr>
        </w:r>
        <w:r w:rsidR="00881E1B">
          <w:rPr>
            <w:webHidden/>
          </w:rPr>
          <w:fldChar w:fldCharType="separate"/>
        </w:r>
        <w:r w:rsidR="00524EBF">
          <w:rPr>
            <w:webHidden/>
          </w:rPr>
          <w:t>83</w:t>
        </w:r>
        <w:r w:rsidR="00881E1B">
          <w:rPr>
            <w:webHidden/>
          </w:rPr>
          <w:fldChar w:fldCharType="end"/>
        </w:r>
      </w:hyperlink>
    </w:p>
    <w:p w14:paraId="0049E800" w14:textId="192708A8" w:rsidR="00881E1B" w:rsidRDefault="008773FF">
      <w:pPr>
        <w:pStyle w:val="TOC6"/>
        <w:tabs>
          <w:tab w:val="left" w:pos="1800"/>
        </w:tabs>
        <w:rPr>
          <w:spacing w:val="0"/>
          <w:sz w:val="22"/>
          <w:szCs w:val="22"/>
          <w:lang w:eastAsia="en-AU"/>
        </w:rPr>
      </w:pPr>
      <w:hyperlink w:anchor="_Toc785731" w:history="1">
        <w:r w:rsidR="00881E1B" w:rsidRPr="006F3A03">
          <w:rPr>
            <w:rStyle w:val="Hyperlink"/>
          </w:rPr>
          <w:t>4.12.2</w:t>
        </w:r>
        <w:r w:rsidR="00881E1B">
          <w:rPr>
            <w:spacing w:val="0"/>
            <w:sz w:val="22"/>
            <w:szCs w:val="22"/>
            <w:lang w:eastAsia="en-AU"/>
          </w:rPr>
          <w:tab/>
        </w:r>
        <w:r w:rsidR="00881E1B" w:rsidRPr="006F3A03">
          <w:rPr>
            <w:rStyle w:val="Hyperlink"/>
          </w:rPr>
          <w:t>Depreciation equivalent for portfolio agencies</w:t>
        </w:r>
        <w:r w:rsidR="00881E1B">
          <w:rPr>
            <w:webHidden/>
          </w:rPr>
          <w:tab/>
        </w:r>
        <w:r w:rsidR="00881E1B">
          <w:rPr>
            <w:webHidden/>
          </w:rPr>
          <w:fldChar w:fldCharType="begin"/>
        </w:r>
        <w:r w:rsidR="00881E1B">
          <w:rPr>
            <w:webHidden/>
          </w:rPr>
          <w:instrText xml:space="preserve"> PAGEREF _Toc785731 \h </w:instrText>
        </w:r>
        <w:r w:rsidR="00881E1B">
          <w:rPr>
            <w:webHidden/>
          </w:rPr>
        </w:r>
        <w:r w:rsidR="00881E1B">
          <w:rPr>
            <w:webHidden/>
          </w:rPr>
          <w:fldChar w:fldCharType="separate"/>
        </w:r>
        <w:r w:rsidR="00524EBF">
          <w:rPr>
            <w:webHidden/>
          </w:rPr>
          <w:t>83</w:t>
        </w:r>
        <w:r w:rsidR="00881E1B">
          <w:rPr>
            <w:webHidden/>
          </w:rPr>
          <w:fldChar w:fldCharType="end"/>
        </w:r>
      </w:hyperlink>
    </w:p>
    <w:p w14:paraId="2E55E932" w14:textId="1EE3DE15" w:rsidR="00881E1B" w:rsidRDefault="008773FF">
      <w:pPr>
        <w:pStyle w:val="TOC6"/>
        <w:tabs>
          <w:tab w:val="left" w:pos="1800"/>
        </w:tabs>
        <w:rPr>
          <w:spacing w:val="0"/>
          <w:sz w:val="22"/>
          <w:szCs w:val="22"/>
          <w:lang w:eastAsia="en-AU"/>
        </w:rPr>
      </w:pPr>
      <w:hyperlink w:anchor="_Toc785732" w:history="1">
        <w:r w:rsidR="00881E1B" w:rsidRPr="006F3A03">
          <w:rPr>
            <w:rStyle w:val="Hyperlink"/>
          </w:rPr>
          <w:t>4.12.3</w:t>
        </w:r>
        <w:r w:rsidR="00881E1B">
          <w:rPr>
            <w:spacing w:val="0"/>
            <w:sz w:val="22"/>
            <w:szCs w:val="22"/>
            <w:lang w:eastAsia="en-AU"/>
          </w:rPr>
          <w:tab/>
        </w:r>
        <w:r w:rsidR="00881E1B" w:rsidRPr="006F3A03">
          <w:rPr>
            <w:rStyle w:val="Hyperlink"/>
          </w:rPr>
          <w:t>Depreciation on administered assets</w:t>
        </w:r>
        <w:r w:rsidR="00881E1B">
          <w:rPr>
            <w:webHidden/>
          </w:rPr>
          <w:tab/>
        </w:r>
        <w:r w:rsidR="00881E1B">
          <w:rPr>
            <w:webHidden/>
          </w:rPr>
          <w:fldChar w:fldCharType="begin"/>
        </w:r>
        <w:r w:rsidR="00881E1B">
          <w:rPr>
            <w:webHidden/>
          </w:rPr>
          <w:instrText xml:space="preserve"> PAGEREF _Toc785732 \h </w:instrText>
        </w:r>
        <w:r w:rsidR="00881E1B">
          <w:rPr>
            <w:webHidden/>
          </w:rPr>
        </w:r>
        <w:r w:rsidR="00881E1B">
          <w:rPr>
            <w:webHidden/>
          </w:rPr>
          <w:fldChar w:fldCharType="separate"/>
        </w:r>
        <w:r w:rsidR="00524EBF">
          <w:rPr>
            <w:webHidden/>
          </w:rPr>
          <w:t>83</w:t>
        </w:r>
        <w:r w:rsidR="00881E1B">
          <w:rPr>
            <w:webHidden/>
          </w:rPr>
          <w:fldChar w:fldCharType="end"/>
        </w:r>
      </w:hyperlink>
    </w:p>
    <w:p w14:paraId="30DFE88D" w14:textId="6B6177BE" w:rsidR="00881E1B" w:rsidRDefault="008773FF">
      <w:pPr>
        <w:pStyle w:val="TOC5"/>
        <w:tabs>
          <w:tab w:val="left" w:pos="1080"/>
        </w:tabs>
        <w:rPr>
          <w:spacing w:val="0"/>
          <w:sz w:val="22"/>
          <w:szCs w:val="22"/>
          <w:lang w:eastAsia="en-AU"/>
        </w:rPr>
      </w:pPr>
      <w:hyperlink w:anchor="_Toc785733" w:history="1">
        <w:r w:rsidR="00881E1B" w:rsidRPr="006F3A03">
          <w:rPr>
            <w:rStyle w:val="Hyperlink"/>
          </w:rPr>
          <w:t>4.13</w:t>
        </w:r>
        <w:r w:rsidR="00881E1B">
          <w:rPr>
            <w:spacing w:val="0"/>
            <w:sz w:val="22"/>
            <w:szCs w:val="22"/>
            <w:lang w:eastAsia="en-AU"/>
          </w:rPr>
          <w:tab/>
        </w:r>
        <w:r w:rsidR="00881E1B" w:rsidRPr="006F3A03">
          <w:rPr>
            <w:rStyle w:val="Hyperlink"/>
          </w:rPr>
          <w:t>Long service leave (LSL) and long service leave equivalent</w:t>
        </w:r>
        <w:r w:rsidR="00881E1B">
          <w:rPr>
            <w:webHidden/>
          </w:rPr>
          <w:tab/>
        </w:r>
        <w:r w:rsidR="00881E1B">
          <w:rPr>
            <w:webHidden/>
          </w:rPr>
          <w:fldChar w:fldCharType="begin"/>
        </w:r>
        <w:r w:rsidR="00881E1B">
          <w:rPr>
            <w:webHidden/>
          </w:rPr>
          <w:instrText xml:space="preserve"> PAGEREF _Toc785733 \h </w:instrText>
        </w:r>
        <w:r w:rsidR="00881E1B">
          <w:rPr>
            <w:webHidden/>
          </w:rPr>
        </w:r>
        <w:r w:rsidR="00881E1B">
          <w:rPr>
            <w:webHidden/>
          </w:rPr>
          <w:fldChar w:fldCharType="separate"/>
        </w:r>
        <w:r w:rsidR="00524EBF">
          <w:rPr>
            <w:webHidden/>
          </w:rPr>
          <w:t>86</w:t>
        </w:r>
        <w:r w:rsidR="00881E1B">
          <w:rPr>
            <w:webHidden/>
          </w:rPr>
          <w:fldChar w:fldCharType="end"/>
        </w:r>
      </w:hyperlink>
    </w:p>
    <w:p w14:paraId="18E932BB" w14:textId="299B7F00" w:rsidR="00881E1B" w:rsidRDefault="008773FF">
      <w:pPr>
        <w:pStyle w:val="TOC6"/>
        <w:tabs>
          <w:tab w:val="left" w:pos="1800"/>
        </w:tabs>
        <w:rPr>
          <w:spacing w:val="0"/>
          <w:sz w:val="22"/>
          <w:szCs w:val="22"/>
          <w:lang w:eastAsia="en-AU"/>
        </w:rPr>
      </w:pPr>
      <w:hyperlink w:anchor="_Toc785734" w:history="1">
        <w:r w:rsidR="00881E1B" w:rsidRPr="006F3A03">
          <w:rPr>
            <w:rStyle w:val="Hyperlink"/>
          </w:rPr>
          <w:t>4.13.1</w:t>
        </w:r>
        <w:r w:rsidR="00881E1B">
          <w:rPr>
            <w:spacing w:val="0"/>
            <w:sz w:val="22"/>
            <w:szCs w:val="22"/>
            <w:lang w:eastAsia="en-AU"/>
          </w:rPr>
          <w:tab/>
        </w:r>
        <w:r w:rsidR="00881E1B" w:rsidRPr="006F3A03">
          <w:rPr>
            <w:rStyle w:val="Hyperlink"/>
          </w:rPr>
          <w:t>Valuation of balances of accumulated long service leave</w:t>
        </w:r>
        <w:r w:rsidR="00881E1B">
          <w:rPr>
            <w:webHidden/>
          </w:rPr>
          <w:tab/>
        </w:r>
        <w:r w:rsidR="00881E1B">
          <w:rPr>
            <w:webHidden/>
          </w:rPr>
          <w:fldChar w:fldCharType="begin"/>
        </w:r>
        <w:r w:rsidR="00881E1B">
          <w:rPr>
            <w:webHidden/>
          </w:rPr>
          <w:instrText xml:space="preserve"> PAGEREF _Toc785734 \h </w:instrText>
        </w:r>
        <w:r w:rsidR="00881E1B">
          <w:rPr>
            <w:webHidden/>
          </w:rPr>
        </w:r>
        <w:r w:rsidR="00881E1B">
          <w:rPr>
            <w:webHidden/>
          </w:rPr>
          <w:fldChar w:fldCharType="separate"/>
        </w:r>
        <w:r w:rsidR="00524EBF">
          <w:rPr>
            <w:webHidden/>
          </w:rPr>
          <w:t>86</w:t>
        </w:r>
        <w:r w:rsidR="00881E1B">
          <w:rPr>
            <w:webHidden/>
          </w:rPr>
          <w:fldChar w:fldCharType="end"/>
        </w:r>
      </w:hyperlink>
    </w:p>
    <w:p w14:paraId="454BEAAD" w14:textId="0E46C888" w:rsidR="00881E1B" w:rsidRDefault="008773FF">
      <w:pPr>
        <w:pStyle w:val="TOC6"/>
        <w:tabs>
          <w:tab w:val="left" w:pos="1800"/>
        </w:tabs>
        <w:rPr>
          <w:spacing w:val="0"/>
          <w:sz w:val="22"/>
          <w:szCs w:val="22"/>
          <w:lang w:eastAsia="en-AU"/>
        </w:rPr>
      </w:pPr>
      <w:hyperlink w:anchor="_Toc785735" w:history="1">
        <w:r w:rsidR="00881E1B" w:rsidRPr="006F3A03">
          <w:rPr>
            <w:rStyle w:val="Hyperlink"/>
          </w:rPr>
          <w:t>4.13.2</w:t>
        </w:r>
        <w:r w:rsidR="00881E1B">
          <w:rPr>
            <w:spacing w:val="0"/>
            <w:sz w:val="22"/>
            <w:szCs w:val="22"/>
            <w:lang w:eastAsia="en-AU"/>
          </w:rPr>
          <w:tab/>
        </w:r>
        <w:r w:rsidR="00881E1B" w:rsidRPr="006F3A03">
          <w:rPr>
            <w:rStyle w:val="Hyperlink"/>
          </w:rPr>
          <w:t>Including estimated annual LSL expense in output costs</w:t>
        </w:r>
        <w:r w:rsidR="00881E1B">
          <w:rPr>
            <w:webHidden/>
          </w:rPr>
          <w:tab/>
        </w:r>
        <w:r w:rsidR="00881E1B">
          <w:rPr>
            <w:webHidden/>
          </w:rPr>
          <w:fldChar w:fldCharType="begin"/>
        </w:r>
        <w:r w:rsidR="00881E1B">
          <w:rPr>
            <w:webHidden/>
          </w:rPr>
          <w:instrText xml:space="preserve"> PAGEREF _Toc785735 \h </w:instrText>
        </w:r>
        <w:r w:rsidR="00881E1B">
          <w:rPr>
            <w:webHidden/>
          </w:rPr>
        </w:r>
        <w:r w:rsidR="00881E1B">
          <w:rPr>
            <w:webHidden/>
          </w:rPr>
          <w:fldChar w:fldCharType="separate"/>
        </w:r>
        <w:r w:rsidR="00524EBF">
          <w:rPr>
            <w:webHidden/>
          </w:rPr>
          <w:t>86</w:t>
        </w:r>
        <w:r w:rsidR="00881E1B">
          <w:rPr>
            <w:webHidden/>
          </w:rPr>
          <w:fldChar w:fldCharType="end"/>
        </w:r>
      </w:hyperlink>
    </w:p>
    <w:p w14:paraId="0C76D846" w14:textId="11A4B667" w:rsidR="00881E1B" w:rsidRDefault="008773FF">
      <w:pPr>
        <w:pStyle w:val="TOC6"/>
        <w:tabs>
          <w:tab w:val="left" w:pos="1800"/>
        </w:tabs>
        <w:rPr>
          <w:spacing w:val="0"/>
          <w:sz w:val="22"/>
          <w:szCs w:val="22"/>
          <w:lang w:eastAsia="en-AU"/>
        </w:rPr>
      </w:pPr>
      <w:hyperlink w:anchor="_Toc785736" w:history="1">
        <w:r w:rsidR="00881E1B" w:rsidRPr="006F3A03">
          <w:rPr>
            <w:rStyle w:val="Hyperlink"/>
          </w:rPr>
          <w:t>4.13.3</w:t>
        </w:r>
        <w:r w:rsidR="00881E1B">
          <w:rPr>
            <w:spacing w:val="0"/>
            <w:sz w:val="22"/>
            <w:szCs w:val="22"/>
            <w:lang w:eastAsia="en-AU"/>
          </w:rPr>
          <w:tab/>
        </w:r>
        <w:r w:rsidR="00881E1B" w:rsidRPr="006F3A03">
          <w:rPr>
            <w:rStyle w:val="Hyperlink"/>
          </w:rPr>
          <w:t>LSL equivalent</w:t>
        </w:r>
        <w:r w:rsidR="00881E1B">
          <w:rPr>
            <w:webHidden/>
          </w:rPr>
          <w:tab/>
        </w:r>
        <w:r w:rsidR="00881E1B">
          <w:rPr>
            <w:webHidden/>
          </w:rPr>
          <w:fldChar w:fldCharType="begin"/>
        </w:r>
        <w:r w:rsidR="00881E1B">
          <w:rPr>
            <w:webHidden/>
          </w:rPr>
          <w:instrText xml:space="preserve"> PAGEREF _Toc785736 \h </w:instrText>
        </w:r>
        <w:r w:rsidR="00881E1B">
          <w:rPr>
            <w:webHidden/>
          </w:rPr>
        </w:r>
        <w:r w:rsidR="00881E1B">
          <w:rPr>
            <w:webHidden/>
          </w:rPr>
          <w:fldChar w:fldCharType="separate"/>
        </w:r>
        <w:r w:rsidR="00524EBF">
          <w:rPr>
            <w:webHidden/>
          </w:rPr>
          <w:t>86</w:t>
        </w:r>
        <w:r w:rsidR="00881E1B">
          <w:rPr>
            <w:webHidden/>
          </w:rPr>
          <w:fldChar w:fldCharType="end"/>
        </w:r>
      </w:hyperlink>
    </w:p>
    <w:p w14:paraId="4653BEB6" w14:textId="5FD1069D" w:rsidR="00881E1B" w:rsidRDefault="008773FF">
      <w:pPr>
        <w:pStyle w:val="TOC6"/>
        <w:tabs>
          <w:tab w:val="left" w:pos="1800"/>
        </w:tabs>
        <w:rPr>
          <w:spacing w:val="0"/>
          <w:sz w:val="22"/>
          <w:szCs w:val="22"/>
          <w:lang w:eastAsia="en-AU"/>
        </w:rPr>
      </w:pPr>
      <w:hyperlink w:anchor="_Toc785737" w:history="1">
        <w:r w:rsidR="00881E1B" w:rsidRPr="006F3A03">
          <w:rPr>
            <w:rStyle w:val="Hyperlink"/>
          </w:rPr>
          <w:t>4.13.4</w:t>
        </w:r>
        <w:r w:rsidR="00881E1B">
          <w:rPr>
            <w:spacing w:val="0"/>
            <w:sz w:val="22"/>
            <w:szCs w:val="22"/>
            <w:lang w:eastAsia="en-AU"/>
          </w:rPr>
          <w:tab/>
        </w:r>
        <w:r w:rsidR="00881E1B" w:rsidRPr="006F3A03">
          <w:rPr>
            <w:rStyle w:val="Hyperlink"/>
          </w:rPr>
          <w:t>Transferring LSL balances between departments</w:t>
        </w:r>
        <w:r w:rsidR="00881E1B">
          <w:rPr>
            <w:webHidden/>
          </w:rPr>
          <w:tab/>
        </w:r>
        <w:r w:rsidR="00881E1B">
          <w:rPr>
            <w:webHidden/>
          </w:rPr>
          <w:fldChar w:fldCharType="begin"/>
        </w:r>
        <w:r w:rsidR="00881E1B">
          <w:rPr>
            <w:webHidden/>
          </w:rPr>
          <w:instrText xml:space="preserve"> PAGEREF _Toc785737 \h </w:instrText>
        </w:r>
        <w:r w:rsidR="00881E1B">
          <w:rPr>
            <w:webHidden/>
          </w:rPr>
        </w:r>
        <w:r w:rsidR="00881E1B">
          <w:rPr>
            <w:webHidden/>
          </w:rPr>
          <w:fldChar w:fldCharType="separate"/>
        </w:r>
        <w:r w:rsidR="00524EBF">
          <w:rPr>
            <w:webHidden/>
          </w:rPr>
          <w:t>86</w:t>
        </w:r>
        <w:r w:rsidR="00881E1B">
          <w:rPr>
            <w:webHidden/>
          </w:rPr>
          <w:fldChar w:fldCharType="end"/>
        </w:r>
      </w:hyperlink>
    </w:p>
    <w:p w14:paraId="15C81852" w14:textId="64CC3210" w:rsidR="00881E1B" w:rsidRDefault="008773FF">
      <w:pPr>
        <w:pStyle w:val="TOC6"/>
        <w:tabs>
          <w:tab w:val="left" w:pos="1800"/>
        </w:tabs>
        <w:rPr>
          <w:spacing w:val="0"/>
          <w:sz w:val="22"/>
          <w:szCs w:val="22"/>
          <w:lang w:eastAsia="en-AU"/>
        </w:rPr>
      </w:pPr>
      <w:hyperlink w:anchor="_Toc785738" w:history="1">
        <w:r w:rsidR="00881E1B" w:rsidRPr="006F3A03">
          <w:rPr>
            <w:rStyle w:val="Hyperlink"/>
          </w:rPr>
          <w:t>4.13.5</w:t>
        </w:r>
        <w:r w:rsidR="00881E1B">
          <w:rPr>
            <w:spacing w:val="0"/>
            <w:sz w:val="22"/>
            <w:szCs w:val="22"/>
            <w:lang w:eastAsia="en-AU"/>
          </w:rPr>
          <w:tab/>
        </w:r>
        <w:r w:rsidR="00881E1B" w:rsidRPr="006F3A03">
          <w:rPr>
            <w:rStyle w:val="Hyperlink"/>
          </w:rPr>
          <w:t>Funding long service leave when LSL equivalent is exhausted</w:t>
        </w:r>
        <w:r w:rsidR="00881E1B">
          <w:rPr>
            <w:webHidden/>
          </w:rPr>
          <w:tab/>
        </w:r>
        <w:r w:rsidR="00881E1B">
          <w:rPr>
            <w:webHidden/>
          </w:rPr>
          <w:fldChar w:fldCharType="begin"/>
        </w:r>
        <w:r w:rsidR="00881E1B">
          <w:rPr>
            <w:webHidden/>
          </w:rPr>
          <w:instrText xml:space="preserve"> PAGEREF _Toc785738 \h </w:instrText>
        </w:r>
        <w:r w:rsidR="00881E1B">
          <w:rPr>
            <w:webHidden/>
          </w:rPr>
        </w:r>
        <w:r w:rsidR="00881E1B">
          <w:rPr>
            <w:webHidden/>
          </w:rPr>
          <w:fldChar w:fldCharType="separate"/>
        </w:r>
        <w:r w:rsidR="00524EBF">
          <w:rPr>
            <w:webHidden/>
          </w:rPr>
          <w:t>86</w:t>
        </w:r>
        <w:r w:rsidR="00881E1B">
          <w:rPr>
            <w:webHidden/>
          </w:rPr>
          <w:fldChar w:fldCharType="end"/>
        </w:r>
      </w:hyperlink>
    </w:p>
    <w:p w14:paraId="3859D137" w14:textId="675AF0EC" w:rsidR="00881E1B" w:rsidRDefault="008773FF">
      <w:pPr>
        <w:pStyle w:val="TOC4"/>
        <w:rPr>
          <w:spacing w:val="0"/>
          <w:sz w:val="22"/>
          <w:szCs w:val="22"/>
          <w:lang w:eastAsia="en-AU"/>
        </w:rPr>
      </w:pPr>
      <w:hyperlink w:anchor="_Toc785739" w:history="1">
        <w:r w:rsidR="00881E1B" w:rsidRPr="006F3A03">
          <w:rPr>
            <w:rStyle w:val="Hyperlink"/>
          </w:rPr>
          <w:t>5.</w:t>
        </w:r>
        <w:r w:rsidR="00881E1B">
          <w:rPr>
            <w:spacing w:val="0"/>
            <w:sz w:val="22"/>
            <w:szCs w:val="22"/>
            <w:lang w:eastAsia="en-AU"/>
          </w:rPr>
          <w:tab/>
        </w:r>
        <w:r w:rsidR="00881E1B" w:rsidRPr="006F3A03">
          <w:rPr>
            <w:rStyle w:val="Hyperlink"/>
          </w:rPr>
          <w:t>Accountability</w:t>
        </w:r>
        <w:r w:rsidR="00881E1B">
          <w:rPr>
            <w:webHidden/>
          </w:rPr>
          <w:tab/>
        </w:r>
        <w:r w:rsidR="00881E1B">
          <w:rPr>
            <w:webHidden/>
          </w:rPr>
          <w:fldChar w:fldCharType="begin"/>
        </w:r>
        <w:r w:rsidR="00881E1B">
          <w:rPr>
            <w:webHidden/>
          </w:rPr>
          <w:instrText xml:space="preserve"> PAGEREF _Toc785739 \h </w:instrText>
        </w:r>
        <w:r w:rsidR="00881E1B">
          <w:rPr>
            <w:webHidden/>
          </w:rPr>
        </w:r>
        <w:r w:rsidR="00881E1B">
          <w:rPr>
            <w:webHidden/>
          </w:rPr>
          <w:fldChar w:fldCharType="separate"/>
        </w:r>
        <w:r w:rsidR="00524EBF">
          <w:rPr>
            <w:webHidden/>
          </w:rPr>
          <w:t>89</w:t>
        </w:r>
        <w:r w:rsidR="00881E1B">
          <w:rPr>
            <w:webHidden/>
          </w:rPr>
          <w:fldChar w:fldCharType="end"/>
        </w:r>
      </w:hyperlink>
    </w:p>
    <w:p w14:paraId="68BBF322" w14:textId="0149D755" w:rsidR="00881E1B" w:rsidRDefault="008773FF">
      <w:pPr>
        <w:pStyle w:val="TOC5"/>
        <w:tabs>
          <w:tab w:val="left" w:pos="1080"/>
        </w:tabs>
        <w:rPr>
          <w:spacing w:val="0"/>
          <w:sz w:val="22"/>
          <w:szCs w:val="22"/>
          <w:lang w:eastAsia="en-AU"/>
        </w:rPr>
      </w:pPr>
      <w:hyperlink w:anchor="_Toc785740" w:history="1">
        <w:r w:rsidR="00881E1B" w:rsidRPr="006F3A03">
          <w:rPr>
            <w:rStyle w:val="Hyperlink"/>
          </w:rPr>
          <w:t>5.1</w:t>
        </w:r>
        <w:r w:rsidR="00881E1B">
          <w:rPr>
            <w:spacing w:val="0"/>
            <w:sz w:val="22"/>
            <w:szCs w:val="22"/>
            <w:lang w:eastAsia="en-AU"/>
          </w:rPr>
          <w:tab/>
        </w:r>
        <w:r w:rsidR="00881E1B" w:rsidRPr="006F3A03">
          <w:rPr>
            <w:rStyle w:val="Hyperlink"/>
          </w:rPr>
          <w:t>Output performance report</w:t>
        </w:r>
        <w:r w:rsidR="00881E1B">
          <w:rPr>
            <w:webHidden/>
          </w:rPr>
          <w:tab/>
        </w:r>
        <w:r w:rsidR="00881E1B">
          <w:rPr>
            <w:webHidden/>
          </w:rPr>
          <w:fldChar w:fldCharType="begin"/>
        </w:r>
        <w:r w:rsidR="00881E1B">
          <w:rPr>
            <w:webHidden/>
          </w:rPr>
          <w:instrText xml:space="preserve"> PAGEREF _Toc785740 \h </w:instrText>
        </w:r>
        <w:r w:rsidR="00881E1B">
          <w:rPr>
            <w:webHidden/>
          </w:rPr>
        </w:r>
        <w:r w:rsidR="00881E1B">
          <w:rPr>
            <w:webHidden/>
          </w:rPr>
          <w:fldChar w:fldCharType="separate"/>
        </w:r>
        <w:r w:rsidR="00524EBF">
          <w:rPr>
            <w:webHidden/>
          </w:rPr>
          <w:t>92</w:t>
        </w:r>
        <w:r w:rsidR="00881E1B">
          <w:rPr>
            <w:webHidden/>
          </w:rPr>
          <w:fldChar w:fldCharType="end"/>
        </w:r>
      </w:hyperlink>
    </w:p>
    <w:p w14:paraId="0D6B5C7C" w14:textId="28A47FA2" w:rsidR="00881E1B" w:rsidRDefault="008773FF">
      <w:pPr>
        <w:pStyle w:val="TOC6"/>
        <w:tabs>
          <w:tab w:val="left" w:pos="1800"/>
        </w:tabs>
        <w:rPr>
          <w:spacing w:val="0"/>
          <w:sz w:val="22"/>
          <w:szCs w:val="22"/>
          <w:lang w:eastAsia="en-AU"/>
        </w:rPr>
      </w:pPr>
      <w:hyperlink w:anchor="_Toc785741" w:history="1">
        <w:r w:rsidR="00881E1B" w:rsidRPr="006F3A03">
          <w:rPr>
            <w:rStyle w:val="Hyperlink"/>
          </w:rPr>
          <w:t>5.1.1</w:t>
        </w:r>
        <w:r w:rsidR="00881E1B">
          <w:rPr>
            <w:spacing w:val="0"/>
            <w:sz w:val="22"/>
            <w:szCs w:val="22"/>
            <w:lang w:eastAsia="en-AU"/>
          </w:rPr>
          <w:tab/>
        </w:r>
        <w:r w:rsidR="00881E1B" w:rsidRPr="006F3A03">
          <w:rPr>
            <w:rStyle w:val="Hyperlink"/>
          </w:rPr>
          <w:t>Frequency and timing of the output performance report</w:t>
        </w:r>
        <w:r w:rsidR="00881E1B">
          <w:rPr>
            <w:webHidden/>
          </w:rPr>
          <w:tab/>
        </w:r>
        <w:r w:rsidR="00881E1B">
          <w:rPr>
            <w:webHidden/>
          </w:rPr>
          <w:fldChar w:fldCharType="begin"/>
        </w:r>
        <w:r w:rsidR="00881E1B">
          <w:rPr>
            <w:webHidden/>
          </w:rPr>
          <w:instrText xml:space="preserve"> PAGEREF _Toc785741 \h </w:instrText>
        </w:r>
        <w:r w:rsidR="00881E1B">
          <w:rPr>
            <w:webHidden/>
          </w:rPr>
        </w:r>
        <w:r w:rsidR="00881E1B">
          <w:rPr>
            <w:webHidden/>
          </w:rPr>
          <w:fldChar w:fldCharType="separate"/>
        </w:r>
        <w:r w:rsidR="00524EBF">
          <w:rPr>
            <w:webHidden/>
          </w:rPr>
          <w:t>92</w:t>
        </w:r>
        <w:r w:rsidR="00881E1B">
          <w:rPr>
            <w:webHidden/>
          </w:rPr>
          <w:fldChar w:fldCharType="end"/>
        </w:r>
      </w:hyperlink>
    </w:p>
    <w:p w14:paraId="6AC7C18F" w14:textId="118A75E0" w:rsidR="00881E1B" w:rsidRDefault="008773FF">
      <w:pPr>
        <w:pStyle w:val="TOC6"/>
        <w:tabs>
          <w:tab w:val="left" w:pos="1800"/>
        </w:tabs>
        <w:rPr>
          <w:spacing w:val="0"/>
          <w:sz w:val="22"/>
          <w:szCs w:val="22"/>
          <w:lang w:eastAsia="en-AU"/>
        </w:rPr>
      </w:pPr>
      <w:hyperlink w:anchor="_Toc785742" w:history="1">
        <w:r w:rsidR="00881E1B" w:rsidRPr="006F3A03">
          <w:rPr>
            <w:rStyle w:val="Hyperlink"/>
          </w:rPr>
          <w:t>5.1.2</w:t>
        </w:r>
        <w:r w:rsidR="00881E1B">
          <w:rPr>
            <w:spacing w:val="0"/>
            <w:sz w:val="22"/>
            <w:szCs w:val="22"/>
            <w:lang w:eastAsia="en-AU"/>
          </w:rPr>
          <w:tab/>
        </w:r>
        <w:r w:rsidR="00881E1B" w:rsidRPr="006F3A03">
          <w:rPr>
            <w:rStyle w:val="Hyperlink"/>
          </w:rPr>
          <w:t>Requirements for the output performance report to support the revenue certification claim invoice</w:t>
        </w:r>
        <w:r w:rsidR="00881E1B">
          <w:rPr>
            <w:webHidden/>
          </w:rPr>
          <w:tab/>
        </w:r>
        <w:r w:rsidR="00881E1B">
          <w:rPr>
            <w:webHidden/>
          </w:rPr>
          <w:fldChar w:fldCharType="begin"/>
        </w:r>
        <w:r w:rsidR="00881E1B">
          <w:rPr>
            <w:webHidden/>
          </w:rPr>
          <w:instrText xml:space="preserve"> PAGEREF _Toc785742 \h </w:instrText>
        </w:r>
        <w:r w:rsidR="00881E1B">
          <w:rPr>
            <w:webHidden/>
          </w:rPr>
        </w:r>
        <w:r w:rsidR="00881E1B">
          <w:rPr>
            <w:webHidden/>
          </w:rPr>
          <w:fldChar w:fldCharType="separate"/>
        </w:r>
        <w:r w:rsidR="00524EBF">
          <w:rPr>
            <w:webHidden/>
          </w:rPr>
          <w:t>92</w:t>
        </w:r>
        <w:r w:rsidR="00881E1B">
          <w:rPr>
            <w:webHidden/>
          </w:rPr>
          <w:fldChar w:fldCharType="end"/>
        </w:r>
      </w:hyperlink>
    </w:p>
    <w:p w14:paraId="0C5973DA" w14:textId="22AC680D" w:rsidR="00881E1B" w:rsidRDefault="008773FF">
      <w:pPr>
        <w:pStyle w:val="TOC6"/>
        <w:tabs>
          <w:tab w:val="left" w:pos="1800"/>
        </w:tabs>
        <w:rPr>
          <w:spacing w:val="0"/>
          <w:sz w:val="22"/>
          <w:szCs w:val="22"/>
          <w:lang w:eastAsia="en-AU"/>
        </w:rPr>
      </w:pPr>
      <w:hyperlink w:anchor="_Toc785743" w:history="1">
        <w:r w:rsidR="00881E1B" w:rsidRPr="006F3A03">
          <w:rPr>
            <w:rStyle w:val="Hyperlink"/>
          </w:rPr>
          <w:t>5.1.3</w:t>
        </w:r>
        <w:r w:rsidR="00881E1B">
          <w:rPr>
            <w:spacing w:val="0"/>
            <w:sz w:val="22"/>
            <w:szCs w:val="22"/>
            <w:lang w:eastAsia="en-AU"/>
          </w:rPr>
          <w:tab/>
        </w:r>
        <w:r w:rsidR="00881E1B" w:rsidRPr="006F3A03">
          <w:rPr>
            <w:rStyle w:val="Hyperlink"/>
          </w:rPr>
          <w:t>Other information requirements for the output performance report</w:t>
        </w:r>
        <w:r w:rsidR="00881E1B">
          <w:rPr>
            <w:webHidden/>
          </w:rPr>
          <w:tab/>
        </w:r>
        <w:r w:rsidR="00881E1B">
          <w:rPr>
            <w:webHidden/>
          </w:rPr>
          <w:fldChar w:fldCharType="begin"/>
        </w:r>
        <w:r w:rsidR="00881E1B">
          <w:rPr>
            <w:webHidden/>
          </w:rPr>
          <w:instrText xml:space="preserve"> PAGEREF _Toc785743 \h </w:instrText>
        </w:r>
        <w:r w:rsidR="00881E1B">
          <w:rPr>
            <w:webHidden/>
          </w:rPr>
        </w:r>
        <w:r w:rsidR="00881E1B">
          <w:rPr>
            <w:webHidden/>
          </w:rPr>
          <w:fldChar w:fldCharType="separate"/>
        </w:r>
        <w:r w:rsidR="00524EBF">
          <w:rPr>
            <w:webHidden/>
          </w:rPr>
          <w:t>92</w:t>
        </w:r>
        <w:r w:rsidR="00881E1B">
          <w:rPr>
            <w:webHidden/>
          </w:rPr>
          <w:fldChar w:fldCharType="end"/>
        </w:r>
      </w:hyperlink>
    </w:p>
    <w:p w14:paraId="5EBE310F" w14:textId="371381FC" w:rsidR="00881E1B" w:rsidRDefault="008773FF">
      <w:pPr>
        <w:pStyle w:val="TOC5"/>
        <w:tabs>
          <w:tab w:val="left" w:pos="1080"/>
        </w:tabs>
        <w:rPr>
          <w:spacing w:val="0"/>
          <w:sz w:val="22"/>
          <w:szCs w:val="22"/>
          <w:lang w:eastAsia="en-AU"/>
        </w:rPr>
      </w:pPr>
      <w:hyperlink w:anchor="_Toc785744" w:history="1">
        <w:r w:rsidR="00881E1B" w:rsidRPr="006F3A03">
          <w:rPr>
            <w:rStyle w:val="Hyperlink"/>
          </w:rPr>
          <w:t>5.2</w:t>
        </w:r>
        <w:r w:rsidR="00881E1B">
          <w:rPr>
            <w:spacing w:val="0"/>
            <w:sz w:val="22"/>
            <w:szCs w:val="22"/>
            <w:lang w:eastAsia="en-AU"/>
          </w:rPr>
          <w:tab/>
        </w:r>
        <w:r w:rsidR="00881E1B" w:rsidRPr="006F3A03">
          <w:rPr>
            <w:rStyle w:val="Hyperlink"/>
          </w:rPr>
          <w:t>Asset investment report</w:t>
        </w:r>
        <w:r w:rsidR="00881E1B">
          <w:rPr>
            <w:webHidden/>
          </w:rPr>
          <w:tab/>
        </w:r>
        <w:r w:rsidR="00881E1B">
          <w:rPr>
            <w:webHidden/>
          </w:rPr>
          <w:fldChar w:fldCharType="begin"/>
        </w:r>
        <w:r w:rsidR="00881E1B">
          <w:rPr>
            <w:webHidden/>
          </w:rPr>
          <w:instrText xml:space="preserve"> PAGEREF _Toc785744 \h </w:instrText>
        </w:r>
        <w:r w:rsidR="00881E1B">
          <w:rPr>
            <w:webHidden/>
          </w:rPr>
        </w:r>
        <w:r w:rsidR="00881E1B">
          <w:rPr>
            <w:webHidden/>
          </w:rPr>
          <w:fldChar w:fldCharType="separate"/>
        </w:r>
        <w:r w:rsidR="00524EBF">
          <w:rPr>
            <w:webHidden/>
          </w:rPr>
          <w:t>94</w:t>
        </w:r>
        <w:r w:rsidR="00881E1B">
          <w:rPr>
            <w:webHidden/>
          </w:rPr>
          <w:fldChar w:fldCharType="end"/>
        </w:r>
      </w:hyperlink>
    </w:p>
    <w:p w14:paraId="416CF580" w14:textId="607CFA9D" w:rsidR="00881E1B" w:rsidRDefault="008773FF">
      <w:pPr>
        <w:pStyle w:val="TOC6"/>
        <w:tabs>
          <w:tab w:val="left" w:pos="1800"/>
        </w:tabs>
        <w:rPr>
          <w:spacing w:val="0"/>
          <w:sz w:val="22"/>
          <w:szCs w:val="22"/>
          <w:lang w:eastAsia="en-AU"/>
        </w:rPr>
      </w:pPr>
      <w:hyperlink w:anchor="_Toc785745" w:history="1">
        <w:r w:rsidR="00881E1B" w:rsidRPr="006F3A03">
          <w:rPr>
            <w:rStyle w:val="Hyperlink"/>
          </w:rPr>
          <w:t>5.2.1</w:t>
        </w:r>
        <w:r w:rsidR="00881E1B">
          <w:rPr>
            <w:spacing w:val="0"/>
            <w:sz w:val="22"/>
            <w:szCs w:val="22"/>
            <w:lang w:eastAsia="en-AU"/>
          </w:rPr>
          <w:tab/>
        </w:r>
        <w:r w:rsidR="00881E1B" w:rsidRPr="006F3A03">
          <w:rPr>
            <w:rStyle w:val="Hyperlink"/>
          </w:rPr>
          <w:t>Frequency and timing of the asset investment report</w:t>
        </w:r>
        <w:r w:rsidR="00881E1B">
          <w:rPr>
            <w:webHidden/>
          </w:rPr>
          <w:tab/>
        </w:r>
        <w:r w:rsidR="00881E1B">
          <w:rPr>
            <w:webHidden/>
          </w:rPr>
          <w:fldChar w:fldCharType="begin"/>
        </w:r>
        <w:r w:rsidR="00881E1B">
          <w:rPr>
            <w:webHidden/>
          </w:rPr>
          <w:instrText xml:space="preserve"> PAGEREF _Toc785745 \h </w:instrText>
        </w:r>
        <w:r w:rsidR="00881E1B">
          <w:rPr>
            <w:webHidden/>
          </w:rPr>
        </w:r>
        <w:r w:rsidR="00881E1B">
          <w:rPr>
            <w:webHidden/>
          </w:rPr>
          <w:fldChar w:fldCharType="separate"/>
        </w:r>
        <w:r w:rsidR="00524EBF">
          <w:rPr>
            <w:webHidden/>
          </w:rPr>
          <w:t>94</w:t>
        </w:r>
        <w:r w:rsidR="00881E1B">
          <w:rPr>
            <w:webHidden/>
          </w:rPr>
          <w:fldChar w:fldCharType="end"/>
        </w:r>
      </w:hyperlink>
    </w:p>
    <w:p w14:paraId="0C12FC4E" w14:textId="6C882AD4" w:rsidR="00881E1B" w:rsidRDefault="008773FF">
      <w:pPr>
        <w:pStyle w:val="TOC6"/>
        <w:tabs>
          <w:tab w:val="left" w:pos="1800"/>
        </w:tabs>
        <w:rPr>
          <w:spacing w:val="0"/>
          <w:sz w:val="22"/>
          <w:szCs w:val="22"/>
          <w:lang w:eastAsia="en-AU"/>
        </w:rPr>
      </w:pPr>
      <w:hyperlink w:anchor="_Toc785746" w:history="1">
        <w:r w:rsidR="00881E1B" w:rsidRPr="006F3A03">
          <w:rPr>
            <w:rStyle w:val="Hyperlink"/>
          </w:rPr>
          <w:t>5.2.2</w:t>
        </w:r>
        <w:r w:rsidR="00881E1B">
          <w:rPr>
            <w:spacing w:val="0"/>
            <w:sz w:val="22"/>
            <w:szCs w:val="22"/>
            <w:lang w:eastAsia="en-AU"/>
          </w:rPr>
          <w:tab/>
        </w:r>
        <w:r w:rsidR="00881E1B" w:rsidRPr="006F3A03">
          <w:rPr>
            <w:rStyle w:val="Hyperlink"/>
          </w:rPr>
          <w:t>Submitting quarterly asset phasings</w:t>
        </w:r>
        <w:r w:rsidR="00881E1B">
          <w:rPr>
            <w:webHidden/>
          </w:rPr>
          <w:tab/>
        </w:r>
        <w:r w:rsidR="00881E1B">
          <w:rPr>
            <w:webHidden/>
          </w:rPr>
          <w:fldChar w:fldCharType="begin"/>
        </w:r>
        <w:r w:rsidR="00881E1B">
          <w:rPr>
            <w:webHidden/>
          </w:rPr>
          <w:instrText xml:space="preserve"> PAGEREF _Toc785746 \h </w:instrText>
        </w:r>
        <w:r w:rsidR="00881E1B">
          <w:rPr>
            <w:webHidden/>
          </w:rPr>
        </w:r>
        <w:r w:rsidR="00881E1B">
          <w:rPr>
            <w:webHidden/>
          </w:rPr>
          <w:fldChar w:fldCharType="separate"/>
        </w:r>
        <w:r w:rsidR="00524EBF">
          <w:rPr>
            <w:webHidden/>
          </w:rPr>
          <w:t>94</w:t>
        </w:r>
        <w:r w:rsidR="00881E1B">
          <w:rPr>
            <w:webHidden/>
          </w:rPr>
          <w:fldChar w:fldCharType="end"/>
        </w:r>
      </w:hyperlink>
    </w:p>
    <w:p w14:paraId="4F65F6C8" w14:textId="32624E06" w:rsidR="00881E1B" w:rsidRDefault="008773FF">
      <w:pPr>
        <w:pStyle w:val="TOC6"/>
        <w:tabs>
          <w:tab w:val="left" w:pos="1800"/>
        </w:tabs>
        <w:rPr>
          <w:spacing w:val="0"/>
          <w:sz w:val="22"/>
          <w:szCs w:val="22"/>
          <w:lang w:eastAsia="en-AU"/>
        </w:rPr>
      </w:pPr>
      <w:hyperlink w:anchor="_Toc785747" w:history="1">
        <w:r w:rsidR="00881E1B" w:rsidRPr="006F3A03">
          <w:rPr>
            <w:rStyle w:val="Hyperlink"/>
          </w:rPr>
          <w:t>5.2.3</w:t>
        </w:r>
        <w:r w:rsidR="00881E1B">
          <w:rPr>
            <w:spacing w:val="0"/>
            <w:sz w:val="22"/>
            <w:szCs w:val="22"/>
            <w:lang w:eastAsia="en-AU"/>
          </w:rPr>
          <w:tab/>
        </w:r>
        <w:r w:rsidR="00881E1B" w:rsidRPr="006F3A03">
          <w:rPr>
            <w:rStyle w:val="Hyperlink"/>
          </w:rPr>
          <w:t>Reporting on each asset project</w:t>
        </w:r>
        <w:r w:rsidR="00881E1B">
          <w:rPr>
            <w:webHidden/>
          </w:rPr>
          <w:tab/>
        </w:r>
        <w:r w:rsidR="00881E1B">
          <w:rPr>
            <w:webHidden/>
          </w:rPr>
          <w:fldChar w:fldCharType="begin"/>
        </w:r>
        <w:r w:rsidR="00881E1B">
          <w:rPr>
            <w:webHidden/>
          </w:rPr>
          <w:instrText xml:space="preserve"> PAGEREF _Toc785747 \h </w:instrText>
        </w:r>
        <w:r w:rsidR="00881E1B">
          <w:rPr>
            <w:webHidden/>
          </w:rPr>
        </w:r>
        <w:r w:rsidR="00881E1B">
          <w:rPr>
            <w:webHidden/>
          </w:rPr>
          <w:fldChar w:fldCharType="separate"/>
        </w:r>
        <w:r w:rsidR="00524EBF">
          <w:rPr>
            <w:webHidden/>
          </w:rPr>
          <w:t>94</w:t>
        </w:r>
        <w:r w:rsidR="00881E1B">
          <w:rPr>
            <w:webHidden/>
          </w:rPr>
          <w:fldChar w:fldCharType="end"/>
        </w:r>
      </w:hyperlink>
    </w:p>
    <w:p w14:paraId="15B92436" w14:textId="4DD0354F" w:rsidR="00881E1B" w:rsidRDefault="008773FF">
      <w:pPr>
        <w:pStyle w:val="TOC6"/>
        <w:tabs>
          <w:tab w:val="left" w:pos="1800"/>
        </w:tabs>
        <w:rPr>
          <w:spacing w:val="0"/>
          <w:sz w:val="22"/>
          <w:szCs w:val="22"/>
          <w:lang w:eastAsia="en-AU"/>
        </w:rPr>
      </w:pPr>
      <w:hyperlink w:anchor="_Toc785748" w:history="1">
        <w:r w:rsidR="00881E1B" w:rsidRPr="006F3A03">
          <w:rPr>
            <w:rStyle w:val="Hyperlink"/>
          </w:rPr>
          <w:t>5.2.4</w:t>
        </w:r>
        <w:r w:rsidR="00881E1B">
          <w:rPr>
            <w:spacing w:val="0"/>
            <w:sz w:val="22"/>
            <w:szCs w:val="22"/>
            <w:lang w:eastAsia="en-AU"/>
          </w:rPr>
          <w:tab/>
        </w:r>
        <w:r w:rsidR="00881E1B" w:rsidRPr="006F3A03">
          <w:rPr>
            <w:rStyle w:val="Hyperlink"/>
          </w:rPr>
          <w:t>Asset investment report</w:t>
        </w:r>
        <w:r w:rsidR="00881E1B">
          <w:rPr>
            <w:webHidden/>
          </w:rPr>
          <w:tab/>
        </w:r>
        <w:r w:rsidR="00881E1B">
          <w:rPr>
            <w:webHidden/>
          </w:rPr>
          <w:fldChar w:fldCharType="begin"/>
        </w:r>
        <w:r w:rsidR="00881E1B">
          <w:rPr>
            <w:webHidden/>
          </w:rPr>
          <w:instrText xml:space="preserve"> PAGEREF _Toc785748 \h </w:instrText>
        </w:r>
        <w:r w:rsidR="00881E1B">
          <w:rPr>
            <w:webHidden/>
          </w:rPr>
        </w:r>
        <w:r w:rsidR="00881E1B">
          <w:rPr>
            <w:webHidden/>
          </w:rPr>
          <w:fldChar w:fldCharType="separate"/>
        </w:r>
        <w:r w:rsidR="00524EBF">
          <w:rPr>
            <w:webHidden/>
          </w:rPr>
          <w:t>95</w:t>
        </w:r>
        <w:r w:rsidR="00881E1B">
          <w:rPr>
            <w:webHidden/>
          </w:rPr>
          <w:fldChar w:fldCharType="end"/>
        </w:r>
      </w:hyperlink>
    </w:p>
    <w:p w14:paraId="7AAEDF04" w14:textId="76CE86F5" w:rsidR="00881E1B" w:rsidRDefault="008773FF">
      <w:pPr>
        <w:pStyle w:val="TOC5"/>
        <w:tabs>
          <w:tab w:val="left" w:pos="1080"/>
        </w:tabs>
        <w:rPr>
          <w:spacing w:val="0"/>
          <w:sz w:val="22"/>
          <w:szCs w:val="22"/>
          <w:lang w:eastAsia="en-AU"/>
        </w:rPr>
      </w:pPr>
      <w:hyperlink w:anchor="_Toc785749" w:history="1">
        <w:r w:rsidR="00881E1B" w:rsidRPr="006F3A03">
          <w:rPr>
            <w:rStyle w:val="Hyperlink"/>
          </w:rPr>
          <w:t>5.3</w:t>
        </w:r>
        <w:r w:rsidR="00881E1B">
          <w:rPr>
            <w:spacing w:val="0"/>
            <w:sz w:val="22"/>
            <w:szCs w:val="22"/>
            <w:lang w:eastAsia="en-AU"/>
          </w:rPr>
          <w:tab/>
        </w:r>
        <w:r w:rsidR="00881E1B" w:rsidRPr="006F3A03">
          <w:rPr>
            <w:rStyle w:val="Hyperlink"/>
          </w:rPr>
          <w:t>Revenue certification</w:t>
        </w:r>
        <w:r w:rsidR="00881E1B">
          <w:rPr>
            <w:webHidden/>
          </w:rPr>
          <w:tab/>
        </w:r>
        <w:r w:rsidR="00881E1B">
          <w:rPr>
            <w:webHidden/>
          </w:rPr>
          <w:fldChar w:fldCharType="begin"/>
        </w:r>
        <w:r w:rsidR="00881E1B">
          <w:rPr>
            <w:webHidden/>
          </w:rPr>
          <w:instrText xml:space="preserve"> PAGEREF _Toc785749 \h </w:instrText>
        </w:r>
        <w:r w:rsidR="00881E1B">
          <w:rPr>
            <w:webHidden/>
          </w:rPr>
        </w:r>
        <w:r w:rsidR="00881E1B">
          <w:rPr>
            <w:webHidden/>
          </w:rPr>
          <w:fldChar w:fldCharType="separate"/>
        </w:r>
        <w:r w:rsidR="00524EBF">
          <w:rPr>
            <w:webHidden/>
          </w:rPr>
          <w:t>95</w:t>
        </w:r>
        <w:r w:rsidR="00881E1B">
          <w:rPr>
            <w:webHidden/>
          </w:rPr>
          <w:fldChar w:fldCharType="end"/>
        </w:r>
      </w:hyperlink>
    </w:p>
    <w:p w14:paraId="21AE8D86" w14:textId="164FAC01" w:rsidR="00881E1B" w:rsidRDefault="008773FF">
      <w:pPr>
        <w:pStyle w:val="TOC6"/>
        <w:tabs>
          <w:tab w:val="left" w:pos="1800"/>
        </w:tabs>
        <w:rPr>
          <w:spacing w:val="0"/>
          <w:sz w:val="22"/>
          <w:szCs w:val="22"/>
          <w:lang w:eastAsia="en-AU"/>
        </w:rPr>
      </w:pPr>
      <w:hyperlink w:anchor="_Toc785750" w:history="1">
        <w:r w:rsidR="00881E1B" w:rsidRPr="006F3A03">
          <w:rPr>
            <w:rStyle w:val="Hyperlink"/>
          </w:rPr>
          <w:t>5.3.1</w:t>
        </w:r>
        <w:r w:rsidR="00881E1B">
          <w:rPr>
            <w:spacing w:val="0"/>
            <w:sz w:val="22"/>
            <w:szCs w:val="22"/>
            <w:lang w:eastAsia="en-AU"/>
          </w:rPr>
          <w:tab/>
        </w:r>
        <w:r w:rsidR="00881E1B" w:rsidRPr="006F3A03">
          <w:rPr>
            <w:rStyle w:val="Hyperlink"/>
          </w:rPr>
          <w:t>Requirements for the revenue certification claim invoice</w:t>
        </w:r>
        <w:r w:rsidR="00881E1B">
          <w:rPr>
            <w:webHidden/>
          </w:rPr>
          <w:tab/>
        </w:r>
        <w:r w:rsidR="00881E1B">
          <w:rPr>
            <w:webHidden/>
          </w:rPr>
          <w:fldChar w:fldCharType="begin"/>
        </w:r>
        <w:r w:rsidR="00881E1B">
          <w:rPr>
            <w:webHidden/>
          </w:rPr>
          <w:instrText xml:space="preserve"> PAGEREF _Toc785750 \h </w:instrText>
        </w:r>
        <w:r w:rsidR="00881E1B">
          <w:rPr>
            <w:webHidden/>
          </w:rPr>
        </w:r>
        <w:r w:rsidR="00881E1B">
          <w:rPr>
            <w:webHidden/>
          </w:rPr>
          <w:fldChar w:fldCharType="separate"/>
        </w:r>
        <w:r w:rsidR="00524EBF">
          <w:rPr>
            <w:webHidden/>
          </w:rPr>
          <w:t>95</w:t>
        </w:r>
        <w:r w:rsidR="00881E1B">
          <w:rPr>
            <w:webHidden/>
          </w:rPr>
          <w:fldChar w:fldCharType="end"/>
        </w:r>
      </w:hyperlink>
    </w:p>
    <w:p w14:paraId="407804E7" w14:textId="02E55BC8" w:rsidR="00881E1B" w:rsidRDefault="008773FF">
      <w:pPr>
        <w:pStyle w:val="TOC6"/>
        <w:tabs>
          <w:tab w:val="left" w:pos="1800"/>
        </w:tabs>
        <w:rPr>
          <w:spacing w:val="0"/>
          <w:sz w:val="22"/>
          <w:szCs w:val="22"/>
          <w:lang w:eastAsia="en-AU"/>
        </w:rPr>
      </w:pPr>
      <w:hyperlink w:anchor="_Toc785751" w:history="1">
        <w:r w:rsidR="00881E1B" w:rsidRPr="006F3A03">
          <w:rPr>
            <w:rStyle w:val="Hyperlink"/>
          </w:rPr>
          <w:t>5.3.2</w:t>
        </w:r>
        <w:r w:rsidR="00881E1B">
          <w:rPr>
            <w:spacing w:val="0"/>
            <w:sz w:val="22"/>
            <w:szCs w:val="22"/>
            <w:lang w:eastAsia="en-AU"/>
          </w:rPr>
          <w:tab/>
        </w:r>
        <w:r w:rsidR="00881E1B" w:rsidRPr="006F3A03">
          <w:rPr>
            <w:rStyle w:val="Hyperlink"/>
          </w:rPr>
          <w:t>Treatment of appropriation revenue</w:t>
        </w:r>
        <w:r w:rsidR="00881E1B">
          <w:rPr>
            <w:webHidden/>
          </w:rPr>
          <w:tab/>
        </w:r>
        <w:r w:rsidR="00881E1B">
          <w:rPr>
            <w:webHidden/>
          </w:rPr>
          <w:fldChar w:fldCharType="begin"/>
        </w:r>
        <w:r w:rsidR="00881E1B">
          <w:rPr>
            <w:webHidden/>
          </w:rPr>
          <w:instrText xml:space="preserve"> PAGEREF _Toc785751 \h </w:instrText>
        </w:r>
        <w:r w:rsidR="00881E1B">
          <w:rPr>
            <w:webHidden/>
          </w:rPr>
        </w:r>
        <w:r w:rsidR="00881E1B">
          <w:rPr>
            <w:webHidden/>
          </w:rPr>
          <w:fldChar w:fldCharType="separate"/>
        </w:r>
        <w:r w:rsidR="00524EBF">
          <w:rPr>
            <w:webHidden/>
          </w:rPr>
          <w:t>96</w:t>
        </w:r>
        <w:r w:rsidR="00881E1B">
          <w:rPr>
            <w:webHidden/>
          </w:rPr>
          <w:fldChar w:fldCharType="end"/>
        </w:r>
      </w:hyperlink>
    </w:p>
    <w:p w14:paraId="5760E6BC" w14:textId="4BA63852" w:rsidR="00881E1B" w:rsidRDefault="008773FF">
      <w:pPr>
        <w:pStyle w:val="TOC5"/>
        <w:tabs>
          <w:tab w:val="left" w:pos="1080"/>
        </w:tabs>
        <w:rPr>
          <w:spacing w:val="0"/>
          <w:sz w:val="22"/>
          <w:szCs w:val="22"/>
          <w:lang w:eastAsia="en-AU"/>
        </w:rPr>
      </w:pPr>
      <w:hyperlink w:anchor="_Toc785752" w:history="1">
        <w:r w:rsidR="00881E1B" w:rsidRPr="006F3A03">
          <w:rPr>
            <w:rStyle w:val="Hyperlink"/>
          </w:rPr>
          <w:t>5.4</w:t>
        </w:r>
        <w:r w:rsidR="00881E1B">
          <w:rPr>
            <w:spacing w:val="0"/>
            <w:sz w:val="22"/>
            <w:szCs w:val="22"/>
            <w:lang w:eastAsia="en-AU"/>
          </w:rPr>
          <w:tab/>
        </w:r>
        <w:r w:rsidR="00881E1B" w:rsidRPr="006F3A03">
          <w:rPr>
            <w:rStyle w:val="Hyperlink"/>
          </w:rPr>
          <w:t>Financial monthly reporting</w:t>
        </w:r>
        <w:r w:rsidR="00881E1B">
          <w:rPr>
            <w:webHidden/>
          </w:rPr>
          <w:tab/>
        </w:r>
        <w:r w:rsidR="00881E1B">
          <w:rPr>
            <w:webHidden/>
          </w:rPr>
          <w:fldChar w:fldCharType="begin"/>
        </w:r>
        <w:r w:rsidR="00881E1B">
          <w:rPr>
            <w:webHidden/>
          </w:rPr>
          <w:instrText xml:space="preserve"> PAGEREF _Toc785752 \h </w:instrText>
        </w:r>
        <w:r w:rsidR="00881E1B">
          <w:rPr>
            <w:webHidden/>
          </w:rPr>
        </w:r>
        <w:r w:rsidR="00881E1B">
          <w:rPr>
            <w:webHidden/>
          </w:rPr>
          <w:fldChar w:fldCharType="separate"/>
        </w:r>
        <w:r w:rsidR="00524EBF">
          <w:rPr>
            <w:webHidden/>
          </w:rPr>
          <w:t>98</w:t>
        </w:r>
        <w:r w:rsidR="00881E1B">
          <w:rPr>
            <w:webHidden/>
          </w:rPr>
          <w:fldChar w:fldCharType="end"/>
        </w:r>
      </w:hyperlink>
    </w:p>
    <w:p w14:paraId="3B80ABD0" w14:textId="16AE1A7F" w:rsidR="00881E1B" w:rsidRDefault="008773FF">
      <w:pPr>
        <w:pStyle w:val="TOC6"/>
        <w:tabs>
          <w:tab w:val="left" w:pos="1800"/>
        </w:tabs>
        <w:rPr>
          <w:spacing w:val="0"/>
          <w:sz w:val="22"/>
          <w:szCs w:val="22"/>
          <w:lang w:eastAsia="en-AU"/>
        </w:rPr>
      </w:pPr>
      <w:hyperlink w:anchor="_Toc785753" w:history="1">
        <w:r w:rsidR="00881E1B" w:rsidRPr="006F3A03">
          <w:rPr>
            <w:rStyle w:val="Hyperlink"/>
          </w:rPr>
          <w:t>5.4.1</w:t>
        </w:r>
        <w:r w:rsidR="00881E1B">
          <w:rPr>
            <w:spacing w:val="0"/>
            <w:sz w:val="22"/>
            <w:szCs w:val="22"/>
            <w:lang w:eastAsia="en-AU"/>
          </w:rPr>
          <w:tab/>
        </w:r>
        <w:r w:rsidR="00881E1B" w:rsidRPr="006F3A03">
          <w:rPr>
            <w:rStyle w:val="Hyperlink"/>
          </w:rPr>
          <w:t>Monthly feed requirements</w:t>
        </w:r>
        <w:r w:rsidR="00881E1B">
          <w:rPr>
            <w:webHidden/>
          </w:rPr>
          <w:tab/>
        </w:r>
        <w:r w:rsidR="00881E1B">
          <w:rPr>
            <w:webHidden/>
          </w:rPr>
          <w:fldChar w:fldCharType="begin"/>
        </w:r>
        <w:r w:rsidR="00881E1B">
          <w:rPr>
            <w:webHidden/>
          </w:rPr>
          <w:instrText xml:space="preserve"> PAGEREF _Toc785753 \h </w:instrText>
        </w:r>
        <w:r w:rsidR="00881E1B">
          <w:rPr>
            <w:webHidden/>
          </w:rPr>
        </w:r>
        <w:r w:rsidR="00881E1B">
          <w:rPr>
            <w:webHidden/>
          </w:rPr>
          <w:fldChar w:fldCharType="separate"/>
        </w:r>
        <w:r w:rsidR="00524EBF">
          <w:rPr>
            <w:webHidden/>
          </w:rPr>
          <w:t>98</w:t>
        </w:r>
        <w:r w:rsidR="00881E1B">
          <w:rPr>
            <w:webHidden/>
          </w:rPr>
          <w:fldChar w:fldCharType="end"/>
        </w:r>
      </w:hyperlink>
    </w:p>
    <w:p w14:paraId="524C2B85" w14:textId="68911A5F" w:rsidR="00881E1B" w:rsidRDefault="008773FF">
      <w:pPr>
        <w:pStyle w:val="TOC6"/>
        <w:tabs>
          <w:tab w:val="left" w:pos="1800"/>
        </w:tabs>
        <w:rPr>
          <w:spacing w:val="0"/>
          <w:sz w:val="22"/>
          <w:szCs w:val="22"/>
          <w:lang w:eastAsia="en-AU"/>
        </w:rPr>
      </w:pPr>
      <w:hyperlink w:anchor="_Toc785754" w:history="1">
        <w:r w:rsidR="00881E1B" w:rsidRPr="006F3A03">
          <w:rPr>
            <w:rStyle w:val="Hyperlink"/>
          </w:rPr>
          <w:t>5.4.2</w:t>
        </w:r>
        <w:r w:rsidR="00881E1B">
          <w:rPr>
            <w:spacing w:val="0"/>
            <w:sz w:val="22"/>
            <w:szCs w:val="22"/>
            <w:lang w:eastAsia="en-AU"/>
          </w:rPr>
          <w:tab/>
        </w:r>
        <w:r w:rsidR="00881E1B" w:rsidRPr="006F3A03">
          <w:rPr>
            <w:rStyle w:val="Hyperlink"/>
          </w:rPr>
          <w:t>Other requirements</w:t>
        </w:r>
        <w:r w:rsidR="00881E1B">
          <w:rPr>
            <w:webHidden/>
          </w:rPr>
          <w:tab/>
        </w:r>
        <w:r w:rsidR="00881E1B">
          <w:rPr>
            <w:webHidden/>
          </w:rPr>
          <w:fldChar w:fldCharType="begin"/>
        </w:r>
        <w:r w:rsidR="00881E1B">
          <w:rPr>
            <w:webHidden/>
          </w:rPr>
          <w:instrText xml:space="preserve"> PAGEREF _Toc785754 \h </w:instrText>
        </w:r>
        <w:r w:rsidR="00881E1B">
          <w:rPr>
            <w:webHidden/>
          </w:rPr>
        </w:r>
        <w:r w:rsidR="00881E1B">
          <w:rPr>
            <w:webHidden/>
          </w:rPr>
          <w:fldChar w:fldCharType="separate"/>
        </w:r>
        <w:r w:rsidR="00524EBF">
          <w:rPr>
            <w:webHidden/>
          </w:rPr>
          <w:t>98</w:t>
        </w:r>
        <w:r w:rsidR="00881E1B">
          <w:rPr>
            <w:webHidden/>
          </w:rPr>
          <w:fldChar w:fldCharType="end"/>
        </w:r>
      </w:hyperlink>
    </w:p>
    <w:p w14:paraId="4F2E68CE" w14:textId="1A65CA15" w:rsidR="00881E1B" w:rsidRDefault="008773FF">
      <w:pPr>
        <w:pStyle w:val="TOC5"/>
        <w:tabs>
          <w:tab w:val="left" w:pos="1080"/>
        </w:tabs>
        <w:rPr>
          <w:spacing w:val="0"/>
          <w:sz w:val="22"/>
          <w:szCs w:val="22"/>
          <w:lang w:eastAsia="en-AU"/>
        </w:rPr>
      </w:pPr>
      <w:hyperlink w:anchor="_Toc785755" w:history="1">
        <w:r w:rsidR="00881E1B" w:rsidRPr="006F3A03">
          <w:rPr>
            <w:rStyle w:val="Hyperlink"/>
          </w:rPr>
          <w:t>5.5</w:t>
        </w:r>
        <w:r w:rsidR="00881E1B">
          <w:rPr>
            <w:spacing w:val="0"/>
            <w:sz w:val="22"/>
            <w:szCs w:val="22"/>
            <w:lang w:eastAsia="en-AU"/>
          </w:rPr>
          <w:tab/>
        </w:r>
        <w:r w:rsidR="00881E1B" w:rsidRPr="006F3A03">
          <w:rPr>
            <w:rStyle w:val="Hyperlink"/>
          </w:rPr>
          <w:t>Cash flow forecasting</w:t>
        </w:r>
        <w:r w:rsidR="00881E1B">
          <w:rPr>
            <w:webHidden/>
          </w:rPr>
          <w:tab/>
        </w:r>
        <w:r w:rsidR="00881E1B">
          <w:rPr>
            <w:webHidden/>
          </w:rPr>
          <w:fldChar w:fldCharType="begin"/>
        </w:r>
        <w:r w:rsidR="00881E1B">
          <w:rPr>
            <w:webHidden/>
          </w:rPr>
          <w:instrText xml:space="preserve"> PAGEREF _Toc785755 \h </w:instrText>
        </w:r>
        <w:r w:rsidR="00881E1B">
          <w:rPr>
            <w:webHidden/>
          </w:rPr>
        </w:r>
        <w:r w:rsidR="00881E1B">
          <w:rPr>
            <w:webHidden/>
          </w:rPr>
          <w:fldChar w:fldCharType="separate"/>
        </w:r>
        <w:r w:rsidR="00524EBF">
          <w:rPr>
            <w:webHidden/>
          </w:rPr>
          <w:t>99</w:t>
        </w:r>
        <w:r w:rsidR="00881E1B">
          <w:rPr>
            <w:webHidden/>
          </w:rPr>
          <w:fldChar w:fldCharType="end"/>
        </w:r>
      </w:hyperlink>
    </w:p>
    <w:p w14:paraId="4277785C" w14:textId="6496F89E" w:rsidR="00881E1B" w:rsidRDefault="008773FF">
      <w:pPr>
        <w:pStyle w:val="TOC6"/>
        <w:tabs>
          <w:tab w:val="left" w:pos="1800"/>
        </w:tabs>
        <w:rPr>
          <w:spacing w:val="0"/>
          <w:sz w:val="22"/>
          <w:szCs w:val="22"/>
          <w:lang w:eastAsia="en-AU"/>
        </w:rPr>
      </w:pPr>
      <w:hyperlink w:anchor="_Toc785756" w:history="1">
        <w:r w:rsidR="00881E1B" w:rsidRPr="006F3A03">
          <w:rPr>
            <w:rStyle w:val="Hyperlink"/>
          </w:rPr>
          <w:t>5.5.1</w:t>
        </w:r>
        <w:r w:rsidR="00881E1B">
          <w:rPr>
            <w:spacing w:val="0"/>
            <w:sz w:val="22"/>
            <w:szCs w:val="22"/>
            <w:lang w:eastAsia="en-AU"/>
          </w:rPr>
          <w:tab/>
        </w:r>
        <w:r w:rsidR="00881E1B" w:rsidRPr="006F3A03">
          <w:rPr>
            <w:rStyle w:val="Hyperlink"/>
          </w:rPr>
          <w:t>Forecasting requirements for funds held in the Public Account</w:t>
        </w:r>
        <w:r w:rsidR="00881E1B">
          <w:rPr>
            <w:webHidden/>
          </w:rPr>
          <w:tab/>
        </w:r>
        <w:r w:rsidR="00881E1B">
          <w:rPr>
            <w:webHidden/>
          </w:rPr>
          <w:fldChar w:fldCharType="begin"/>
        </w:r>
        <w:r w:rsidR="00881E1B">
          <w:rPr>
            <w:webHidden/>
          </w:rPr>
          <w:instrText xml:space="preserve"> PAGEREF _Toc785756 \h </w:instrText>
        </w:r>
        <w:r w:rsidR="00881E1B">
          <w:rPr>
            <w:webHidden/>
          </w:rPr>
        </w:r>
        <w:r w:rsidR="00881E1B">
          <w:rPr>
            <w:webHidden/>
          </w:rPr>
          <w:fldChar w:fldCharType="separate"/>
        </w:r>
        <w:r w:rsidR="00524EBF">
          <w:rPr>
            <w:webHidden/>
          </w:rPr>
          <w:t>99</w:t>
        </w:r>
        <w:r w:rsidR="00881E1B">
          <w:rPr>
            <w:webHidden/>
          </w:rPr>
          <w:fldChar w:fldCharType="end"/>
        </w:r>
      </w:hyperlink>
    </w:p>
    <w:p w14:paraId="7C512CDF" w14:textId="60441C6F" w:rsidR="00881E1B" w:rsidRDefault="008773FF">
      <w:pPr>
        <w:pStyle w:val="TOC5"/>
        <w:tabs>
          <w:tab w:val="left" w:pos="1080"/>
        </w:tabs>
        <w:rPr>
          <w:spacing w:val="0"/>
          <w:sz w:val="22"/>
          <w:szCs w:val="22"/>
          <w:lang w:eastAsia="en-AU"/>
        </w:rPr>
      </w:pPr>
      <w:hyperlink w:anchor="_Toc785757" w:history="1">
        <w:r w:rsidR="00881E1B" w:rsidRPr="006F3A03">
          <w:rPr>
            <w:rStyle w:val="Hyperlink"/>
          </w:rPr>
          <w:t>5.6</w:t>
        </w:r>
        <w:r w:rsidR="00881E1B">
          <w:rPr>
            <w:spacing w:val="0"/>
            <w:sz w:val="22"/>
            <w:szCs w:val="22"/>
            <w:lang w:eastAsia="en-AU"/>
          </w:rPr>
          <w:tab/>
        </w:r>
        <w:r w:rsidR="00881E1B" w:rsidRPr="006F3A03">
          <w:rPr>
            <w:rStyle w:val="Hyperlink"/>
          </w:rPr>
          <w:t>Cash management and reconciliation</w:t>
        </w:r>
        <w:r w:rsidR="00881E1B">
          <w:rPr>
            <w:webHidden/>
          </w:rPr>
          <w:tab/>
        </w:r>
        <w:r w:rsidR="00881E1B">
          <w:rPr>
            <w:webHidden/>
          </w:rPr>
          <w:fldChar w:fldCharType="begin"/>
        </w:r>
        <w:r w:rsidR="00881E1B">
          <w:rPr>
            <w:webHidden/>
          </w:rPr>
          <w:instrText xml:space="preserve"> PAGEREF _Toc785757 \h </w:instrText>
        </w:r>
        <w:r w:rsidR="00881E1B">
          <w:rPr>
            <w:webHidden/>
          </w:rPr>
        </w:r>
        <w:r w:rsidR="00881E1B">
          <w:rPr>
            <w:webHidden/>
          </w:rPr>
          <w:fldChar w:fldCharType="separate"/>
        </w:r>
        <w:r w:rsidR="00524EBF">
          <w:rPr>
            <w:webHidden/>
          </w:rPr>
          <w:t>100</w:t>
        </w:r>
        <w:r w:rsidR="00881E1B">
          <w:rPr>
            <w:webHidden/>
          </w:rPr>
          <w:fldChar w:fldCharType="end"/>
        </w:r>
      </w:hyperlink>
    </w:p>
    <w:p w14:paraId="513363D7" w14:textId="1C114E7C" w:rsidR="00881E1B" w:rsidRDefault="008773FF">
      <w:pPr>
        <w:pStyle w:val="TOC6"/>
        <w:tabs>
          <w:tab w:val="left" w:pos="1800"/>
        </w:tabs>
        <w:rPr>
          <w:spacing w:val="0"/>
          <w:sz w:val="22"/>
          <w:szCs w:val="22"/>
          <w:lang w:eastAsia="en-AU"/>
        </w:rPr>
      </w:pPr>
      <w:hyperlink w:anchor="_Toc785758" w:history="1">
        <w:r w:rsidR="00881E1B" w:rsidRPr="006F3A03">
          <w:rPr>
            <w:rStyle w:val="Hyperlink"/>
          </w:rPr>
          <w:t>5.6.1</w:t>
        </w:r>
        <w:r w:rsidR="00881E1B">
          <w:rPr>
            <w:spacing w:val="0"/>
            <w:sz w:val="22"/>
            <w:szCs w:val="22"/>
            <w:lang w:eastAsia="en-AU"/>
          </w:rPr>
          <w:tab/>
        </w:r>
        <w:r w:rsidR="00881E1B" w:rsidRPr="006F3A03">
          <w:rPr>
            <w:rStyle w:val="Hyperlink"/>
          </w:rPr>
          <w:t>Daily cash transaction recording requirements</w:t>
        </w:r>
        <w:r w:rsidR="00881E1B">
          <w:rPr>
            <w:webHidden/>
          </w:rPr>
          <w:tab/>
        </w:r>
        <w:r w:rsidR="00881E1B">
          <w:rPr>
            <w:webHidden/>
          </w:rPr>
          <w:fldChar w:fldCharType="begin"/>
        </w:r>
        <w:r w:rsidR="00881E1B">
          <w:rPr>
            <w:webHidden/>
          </w:rPr>
          <w:instrText xml:space="preserve"> PAGEREF _Toc785758 \h </w:instrText>
        </w:r>
        <w:r w:rsidR="00881E1B">
          <w:rPr>
            <w:webHidden/>
          </w:rPr>
        </w:r>
        <w:r w:rsidR="00881E1B">
          <w:rPr>
            <w:webHidden/>
          </w:rPr>
          <w:fldChar w:fldCharType="separate"/>
        </w:r>
        <w:r w:rsidR="00524EBF">
          <w:rPr>
            <w:webHidden/>
          </w:rPr>
          <w:t>100</w:t>
        </w:r>
        <w:r w:rsidR="00881E1B">
          <w:rPr>
            <w:webHidden/>
          </w:rPr>
          <w:fldChar w:fldCharType="end"/>
        </w:r>
      </w:hyperlink>
    </w:p>
    <w:p w14:paraId="3B8A209F" w14:textId="20BE39CA" w:rsidR="00881E1B" w:rsidRDefault="008773FF">
      <w:pPr>
        <w:pStyle w:val="TOC6"/>
        <w:tabs>
          <w:tab w:val="left" w:pos="1800"/>
        </w:tabs>
        <w:rPr>
          <w:spacing w:val="0"/>
          <w:sz w:val="22"/>
          <w:szCs w:val="22"/>
          <w:lang w:eastAsia="en-AU"/>
        </w:rPr>
      </w:pPr>
      <w:hyperlink w:anchor="_Toc785759" w:history="1">
        <w:r w:rsidR="00881E1B" w:rsidRPr="006F3A03">
          <w:rPr>
            <w:rStyle w:val="Hyperlink"/>
          </w:rPr>
          <w:t>5.6.2</w:t>
        </w:r>
        <w:r w:rsidR="00881E1B">
          <w:rPr>
            <w:spacing w:val="0"/>
            <w:sz w:val="22"/>
            <w:szCs w:val="22"/>
            <w:lang w:eastAsia="en-AU"/>
          </w:rPr>
          <w:tab/>
        </w:r>
        <w:r w:rsidR="00881E1B" w:rsidRPr="006F3A03">
          <w:rPr>
            <w:rStyle w:val="Hyperlink"/>
          </w:rPr>
          <w:t>Monthly cash transaction reconciliation requirements</w:t>
        </w:r>
        <w:r w:rsidR="00881E1B">
          <w:rPr>
            <w:webHidden/>
          </w:rPr>
          <w:tab/>
        </w:r>
        <w:r w:rsidR="00881E1B">
          <w:rPr>
            <w:webHidden/>
          </w:rPr>
          <w:fldChar w:fldCharType="begin"/>
        </w:r>
        <w:r w:rsidR="00881E1B">
          <w:rPr>
            <w:webHidden/>
          </w:rPr>
          <w:instrText xml:space="preserve"> PAGEREF _Toc785759 \h </w:instrText>
        </w:r>
        <w:r w:rsidR="00881E1B">
          <w:rPr>
            <w:webHidden/>
          </w:rPr>
        </w:r>
        <w:r w:rsidR="00881E1B">
          <w:rPr>
            <w:webHidden/>
          </w:rPr>
          <w:fldChar w:fldCharType="separate"/>
        </w:r>
        <w:r w:rsidR="00524EBF">
          <w:rPr>
            <w:webHidden/>
          </w:rPr>
          <w:t>100</w:t>
        </w:r>
        <w:r w:rsidR="00881E1B">
          <w:rPr>
            <w:webHidden/>
          </w:rPr>
          <w:fldChar w:fldCharType="end"/>
        </w:r>
      </w:hyperlink>
    </w:p>
    <w:p w14:paraId="3D1254B8" w14:textId="06F58381" w:rsidR="00881E1B" w:rsidRDefault="008773FF">
      <w:pPr>
        <w:pStyle w:val="TOC4"/>
        <w:rPr>
          <w:spacing w:val="0"/>
          <w:sz w:val="22"/>
          <w:szCs w:val="22"/>
          <w:lang w:eastAsia="en-AU"/>
        </w:rPr>
      </w:pPr>
      <w:hyperlink w:anchor="_Toc785760" w:history="1">
        <w:r w:rsidR="00881E1B" w:rsidRPr="006F3A03">
          <w:rPr>
            <w:rStyle w:val="Hyperlink"/>
          </w:rPr>
          <w:t>6.</w:t>
        </w:r>
        <w:r w:rsidR="00881E1B">
          <w:rPr>
            <w:spacing w:val="0"/>
            <w:sz w:val="22"/>
            <w:szCs w:val="22"/>
            <w:lang w:eastAsia="en-AU"/>
          </w:rPr>
          <w:tab/>
        </w:r>
        <w:r w:rsidR="00881E1B" w:rsidRPr="006F3A03">
          <w:rPr>
            <w:rStyle w:val="Hyperlink"/>
          </w:rPr>
          <w:t>Evaluation</w:t>
        </w:r>
        <w:r w:rsidR="00881E1B">
          <w:rPr>
            <w:webHidden/>
          </w:rPr>
          <w:tab/>
        </w:r>
        <w:r w:rsidR="00881E1B">
          <w:rPr>
            <w:webHidden/>
          </w:rPr>
          <w:fldChar w:fldCharType="begin"/>
        </w:r>
        <w:r w:rsidR="00881E1B">
          <w:rPr>
            <w:webHidden/>
          </w:rPr>
          <w:instrText xml:space="preserve"> PAGEREF _Toc785760 \h </w:instrText>
        </w:r>
        <w:r w:rsidR="00881E1B">
          <w:rPr>
            <w:webHidden/>
          </w:rPr>
        </w:r>
        <w:r w:rsidR="00881E1B">
          <w:rPr>
            <w:webHidden/>
          </w:rPr>
          <w:fldChar w:fldCharType="separate"/>
        </w:r>
        <w:r w:rsidR="00524EBF">
          <w:rPr>
            <w:webHidden/>
          </w:rPr>
          <w:t>103</w:t>
        </w:r>
        <w:r w:rsidR="00881E1B">
          <w:rPr>
            <w:webHidden/>
          </w:rPr>
          <w:fldChar w:fldCharType="end"/>
        </w:r>
      </w:hyperlink>
    </w:p>
    <w:p w14:paraId="0348F256" w14:textId="2AE94F7B" w:rsidR="00881E1B" w:rsidRDefault="008773FF">
      <w:pPr>
        <w:pStyle w:val="TOC5"/>
        <w:tabs>
          <w:tab w:val="left" w:pos="1080"/>
        </w:tabs>
        <w:rPr>
          <w:spacing w:val="0"/>
          <w:sz w:val="22"/>
          <w:szCs w:val="22"/>
          <w:lang w:eastAsia="en-AU"/>
        </w:rPr>
      </w:pPr>
      <w:hyperlink w:anchor="_Toc785761" w:history="1">
        <w:r w:rsidR="00881E1B" w:rsidRPr="006F3A03">
          <w:rPr>
            <w:rStyle w:val="Hyperlink"/>
          </w:rPr>
          <w:t>6.1</w:t>
        </w:r>
        <w:r w:rsidR="00881E1B">
          <w:rPr>
            <w:spacing w:val="0"/>
            <w:sz w:val="22"/>
            <w:szCs w:val="22"/>
            <w:lang w:eastAsia="en-AU"/>
          </w:rPr>
          <w:tab/>
        </w:r>
        <w:r w:rsidR="00881E1B" w:rsidRPr="006F3A03">
          <w:rPr>
            <w:rStyle w:val="Hyperlink"/>
          </w:rPr>
          <w:t>Evaluating lapsing programs</w:t>
        </w:r>
        <w:r w:rsidR="00881E1B">
          <w:rPr>
            <w:webHidden/>
          </w:rPr>
          <w:tab/>
        </w:r>
        <w:r w:rsidR="00881E1B">
          <w:rPr>
            <w:webHidden/>
          </w:rPr>
          <w:fldChar w:fldCharType="begin"/>
        </w:r>
        <w:r w:rsidR="00881E1B">
          <w:rPr>
            <w:webHidden/>
          </w:rPr>
          <w:instrText xml:space="preserve"> PAGEREF _Toc785761 \h </w:instrText>
        </w:r>
        <w:r w:rsidR="00881E1B">
          <w:rPr>
            <w:webHidden/>
          </w:rPr>
        </w:r>
        <w:r w:rsidR="00881E1B">
          <w:rPr>
            <w:webHidden/>
          </w:rPr>
          <w:fldChar w:fldCharType="separate"/>
        </w:r>
        <w:r w:rsidR="00524EBF">
          <w:rPr>
            <w:webHidden/>
          </w:rPr>
          <w:t>105</w:t>
        </w:r>
        <w:r w:rsidR="00881E1B">
          <w:rPr>
            <w:webHidden/>
          </w:rPr>
          <w:fldChar w:fldCharType="end"/>
        </w:r>
      </w:hyperlink>
    </w:p>
    <w:p w14:paraId="20857867" w14:textId="7785A554" w:rsidR="00881E1B" w:rsidRDefault="008773FF">
      <w:pPr>
        <w:pStyle w:val="TOC6"/>
        <w:tabs>
          <w:tab w:val="left" w:pos="1800"/>
        </w:tabs>
        <w:rPr>
          <w:spacing w:val="0"/>
          <w:sz w:val="22"/>
          <w:szCs w:val="22"/>
          <w:lang w:eastAsia="en-AU"/>
        </w:rPr>
      </w:pPr>
      <w:hyperlink w:anchor="_Toc785762" w:history="1">
        <w:r w:rsidR="00881E1B" w:rsidRPr="006F3A03">
          <w:rPr>
            <w:rStyle w:val="Hyperlink"/>
          </w:rPr>
          <w:t>6.1.1</w:t>
        </w:r>
        <w:r w:rsidR="00881E1B">
          <w:rPr>
            <w:spacing w:val="0"/>
            <w:sz w:val="22"/>
            <w:szCs w:val="22"/>
            <w:lang w:eastAsia="en-AU"/>
          </w:rPr>
          <w:tab/>
        </w:r>
        <w:r w:rsidR="00881E1B" w:rsidRPr="006F3A03">
          <w:rPr>
            <w:rStyle w:val="Hyperlink"/>
          </w:rPr>
          <w:t>Evaluating lapsing programs seeking continued funding</w:t>
        </w:r>
        <w:r w:rsidR="00881E1B">
          <w:rPr>
            <w:webHidden/>
          </w:rPr>
          <w:tab/>
        </w:r>
        <w:r w:rsidR="00881E1B">
          <w:rPr>
            <w:webHidden/>
          </w:rPr>
          <w:fldChar w:fldCharType="begin"/>
        </w:r>
        <w:r w:rsidR="00881E1B">
          <w:rPr>
            <w:webHidden/>
          </w:rPr>
          <w:instrText xml:space="preserve"> PAGEREF _Toc785762 \h </w:instrText>
        </w:r>
        <w:r w:rsidR="00881E1B">
          <w:rPr>
            <w:webHidden/>
          </w:rPr>
        </w:r>
        <w:r w:rsidR="00881E1B">
          <w:rPr>
            <w:webHidden/>
          </w:rPr>
          <w:fldChar w:fldCharType="separate"/>
        </w:r>
        <w:r w:rsidR="00524EBF">
          <w:rPr>
            <w:webHidden/>
          </w:rPr>
          <w:t>105</w:t>
        </w:r>
        <w:r w:rsidR="00881E1B">
          <w:rPr>
            <w:webHidden/>
          </w:rPr>
          <w:fldChar w:fldCharType="end"/>
        </w:r>
      </w:hyperlink>
    </w:p>
    <w:p w14:paraId="3B68D2E0" w14:textId="5C8E9A24" w:rsidR="00881E1B" w:rsidRDefault="008773FF">
      <w:pPr>
        <w:pStyle w:val="TOC6"/>
        <w:tabs>
          <w:tab w:val="left" w:pos="1800"/>
        </w:tabs>
        <w:rPr>
          <w:spacing w:val="0"/>
          <w:sz w:val="22"/>
          <w:szCs w:val="22"/>
          <w:lang w:eastAsia="en-AU"/>
        </w:rPr>
      </w:pPr>
      <w:hyperlink w:anchor="_Toc785763" w:history="1">
        <w:r w:rsidR="00881E1B" w:rsidRPr="006F3A03">
          <w:rPr>
            <w:rStyle w:val="Hyperlink"/>
          </w:rPr>
          <w:t>6.1.2</w:t>
        </w:r>
        <w:r w:rsidR="00881E1B">
          <w:rPr>
            <w:spacing w:val="0"/>
            <w:sz w:val="22"/>
            <w:szCs w:val="22"/>
            <w:lang w:eastAsia="en-AU"/>
          </w:rPr>
          <w:tab/>
        </w:r>
        <w:r w:rsidR="00881E1B" w:rsidRPr="006F3A03">
          <w:rPr>
            <w:rStyle w:val="Hyperlink"/>
          </w:rPr>
          <w:t>Questions to address in the evaluation of lapsing programs</w:t>
        </w:r>
        <w:r w:rsidR="00881E1B">
          <w:rPr>
            <w:webHidden/>
          </w:rPr>
          <w:tab/>
        </w:r>
        <w:r w:rsidR="00881E1B">
          <w:rPr>
            <w:webHidden/>
          </w:rPr>
          <w:fldChar w:fldCharType="begin"/>
        </w:r>
        <w:r w:rsidR="00881E1B">
          <w:rPr>
            <w:webHidden/>
          </w:rPr>
          <w:instrText xml:space="preserve"> PAGEREF _Toc785763 \h </w:instrText>
        </w:r>
        <w:r w:rsidR="00881E1B">
          <w:rPr>
            <w:webHidden/>
          </w:rPr>
        </w:r>
        <w:r w:rsidR="00881E1B">
          <w:rPr>
            <w:webHidden/>
          </w:rPr>
          <w:fldChar w:fldCharType="separate"/>
        </w:r>
        <w:r w:rsidR="00524EBF">
          <w:rPr>
            <w:webHidden/>
          </w:rPr>
          <w:t>106</w:t>
        </w:r>
        <w:r w:rsidR="00881E1B">
          <w:rPr>
            <w:webHidden/>
          </w:rPr>
          <w:fldChar w:fldCharType="end"/>
        </w:r>
      </w:hyperlink>
    </w:p>
    <w:p w14:paraId="3F6EA27B" w14:textId="7FFB158C" w:rsidR="00881E1B" w:rsidRDefault="008773FF">
      <w:pPr>
        <w:pStyle w:val="TOC6"/>
        <w:tabs>
          <w:tab w:val="left" w:pos="1800"/>
        </w:tabs>
        <w:rPr>
          <w:spacing w:val="0"/>
          <w:sz w:val="22"/>
          <w:szCs w:val="22"/>
          <w:lang w:eastAsia="en-AU"/>
        </w:rPr>
      </w:pPr>
      <w:hyperlink w:anchor="_Toc785764" w:history="1">
        <w:r w:rsidR="00881E1B" w:rsidRPr="006F3A03">
          <w:rPr>
            <w:rStyle w:val="Hyperlink"/>
          </w:rPr>
          <w:t>6.1.3</w:t>
        </w:r>
        <w:r w:rsidR="00881E1B">
          <w:rPr>
            <w:spacing w:val="0"/>
            <w:sz w:val="22"/>
            <w:szCs w:val="22"/>
            <w:lang w:eastAsia="en-AU"/>
          </w:rPr>
          <w:tab/>
        </w:r>
        <w:r w:rsidR="00881E1B" w:rsidRPr="006F3A03">
          <w:rPr>
            <w:rStyle w:val="Hyperlink"/>
          </w:rPr>
          <w:t>Budget submissions requesting continued funding from completed evaluations</w:t>
        </w:r>
        <w:r w:rsidR="00881E1B">
          <w:rPr>
            <w:webHidden/>
          </w:rPr>
          <w:tab/>
        </w:r>
        <w:r w:rsidR="00881E1B">
          <w:rPr>
            <w:webHidden/>
          </w:rPr>
          <w:fldChar w:fldCharType="begin"/>
        </w:r>
        <w:r w:rsidR="00881E1B">
          <w:rPr>
            <w:webHidden/>
          </w:rPr>
          <w:instrText xml:space="preserve"> PAGEREF _Toc785764 \h </w:instrText>
        </w:r>
        <w:r w:rsidR="00881E1B">
          <w:rPr>
            <w:webHidden/>
          </w:rPr>
        </w:r>
        <w:r w:rsidR="00881E1B">
          <w:rPr>
            <w:webHidden/>
          </w:rPr>
          <w:fldChar w:fldCharType="separate"/>
        </w:r>
        <w:r w:rsidR="00524EBF">
          <w:rPr>
            <w:webHidden/>
          </w:rPr>
          <w:t>106</w:t>
        </w:r>
        <w:r w:rsidR="00881E1B">
          <w:rPr>
            <w:webHidden/>
          </w:rPr>
          <w:fldChar w:fldCharType="end"/>
        </w:r>
      </w:hyperlink>
    </w:p>
    <w:p w14:paraId="125C30FD" w14:textId="07CF3DAB" w:rsidR="00881E1B" w:rsidRDefault="008773FF">
      <w:pPr>
        <w:pStyle w:val="TOC6"/>
        <w:tabs>
          <w:tab w:val="left" w:pos="1800"/>
        </w:tabs>
        <w:rPr>
          <w:spacing w:val="0"/>
          <w:sz w:val="22"/>
          <w:szCs w:val="22"/>
          <w:lang w:eastAsia="en-AU"/>
        </w:rPr>
      </w:pPr>
      <w:hyperlink w:anchor="_Toc785765" w:history="1">
        <w:r w:rsidR="00881E1B" w:rsidRPr="006F3A03">
          <w:rPr>
            <w:rStyle w:val="Hyperlink"/>
          </w:rPr>
          <w:t>6.1.4</w:t>
        </w:r>
        <w:r w:rsidR="00881E1B">
          <w:rPr>
            <w:spacing w:val="0"/>
            <w:sz w:val="22"/>
            <w:szCs w:val="22"/>
            <w:lang w:eastAsia="en-AU"/>
          </w:rPr>
          <w:tab/>
        </w:r>
        <w:r w:rsidR="00881E1B" w:rsidRPr="006F3A03">
          <w:rPr>
            <w:rStyle w:val="Hyperlink"/>
          </w:rPr>
          <w:t>Evaluating lapsing programs not seeking continued funding</w:t>
        </w:r>
        <w:r w:rsidR="00881E1B">
          <w:rPr>
            <w:webHidden/>
          </w:rPr>
          <w:tab/>
        </w:r>
        <w:r w:rsidR="00881E1B">
          <w:rPr>
            <w:webHidden/>
          </w:rPr>
          <w:fldChar w:fldCharType="begin"/>
        </w:r>
        <w:r w:rsidR="00881E1B">
          <w:rPr>
            <w:webHidden/>
          </w:rPr>
          <w:instrText xml:space="preserve"> PAGEREF _Toc785765 \h </w:instrText>
        </w:r>
        <w:r w:rsidR="00881E1B">
          <w:rPr>
            <w:webHidden/>
          </w:rPr>
        </w:r>
        <w:r w:rsidR="00881E1B">
          <w:rPr>
            <w:webHidden/>
          </w:rPr>
          <w:fldChar w:fldCharType="separate"/>
        </w:r>
        <w:r w:rsidR="00524EBF">
          <w:rPr>
            <w:webHidden/>
          </w:rPr>
          <w:t>106</w:t>
        </w:r>
        <w:r w:rsidR="00881E1B">
          <w:rPr>
            <w:webHidden/>
          </w:rPr>
          <w:fldChar w:fldCharType="end"/>
        </w:r>
      </w:hyperlink>
    </w:p>
    <w:p w14:paraId="75D00764" w14:textId="4E04E109" w:rsidR="00881E1B" w:rsidRDefault="008773FF">
      <w:pPr>
        <w:pStyle w:val="TOC5"/>
        <w:tabs>
          <w:tab w:val="left" w:pos="1080"/>
        </w:tabs>
        <w:rPr>
          <w:spacing w:val="0"/>
          <w:sz w:val="22"/>
          <w:szCs w:val="22"/>
          <w:lang w:eastAsia="en-AU"/>
        </w:rPr>
      </w:pPr>
      <w:hyperlink w:anchor="_Toc785766" w:history="1">
        <w:r w:rsidR="00881E1B" w:rsidRPr="006F3A03">
          <w:rPr>
            <w:rStyle w:val="Hyperlink"/>
          </w:rPr>
          <w:t>6.2</w:t>
        </w:r>
        <w:r w:rsidR="00881E1B">
          <w:rPr>
            <w:spacing w:val="0"/>
            <w:sz w:val="22"/>
            <w:szCs w:val="22"/>
            <w:lang w:eastAsia="en-AU"/>
          </w:rPr>
          <w:tab/>
        </w:r>
        <w:r w:rsidR="00881E1B" w:rsidRPr="006F3A03">
          <w:rPr>
            <w:rStyle w:val="Hyperlink"/>
          </w:rPr>
          <w:t>Funding reviews</w:t>
        </w:r>
        <w:r w:rsidR="00881E1B">
          <w:rPr>
            <w:webHidden/>
          </w:rPr>
          <w:tab/>
        </w:r>
        <w:r w:rsidR="00881E1B">
          <w:rPr>
            <w:webHidden/>
          </w:rPr>
          <w:fldChar w:fldCharType="begin"/>
        </w:r>
        <w:r w:rsidR="00881E1B">
          <w:rPr>
            <w:webHidden/>
          </w:rPr>
          <w:instrText xml:space="preserve"> PAGEREF _Toc785766 \h </w:instrText>
        </w:r>
        <w:r w:rsidR="00881E1B">
          <w:rPr>
            <w:webHidden/>
          </w:rPr>
        </w:r>
        <w:r w:rsidR="00881E1B">
          <w:rPr>
            <w:webHidden/>
          </w:rPr>
          <w:fldChar w:fldCharType="separate"/>
        </w:r>
        <w:r w:rsidR="00524EBF">
          <w:rPr>
            <w:webHidden/>
          </w:rPr>
          <w:t>109</w:t>
        </w:r>
        <w:r w:rsidR="00881E1B">
          <w:rPr>
            <w:webHidden/>
          </w:rPr>
          <w:fldChar w:fldCharType="end"/>
        </w:r>
      </w:hyperlink>
    </w:p>
    <w:p w14:paraId="48B86AFC" w14:textId="489FF29B" w:rsidR="00881E1B" w:rsidRDefault="008773FF">
      <w:pPr>
        <w:pStyle w:val="TOC5"/>
        <w:tabs>
          <w:tab w:val="left" w:pos="1080"/>
        </w:tabs>
        <w:rPr>
          <w:spacing w:val="0"/>
          <w:sz w:val="22"/>
          <w:szCs w:val="22"/>
          <w:lang w:eastAsia="en-AU"/>
        </w:rPr>
      </w:pPr>
      <w:hyperlink w:anchor="_Toc785767" w:history="1">
        <w:r w:rsidR="00881E1B" w:rsidRPr="006F3A03">
          <w:rPr>
            <w:rStyle w:val="Hyperlink"/>
          </w:rPr>
          <w:t>6.3</w:t>
        </w:r>
        <w:r w:rsidR="00881E1B">
          <w:rPr>
            <w:spacing w:val="0"/>
            <w:sz w:val="22"/>
            <w:szCs w:val="22"/>
            <w:lang w:eastAsia="en-AU"/>
          </w:rPr>
          <w:tab/>
        </w:r>
        <w:r w:rsidR="00881E1B" w:rsidRPr="006F3A03">
          <w:rPr>
            <w:rStyle w:val="Hyperlink"/>
          </w:rPr>
          <w:t>Process for the creation of the fourth year estimates in the State Resource Information Management System (rollover)</w:t>
        </w:r>
        <w:r w:rsidR="00881E1B">
          <w:rPr>
            <w:webHidden/>
          </w:rPr>
          <w:tab/>
        </w:r>
        <w:r w:rsidR="00881E1B">
          <w:rPr>
            <w:webHidden/>
          </w:rPr>
          <w:fldChar w:fldCharType="begin"/>
        </w:r>
        <w:r w:rsidR="00881E1B">
          <w:rPr>
            <w:webHidden/>
          </w:rPr>
          <w:instrText xml:space="preserve"> PAGEREF _Toc785767 \h </w:instrText>
        </w:r>
        <w:r w:rsidR="00881E1B">
          <w:rPr>
            <w:webHidden/>
          </w:rPr>
        </w:r>
        <w:r w:rsidR="00881E1B">
          <w:rPr>
            <w:webHidden/>
          </w:rPr>
          <w:fldChar w:fldCharType="separate"/>
        </w:r>
        <w:r w:rsidR="00524EBF">
          <w:rPr>
            <w:webHidden/>
          </w:rPr>
          <w:t>110</w:t>
        </w:r>
        <w:r w:rsidR="00881E1B">
          <w:rPr>
            <w:webHidden/>
          </w:rPr>
          <w:fldChar w:fldCharType="end"/>
        </w:r>
      </w:hyperlink>
    </w:p>
    <w:p w14:paraId="65ED0F80" w14:textId="7D955041" w:rsidR="00881E1B" w:rsidRDefault="008773FF">
      <w:pPr>
        <w:pStyle w:val="TOC4"/>
        <w:rPr>
          <w:spacing w:val="0"/>
          <w:sz w:val="22"/>
          <w:szCs w:val="22"/>
          <w:lang w:eastAsia="en-AU"/>
        </w:rPr>
      </w:pPr>
      <w:hyperlink w:anchor="_Toc785768" w:history="1">
        <w:r w:rsidR="00881E1B" w:rsidRPr="006F3A03">
          <w:rPr>
            <w:rStyle w:val="Hyperlink"/>
          </w:rPr>
          <w:t>Part B: Other budget policies and the accounting framework supporting budget management</w:t>
        </w:r>
        <w:r w:rsidR="00881E1B">
          <w:rPr>
            <w:webHidden/>
          </w:rPr>
          <w:tab/>
        </w:r>
        <w:r w:rsidR="00881E1B">
          <w:rPr>
            <w:webHidden/>
          </w:rPr>
          <w:fldChar w:fldCharType="begin"/>
        </w:r>
        <w:r w:rsidR="00881E1B">
          <w:rPr>
            <w:webHidden/>
          </w:rPr>
          <w:instrText xml:space="preserve"> PAGEREF _Toc785768 \h </w:instrText>
        </w:r>
        <w:r w:rsidR="00881E1B">
          <w:rPr>
            <w:webHidden/>
          </w:rPr>
        </w:r>
        <w:r w:rsidR="00881E1B">
          <w:rPr>
            <w:webHidden/>
          </w:rPr>
          <w:fldChar w:fldCharType="separate"/>
        </w:r>
        <w:r w:rsidR="00524EBF">
          <w:rPr>
            <w:webHidden/>
          </w:rPr>
          <w:t>113</w:t>
        </w:r>
        <w:r w:rsidR="00881E1B">
          <w:rPr>
            <w:webHidden/>
          </w:rPr>
          <w:fldChar w:fldCharType="end"/>
        </w:r>
      </w:hyperlink>
    </w:p>
    <w:p w14:paraId="5278860E" w14:textId="5904F9E1" w:rsidR="00881E1B" w:rsidRDefault="008773FF">
      <w:pPr>
        <w:pStyle w:val="TOC4"/>
        <w:rPr>
          <w:spacing w:val="0"/>
          <w:sz w:val="22"/>
          <w:szCs w:val="22"/>
          <w:lang w:eastAsia="en-AU"/>
        </w:rPr>
      </w:pPr>
      <w:hyperlink w:anchor="_Toc785769" w:history="1">
        <w:r w:rsidR="00881E1B" w:rsidRPr="006F3A03">
          <w:rPr>
            <w:rStyle w:val="Hyperlink"/>
          </w:rPr>
          <w:t>7.</w:t>
        </w:r>
        <w:r w:rsidR="00881E1B">
          <w:rPr>
            <w:spacing w:val="0"/>
            <w:sz w:val="22"/>
            <w:szCs w:val="22"/>
            <w:lang w:eastAsia="en-AU"/>
          </w:rPr>
          <w:tab/>
        </w:r>
        <w:r w:rsidR="00881E1B" w:rsidRPr="006F3A03">
          <w:rPr>
            <w:rStyle w:val="Hyperlink"/>
          </w:rPr>
          <w:t>Other budget policies</w:t>
        </w:r>
        <w:r w:rsidR="00881E1B">
          <w:rPr>
            <w:webHidden/>
          </w:rPr>
          <w:tab/>
        </w:r>
        <w:r w:rsidR="00881E1B">
          <w:rPr>
            <w:webHidden/>
          </w:rPr>
          <w:fldChar w:fldCharType="begin"/>
        </w:r>
        <w:r w:rsidR="00881E1B">
          <w:rPr>
            <w:webHidden/>
          </w:rPr>
          <w:instrText xml:space="preserve"> PAGEREF _Toc785769 \h </w:instrText>
        </w:r>
        <w:r w:rsidR="00881E1B">
          <w:rPr>
            <w:webHidden/>
          </w:rPr>
        </w:r>
        <w:r w:rsidR="00881E1B">
          <w:rPr>
            <w:webHidden/>
          </w:rPr>
          <w:fldChar w:fldCharType="separate"/>
        </w:r>
        <w:r w:rsidR="00524EBF">
          <w:rPr>
            <w:webHidden/>
          </w:rPr>
          <w:t>113</w:t>
        </w:r>
        <w:r w:rsidR="00881E1B">
          <w:rPr>
            <w:webHidden/>
          </w:rPr>
          <w:fldChar w:fldCharType="end"/>
        </w:r>
      </w:hyperlink>
    </w:p>
    <w:p w14:paraId="74BB97C8" w14:textId="40861CF1" w:rsidR="00881E1B" w:rsidRDefault="008773FF">
      <w:pPr>
        <w:pStyle w:val="TOC5"/>
        <w:tabs>
          <w:tab w:val="left" w:pos="1080"/>
        </w:tabs>
        <w:rPr>
          <w:spacing w:val="0"/>
          <w:sz w:val="22"/>
          <w:szCs w:val="22"/>
          <w:lang w:eastAsia="en-AU"/>
        </w:rPr>
      </w:pPr>
      <w:hyperlink w:anchor="_Toc785770" w:history="1">
        <w:r w:rsidR="00881E1B" w:rsidRPr="006F3A03">
          <w:rPr>
            <w:rStyle w:val="Hyperlink"/>
          </w:rPr>
          <w:t>7.1</w:t>
        </w:r>
        <w:r w:rsidR="00881E1B">
          <w:rPr>
            <w:spacing w:val="0"/>
            <w:sz w:val="22"/>
            <w:szCs w:val="22"/>
            <w:lang w:eastAsia="en-AU"/>
          </w:rPr>
          <w:tab/>
        </w:r>
        <w:r w:rsidR="00881E1B" w:rsidRPr="006F3A03">
          <w:rPr>
            <w:rStyle w:val="Hyperlink"/>
          </w:rPr>
          <w:t>Capital Assets Charge (CAC)</w:t>
        </w:r>
        <w:r w:rsidR="00881E1B">
          <w:rPr>
            <w:webHidden/>
          </w:rPr>
          <w:tab/>
        </w:r>
        <w:r w:rsidR="00881E1B">
          <w:rPr>
            <w:webHidden/>
          </w:rPr>
          <w:fldChar w:fldCharType="begin"/>
        </w:r>
        <w:r w:rsidR="00881E1B">
          <w:rPr>
            <w:webHidden/>
          </w:rPr>
          <w:instrText xml:space="preserve"> PAGEREF _Toc785770 \h </w:instrText>
        </w:r>
        <w:r w:rsidR="00881E1B">
          <w:rPr>
            <w:webHidden/>
          </w:rPr>
        </w:r>
        <w:r w:rsidR="00881E1B">
          <w:rPr>
            <w:webHidden/>
          </w:rPr>
          <w:fldChar w:fldCharType="separate"/>
        </w:r>
        <w:r w:rsidR="00524EBF">
          <w:rPr>
            <w:webHidden/>
          </w:rPr>
          <w:t>113</w:t>
        </w:r>
        <w:r w:rsidR="00881E1B">
          <w:rPr>
            <w:webHidden/>
          </w:rPr>
          <w:fldChar w:fldCharType="end"/>
        </w:r>
      </w:hyperlink>
    </w:p>
    <w:p w14:paraId="5BBAC58C" w14:textId="4ED57887" w:rsidR="00881E1B" w:rsidRDefault="008773FF">
      <w:pPr>
        <w:pStyle w:val="TOC6"/>
        <w:tabs>
          <w:tab w:val="left" w:pos="1800"/>
        </w:tabs>
        <w:rPr>
          <w:spacing w:val="0"/>
          <w:sz w:val="22"/>
          <w:szCs w:val="22"/>
          <w:lang w:eastAsia="en-AU"/>
        </w:rPr>
      </w:pPr>
      <w:hyperlink w:anchor="_Toc785771" w:history="1">
        <w:r w:rsidR="00881E1B" w:rsidRPr="006F3A03">
          <w:rPr>
            <w:rStyle w:val="Hyperlink"/>
          </w:rPr>
          <w:t>7.1.1</w:t>
        </w:r>
        <w:r w:rsidR="00881E1B">
          <w:rPr>
            <w:spacing w:val="0"/>
            <w:sz w:val="22"/>
            <w:szCs w:val="22"/>
            <w:lang w:eastAsia="en-AU"/>
          </w:rPr>
          <w:tab/>
        </w:r>
        <w:r w:rsidR="00881E1B" w:rsidRPr="006F3A03">
          <w:rPr>
            <w:rStyle w:val="Hyperlink"/>
          </w:rPr>
          <w:t>Capital Assets Charge levy rate</w:t>
        </w:r>
        <w:r w:rsidR="00881E1B">
          <w:rPr>
            <w:webHidden/>
          </w:rPr>
          <w:tab/>
        </w:r>
        <w:r w:rsidR="00881E1B">
          <w:rPr>
            <w:webHidden/>
          </w:rPr>
          <w:fldChar w:fldCharType="begin"/>
        </w:r>
        <w:r w:rsidR="00881E1B">
          <w:rPr>
            <w:webHidden/>
          </w:rPr>
          <w:instrText xml:space="preserve"> PAGEREF _Toc785771 \h </w:instrText>
        </w:r>
        <w:r w:rsidR="00881E1B">
          <w:rPr>
            <w:webHidden/>
          </w:rPr>
        </w:r>
        <w:r w:rsidR="00881E1B">
          <w:rPr>
            <w:webHidden/>
          </w:rPr>
          <w:fldChar w:fldCharType="separate"/>
        </w:r>
        <w:r w:rsidR="00524EBF">
          <w:rPr>
            <w:webHidden/>
          </w:rPr>
          <w:t>113</w:t>
        </w:r>
        <w:r w:rsidR="00881E1B">
          <w:rPr>
            <w:webHidden/>
          </w:rPr>
          <w:fldChar w:fldCharType="end"/>
        </w:r>
      </w:hyperlink>
    </w:p>
    <w:p w14:paraId="2739694C" w14:textId="67949DCE" w:rsidR="00881E1B" w:rsidRDefault="008773FF">
      <w:pPr>
        <w:pStyle w:val="TOC6"/>
        <w:tabs>
          <w:tab w:val="left" w:pos="1800"/>
        </w:tabs>
        <w:rPr>
          <w:spacing w:val="0"/>
          <w:sz w:val="22"/>
          <w:szCs w:val="22"/>
          <w:lang w:eastAsia="en-AU"/>
        </w:rPr>
      </w:pPr>
      <w:hyperlink w:anchor="_Toc785772" w:history="1">
        <w:r w:rsidR="00881E1B" w:rsidRPr="006F3A03">
          <w:rPr>
            <w:rStyle w:val="Hyperlink"/>
          </w:rPr>
          <w:t>7.1.2</w:t>
        </w:r>
        <w:r w:rsidR="00881E1B">
          <w:rPr>
            <w:spacing w:val="0"/>
            <w:sz w:val="22"/>
            <w:szCs w:val="22"/>
            <w:lang w:eastAsia="en-AU"/>
          </w:rPr>
          <w:tab/>
        </w:r>
        <w:r w:rsidR="00881E1B" w:rsidRPr="006F3A03">
          <w:rPr>
            <w:rStyle w:val="Hyperlink"/>
          </w:rPr>
          <w:t>Charging of CAC to actuals</w:t>
        </w:r>
        <w:r w:rsidR="00881E1B">
          <w:rPr>
            <w:webHidden/>
          </w:rPr>
          <w:tab/>
        </w:r>
        <w:r w:rsidR="00881E1B">
          <w:rPr>
            <w:webHidden/>
          </w:rPr>
          <w:fldChar w:fldCharType="begin"/>
        </w:r>
        <w:r w:rsidR="00881E1B">
          <w:rPr>
            <w:webHidden/>
          </w:rPr>
          <w:instrText xml:space="preserve"> PAGEREF _Toc785772 \h </w:instrText>
        </w:r>
        <w:r w:rsidR="00881E1B">
          <w:rPr>
            <w:webHidden/>
          </w:rPr>
        </w:r>
        <w:r w:rsidR="00881E1B">
          <w:rPr>
            <w:webHidden/>
          </w:rPr>
          <w:fldChar w:fldCharType="separate"/>
        </w:r>
        <w:r w:rsidR="00524EBF">
          <w:rPr>
            <w:webHidden/>
          </w:rPr>
          <w:t>113</w:t>
        </w:r>
        <w:r w:rsidR="00881E1B">
          <w:rPr>
            <w:webHidden/>
          </w:rPr>
          <w:fldChar w:fldCharType="end"/>
        </w:r>
      </w:hyperlink>
    </w:p>
    <w:p w14:paraId="60894F7D" w14:textId="282FC1A8" w:rsidR="00881E1B" w:rsidRDefault="008773FF">
      <w:pPr>
        <w:pStyle w:val="TOC6"/>
        <w:tabs>
          <w:tab w:val="left" w:pos="1800"/>
        </w:tabs>
        <w:rPr>
          <w:spacing w:val="0"/>
          <w:sz w:val="22"/>
          <w:szCs w:val="22"/>
          <w:lang w:eastAsia="en-AU"/>
        </w:rPr>
      </w:pPr>
      <w:hyperlink w:anchor="_Toc785773" w:history="1">
        <w:r w:rsidR="00881E1B" w:rsidRPr="006F3A03">
          <w:rPr>
            <w:rStyle w:val="Hyperlink"/>
          </w:rPr>
          <w:t>7.1.3</w:t>
        </w:r>
        <w:r w:rsidR="00881E1B">
          <w:rPr>
            <w:spacing w:val="0"/>
            <w:sz w:val="22"/>
            <w:szCs w:val="22"/>
            <w:lang w:eastAsia="en-AU"/>
          </w:rPr>
          <w:tab/>
        </w:r>
        <w:r w:rsidR="00881E1B" w:rsidRPr="006F3A03">
          <w:rPr>
            <w:rStyle w:val="Hyperlink"/>
          </w:rPr>
          <w:t>CAC allocation across outputs</w:t>
        </w:r>
        <w:r w:rsidR="00881E1B">
          <w:rPr>
            <w:webHidden/>
          </w:rPr>
          <w:tab/>
        </w:r>
        <w:r w:rsidR="00881E1B">
          <w:rPr>
            <w:webHidden/>
          </w:rPr>
          <w:fldChar w:fldCharType="begin"/>
        </w:r>
        <w:r w:rsidR="00881E1B">
          <w:rPr>
            <w:webHidden/>
          </w:rPr>
          <w:instrText xml:space="preserve"> PAGEREF _Toc785773 \h </w:instrText>
        </w:r>
        <w:r w:rsidR="00881E1B">
          <w:rPr>
            <w:webHidden/>
          </w:rPr>
        </w:r>
        <w:r w:rsidR="00881E1B">
          <w:rPr>
            <w:webHidden/>
          </w:rPr>
          <w:fldChar w:fldCharType="separate"/>
        </w:r>
        <w:r w:rsidR="00524EBF">
          <w:rPr>
            <w:webHidden/>
          </w:rPr>
          <w:t>113</w:t>
        </w:r>
        <w:r w:rsidR="00881E1B">
          <w:rPr>
            <w:webHidden/>
          </w:rPr>
          <w:fldChar w:fldCharType="end"/>
        </w:r>
      </w:hyperlink>
    </w:p>
    <w:p w14:paraId="0EBB682C" w14:textId="6803D488" w:rsidR="00881E1B" w:rsidRDefault="008773FF">
      <w:pPr>
        <w:pStyle w:val="TOC6"/>
        <w:tabs>
          <w:tab w:val="left" w:pos="1800"/>
        </w:tabs>
        <w:rPr>
          <w:spacing w:val="0"/>
          <w:sz w:val="22"/>
          <w:szCs w:val="22"/>
          <w:lang w:eastAsia="en-AU"/>
        </w:rPr>
      </w:pPr>
      <w:hyperlink w:anchor="_Toc785774" w:history="1">
        <w:r w:rsidR="00881E1B" w:rsidRPr="006F3A03">
          <w:rPr>
            <w:rStyle w:val="Hyperlink"/>
          </w:rPr>
          <w:t>7.1.4</w:t>
        </w:r>
        <w:r w:rsidR="00881E1B">
          <w:rPr>
            <w:spacing w:val="0"/>
            <w:sz w:val="22"/>
            <w:szCs w:val="22"/>
            <w:lang w:eastAsia="en-AU"/>
          </w:rPr>
          <w:tab/>
        </w:r>
        <w:r w:rsidR="00881E1B" w:rsidRPr="006F3A03">
          <w:rPr>
            <w:rStyle w:val="Hyperlink"/>
          </w:rPr>
          <w:t>Exclusion of administered assets from CAC</w:t>
        </w:r>
        <w:r w:rsidR="00881E1B">
          <w:rPr>
            <w:webHidden/>
          </w:rPr>
          <w:tab/>
        </w:r>
        <w:r w:rsidR="00881E1B">
          <w:rPr>
            <w:webHidden/>
          </w:rPr>
          <w:fldChar w:fldCharType="begin"/>
        </w:r>
        <w:r w:rsidR="00881E1B">
          <w:rPr>
            <w:webHidden/>
          </w:rPr>
          <w:instrText xml:space="preserve"> PAGEREF _Toc785774 \h </w:instrText>
        </w:r>
        <w:r w:rsidR="00881E1B">
          <w:rPr>
            <w:webHidden/>
          </w:rPr>
        </w:r>
        <w:r w:rsidR="00881E1B">
          <w:rPr>
            <w:webHidden/>
          </w:rPr>
          <w:fldChar w:fldCharType="separate"/>
        </w:r>
        <w:r w:rsidR="00524EBF">
          <w:rPr>
            <w:webHidden/>
          </w:rPr>
          <w:t>113</w:t>
        </w:r>
        <w:r w:rsidR="00881E1B">
          <w:rPr>
            <w:webHidden/>
          </w:rPr>
          <w:fldChar w:fldCharType="end"/>
        </w:r>
      </w:hyperlink>
    </w:p>
    <w:p w14:paraId="469819D4" w14:textId="11029375" w:rsidR="00881E1B" w:rsidRDefault="008773FF">
      <w:pPr>
        <w:pStyle w:val="TOC5"/>
        <w:tabs>
          <w:tab w:val="left" w:pos="1080"/>
        </w:tabs>
        <w:rPr>
          <w:spacing w:val="0"/>
          <w:sz w:val="22"/>
          <w:szCs w:val="22"/>
          <w:lang w:eastAsia="en-AU"/>
        </w:rPr>
      </w:pPr>
      <w:hyperlink w:anchor="_Toc785775" w:history="1">
        <w:r w:rsidR="00881E1B" w:rsidRPr="006F3A03">
          <w:rPr>
            <w:rStyle w:val="Hyperlink"/>
          </w:rPr>
          <w:t>7.2</w:t>
        </w:r>
        <w:r w:rsidR="00881E1B">
          <w:rPr>
            <w:spacing w:val="0"/>
            <w:sz w:val="22"/>
            <w:szCs w:val="22"/>
            <w:lang w:eastAsia="en-AU"/>
          </w:rPr>
          <w:tab/>
        </w:r>
        <w:r w:rsidR="00881E1B" w:rsidRPr="006F3A03">
          <w:rPr>
            <w:rStyle w:val="Hyperlink"/>
          </w:rPr>
          <w:t>Hypothecation arrangements</w:t>
        </w:r>
        <w:r w:rsidR="00881E1B">
          <w:rPr>
            <w:webHidden/>
          </w:rPr>
          <w:tab/>
        </w:r>
        <w:r w:rsidR="00881E1B">
          <w:rPr>
            <w:webHidden/>
          </w:rPr>
          <w:fldChar w:fldCharType="begin"/>
        </w:r>
        <w:r w:rsidR="00881E1B">
          <w:rPr>
            <w:webHidden/>
          </w:rPr>
          <w:instrText xml:space="preserve"> PAGEREF _Toc785775 \h </w:instrText>
        </w:r>
        <w:r w:rsidR="00881E1B">
          <w:rPr>
            <w:webHidden/>
          </w:rPr>
        </w:r>
        <w:r w:rsidR="00881E1B">
          <w:rPr>
            <w:webHidden/>
          </w:rPr>
          <w:fldChar w:fldCharType="separate"/>
        </w:r>
        <w:r w:rsidR="00524EBF">
          <w:rPr>
            <w:webHidden/>
          </w:rPr>
          <w:t>115</w:t>
        </w:r>
        <w:r w:rsidR="00881E1B">
          <w:rPr>
            <w:webHidden/>
          </w:rPr>
          <w:fldChar w:fldCharType="end"/>
        </w:r>
      </w:hyperlink>
    </w:p>
    <w:p w14:paraId="5423BC8C" w14:textId="60374BF5" w:rsidR="00881E1B" w:rsidRDefault="008773FF">
      <w:pPr>
        <w:pStyle w:val="TOC6"/>
        <w:tabs>
          <w:tab w:val="left" w:pos="1800"/>
        </w:tabs>
        <w:rPr>
          <w:spacing w:val="0"/>
          <w:sz w:val="22"/>
          <w:szCs w:val="22"/>
          <w:lang w:eastAsia="en-AU"/>
        </w:rPr>
      </w:pPr>
      <w:hyperlink w:anchor="_Toc785776" w:history="1">
        <w:r w:rsidR="00881E1B" w:rsidRPr="006F3A03">
          <w:rPr>
            <w:rStyle w:val="Hyperlink"/>
          </w:rPr>
          <w:t>7.2.1</w:t>
        </w:r>
        <w:r w:rsidR="00881E1B">
          <w:rPr>
            <w:spacing w:val="0"/>
            <w:sz w:val="22"/>
            <w:szCs w:val="22"/>
            <w:lang w:eastAsia="en-AU"/>
          </w:rPr>
          <w:tab/>
        </w:r>
        <w:r w:rsidR="00881E1B" w:rsidRPr="006F3A03">
          <w:rPr>
            <w:rStyle w:val="Hyperlink"/>
          </w:rPr>
          <w:t>Instructions on hypothecation arrangements</w:t>
        </w:r>
        <w:r w:rsidR="00881E1B">
          <w:rPr>
            <w:webHidden/>
          </w:rPr>
          <w:tab/>
        </w:r>
        <w:r w:rsidR="00881E1B">
          <w:rPr>
            <w:webHidden/>
          </w:rPr>
          <w:fldChar w:fldCharType="begin"/>
        </w:r>
        <w:r w:rsidR="00881E1B">
          <w:rPr>
            <w:webHidden/>
          </w:rPr>
          <w:instrText xml:space="preserve"> PAGEREF _Toc785776 \h </w:instrText>
        </w:r>
        <w:r w:rsidR="00881E1B">
          <w:rPr>
            <w:webHidden/>
          </w:rPr>
        </w:r>
        <w:r w:rsidR="00881E1B">
          <w:rPr>
            <w:webHidden/>
          </w:rPr>
          <w:fldChar w:fldCharType="separate"/>
        </w:r>
        <w:r w:rsidR="00524EBF">
          <w:rPr>
            <w:webHidden/>
          </w:rPr>
          <w:t>115</w:t>
        </w:r>
        <w:r w:rsidR="00881E1B">
          <w:rPr>
            <w:webHidden/>
          </w:rPr>
          <w:fldChar w:fldCharType="end"/>
        </w:r>
      </w:hyperlink>
    </w:p>
    <w:p w14:paraId="7A051B3A" w14:textId="2D98FDA3" w:rsidR="00881E1B" w:rsidRDefault="008773FF">
      <w:pPr>
        <w:pStyle w:val="TOC6"/>
        <w:tabs>
          <w:tab w:val="left" w:pos="1800"/>
        </w:tabs>
        <w:rPr>
          <w:spacing w:val="0"/>
          <w:sz w:val="22"/>
          <w:szCs w:val="22"/>
          <w:lang w:eastAsia="en-AU"/>
        </w:rPr>
      </w:pPr>
      <w:hyperlink w:anchor="_Toc785777" w:history="1">
        <w:r w:rsidR="00881E1B" w:rsidRPr="006F3A03">
          <w:rPr>
            <w:rStyle w:val="Hyperlink"/>
          </w:rPr>
          <w:t>7.2.2</w:t>
        </w:r>
        <w:r w:rsidR="00881E1B">
          <w:rPr>
            <w:spacing w:val="0"/>
            <w:sz w:val="22"/>
            <w:szCs w:val="22"/>
            <w:lang w:eastAsia="en-AU"/>
          </w:rPr>
          <w:tab/>
        </w:r>
        <w:r w:rsidR="00881E1B" w:rsidRPr="006F3A03">
          <w:rPr>
            <w:rStyle w:val="Hyperlink"/>
          </w:rPr>
          <w:t>Criteria for the consideration of hypothecation arrangements</w:t>
        </w:r>
        <w:r w:rsidR="00881E1B">
          <w:rPr>
            <w:webHidden/>
          </w:rPr>
          <w:tab/>
        </w:r>
        <w:r w:rsidR="00881E1B">
          <w:rPr>
            <w:webHidden/>
          </w:rPr>
          <w:fldChar w:fldCharType="begin"/>
        </w:r>
        <w:r w:rsidR="00881E1B">
          <w:rPr>
            <w:webHidden/>
          </w:rPr>
          <w:instrText xml:space="preserve"> PAGEREF _Toc785777 \h </w:instrText>
        </w:r>
        <w:r w:rsidR="00881E1B">
          <w:rPr>
            <w:webHidden/>
          </w:rPr>
        </w:r>
        <w:r w:rsidR="00881E1B">
          <w:rPr>
            <w:webHidden/>
          </w:rPr>
          <w:fldChar w:fldCharType="separate"/>
        </w:r>
        <w:r w:rsidR="00524EBF">
          <w:rPr>
            <w:webHidden/>
          </w:rPr>
          <w:t>115</w:t>
        </w:r>
        <w:r w:rsidR="00881E1B">
          <w:rPr>
            <w:webHidden/>
          </w:rPr>
          <w:fldChar w:fldCharType="end"/>
        </w:r>
      </w:hyperlink>
    </w:p>
    <w:p w14:paraId="30F26E24" w14:textId="0219E5A0" w:rsidR="00881E1B" w:rsidRDefault="008773FF">
      <w:pPr>
        <w:pStyle w:val="TOC5"/>
        <w:tabs>
          <w:tab w:val="left" w:pos="1080"/>
        </w:tabs>
        <w:rPr>
          <w:spacing w:val="0"/>
          <w:sz w:val="22"/>
          <w:szCs w:val="22"/>
          <w:lang w:eastAsia="en-AU"/>
        </w:rPr>
      </w:pPr>
      <w:hyperlink w:anchor="_Toc785778" w:history="1">
        <w:r w:rsidR="00881E1B" w:rsidRPr="006F3A03">
          <w:rPr>
            <w:rStyle w:val="Hyperlink"/>
          </w:rPr>
          <w:t>7.3</w:t>
        </w:r>
        <w:r w:rsidR="00881E1B">
          <w:rPr>
            <w:spacing w:val="0"/>
            <w:sz w:val="22"/>
            <w:szCs w:val="22"/>
            <w:lang w:eastAsia="en-AU"/>
          </w:rPr>
          <w:tab/>
        </w:r>
        <w:r w:rsidR="00881E1B" w:rsidRPr="006F3A03">
          <w:rPr>
            <w:rStyle w:val="Hyperlink"/>
          </w:rPr>
          <w:t>Central contingencies</w:t>
        </w:r>
        <w:r w:rsidR="00881E1B">
          <w:rPr>
            <w:webHidden/>
          </w:rPr>
          <w:tab/>
        </w:r>
        <w:r w:rsidR="00881E1B">
          <w:rPr>
            <w:webHidden/>
          </w:rPr>
          <w:fldChar w:fldCharType="begin"/>
        </w:r>
        <w:r w:rsidR="00881E1B">
          <w:rPr>
            <w:webHidden/>
          </w:rPr>
          <w:instrText xml:space="preserve"> PAGEREF _Toc785778 \h </w:instrText>
        </w:r>
        <w:r w:rsidR="00881E1B">
          <w:rPr>
            <w:webHidden/>
          </w:rPr>
        </w:r>
        <w:r w:rsidR="00881E1B">
          <w:rPr>
            <w:webHidden/>
          </w:rPr>
          <w:fldChar w:fldCharType="separate"/>
        </w:r>
        <w:r w:rsidR="00524EBF">
          <w:rPr>
            <w:webHidden/>
          </w:rPr>
          <w:t>117</w:t>
        </w:r>
        <w:r w:rsidR="00881E1B">
          <w:rPr>
            <w:webHidden/>
          </w:rPr>
          <w:fldChar w:fldCharType="end"/>
        </w:r>
      </w:hyperlink>
    </w:p>
    <w:p w14:paraId="5F782E79" w14:textId="089BCAD9" w:rsidR="00881E1B" w:rsidRDefault="008773FF">
      <w:pPr>
        <w:pStyle w:val="TOC6"/>
        <w:tabs>
          <w:tab w:val="left" w:pos="1800"/>
        </w:tabs>
        <w:rPr>
          <w:spacing w:val="0"/>
          <w:sz w:val="22"/>
          <w:szCs w:val="22"/>
          <w:lang w:eastAsia="en-AU"/>
        </w:rPr>
      </w:pPr>
      <w:hyperlink w:anchor="_Toc785779" w:history="1">
        <w:r w:rsidR="00881E1B" w:rsidRPr="006F3A03">
          <w:rPr>
            <w:rStyle w:val="Hyperlink"/>
          </w:rPr>
          <w:t>7.3.1</w:t>
        </w:r>
        <w:r w:rsidR="00881E1B">
          <w:rPr>
            <w:spacing w:val="0"/>
            <w:sz w:val="22"/>
            <w:szCs w:val="22"/>
            <w:lang w:eastAsia="en-AU"/>
          </w:rPr>
          <w:tab/>
        </w:r>
        <w:r w:rsidR="00881E1B" w:rsidRPr="006F3A03">
          <w:rPr>
            <w:rStyle w:val="Hyperlink"/>
          </w:rPr>
          <w:t>Managing requests to access central contingencies</w:t>
        </w:r>
        <w:r w:rsidR="00881E1B">
          <w:rPr>
            <w:webHidden/>
          </w:rPr>
          <w:tab/>
        </w:r>
        <w:r w:rsidR="00881E1B">
          <w:rPr>
            <w:webHidden/>
          </w:rPr>
          <w:fldChar w:fldCharType="begin"/>
        </w:r>
        <w:r w:rsidR="00881E1B">
          <w:rPr>
            <w:webHidden/>
          </w:rPr>
          <w:instrText xml:space="preserve"> PAGEREF _Toc785779 \h </w:instrText>
        </w:r>
        <w:r w:rsidR="00881E1B">
          <w:rPr>
            <w:webHidden/>
          </w:rPr>
        </w:r>
        <w:r w:rsidR="00881E1B">
          <w:rPr>
            <w:webHidden/>
          </w:rPr>
          <w:fldChar w:fldCharType="separate"/>
        </w:r>
        <w:r w:rsidR="00524EBF">
          <w:rPr>
            <w:webHidden/>
          </w:rPr>
          <w:t>117</w:t>
        </w:r>
        <w:r w:rsidR="00881E1B">
          <w:rPr>
            <w:webHidden/>
          </w:rPr>
          <w:fldChar w:fldCharType="end"/>
        </w:r>
      </w:hyperlink>
    </w:p>
    <w:p w14:paraId="209BB82B" w14:textId="2CF63E1F" w:rsidR="00881E1B" w:rsidRDefault="008773FF">
      <w:pPr>
        <w:pStyle w:val="TOC6"/>
        <w:tabs>
          <w:tab w:val="left" w:pos="1800"/>
        </w:tabs>
        <w:rPr>
          <w:spacing w:val="0"/>
          <w:sz w:val="22"/>
          <w:szCs w:val="22"/>
          <w:lang w:eastAsia="en-AU"/>
        </w:rPr>
      </w:pPr>
      <w:hyperlink w:anchor="_Toc785780" w:history="1">
        <w:r w:rsidR="00881E1B" w:rsidRPr="006F3A03">
          <w:rPr>
            <w:rStyle w:val="Hyperlink"/>
          </w:rPr>
          <w:t>7.3.2</w:t>
        </w:r>
        <w:r w:rsidR="00881E1B">
          <w:rPr>
            <w:spacing w:val="0"/>
            <w:sz w:val="22"/>
            <w:szCs w:val="22"/>
            <w:lang w:eastAsia="en-AU"/>
          </w:rPr>
          <w:tab/>
        </w:r>
        <w:r w:rsidR="00881E1B" w:rsidRPr="006F3A03">
          <w:rPr>
            <w:rStyle w:val="Hyperlink"/>
          </w:rPr>
          <w:t>Reporting expenditure from central contingencies</w:t>
        </w:r>
        <w:r w:rsidR="00881E1B">
          <w:rPr>
            <w:webHidden/>
          </w:rPr>
          <w:tab/>
        </w:r>
        <w:r w:rsidR="00881E1B">
          <w:rPr>
            <w:webHidden/>
          </w:rPr>
          <w:fldChar w:fldCharType="begin"/>
        </w:r>
        <w:r w:rsidR="00881E1B">
          <w:rPr>
            <w:webHidden/>
          </w:rPr>
          <w:instrText xml:space="preserve"> PAGEREF _Toc785780 \h </w:instrText>
        </w:r>
        <w:r w:rsidR="00881E1B">
          <w:rPr>
            <w:webHidden/>
          </w:rPr>
        </w:r>
        <w:r w:rsidR="00881E1B">
          <w:rPr>
            <w:webHidden/>
          </w:rPr>
          <w:fldChar w:fldCharType="separate"/>
        </w:r>
        <w:r w:rsidR="00524EBF">
          <w:rPr>
            <w:webHidden/>
          </w:rPr>
          <w:t>117</w:t>
        </w:r>
        <w:r w:rsidR="00881E1B">
          <w:rPr>
            <w:webHidden/>
          </w:rPr>
          <w:fldChar w:fldCharType="end"/>
        </w:r>
      </w:hyperlink>
    </w:p>
    <w:p w14:paraId="10F505CB" w14:textId="64FAE143" w:rsidR="00881E1B" w:rsidRDefault="008773FF">
      <w:pPr>
        <w:pStyle w:val="TOC6"/>
        <w:tabs>
          <w:tab w:val="left" w:pos="1800"/>
        </w:tabs>
        <w:rPr>
          <w:spacing w:val="0"/>
          <w:sz w:val="22"/>
          <w:szCs w:val="22"/>
          <w:lang w:eastAsia="en-AU"/>
        </w:rPr>
      </w:pPr>
      <w:hyperlink w:anchor="_Toc785781" w:history="1">
        <w:r w:rsidR="00881E1B" w:rsidRPr="006F3A03">
          <w:rPr>
            <w:rStyle w:val="Hyperlink"/>
          </w:rPr>
          <w:t>7.3.3</w:t>
        </w:r>
        <w:r w:rsidR="00881E1B">
          <w:rPr>
            <w:spacing w:val="0"/>
            <w:sz w:val="22"/>
            <w:szCs w:val="22"/>
            <w:lang w:eastAsia="en-AU"/>
          </w:rPr>
          <w:tab/>
        </w:r>
        <w:r w:rsidR="00881E1B" w:rsidRPr="006F3A03">
          <w:rPr>
            <w:rStyle w:val="Hyperlink"/>
          </w:rPr>
          <w:t>Restrictions on central contingencies</w:t>
        </w:r>
        <w:r w:rsidR="00881E1B">
          <w:rPr>
            <w:webHidden/>
          </w:rPr>
          <w:tab/>
        </w:r>
        <w:r w:rsidR="00881E1B">
          <w:rPr>
            <w:webHidden/>
          </w:rPr>
          <w:fldChar w:fldCharType="begin"/>
        </w:r>
        <w:r w:rsidR="00881E1B">
          <w:rPr>
            <w:webHidden/>
          </w:rPr>
          <w:instrText xml:space="preserve"> PAGEREF _Toc785781 \h </w:instrText>
        </w:r>
        <w:r w:rsidR="00881E1B">
          <w:rPr>
            <w:webHidden/>
          </w:rPr>
        </w:r>
        <w:r w:rsidR="00881E1B">
          <w:rPr>
            <w:webHidden/>
          </w:rPr>
          <w:fldChar w:fldCharType="separate"/>
        </w:r>
        <w:r w:rsidR="00524EBF">
          <w:rPr>
            <w:webHidden/>
          </w:rPr>
          <w:t>117</w:t>
        </w:r>
        <w:r w:rsidR="00881E1B">
          <w:rPr>
            <w:webHidden/>
          </w:rPr>
          <w:fldChar w:fldCharType="end"/>
        </w:r>
      </w:hyperlink>
    </w:p>
    <w:p w14:paraId="22EBEAC1" w14:textId="3A091FBA" w:rsidR="00881E1B" w:rsidRDefault="008773FF">
      <w:pPr>
        <w:pStyle w:val="TOC5"/>
        <w:tabs>
          <w:tab w:val="left" w:pos="1080"/>
        </w:tabs>
        <w:rPr>
          <w:spacing w:val="0"/>
          <w:sz w:val="22"/>
          <w:szCs w:val="22"/>
          <w:lang w:eastAsia="en-AU"/>
        </w:rPr>
      </w:pPr>
      <w:hyperlink w:anchor="_Toc785782" w:history="1">
        <w:r w:rsidR="00881E1B" w:rsidRPr="006F3A03">
          <w:rPr>
            <w:rStyle w:val="Hyperlink"/>
          </w:rPr>
          <w:t>7.4</w:t>
        </w:r>
        <w:r w:rsidR="00881E1B">
          <w:rPr>
            <w:spacing w:val="0"/>
            <w:sz w:val="22"/>
            <w:szCs w:val="22"/>
            <w:lang w:eastAsia="en-AU"/>
          </w:rPr>
          <w:tab/>
        </w:r>
        <w:r w:rsidR="00881E1B" w:rsidRPr="006F3A03">
          <w:rPr>
            <w:rStyle w:val="Hyperlink"/>
          </w:rPr>
          <w:t>Payments on behalf of the State (POBOS) appropriation</w:t>
        </w:r>
        <w:r w:rsidR="00881E1B">
          <w:rPr>
            <w:webHidden/>
          </w:rPr>
          <w:tab/>
        </w:r>
        <w:r w:rsidR="00881E1B">
          <w:rPr>
            <w:webHidden/>
          </w:rPr>
          <w:fldChar w:fldCharType="begin"/>
        </w:r>
        <w:r w:rsidR="00881E1B">
          <w:rPr>
            <w:webHidden/>
          </w:rPr>
          <w:instrText xml:space="preserve"> PAGEREF _Toc785782 \h </w:instrText>
        </w:r>
        <w:r w:rsidR="00881E1B">
          <w:rPr>
            <w:webHidden/>
          </w:rPr>
        </w:r>
        <w:r w:rsidR="00881E1B">
          <w:rPr>
            <w:webHidden/>
          </w:rPr>
          <w:fldChar w:fldCharType="separate"/>
        </w:r>
        <w:r w:rsidR="00524EBF">
          <w:rPr>
            <w:webHidden/>
          </w:rPr>
          <w:t>118</w:t>
        </w:r>
        <w:r w:rsidR="00881E1B">
          <w:rPr>
            <w:webHidden/>
          </w:rPr>
          <w:fldChar w:fldCharType="end"/>
        </w:r>
      </w:hyperlink>
    </w:p>
    <w:p w14:paraId="4F99B5D2" w14:textId="7075F051" w:rsidR="00881E1B" w:rsidRDefault="008773FF">
      <w:pPr>
        <w:pStyle w:val="TOC6"/>
        <w:tabs>
          <w:tab w:val="left" w:pos="1800"/>
        </w:tabs>
        <w:rPr>
          <w:spacing w:val="0"/>
          <w:sz w:val="22"/>
          <w:szCs w:val="22"/>
          <w:lang w:eastAsia="en-AU"/>
        </w:rPr>
      </w:pPr>
      <w:hyperlink w:anchor="_Toc785783" w:history="1">
        <w:r w:rsidR="00881E1B" w:rsidRPr="006F3A03">
          <w:rPr>
            <w:rStyle w:val="Hyperlink"/>
          </w:rPr>
          <w:t>7.4.1</w:t>
        </w:r>
        <w:r w:rsidR="00881E1B">
          <w:rPr>
            <w:spacing w:val="0"/>
            <w:sz w:val="22"/>
            <w:szCs w:val="22"/>
            <w:lang w:eastAsia="en-AU"/>
          </w:rPr>
          <w:tab/>
        </w:r>
        <w:r w:rsidR="00881E1B" w:rsidRPr="006F3A03">
          <w:rPr>
            <w:rStyle w:val="Hyperlink"/>
          </w:rPr>
          <w:t>Managing requests for POBOS appropriation</w:t>
        </w:r>
        <w:r w:rsidR="00881E1B">
          <w:rPr>
            <w:webHidden/>
          </w:rPr>
          <w:tab/>
        </w:r>
        <w:r w:rsidR="00881E1B">
          <w:rPr>
            <w:webHidden/>
          </w:rPr>
          <w:fldChar w:fldCharType="begin"/>
        </w:r>
        <w:r w:rsidR="00881E1B">
          <w:rPr>
            <w:webHidden/>
          </w:rPr>
          <w:instrText xml:space="preserve"> PAGEREF _Toc785783 \h </w:instrText>
        </w:r>
        <w:r w:rsidR="00881E1B">
          <w:rPr>
            <w:webHidden/>
          </w:rPr>
        </w:r>
        <w:r w:rsidR="00881E1B">
          <w:rPr>
            <w:webHidden/>
          </w:rPr>
          <w:fldChar w:fldCharType="separate"/>
        </w:r>
        <w:r w:rsidR="00524EBF">
          <w:rPr>
            <w:webHidden/>
          </w:rPr>
          <w:t>118</w:t>
        </w:r>
        <w:r w:rsidR="00881E1B">
          <w:rPr>
            <w:webHidden/>
          </w:rPr>
          <w:fldChar w:fldCharType="end"/>
        </w:r>
      </w:hyperlink>
    </w:p>
    <w:p w14:paraId="56E10C9C" w14:textId="1B6AAE72" w:rsidR="00881E1B" w:rsidRDefault="008773FF">
      <w:pPr>
        <w:pStyle w:val="TOC6"/>
        <w:tabs>
          <w:tab w:val="left" w:pos="1800"/>
        </w:tabs>
        <w:rPr>
          <w:spacing w:val="0"/>
          <w:sz w:val="22"/>
          <w:szCs w:val="22"/>
          <w:lang w:eastAsia="en-AU"/>
        </w:rPr>
      </w:pPr>
      <w:hyperlink w:anchor="_Toc785784" w:history="1">
        <w:r w:rsidR="00881E1B" w:rsidRPr="006F3A03">
          <w:rPr>
            <w:rStyle w:val="Hyperlink"/>
          </w:rPr>
          <w:t>7.4.2</w:t>
        </w:r>
        <w:r w:rsidR="00881E1B">
          <w:rPr>
            <w:spacing w:val="0"/>
            <w:sz w:val="22"/>
            <w:szCs w:val="22"/>
            <w:lang w:eastAsia="en-AU"/>
          </w:rPr>
          <w:tab/>
        </w:r>
        <w:r w:rsidR="00881E1B" w:rsidRPr="006F3A03">
          <w:rPr>
            <w:rStyle w:val="Hyperlink"/>
          </w:rPr>
          <w:t>Reporting on POBOS expenditure</w:t>
        </w:r>
        <w:r w:rsidR="00881E1B">
          <w:rPr>
            <w:webHidden/>
          </w:rPr>
          <w:tab/>
        </w:r>
        <w:r w:rsidR="00881E1B">
          <w:rPr>
            <w:webHidden/>
          </w:rPr>
          <w:fldChar w:fldCharType="begin"/>
        </w:r>
        <w:r w:rsidR="00881E1B">
          <w:rPr>
            <w:webHidden/>
          </w:rPr>
          <w:instrText xml:space="preserve"> PAGEREF _Toc785784 \h </w:instrText>
        </w:r>
        <w:r w:rsidR="00881E1B">
          <w:rPr>
            <w:webHidden/>
          </w:rPr>
        </w:r>
        <w:r w:rsidR="00881E1B">
          <w:rPr>
            <w:webHidden/>
          </w:rPr>
          <w:fldChar w:fldCharType="separate"/>
        </w:r>
        <w:r w:rsidR="00524EBF">
          <w:rPr>
            <w:webHidden/>
          </w:rPr>
          <w:t>118</w:t>
        </w:r>
        <w:r w:rsidR="00881E1B">
          <w:rPr>
            <w:webHidden/>
          </w:rPr>
          <w:fldChar w:fldCharType="end"/>
        </w:r>
      </w:hyperlink>
    </w:p>
    <w:p w14:paraId="12AD95EA" w14:textId="00728E42" w:rsidR="00881E1B" w:rsidRDefault="008773FF">
      <w:pPr>
        <w:pStyle w:val="TOC4"/>
        <w:rPr>
          <w:spacing w:val="0"/>
          <w:sz w:val="22"/>
          <w:szCs w:val="22"/>
          <w:lang w:eastAsia="en-AU"/>
        </w:rPr>
      </w:pPr>
      <w:hyperlink w:anchor="_Toc785785" w:history="1">
        <w:r w:rsidR="00881E1B" w:rsidRPr="006F3A03">
          <w:rPr>
            <w:rStyle w:val="Hyperlink"/>
          </w:rPr>
          <w:t>8.</w:t>
        </w:r>
        <w:r w:rsidR="00881E1B">
          <w:rPr>
            <w:spacing w:val="0"/>
            <w:sz w:val="22"/>
            <w:szCs w:val="22"/>
            <w:lang w:eastAsia="en-AU"/>
          </w:rPr>
          <w:tab/>
        </w:r>
        <w:r w:rsidR="00881E1B" w:rsidRPr="006F3A03">
          <w:rPr>
            <w:rStyle w:val="Hyperlink"/>
          </w:rPr>
          <w:t>The accounting framework supporting budget management</w:t>
        </w:r>
        <w:r w:rsidR="00881E1B">
          <w:rPr>
            <w:webHidden/>
          </w:rPr>
          <w:tab/>
        </w:r>
        <w:r w:rsidR="00881E1B">
          <w:rPr>
            <w:webHidden/>
          </w:rPr>
          <w:fldChar w:fldCharType="begin"/>
        </w:r>
        <w:r w:rsidR="00881E1B">
          <w:rPr>
            <w:webHidden/>
          </w:rPr>
          <w:instrText xml:space="preserve"> PAGEREF _Toc785785 \h </w:instrText>
        </w:r>
        <w:r w:rsidR="00881E1B">
          <w:rPr>
            <w:webHidden/>
          </w:rPr>
        </w:r>
        <w:r w:rsidR="00881E1B">
          <w:rPr>
            <w:webHidden/>
          </w:rPr>
          <w:fldChar w:fldCharType="separate"/>
        </w:r>
        <w:r w:rsidR="00524EBF">
          <w:rPr>
            <w:webHidden/>
          </w:rPr>
          <w:t>120</w:t>
        </w:r>
        <w:r w:rsidR="00881E1B">
          <w:rPr>
            <w:webHidden/>
          </w:rPr>
          <w:fldChar w:fldCharType="end"/>
        </w:r>
      </w:hyperlink>
    </w:p>
    <w:p w14:paraId="285CF24C" w14:textId="2928E7F9" w:rsidR="00881E1B" w:rsidRDefault="008773FF">
      <w:pPr>
        <w:pStyle w:val="TOC5"/>
        <w:tabs>
          <w:tab w:val="left" w:pos="1080"/>
        </w:tabs>
        <w:rPr>
          <w:spacing w:val="0"/>
          <w:sz w:val="22"/>
          <w:szCs w:val="22"/>
          <w:lang w:eastAsia="en-AU"/>
        </w:rPr>
      </w:pPr>
      <w:hyperlink w:anchor="_Toc785786" w:history="1">
        <w:r w:rsidR="00881E1B" w:rsidRPr="006F3A03">
          <w:rPr>
            <w:rStyle w:val="Hyperlink"/>
          </w:rPr>
          <w:t>8.1</w:t>
        </w:r>
        <w:r w:rsidR="00881E1B">
          <w:rPr>
            <w:spacing w:val="0"/>
            <w:sz w:val="22"/>
            <w:szCs w:val="22"/>
            <w:lang w:eastAsia="en-AU"/>
          </w:rPr>
          <w:tab/>
        </w:r>
        <w:r w:rsidR="00881E1B" w:rsidRPr="006F3A03">
          <w:rPr>
            <w:rStyle w:val="Hyperlink"/>
          </w:rPr>
          <w:t>The State Administration Unit (SAU)</w:t>
        </w:r>
        <w:r w:rsidR="00881E1B">
          <w:rPr>
            <w:webHidden/>
          </w:rPr>
          <w:tab/>
        </w:r>
        <w:r w:rsidR="00881E1B">
          <w:rPr>
            <w:webHidden/>
          </w:rPr>
          <w:fldChar w:fldCharType="begin"/>
        </w:r>
        <w:r w:rsidR="00881E1B">
          <w:rPr>
            <w:webHidden/>
          </w:rPr>
          <w:instrText xml:space="preserve"> PAGEREF _Toc785786 \h </w:instrText>
        </w:r>
        <w:r w:rsidR="00881E1B">
          <w:rPr>
            <w:webHidden/>
          </w:rPr>
        </w:r>
        <w:r w:rsidR="00881E1B">
          <w:rPr>
            <w:webHidden/>
          </w:rPr>
          <w:fldChar w:fldCharType="separate"/>
        </w:r>
        <w:r w:rsidR="00524EBF">
          <w:rPr>
            <w:webHidden/>
          </w:rPr>
          <w:t>120</w:t>
        </w:r>
        <w:r w:rsidR="00881E1B">
          <w:rPr>
            <w:webHidden/>
          </w:rPr>
          <w:fldChar w:fldCharType="end"/>
        </w:r>
      </w:hyperlink>
    </w:p>
    <w:p w14:paraId="10C8219B" w14:textId="4A52C07F" w:rsidR="00881E1B" w:rsidRDefault="008773FF">
      <w:pPr>
        <w:pStyle w:val="TOC5"/>
        <w:tabs>
          <w:tab w:val="left" w:pos="1080"/>
        </w:tabs>
        <w:rPr>
          <w:spacing w:val="0"/>
          <w:sz w:val="22"/>
          <w:szCs w:val="22"/>
          <w:lang w:eastAsia="en-AU"/>
        </w:rPr>
      </w:pPr>
      <w:hyperlink w:anchor="_Toc785787" w:history="1">
        <w:r w:rsidR="00881E1B" w:rsidRPr="006F3A03">
          <w:rPr>
            <w:rStyle w:val="Hyperlink"/>
          </w:rPr>
          <w:t>8.2</w:t>
        </w:r>
        <w:r w:rsidR="00881E1B">
          <w:rPr>
            <w:spacing w:val="0"/>
            <w:sz w:val="22"/>
            <w:szCs w:val="22"/>
            <w:lang w:eastAsia="en-AU"/>
          </w:rPr>
          <w:tab/>
        </w:r>
        <w:r w:rsidR="00881E1B" w:rsidRPr="006F3A03">
          <w:rPr>
            <w:rStyle w:val="Hyperlink"/>
          </w:rPr>
          <w:t>The SAU inter</w:t>
        </w:r>
        <w:r w:rsidR="00881E1B" w:rsidRPr="006F3A03">
          <w:rPr>
            <w:rStyle w:val="Hyperlink"/>
          </w:rPr>
          <w:noBreakHyphen/>
          <w:t>entity account dissection</w:t>
        </w:r>
        <w:r w:rsidR="00881E1B">
          <w:rPr>
            <w:webHidden/>
          </w:rPr>
          <w:tab/>
        </w:r>
        <w:r w:rsidR="00881E1B">
          <w:rPr>
            <w:webHidden/>
          </w:rPr>
          <w:fldChar w:fldCharType="begin"/>
        </w:r>
        <w:r w:rsidR="00881E1B">
          <w:rPr>
            <w:webHidden/>
          </w:rPr>
          <w:instrText xml:space="preserve"> PAGEREF _Toc785787 \h </w:instrText>
        </w:r>
        <w:r w:rsidR="00881E1B">
          <w:rPr>
            <w:webHidden/>
          </w:rPr>
        </w:r>
        <w:r w:rsidR="00881E1B">
          <w:rPr>
            <w:webHidden/>
          </w:rPr>
          <w:fldChar w:fldCharType="separate"/>
        </w:r>
        <w:r w:rsidR="00524EBF">
          <w:rPr>
            <w:webHidden/>
          </w:rPr>
          <w:t>123</w:t>
        </w:r>
        <w:r w:rsidR="00881E1B">
          <w:rPr>
            <w:webHidden/>
          </w:rPr>
          <w:fldChar w:fldCharType="end"/>
        </w:r>
      </w:hyperlink>
    </w:p>
    <w:p w14:paraId="68BE0289" w14:textId="66A04610" w:rsidR="00881E1B" w:rsidRDefault="008773FF">
      <w:pPr>
        <w:pStyle w:val="TOC6"/>
        <w:tabs>
          <w:tab w:val="left" w:pos="1800"/>
        </w:tabs>
        <w:rPr>
          <w:spacing w:val="0"/>
          <w:sz w:val="22"/>
          <w:szCs w:val="22"/>
          <w:lang w:eastAsia="en-AU"/>
        </w:rPr>
      </w:pPr>
      <w:hyperlink w:anchor="_Toc785788" w:history="1">
        <w:r w:rsidR="00881E1B" w:rsidRPr="006F3A03">
          <w:rPr>
            <w:rStyle w:val="Hyperlink"/>
          </w:rPr>
          <w:t>8.2.1</w:t>
        </w:r>
        <w:r w:rsidR="00881E1B">
          <w:rPr>
            <w:spacing w:val="0"/>
            <w:sz w:val="22"/>
            <w:szCs w:val="22"/>
            <w:lang w:eastAsia="en-AU"/>
          </w:rPr>
          <w:tab/>
        </w:r>
        <w:r w:rsidR="00881E1B" w:rsidRPr="006F3A03">
          <w:rPr>
            <w:rStyle w:val="Hyperlink"/>
          </w:rPr>
          <w:t>SAU inter</w:t>
        </w:r>
        <w:r w:rsidR="00881E1B" w:rsidRPr="006F3A03">
          <w:rPr>
            <w:rStyle w:val="Hyperlink"/>
          </w:rPr>
          <w:noBreakHyphen/>
          <w:t>entity account dissection requirements and time frames</w:t>
        </w:r>
        <w:r w:rsidR="00881E1B">
          <w:rPr>
            <w:webHidden/>
          </w:rPr>
          <w:tab/>
        </w:r>
        <w:r w:rsidR="00881E1B">
          <w:rPr>
            <w:webHidden/>
          </w:rPr>
          <w:fldChar w:fldCharType="begin"/>
        </w:r>
        <w:r w:rsidR="00881E1B">
          <w:rPr>
            <w:webHidden/>
          </w:rPr>
          <w:instrText xml:space="preserve"> PAGEREF _Toc785788 \h </w:instrText>
        </w:r>
        <w:r w:rsidR="00881E1B">
          <w:rPr>
            <w:webHidden/>
          </w:rPr>
        </w:r>
        <w:r w:rsidR="00881E1B">
          <w:rPr>
            <w:webHidden/>
          </w:rPr>
          <w:fldChar w:fldCharType="separate"/>
        </w:r>
        <w:r w:rsidR="00524EBF">
          <w:rPr>
            <w:webHidden/>
          </w:rPr>
          <w:t>123</w:t>
        </w:r>
        <w:r w:rsidR="00881E1B">
          <w:rPr>
            <w:webHidden/>
          </w:rPr>
          <w:fldChar w:fldCharType="end"/>
        </w:r>
      </w:hyperlink>
    </w:p>
    <w:p w14:paraId="5C7429B2" w14:textId="59A4D6C1" w:rsidR="00881E1B" w:rsidRDefault="008773FF">
      <w:pPr>
        <w:pStyle w:val="TOC6"/>
        <w:tabs>
          <w:tab w:val="left" w:pos="1800"/>
        </w:tabs>
        <w:rPr>
          <w:spacing w:val="0"/>
          <w:sz w:val="22"/>
          <w:szCs w:val="22"/>
          <w:lang w:eastAsia="en-AU"/>
        </w:rPr>
      </w:pPr>
      <w:hyperlink w:anchor="_Toc785789" w:history="1">
        <w:r w:rsidR="00881E1B" w:rsidRPr="006F3A03">
          <w:rPr>
            <w:rStyle w:val="Hyperlink"/>
          </w:rPr>
          <w:t>8.2.2</w:t>
        </w:r>
        <w:r w:rsidR="00881E1B">
          <w:rPr>
            <w:spacing w:val="0"/>
            <w:sz w:val="22"/>
            <w:szCs w:val="22"/>
            <w:lang w:eastAsia="en-AU"/>
          </w:rPr>
          <w:tab/>
        </w:r>
        <w:r w:rsidR="00881E1B" w:rsidRPr="006F3A03">
          <w:rPr>
            <w:rStyle w:val="Hyperlink"/>
          </w:rPr>
          <w:t>Specific end of year requirements</w:t>
        </w:r>
        <w:r w:rsidR="00881E1B">
          <w:rPr>
            <w:webHidden/>
          </w:rPr>
          <w:tab/>
        </w:r>
        <w:r w:rsidR="00881E1B">
          <w:rPr>
            <w:webHidden/>
          </w:rPr>
          <w:fldChar w:fldCharType="begin"/>
        </w:r>
        <w:r w:rsidR="00881E1B">
          <w:rPr>
            <w:webHidden/>
          </w:rPr>
          <w:instrText xml:space="preserve"> PAGEREF _Toc785789 \h </w:instrText>
        </w:r>
        <w:r w:rsidR="00881E1B">
          <w:rPr>
            <w:webHidden/>
          </w:rPr>
        </w:r>
        <w:r w:rsidR="00881E1B">
          <w:rPr>
            <w:webHidden/>
          </w:rPr>
          <w:fldChar w:fldCharType="separate"/>
        </w:r>
        <w:r w:rsidR="00524EBF">
          <w:rPr>
            <w:webHidden/>
          </w:rPr>
          <w:t>123</w:t>
        </w:r>
        <w:r w:rsidR="00881E1B">
          <w:rPr>
            <w:webHidden/>
          </w:rPr>
          <w:fldChar w:fldCharType="end"/>
        </w:r>
      </w:hyperlink>
    </w:p>
    <w:p w14:paraId="6F706907" w14:textId="6CE603B6" w:rsidR="00881E1B" w:rsidRDefault="008773FF">
      <w:pPr>
        <w:pStyle w:val="TOC6"/>
        <w:tabs>
          <w:tab w:val="left" w:pos="1800"/>
        </w:tabs>
        <w:rPr>
          <w:spacing w:val="0"/>
          <w:sz w:val="22"/>
          <w:szCs w:val="22"/>
          <w:lang w:eastAsia="en-AU"/>
        </w:rPr>
      </w:pPr>
      <w:hyperlink w:anchor="_Toc785790" w:history="1">
        <w:r w:rsidR="00881E1B" w:rsidRPr="006F3A03">
          <w:rPr>
            <w:rStyle w:val="Hyperlink"/>
          </w:rPr>
          <w:t>8.2.3</w:t>
        </w:r>
        <w:r w:rsidR="00881E1B">
          <w:rPr>
            <w:spacing w:val="0"/>
            <w:sz w:val="22"/>
            <w:szCs w:val="22"/>
            <w:lang w:eastAsia="en-AU"/>
          </w:rPr>
          <w:tab/>
        </w:r>
        <w:r w:rsidR="00881E1B" w:rsidRPr="006F3A03">
          <w:rPr>
            <w:rStyle w:val="Hyperlink"/>
          </w:rPr>
          <w:t>Machinery of government changes requirements</w:t>
        </w:r>
        <w:r w:rsidR="00881E1B">
          <w:rPr>
            <w:webHidden/>
          </w:rPr>
          <w:tab/>
        </w:r>
        <w:r w:rsidR="00881E1B">
          <w:rPr>
            <w:webHidden/>
          </w:rPr>
          <w:fldChar w:fldCharType="begin"/>
        </w:r>
        <w:r w:rsidR="00881E1B">
          <w:rPr>
            <w:webHidden/>
          </w:rPr>
          <w:instrText xml:space="preserve"> PAGEREF _Toc785790 \h </w:instrText>
        </w:r>
        <w:r w:rsidR="00881E1B">
          <w:rPr>
            <w:webHidden/>
          </w:rPr>
        </w:r>
        <w:r w:rsidR="00881E1B">
          <w:rPr>
            <w:webHidden/>
          </w:rPr>
          <w:fldChar w:fldCharType="separate"/>
        </w:r>
        <w:r w:rsidR="00524EBF">
          <w:rPr>
            <w:webHidden/>
          </w:rPr>
          <w:t>123</w:t>
        </w:r>
        <w:r w:rsidR="00881E1B">
          <w:rPr>
            <w:webHidden/>
          </w:rPr>
          <w:fldChar w:fldCharType="end"/>
        </w:r>
      </w:hyperlink>
    </w:p>
    <w:p w14:paraId="467A29CE" w14:textId="0135C13B" w:rsidR="00881E1B" w:rsidRDefault="008773FF">
      <w:pPr>
        <w:pStyle w:val="TOC6"/>
        <w:tabs>
          <w:tab w:val="left" w:pos="1800"/>
        </w:tabs>
        <w:rPr>
          <w:spacing w:val="0"/>
          <w:sz w:val="22"/>
          <w:szCs w:val="22"/>
          <w:lang w:eastAsia="en-AU"/>
        </w:rPr>
      </w:pPr>
      <w:hyperlink w:anchor="_Toc785791" w:history="1">
        <w:r w:rsidR="00881E1B" w:rsidRPr="006F3A03">
          <w:rPr>
            <w:rStyle w:val="Hyperlink"/>
          </w:rPr>
          <w:t>8.2.4</w:t>
        </w:r>
        <w:r w:rsidR="00881E1B">
          <w:rPr>
            <w:spacing w:val="0"/>
            <w:sz w:val="22"/>
            <w:szCs w:val="22"/>
            <w:lang w:eastAsia="en-AU"/>
          </w:rPr>
          <w:tab/>
        </w:r>
        <w:r w:rsidR="00881E1B" w:rsidRPr="006F3A03">
          <w:rPr>
            <w:rStyle w:val="Hyperlink"/>
          </w:rPr>
          <w:t>Resolution of issues</w:t>
        </w:r>
        <w:r w:rsidR="00881E1B">
          <w:rPr>
            <w:webHidden/>
          </w:rPr>
          <w:tab/>
        </w:r>
        <w:r w:rsidR="00881E1B">
          <w:rPr>
            <w:webHidden/>
          </w:rPr>
          <w:fldChar w:fldCharType="begin"/>
        </w:r>
        <w:r w:rsidR="00881E1B">
          <w:rPr>
            <w:webHidden/>
          </w:rPr>
          <w:instrText xml:space="preserve"> PAGEREF _Toc785791 \h </w:instrText>
        </w:r>
        <w:r w:rsidR="00881E1B">
          <w:rPr>
            <w:webHidden/>
          </w:rPr>
        </w:r>
        <w:r w:rsidR="00881E1B">
          <w:rPr>
            <w:webHidden/>
          </w:rPr>
          <w:fldChar w:fldCharType="separate"/>
        </w:r>
        <w:r w:rsidR="00524EBF">
          <w:rPr>
            <w:webHidden/>
          </w:rPr>
          <w:t>123</w:t>
        </w:r>
        <w:r w:rsidR="00881E1B">
          <w:rPr>
            <w:webHidden/>
          </w:rPr>
          <w:fldChar w:fldCharType="end"/>
        </w:r>
      </w:hyperlink>
    </w:p>
    <w:p w14:paraId="57A28BD7" w14:textId="47EDF346" w:rsidR="00881E1B" w:rsidRDefault="008773FF">
      <w:pPr>
        <w:pStyle w:val="TOC5"/>
        <w:tabs>
          <w:tab w:val="left" w:pos="1080"/>
        </w:tabs>
        <w:rPr>
          <w:spacing w:val="0"/>
          <w:sz w:val="22"/>
          <w:szCs w:val="22"/>
          <w:lang w:eastAsia="en-AU"/>
        </w:rPr>
      </w:pPr>
      <w:hyperlink w:anchor="_Toc785792" w:history="1">
        <w:r w:rsidR="00881E1B" w:rsidRPr="006F3A03">
          <w:rPr>
            <w:rStyle w:val="Hyperlink"/>
          </w:rPr>
          <w:t>8.3</w:t>
        </w:r>
        <w:r w:rsidR="00881E1B">
          <w:rPr>
            <w:spacing w:val="0"/>
            <w:sz w:val="22"/>
            <w:szCs w:val="22"/>
            <w:lang w:eastAsia="en-AU"/>
          </w:rPr>
          <w:tab/>
        </w:r>
        <w:r w:rsidR="00881E1B" w:rsidRPr="006F3A03">
          <w:rPr>
            <w:rStyle w:val="Hyperlink"/>
          </w:rPr>
          <w:t>Policy and non</w:t>
        </w:r>
        <w:r w:rsidR="00881E1B" w:rsidRPr="006F3A03">
          <w:rPr>
            <w:rStyle w:val="Hyperlink"/>
          </w:rPr>
          <w:noBreakHyphen/>
          <w:t>policy journal entries in SRIMS</w:t>
        </w:r>
        <w:r w:rsidR="00881E1B">
          <w:rPr>
            <w:webHidden/>
          </w:rPr>
          <w:tab/>
        </w:r>
        <w:r w:rsidR="00881E1B">
          <w:rPr>
            <w:webHidden/>
          </w:rPr>
          <w:fldChar w:fldCharType="begin"/>
        </w:r>
        <w:r w:rsidR="00881E1B">
          <w:rPr>
            <w:webHidden/>
          </w:rPr>
          <w:instrText xml:space="preserve"> PAGEREF _Toc785792 \h </w:instrText>
        </w:r>
        <w:r w:rsidR="00881E1B">
          <w:rPr>
            <w:webHidden/>
          </w:rPr>
        </w:r>
        <w:r w:rsidR="00881E1B">
          <w:rPr>
            <w:webHidden/>
          </w:rPr>
          <w:fldChar w:fldCharType="separate"/>
        </w:r>
        <w:r w:rsidR="00524EBF">
          <w:rPr>
            <w:webHidden/>
          </w:rPr>
          <w:t>125</w:t>
        </w:r>
        <w:r w:rsidR="00881E1B">
          <w:rPr>
            <w:webHidden/>
          </w:rPr>
          <w:fldChar w:fldCharType="end"/>
        </w:r>
      </w:hyperlink>
    </w:p>
    <w:p w14:paraId="11DBA64D" w14:textId="5AA128C2" w:rsidR="00881E1B" w:rsidRDefault="008773FF">
      <w:pPr>
        <w:pStyle w:val="TOC1"/>
        <w:rPr>
          <w:noProof/>
          <w:spacing w:val="0"/>
          <w:sz w:val="22"/>
          <w:szCs w:val="22"/>
        </w:rPr>
      </w:pPr>
      <w:hyperlink w:anchor="_Toc785793" w:history="1">
        <w:r w:rsidR="00881E1B" w:rsidRPr="006F3A03">
          <w:rPr>
            <w:rStyle w:val="Hyperlink"/>
            <w:noProof/>
          </w:rPr>
          <w:t>Attachments</w:t>
        </w:r>
        <w:r w:rsidR="00881E1B">
          <w:rPr>
            <w:noProof/>
            <w:webHidden/>
          </w:rPr>
          <w:tab/>
        </w:r>
        <w:r w:rsidR="00881E1B">
          <w:rPr>
            <w:noProof/>
            <w:webHidden/>
          </w:rPr>
          <w:fldChar w:fldCharType="begin"/>
        </w:r>
        <w:r w:rsidR="00881E1B">
          <w:rPr>
            <w:noProof/>
            <w:webHidden/>
          </w:rPr>
          <w:instrText xml:space="preserve"> PAGEREF _Toc785793 \h </w:instrText>
        </w:r>
        <w:r w:rsidR="00881E1B">
          <w:rPr>
            <w:noProof/>
            <w:webHidden/>
          </w:rPr>
        </w:r>
        <w:r w:rsidR="00881E1B">
          <w:rPr>
            <w:noProof/>
            <w:webHidden/>
          </w:rPr>
          <w:fldChar w:fldCharType="separate"/>
        </w:r>
        <w:r w:rsidR="00524EBF">
          <w:rPr>
            <w:noProof/>
            <w:webHidden/>
          </w:rPr>
          <w:t>126</w:t>
        </w:r>
        <w:r w:rsidR="00881E1B">
          <w:rPr>
            <w:noProof/>
            <w:webHidden/>
          </w:rPr>
          <w:fldChar w:fldCharType="end"/>
        </w:r>
      </w:hyperlink>
    </w:p>
    <w:p w14:paraId="3287A0BB" w14:textId="302C596A" w:rsidR="00881E1B" w:rsidRDefault="008773FF">
      <w:pPr>
        <w:pStyle w:val="TOC2"/>
        <w:rPr>
          <w:spacing w:val="0"/>
          <w:sz w:val="22"/>
          <w:szCs w:val="22"/>
        </w:rPr>
      </w:pPr>
      <w:hyperlink w:anchor="_Toc785794" w:history="1">
        <w:r w:rsidR="00881E1B" w:rsidRPr="006F3A03">
          <w:rPr>
            <w:rStyle w:val="Hyperlink"/>
          </w:rPr>
          <w:t>Attachment 1: Further guidance for developing departmental objectives</w:t>
        </w:r>
        <w:r w:rsidR="00881E1B">
          <w:rPr>
            <w:webHidden/>
          </w:rPr>
          <w:tab/>
        </w:r>
        <w:r w:rsidR="00881E1B">
          <w:rPr>
            <w:webHidden/>
          </w:rPr>
          <w:fldChar w:fldCharType="begin"/>
        </w:r>
        <w:r w:rsidR="00881E1B">
          <w:rPr>
            <w:webHidden/>
          </w:rPr>
          <w:instrText xml:space="preserve"> PAGEREF _Toc785794 \h </w:instrText>
        </w:r>
        <w:r w:rsidR="00881E1B">
          <w:rPr>
            <w:webHidden/>
          </w:rPr>
        </w:r>
        <w:r w:rsidR="00881E1B">
          <w:rPr>
            <w:webHidden/>
          </w:rPr>
          <w:fldChar w:fldCharType="separate"/>
        </w:r>
        <w:r w:rsidR="00524EBF">
          <w:rPr>
            <w:webHidden/>
          </w:rPr>
          <w:t>126</w:t>
        </w:r>
        <w:r w:rsidR="00881E1B">
          <w:rPr>
            <w:webHidden/>
          </w:rPr>
          <w:fldChar w:fldCharType="end"/>
        </w:r>
      </w:hyperlink>
    </w:p>
    <w:p w14:paraId="182DE7B9" w14:textId="2E166ABB" w:rsidR="00881E1B" w:rsidRDefault="008773FF">
      <w:pPr>
        <w:pStyle w:val="TOC2"/>
        <w:rPr>
          <w:spacing w:val="0"/>
          <w:sz w:val="22"/>
          <w:szCs w:val="22"/>
        </w:rPr>
      </w:pPr>
      <w:hyperlink w:anchor="_Toc785795" w:history="1">
        <w:r w:rsidR="00881E1B" w:rsidRPr="006F3A03">
          <w:rPr>
            <w:rStyle w:val="Hyperlink"/>
          </w:rPr>
          <w:t>Attachment 2: Further guidance for developing departmental objective indicators</w:t>
        </w:r>
        <w:r w:rsidR="00881E1B">
          <w:rPr>
            <w:webHidden/>
          </w:rPr>
          <w:tab/>
        </w:r>
        <w:r w:rsidR="00881E1B">
          <w:rPr>
            <w:webHidden/>
          </w:rPr>
          <w:fldChar w:fldCharType="begin"/>
        </w:r>
        <w:r w:rsidR="00881E1B">
          <w:rPr>
            <w:webHidden/>
          </w:rPr>
          <w:instrText xml:space="preserve"> PAGEREF _Toc785795 \h </w:instrText>
        </w:r>
        <w:r w:rsidR="00881E1B">
          <w:rPr>
            <w:webHidden/>
          </w:rPr>
        </w:r>
        <w:r w:rsidR="00881E1B">
          <w:rPr>
            <w:webHidden/>
          </w:rPr>
          <w:fldChar w:fldCharType="separate"/>
        </w:r>
        <w:r w:rsidR="00524EBF">
          <w:rPr>
            <w:webHidden/>
          </w:rPr>
          <w:t>128</w:t>
        </w:r>
        <w:r w:rsidR="00881E1B">
          <w:rPr>
            <w:webHidden/>
          </w:rPr>
          <w:fldChar w:fldCharType="end"/>
        </w:r>
      </w:hyperlink>
    </w:p>
    <w:p w14:paraId="341F6A1E" w14:textId="5C2C7846" w:rsidR="00881E1B" w:rsidRDefault="008773FF">
      <w:pPr>
        <w:pStyle w:val="TOC2"/>
        <w:rPr>
          <w:spacing w:val="0"/>
          <w:sz w:val="22"/>
          <w:szCs w:val="22"/>
        </w:rPr>
      </w:pPr>
      <w:hyperlink w:anchor="_Toc785796" w:history="1">
        <w:r w:rsidR="00881E1B" w:rsidRPr="006F3A03">
          <w:rPr>
            <w:rStyle w:val="Hyperlink"/>
          </w:rPr>
          <w:t>Attachment 3: Further guidance for developing outputs</w:t>
        </w:r>
        <w:r w:rsidR="00881E1B">
          <w:rPr>
            <w:webHidden/>
          </w:rPr>
          <w:tab/>
        </w:r>
        <w:r w:rsidR="00881E1B">
          <w:rPr>
            <w:webHidden/>
          </w:rPr>
          <w:fldChar w:fldCharType="begin"/>
        </w:r>
        <w:r w:rsidR="00881E1B">
          <w:rPr>
            <w:webHidden/>
          </w:rPr>
          <w:instrText xml:space="preserve"> PAGEREF _Toc785796 \h </w:instrText>
        </w:r>
        <w:r w:rsidR="00881E1B">
          <w:rPr>
            <w:webHidden/>
          </w:rPr>
        </w:r>
        <w:r w:rsidR="00881E1B">
          <w:rPr>
            <w:webHidden/>
          </w:rPr>
          <w:fldChar w:fldCharType="separate"/>
        </w:r>
        <w:r w:rsidR="00524EBF">
          <w:rPr>
            <w:webHidden/>
          </w:rPr>
          <w:t>130</w:t>
        </w:r>
        <w:r w:rsidR="00881E1B">
          <w:rPr>
            <w:webHidden/>
          </w:rPr>
          <w:fldChar w:fldCharType="end"/>
        </w:r>
      </w:hyperlink>
    </w:p>
    <w:p w14:paraId="3436C66F" w14:textId="254E781E" w:rsidR="00881E1B" w:rsidRDefault="008773FF">
      <w:pPr>
        <w:pStyle w:val="TOC2"/>
        <w:rPr>
          <w:spacing w:val="0"/>
          <w:sz w:val="22"/>
          <w:szCs w:val="22"/>
        </w:rPr>
      </w:pPr>
      <w:hyperlink w:anchor="_Toc785797" w:history="1">
        <w:r w:rsidR="00881E1B" w:rsidRPr="006F3A03">
          <w:rPr>
            <w:rStyle w:val="Hyperlink"/>
          </w:rPr>
          <w:t>Attachment 4: Further guidance for developing performance measures</w:t>
        </w:r>
        <w:r w:rsidR="00881E1B">
          <w:rPr>
            <w:webHidden/>
          </w:rPr>
          <w:tab/>
        </w:r>
        <w:r w:rsidR="00881E1B">
          <w:rPr>
            <w:webHidden/>
          </w:rPr>
          <w:fldChar w:fldCharType="begin"/>
        </w:r>
        <w:r w:rsidR="00881E1B">
          <w:rPr>
            <w:webHidden/>
          </w:rPr>
          <w:instrText xml:space="preserve"> PAGEREF _Toc785797 \h </w:instrText>
        </w:r>
        <w:r w:rsidR="00881E1B">
          <w:rPr>
            <w:webHidden/>
          </w:rPr>
        </w:r>
        <w:r w:rsidR="00881E1B">
          <w:rPr>
            <w:webHidden/>
          </w:rPr>
          <w:fldChar w:fldCharType="separate"/>
        </w:r>
        <w:r w:rsidR="00524EBF">
          <w:rPr>
            <w:webHidden/>
          </w:rPr>
          <w:t>134</w:t>
        </w:r>
        <w:r w:rsidR="00881E1B">
          <w:rPr>
            <w:webHidden/>
          </w:rPr>
          <w:fldChar w:fldCharType="end"/>
        </w:r>
      </w:hyperlink>
    </w:p>
    <w:p w14:paraId="34675961" w14:textId="449D95A0" w:rsidR="00881E1B" w:rsidRDefault="008773FF">
      <w:pPr>
        <w:pStyle w:val="TOC2"/>
        <w:rPr>
          <w:spacing w:val="0"/>
          <w:sz w:val="22"/>
          <w:szCs w:val="22"/>
        </w:rPr>
      </w:pPr>
      <w:hyperlink w:anchor="_Toc785798" w:history="1">
        <w:r w:rsidR="00881E1B" w:rsidRPr="006F3A03">
          <w:rPr>
            <w:rStyle w:val="Hyperlink"/>
          </w:rPr>
          <w:t>Attachment 5: Overview of medium</w:t>
        </w:r>
        <w:r w:rsidR="00881E1B" w:rsidRPr="006F3A03">
          <w:rPr>
            <w:rStyle w:val="Hyperlink"/>
          </w:rPr>
          <w:noBreakHyphen/>
          <w:t>term planning process</w:t>
        </w:r>
        <w:r w:rsidR="00881E1B">
          <w:rPr>
            <w:webHidden/>
          </w:rPr>
          <w:tab/>
        </w:r>
        <w:r w:rsidR="00881E1B">
          <w:rPr>
            <w:webHidden/>
          </w:rPr>
          <w:fldChar w:fldCharType="begin"/>
        </w:r>
        <w:r w:rsidR="00881E1B">
          <w:rPr>
            <w:webHidden/>
          </w:rPr>
          <w:instrText xml:space="preserve"> PAGEREF _Toc785798 \h </w:instrText>
        </w:r>
        <w:r w:rsidR="00881E1B">
          <w:rPr>
            <w:webHidden/>
          </w:rPr>
        </w:r>
        <w:r w:rsidR="00881E1B">
          <w:rPr>
            <w:webHidden/>
          </w:rPr>
          <w:fldChar w:fldCharType="separate"/>
        </w:r>
        <w:r w:rsidR="00524EBF">
          <w:rPr>
            <w:webHidden/>
          </w:rPr>
          <w:t>145</w:t>
        </w:r>
        <w:r w:rsidR="00881E1B">
          <w:rPr>
            <w:webHidden/>
          </w:rPr>
          <w:fldChar w:fldCharType="end"/>
        </w:r>
      </w:hyperlink>
    </w:p>
    <w:p w14:paraId="7BDCBBE5" w14:textId="50FB7543" w:rsidR="00881E1B" w:rsidRDefault="008773FF">
      <w:pPr>
        <w:pStyle w:val="TOC2"/>
        <w:rPr>
          <w:spacing w:val="0"/>
          <w:sz w:val="22"/>
          <w:szCs w:val="22"/>
        </w:rPr>
      </w:pPr>
      <w:hyperlink w:anchor="_Toc785799" w:history="1">
        <w:r w:rsidR="00881E1B" w:rsidRPr="006F3A03">
          <w:rPr>
            <w:rStyle w:val="Hyperlink"/>
          </w:rPr>
          <w:t>Attachment 6: Departmental performance statements – performance measure footnotes guidance</w:t>
        </w:r>
        <w:r w:rsidR="00881E1B">
          <w:rPr>
            <w:webHidden/>
          </w:rPr>
          <w:tab/>
        </w:r>
        <w:r w:rsidR="00881E1B">
          <w:rPr>
            <w:webHidden/>
          </w:rPr>
          <w:fldChar w:fldCharType="begin"/>
        </w:r>
        <w:r w:rsidR="00881E1B">
          <w:rPr>
            <w:webHidden/>
          </w:rPr>
          <w:instrText xml:space="preserve"> PAGEREF _Toc785799 \h </w:instrText>
        </w:r>
        <w:r w:rsidR="00881E1B">
          <w:rPr>
            <w:webHidden/>
          </w:rPr>
        </w:r>
        <w:r w:rsidR="00881E1B">
          <w:rPr>
            <w:webHidden/>
          </w:rPr>
          <w:fldChar w:fldCharType="separate"/>
        </w:r>
        <w:r w:rsidR="00524EBF">
          <w:rPr>
            <w:webHidden/>
          </w:rPr>
          <w:t>147</w:t>
        </w:r>
        <w:r w:rsidR="00881E1B">
          <w:rPr>
            <w:webHidden/>
          </w:rPr>
          <w:fldChar w:fldCharType="end"/>
        </w:r>
      </w:hyperlink>
    </w:p>
    <w:p w14:paraId="5E214257" w14:textId="613CC2A7" w:rsidR="00881E1B" w:rsidRDefault="008773FF">
      <w:pPr>
        <w:pStyle w:val="TOC2"/>
        <w:rPr>
          <w:spacing w:val="0"/>
          <w:sz w:val="22"/>
          <w:szCs w:val="22"/>
        </w:rPr>
      </w:pPr>
      <w:hyperlink w:anchor="_Toc785800" w:history="1">
        <w:r w:rsidR="00881E1B" w:rsidRPr="006F3A03">
          <w:rPr>
            <w:rStyle w:val="Hyperlink"/>
          </w:rPr>
          <w:t>Attachment 7: The Departmental Funding Model (DFM)</w:t>
        </w:r>
        <w:r w:rsidR="00881E1B">
          <w:rPr>
            <w:webHidden/>
          </w:rPr>
          <w:tab/>
        </w:r>
        <w:r w:rsidR="00881E1B">
          <w:rPr>
            <w:webHidden/>
          </w:rPr>
          <w:fldChar w:fldCharType="begin"/>
        </w:r>
        <w:r w:rsidR="00881E1B">
          <w:rPr>
            <w:webHidden/>
          </w:rPr>
          <w:instrText xml:space="preserve"> PAGEREF _Toc785800 \h </w:instrText>
        </w:r>
        <w:r w:rsidR="00881E1B">
          <w:rPr>
            <w:webHidden/>
          </w:rPr>
        </w:r>
        <w:r w:rsidR="00881E1B">
          <w:rPr>
            <w:webHidden/>
          </w:rPr>
          <w:fldChar w:fldCharType="separate"/>
        </w:r>
        <w:r w:rsidR="00524EBF">
          <w:rPr>
            <w:webHidden/>
          </w:rPr>
          <w:t>149</w:t>
        </w:r>
        <w:r w:rsidR="00881E1B">
          <w:rPr>
            <w:webHidden/>
          </w:rPr>
          <w:fldChar w:fldCharType="end"/>
        </w:r>
      </w:hyperlink>
    </w:p>
    <w:p w14:paraId="3CFAF114" w14:textId="0BD41F16" w:rsidR="00881E1B" w:rsidRDefault="008773FF">
      <w:pPr>
        <w:pStyle w:val="TOC2"/>
        <w:rPr>
          <w:spacing w:val="0"/>
          <w:sz w:val="22"/>
          <w:szCs w:val="22"/>
        </w:rPr>
      </w:pPr>
      <w:hyperlink w:anchor="_Toc785801" w:history="1">
        <w:r w:rsidR="00881E1B" w:rsidRPr="006F3A03">
          <w:rPr>
            <w:rStyle w:val="Hyperlink"/>
          </w:rPr>
          <w:t>Attachment 8: Applying the correct appropriation accounts in SRIMS as part of the DFM</w:t>
        </w:r>
        <w:r w:rsidR="00881E1B">
          <w:rPr>
            <w:webHidden/>
          </w:rPr>
          <w:tab/>
        </w:r>
        <w:r w:rsidR="00881E1B">
          <w:rPr>
            <w:webHidden/>
          </w:rPr>
          <w:fldChar w:fldCharType="begin"/>
        </w:r>
        <w:r w:rsidR="00881E1B">
          <w:rPr>
            <w:webHidden/>
          </w:rPr>
          <w:instrText xml:space="preserve"> PAGEREF _Toc785801 \h </w:instrText>
        </w:r>
        <w:r w:rsidR="00881E1B">
          <w:rPr>
            <w:webHidden/>
          </w:rPr>
        </w:r>
        <w:r w:rsidR="00881E1B">
          <w:rPr>
            <w:webHidden/>
          </w:rPr>
          <w:fldChar w:fldCharType="separate"/>
        </w:r>
        <w:r w:rsidR="00524EBF">
          <w:rPr>
            <w:webHidden/>
          </w:rPr>
          <w:t>151</w:t>
        </w:r>
        <w:r w:rsidR="00881E1B">
          <w:rPr>
            <w:webHidden/>
          </w:rPr>
          <w:fldChar w:fldCharType="end"/>
        </w:r>
      </w:hyperlink>
    </w:p>
    <w:p w14:paraId="01FF4E35" w14:textId="5873A205" w:rsidR="00881E1B" w:rsidRDefault="008773FF">
      <w:pPr>
        <w:pStyle w:val="TOC2"/>
        <w:rPr>
          <w:spacing w:val="0"/>
          <w:sz w:val="22"/>
          <w:szCs w:val="22"/>
        </w:rPr>
      </w:pPr>
      <w:hyperlink w:anchor="_Toc785802" w:history="1">
        <w:r w:rsidR="00881E1B" w:rsidRPr="006F3A03">
          <w:rPr>
            <w:rStyle w:val="Hyperlink"/>
          </w:rPr>
          <w:t>Attachment 9: Depreciation equivalent – Asset funding sourced from provision of outputs appropriation diagram</w:t>
        </w:r>
        <w:r w:rsidR="00881E1B">
          <w:rPr>
            <w:webHidden/>
          </w:rPr>
          <w:tab/>
        </w:r>
        <w:r w:rsidR="00881E1B">
          <w:rPr>
            <w:webHidden/>
          </w:rPr>
          <w:fldChar w:fldCharType="begin"/>
        </w:r>
        <w:r w:rsidR="00881E1B">
          <w:rPr>
            <w:webHidden/>
          </w:rPr>
          <w:instrText xml:space="preserve"> PAGEREF _Toc785802 \h </w:instrText>
        </w:r>
        <w:r w:rsidR="00881E1B">
          <w:rPr>
            <w:webHidden/>
          </w:rPr>
        </w:r>
        <w:r w:rsidR="00881E1B">
          <w:rPr>
            <w:webHidden/>
          </w:rPr>
          <w:fldChar w:fldCharType="separate"/>
        </w:r>
        <w:r w:rsidR="00524EBF">
          <w:rPr>
            <w:webHidden/>
          </w:rPr>
          <w:t>152</w:t>
        </w:r>
        <w:r w:rsidR="00881E1B">
          <w:rPr>
            <w:webHidden/>
          </w:rPr>
          <w:fldChar w:fldCharType="end"/>
        </w:r>
      </w:hyperlink>
    </w:p>
    <w:p w14:paraId="3A67F4BC" w14:textId="237B8258" w:rsidR="00881E1B" w:rsidRDefault="008773FF">
      <w:pPr>
        <w:pStyle w:val="TOC2"/>
        <w:rPr>
          <w:spacing w:val="0"/>
          <w:sz w:val="22"/>
          <w:szCs w:val="22"/>
        </w:rPr>
      </w:pPr>
      <w:hyperlink w:anchor="_Toc785803" w:history="1">
        <w:r w:rsidR="00881E1B" w:rsidRPr="006F3A03">
          <w:rPr>
            <w:rStyle w:val="Hyperlink"/>
          </w:rPr>
          <w:t>Attachment 10: Pro</w:t>
        </w:r>
        <w:r w:rsidR="00881E1B" w:rsidRPr="006F3A03">
          <w:rPr>
            <w:rStyle w:val="Hyperlink"/>
          </w:rPr>
          <w:noBreakHyphen/>
          <w:t>forma journal entries for LSL transactions</w:t>
        </w:r>
        <w:r w:rsidR="00881E1B">
          <w:rPr>
            <w:webHidden/>
          </w:rPr>
          <w:tab/>
        </w:r>
        <w:r w:rsidR="00881E1B">
          <w:rPr>
            <w:webHidden/>
          </w:rPr>
          <w:fldChar w:fldCharType="begin"/>
        </w:r>
        <w:r w:rsidR="00881E1B">
          <w:rPr>
            <w:webHidden/>
          </w:rPr>
          <w:instrText xml:space="preserve"> PAGEREF _Toc785803 \h </w:instrText>
        </w:r>
        <w:r w:rsidR="00881E1B">
          <w:rPr>
            <w:webHidden/>
          </w:rPr>
        </w:r>
        <w:r w:rsidR="00881E1B">
          <w:rPr>
            <w:webHidden/>
          </w:rPr>
          <w:fldChar w:fldCharType="separate"/>
        </w:r>
        <w:r w:rsidR="00524EBF">
          <w:rPr>
            <w:webHidden/>
          </w:rPr>
          <w:t>153</w:t>
        </w:r>
        <w:r w:rsidR="00881E1B">
          <w:rPr>
            <w:webHidden/>
          </w:rPr>
          <w:fldChar w:fldCharType="end"/>
        </w:r>
      </w:hyperlink>
    </w:p>
    <w:p w14:paraId="4124B3F4" w14:textId="5549E327" w:rsidR="00881E1B" w:rsidRDefault="008773FF">
      <w:pPr>
        <w:pStyle w:val="TOC2"/>
        <w:rPr>
          <w:spacing w:val="0"/>
          <w:sz w:val="22"/>
          <w:szCs w:val="22"/>
        </w:rPr>
      </w:pPr>
      <w:hyperlink w:anchor="_Toc785804" w:history="1">
        <w:r w:rsidR="00881E1B" w:rsidRPr="006F3A03">
          <w:rPr>
            <w:rStyle w:val="Hyperlink"/>
          </w:rPr>
          <w:t>Attachment 11: Representation of LSL funding flows</w:t>
        </w:r>
        <w:r w:rsidR="00881E1B">
          <w:rPr>
            <w:webHidden/>
          </w:rPr>
          <w:tab/>
        </w:r>
        <w:r w:rsidR="00881E1B">
          <w:rPr>
            <w:webHidden/>
          </w:rPr>
          <w:fldChar w:fldCharType="begin"/>
        </w:r>
        <w:r w:rsidR="00881E1B">
          <w:rPr>
            <w:webHidden/>
          </w:rPr>
          <w:instrText xml:space="preserve"> PAGEREF _Toc785804 \h </w:instrText>
        </w:r>
        <w:r w:rsidR="00881E1B">
          <w:rPr>
            <w:webHidden/>
          </w:rPr>
        </w:r>
        <w:r w:rsidR="00881E1B">
          <w:rPr>
            <w:webHidden/>
          </w:rPr>
          <w:fldChar w:fldCharType="separate"/>
        </w:r>
        <w:r w:rsidR="00524EBF">
          <w:rPr>
            <w:webHidden/>
          </w:rPr>
          <w:t>156</w:t>
        </w:r>
        <w:r w:rsidR="00881E1B">
          <w:rPr>
            <w:webHidden/>
          </w:rPr>
          <w:fldChar w:fldCharType="end"/>
        </w:r>
      </w:hyperlink>
    </w:p>
    <w:p w14:paraId="38187873" w14:textId="1948331B" w:rsidR="00881E1B" w:rsidRDefault="008773FF">
      <w:pPr>
        <w:pStyle w:val="TOC2"/>
        <w:rPr>
          <w:spacing w:val="0"/>
          <w:sz w:val="22"/>
          <w:szCs w:val="22"/>
        </w:rPr>
      </w:pPr>
      <w:hyperlink w:anchor="_Toc785805" w:history="1">
        <w:r w:rsidR="00881E1B" w:rsidRPr="006F3A03">
          <w:rPr>
            <w:rStyle w:val="Hyperlink"/>
          </w:rPr>
          <w:t>Attachment 12: Template for cash and actuals reconciliation in SRIMS</w:t>
        </w:r>
        <w:r w:rsidR="00881E1B">
          <w:rPr>
            <w:webHidden/>
          </w:rPr>
          <w:tab/>
        </w:r>
        <w:r w:rsidR="00881E1B">
          <w:rPr>
            <w:webHidden/>
          </w:rPr>
          <w:fldChar w:fldCharType="begin"/>
        </w:r>
        <w:r w:rsidR="00881E1B">
          <w:rPr>
            <w:webHidden/>
          </w:rPr>
          <w:instrText xml:space="preserve"> PAGEREF _Toc785805 \h </w:instrText>
        </w:r>
        <w:r w:rsidR="00881E1B">
          <w:rPr>
            <w:webHidden/>
          </w:rPr>
        </w:r>
        <w:r w:rsidR="00881E1B">
          <w:rPr>
            <w:webHidden/>
          </w:rPr>
          <w:fldChar w:fldCharType="separate"/>
        </w:r>
        <w:r w:rsidR="00524EBF">
          <w:rPr>
            <w:webHidden/>
          </w:rPr>
          <w:t>157</w:t>
        </w:r>
        <w:r w:rsidR="00881E1B">
          <w:rPr>
            <w:webHidden/>
          </w:rPr>
          <w:fldChar w:fldCharType="end"/>
        </w:r>
      </w:hyperlink>
    </w:p>
    <w:p w14:paraId="1DD1A155" w14:textId="23791231" w:rsidR="00881E1B" w:rsidRDefault="008773FF">
      <w:pPr>
        <w:pStyle w:val="TOC2"/>
        <w:rPr>
          <w:spacing w:val="0"/>
          <w:sz w:val="22"/>
          <w:szCs w:val="22"/>
        </w:rPr>
      </w:pPr>
      <w:hyperlink w:anchor="_Toc785806" w:history="1">
        <w:r w:rsidR="00881E1B" w:rsidRPr="006F3A03">
          <w:rPr>
            <w:rStyle w:val="Hyperlink"/>
          </w:rPr>
          <w:t>Attachment 13: Planning, designing and conducting effective evaluations</w:t>
        </w:r>
        <w:r w:rsidR="00881E1B">
          <w:rPr>
            <w:webHidden/>
          </w:rPr>
          <w:tab/>
        </w:r>
        <w:r w:rsidR="00881E1B">
          <w:rPr>
            <w:webHidden/>
          </w:rPr>
          <w:fldChar w:fldCharType="begin"/>
        </w:r>
        <w:r w:rsidR="00881E1B">
          <w:rPr>
            <w:webHidden/>
          </w:rPr>
          <w:instrText xml:space="preserve"> PAGEREF _Toc785806 \h </w:instrText>
        </w:r>
        <w:r w:rsidR="00881E1B">
          <w:rPr>
            <w:webHidden/>
          </w:rPr>
        </w:r>
        <w:r w:rsidR="00881E1B">
          <w:rPr>
            <w:webHidden/>
          </w:rPr>
          <w:fldChar w:fldCharType="separate"/>
        </w:r>
        <w:r w:rsidR="00524EBF">
          <w:rPr>
            <w:webHidden/>
          </w:rPr>
          <w:t>159</w:t>
        </w:r>
        <w:r w:rsidR="00881E1B">
          <w:rPr>
            <w:webHidden/>
          </w:rPr>
          <w:fldChar w:fldCharType="end"/>
        </w:r>
      </w:hyperlink>
    </w:p>
    <w:p w14:paraId="0E26ED48" w14:textId="15BC6913" w:rsidR="00881E1B" w:rsidRDefault="008773FF">
      <w:pPr>
        <w:pStyle w:val="TOC2"/>
        <w:rPr>
          <w:spacing w:val="0"/>
          <w:sz w:val="22"/>
          <w:szCs w:val="22"/>
        </w:rPr>
      </w:pPr>
      <w:hyperlink w:anchor="_Toc785807" w:history="1">
        <w:r w:rsidR="00881E1B" w:rsidRPr="006F3A03">
          <w:rPr>
            <w:rStyle w:val="Hyperlink"/>
          </w:rPr>
          <w:t>Attachment 14: Guidance on lapsing programs evaluations</w:t>
        </w:r>
        <w:r w:rsidR="00881E1B">
          <w:rPr>
            <w:webHidden/>
          </w:rPr>
          <w:tab/>
        </w:r>
        <w:r w:rsidR="00881E1B">
          <w:rPr>
            <w:webHidden/>
          </w:rPr>
          <w:fldChar w:fldCharType="begin"/>
        </w:r>
        <w:r w:rsidR="00881E1B">
          <w:rPr>
            <w:webHidden/>
          </w:rPr>
          <w:instrText xml:space="preserve"> PAGEREF _Toc785807 \h </w:instrText>
        </w:r>
        <w:r w:rsidR="00881E1B">
          <w:rPr>
            <w:webHidden/>
          </w:rPr>
        </w:r>
        <w:r w:rsidR="00881E1B">
          <w:rPr>
            <w:webHidden/>
          </w:rPr>
          <w:fldChar w:fldCharType="separate"/>
        </w:r>
        <w:r w:rsidR="00524EBF">
          <w:rPr>
            <w:webHidden/>
          </w:rPr>
          <w:t>166</w:t>
        </w:r>
        <w:r w:rsidR="00881E1B">
          <w:rPr>
            <w:webHidden/>
          </w:rPr>
          <w:fldChar w:fldCharType="end"/>
        </w:r>
      </w:hyperlink>
    </w:p>
    <w:p w14:paraId="0669ADDD" w14:textId="4092212F" w:rsidR="00881E1B" w:rsidRDefault="008773FF">
      <w:pPr>
        <w:pStyle w:val="TOC2"/>
        <w:rPr>
          <w:spacing w:val="0"/>
          <w:sz w:val="22"/>
          <w:szCs w:val="22"/>
        </w:rPr>
      </w:pPr>
      <w:hyperlink w:anchor="_Toc785808" w:history="1">
        <w:r w:rsidR="00881E1B" w:rsidRPr="006F3A03">
          <w:rPr>
            <w:rStyle w:val="Hyperlink"/>
          </w:rPr>
          <w:t>Attachment 15: The history of the establishment of the SAU</w:t>
        </w:r>
        <w:r w:rsidR="00881E1B">
          <w:rPr>
            <w:webHidden/>
          </w:rPr>
          <w:tab/>
        </w:r>
        <w:r w:rsidR="00881E1B">
          <w:rPr>
            <w:webHidden/>
          </w:rPr>
          <w:fldChar w:fldCharType="begin"/>
        </w:r>
        <w:r w:rsidR="00881E1B">
          <w:rPr>
            <w:webHidden/>
          </w:rPr>
          <w:instrText xml:space="preserve"> PAGEREF _Toc785808 \h </w:instrText>
        </w:r>
        <w:r w:rsidR="00881E1B">
          <w:rPr>
            <w:webHidden/>
          </w:rPr>
        </w:r>
        <w:r w:rsidR="00881E1B">
          <w:rPr>
            <w:webHidden/>
          </w:rPr>
          <w:fldChar w:fldCharType="separate"/>
        </w:r>
        <w:r w:rsidR="00524EBF">
          <w:rPr>
            <w:webHidden/>
          </w:rPr>
          <w:t>169</w:t>
        </w:r>
        <w:r w:rsidR="00881E1B">
          <w:rPr>
            <w:webHidden/>
          </w:rPr>
          <w:fldChar w:fldCharType="end"/>
        </w:r>
      </w:hyperlink>
    </w:p>
    <w:p w14:paraId="79873F72" w14:textId="2379DEAA" w:rsidR="008657AD" w:rsidRDefault="00CD3D1B" w:rsidP="00190C1B">
      <w:pPr>
        <w:pStyle w:val="Heading1"/>
      </w:pPr>
      <w:r>
        <w:rPr>
          <w:noProof/>
          <w:color w:val="404040"/>
          <w:sz w:val="28"/>
          <w:lang w:eastAsia="en-US"/>
        </w:rPr>
        <w:fldChar w:fldCharType="end"/>
      </w:r>
      <w:bookmarkStart w:id="1" w:name="_Toc785638"/>
      <w:r w:rsidR="008657AD">
        <w:t xml:space="preserve">List </w:t>
      </w:r>
      <w:r w:rsidR="008657AD" w:rsidRPr="00353166">
        <w:t>of</w:t>
      </w:r>
      <w:r w:rsidR="008657AD">
        <w:t xml:space="preserve"> tables</w:t>
      </w:r>
      <w:bookmarkEnd w:id="1"/>
    </w:p>
    <w:p w14:paraId="582B535C" w14:textId="0D1A4F2E" w:rsidR="004D401A" w:rsidRPr="004D401A" w:rsidRDefault="008657AD" w:rsidP="004D401A">
      <w:pPr>
        <w:pStyle w:val="TableofFigures"/>
        <w:tabs>
          <w:tab w:val="right" w:leader="dot" w:pos="9016"/>
        </w:tabs>
        <w:spacing w:before="60" w:after="60"/>
        <w:rPr>
          <w:rStyle w:val="Hyperlink"/>
          <w:noProof/>
        </w:rPr>
      </w:pPr>
      <w:r w:rsidRPr="00E863FC">
        <w:rPr>
          <w:rStyle w:val="Hyperlink"/>
          <w:noProof/>
        </w:rPr>
        <w:fldChar w:fldCharType="begin"/>
      </w:r>
      <w:r w:rsidRPr="00E863FC">
        <w:rPr>
          <w:rStyle w:val="Hyperlink"/>
          <w:noProof/>
        </w:rPr>
        <w:instrText xml:space="preserve"> TOC \h \z \c "Table" </w:instrText>
      </w:r>
      <w:r w:rsidRPr="00E863FC">
        <w:rPr>
          <w:rStyle w:val="Hyperlink"/>
          <w:noProof/>
        </w:rPr>
        <w:fldChar w:fldCharType="separate"/>
      </w:r>
      <w:hyperlink w:anchor="_Toc536329" w:history="1">
        <w:r w:rsidR="004D401A" w:rsidRPr="00635EC8">
          <w:rPr>
            <w:rStyle w:val="Hyperlink"/>
            <w:noProof/>
          </w:rPr>
          <w:t>Table 1: Definitions</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_Toc536329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5</w:t>
        </w:r>
        <w:r w:rsidR="004D401A" w:rsidRPr="004D401A">
          <w:rPr>
            <w:rStyle w:val="Hyperlink"/>
            <w:noProof/>
            <w:webHidden/>
          </w:rPr>
          <w:fldChar w:fldCharType="end"/>
        </w:r>
      </w:hyperlink>
    </w:p>
    <w:p w14:paraId="1129CE03" w14:textId="02B16B9C" w:rsidR="004D401A" w:rsidRPr="004D401A" w:rsidRDefault="008773FF" w:rsidP="004D401A">
      <w:pPr>
        <w:pStyle w:val="TableofFigures"/>
        <w:tabs>
          <w:tab w:val="right" w:leader="dot" w:pos="9016"/>
        </w:tabs>
        <w:spacing w:before="60" w:after="60"/>
        <w:rPr>
          <w:rStyle w:val="Hyperlink"/>
          <w:noProof/>
        </w:rPr>
      </w:pPr>
      <w:hyperlink w:anchor="_Toc536330" w:history="1">
        <w:r w:rsidR="004D401A" w:rsidRPr="004D401A">
          <w:rPr>
            <w:rStyle w:val="Hyperlink"/>
            <w:noProof/>
          </w:rPr>
          <w:t>Table 2: Components of a comprehensive planning framework</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_Toc536330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34</w:t>
        </w:r>
        <w:r w:rsidR="004D401A" w:rsidRPr="004D401A">
          <w:rPr>
            <w:rStyle w:val="Hyperlink"/>
            <w:noProof/>
            <w:webHidden/>
          </w:rPr>
          <w:fldChar w:fldCharType="end"/>
        </w:r>
      </w:hyperlink>
    </w:p>
    <w:p w14:paraId="0BD0F78D" w14:textId="4226B6D2" w:rsidR="004D401A" w:rsidRPr="004D401A" w:rsidRDefault="008773FF" w:rsidP="004D401A">
      <w:pPr>
        <w:pStyle w:val="TableofFigures"/>
        <w:tabs>
          <w:tab w:val="right" w:leader="dot" w:pos="9016"/>
        </w:tabs>
        <w:spacing w:before="60" w:after="60"/>
        <w:rPr>
          <w:rStyle w:val="Hyperlink"/>
          <w:noProof/>
        </w:rPr>
      </w:pPr>
      <w:hyperlink w:anchor="_Toc536331" w:history="1">
        <w:r w:rsidR="004D401A" w:rsidRPr="004D401A">
          <w:rPr>
            <w:rStyle w:val="Hyperlink"/>
            <w:noProof/>
          </w:rPr>
          <w:t>Table 3: Considerations in creating rollover year</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_Toc536331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111</w:t>
        </w:r>
        <w:r w:rsidR="004D401A" w:rsidRPr="004D401A">
          <w:rPr>
            <w:rStyle w:val="Hyperlink"/>
            <w:noProof/>
            <w:webHidden/>
          </w:rPr>
          <w:fldChar w:fldCharType="end"/>
        </w:r>
      </w:hyperlink>
    </w:p>
    <w:p w14:paraId="6AB58103" w14:textId="5E9BA254" w:rsidR="004D401A" w:rsidRPr="004D401A" w:rsidRDefault="008773FF" w:rsidP="004D401A">
      <w:pPr>
        <w:pStyle w:val="TableofFigures"/>
        <w:tabs>
          <w:tab w:val="right" w:leader="dot" w:pos="9016"/>
        </w:tabs>
        <w:spacing w:before="60" w:after="60"/>
        <w:rPr>
          <w:rStyle w:val="Hyperlink"/>
          <w:noProof/>
        </w:rPr>
      </w:pPr>
      <w:hyperlink w:anchor="_Toc536332" w:history="1">
        <w:r w:rsidR="004D401A" w:rsidRPr="004D401A">
          <w:rPr>
            <w:rStyle w:val="Hyperlink"/>
            <w:noProof/>
          </w:rPr>
          <w:t>Table 4: Sample SAU transactions</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_Toc536332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122</w:t>
        </w:r>
        <w:r w:rsidR="004D401A" w:rsidRPr="004D401A">
          <w:rPr>
            <w:rStyle w:val="Hyperlink"/>
            <w:noProof/>
            <w:webHidden/>
          </w:rPr>
          <w:fldChar w:fldCharType="end"/>
        </w:r>
      </w:hyperlink>
    </w:p>
    <w:p w14:paraId="02E1361C" w14:textId="6DD9D0C7" w:rsidR="008657AD" w:rsidRPr="00E863FC" w:rsidRDefault="008657AD" w:rsidP="00190C1B">
      <w:pPr>
        <w:pStyle w:val="Heading1"/>
      </w:pPr>
      <w:r w:rsidRPr="00E863FC">
        <w:rPr>
          <w:rStyle w:val="Hyperlink"/>
          <w:noProof/>
        </w:rPr>
        <w:fldChar w:fldCharType="end"/>
      </w:r>
      <w:bookmarkStart w:id="2" w:name="_Toc785639"/>
      <w:r>
        <w:t>List of figures</w:t>
      </w:r>
      <w:bookmarkEnd w:id="2"/>
    </w:p>
    <w:p w14:paraId="5EE70813" w14:textId="6F8812CE" w:rsidR="004D401A" w:rsidRPr="004D401A" w:rsidRDefault="008657AD" w:rsidP="004D401A">
      <w:pPr>
        <w:pStyle w:val="TableofFigures"/>
        <w:tabs>
          <w:tab w:val="right" w:leader="dot" w:pos="9016"/>
        </w:tabs>
        <w:spacing w:before="60" w:after="60"/>
        <w:rPr>
          <w:rStyle w:val="Hyperlink"/>
          <w:noProof/>
        </w:rPr>
      </w:pPr>
      <w:r w:rsidRPr="00E87068">
        <w:rPr>
          <w:rStyle w:val="Hyperlink"/>
          <w:noProof/>
        </w:rPr>
        <w:fldChar w:fldCharType="begin"/>
      </w:r>
      <w:r w:rsidRPr="00E87068">
        <w:rPr>
          <w:rStyle w:val="Hyperlink"/>
          <w:noProof/>
        </w:rPr>
        <w:instrText xml:space="preserve"> TOC \h \z \c "Figure" </w:instrText>
      </w:r>
      <w:r w:rsidRPr="00E87068">
        <w:rPr>
          <w:rStyle w:val="Hyperlink"/>
          <w:noProof/>
        </w:rPr>
        <w:fldChar w:fldCharType="separate"/>
      </w:r>
      <w:hyperlink w:anchor="_Toc536333" w:history="1">
        <w:r w:rsidR="004D401A" w:rsidRPr="00B4017D">
          <w:rPr>
            <w:rStyle w:val="Hyperlink"/>
            <w:noProof/>
          </w:rPr>
          <w:t>Figure 1: The Resource Management Framework within Victoria's Financial Management Framework</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_Toc536333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1</w:t>
        </w:r>
        <w:r w:rsidR="004D401A" w:rsidRPr="004D401A">
          <w:rPr>
            <w:rStyle w:val="Hyperlink"/>
            <w:noProof/>
            <w:webHidden/>
          </w:rPr>
          <w:fldChar w:fldCharType="end"/>
        </w:r>
      </w:hyperlink>
    </w:p>
    <w:p w14:paraId="602D9977" w14:textId="7260B491" w:rsidR="004D401A" w:rsidRPr="004D401A" w:rsidRDefault="008773FF" w:rsidP="004D401A">
      <w:pPr>
        <w:pStyle w:val="TableofFigures"/>
        <w:tabs>
          <w:tab w:val="right" w:leader="dot" w:pos="9016"/>
        </w:tabs>
        <w:spacing w:before="60" w:after="60"/>
        <w:rPr>
          <w:rStyle w:val="Hyperlink"/>
          <w:noProof/>
        </w:rPr>
      </w:pPr>
      <w:hyperlink w:anchor="_Toc536334" w:history="1">
        <w:r w:rsidR="004D401A" w:rsidRPr="00B4017D">
          <w:rPr>
            <w:rStyle w:val="Hyperlink"/>
            <w:noProof/>
          </w:rPr>
          <w:t>Figure 2: The Integrated Management Cycle</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_Toc536334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9</w:t>
        </w:r>
        <w:r w:rsidR="004D401A" w:rsidRPr="004D401A">
          <w:rPr>
            <w:rStyle w:val="Hyperlink"/>
            <w:noProof/>
            <w:webHidden/>
          </w:rPr>
          <w:fldChar w:fldCharType="end"/>
        </w:r>
      </w:hyperlink>
    </w:p>
    <w:p w14:paraId="50655EE5" w14:textId="1B4DE587" w:rsidR="004D401A" w:rsidRPr="004D401A" w:rsidRDefault="008773FF" w:rsidP="004D401A">
      <w:pPr>
        <w:pStyle w:val="TableofFigures"/>
        <w:tabs>
          <w:tab w:val="right" w:leader="dot" w:pos="9016"/>
        </w:tabs>
        <w:spacing w:before="60" w:after="60"/>
        <w:rPr>
          <w:rStyle w:val="Hyperlink"/>
          <w:noProof/>
        </w:rPr>
      </w:pPr>
      <w:hyperlink w:anchor="_Toc536335" w:history="1">
        <w:r w:rsidR="004D401A" w:rsidRPr="00B4017D">
          <w:rPr>
            <w:rStyle w:val="Hyperlink"/>
            <w:noProof/>
          </w:rPr>
          <w:t>Figure 3: Interaction of financial and other legislation</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_Toc536335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13</w:t>
        </w:r>
        <w:r w:rsidR="004D401A" w:rsidRPr="004D401A">
          <w:rPr>
            <w:rStyle w:val="Hyperlink"/>
            <w:noProof/>
            <w:webHidden/>
          </w:rPr>
          <w:fldChar w:fldCharType="end"/>
        </w:r>
      </w:hyperlink>
    </w:p>
    <w:p w14:paraId="5BF649E9" w14:textId="28B32254" w:rsidR="004D401A" w:rsidRPr="004D401A" w:rsidRDefault="008773FF" w:rsidP="004D401A">
      <w:pPr>
        <w:pStyle w:val="TableofFigures"/>
        <w:tabs>
          <w:tab w:val="right" w:leader="dot" w:pos="9016"/>
        </w:tabs>
        <w:spacing w:before="60" w:after="60"/>
        <w:rPr>
          <w:rStyle w:val="Hyperlink"/>
          <w:noProof/>
        </w:rPr>
      </w:pPr>
      <w:hyperlink w:anchor="_Toc536336" w:history="1">
        <w:r w:rsidR="004D401A" w:rsidRPr="00B4017D">
          <w:rPr>
            <w:rStyle w:val="Hyperlink"/>
            <w:noProof/>
          </w:rPr>
          <w:t>Figure 4: Appropriation framework</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_Toc536336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16</w:t>
        </w:r>
        <w:r w:rsidR="004D401A" w:rsidRPr="004D401A">
          <w:rPr>
            <w:rStyle w:val="Hyperlink"/>
            <w:noProof/>
            <w:webHidden/>
          </w:rPr>
          <w:fldChar w:fldCharType="end"/>
        </w:r>
      </w:hyperlink>
    </w:p>
    <w:p w14:paraId="127E5DDE" w14:textId="478212BD" w:rsidR="004D401A" w:rsidRPr="004D401A" w:rsidRDefault="008773FF" w:rsidP="004D401A">
      <w:pPr>
        <w:pStyle w:val="TableofFigures"/>
        <w:tabs>
          <w:tab w:val="right" w:leader="dot" w:pos="9016"/>
        </w:tabs>
        <w:spacing w:before="60" w:after="60"/>
        <w:rPr>
          <w:rStyle w:val="Hyperlink"/>
          <w:noProof/>
        </w:rPr>
      </w:pPr>
      <w:hyperlink w:anchor="_Toc536337" w:history="1">
        <w:r w:rsidR="004D401A" w:rsidRPr="00B4017D">
          <w:rPr>
            <w:rStyle w:val="Hyperlink"/>
            <w:noProof/>
          </w:rPr>
          <w:t>Figure 5: Representations of the Public Account</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_Toc536337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17</w:t>
        </w:r>
        <w:r w:rsidR="004D401A" w:rsidRPr="004D401A">
          <w:rPr>
            <w:rStyle w:val="Hyperlink"/>
            <w:noProof/>
            <w:webHidden/>
          </w:rPr>
          <w:fldChar w:fldCharType="end"/>
        </w:r>
      </w:hyperlink>
    </w:p>
    <w:p w14:paraId="14E3C88C" w14:textId="2F15A909" w:rsidR="004D401A" w:rsidRPr="004D401A" w:rsidRDefault="008773FF" w:rsidP="004D401A">
      <w:pPr>
        <w:pStyle w:val="TableofFigures"/>
        <w:tabs>
          <w:tab w:val="right" w:leader="dot" w:pos="9016"/>
        </w:tabs>
        <w:spacing w:before="60" w:after="60"/>
        <w:rPr>
          <w:rStyle w:val="Hyperlink"/>
          <w:noProof/>
        </w:rPr>
      </w:pPr>
      <w:hyperlink w:anchor="_Toc536338" w:history="1">
        <w:r w:rsidR="004D401A" w:rsidRPr="00B4017D">
          <w:rPr>
            <w:rStyle w:val="Hyperlink"/>
            <w:noProof/>
          </w:rPr>
          <w:t>Figure 6: Performance management concepts</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_Toc536338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22</w:t>
        </w:r>
        <w:r w:rsidR="004D401A" w:rsidRPr="004D401A">
          <w:rPr>
            <w:rStyle w:val="Hyperlink"/>
            <w:noProof/>
            <w:webHidden/>
          </w:rPr>
          <w:fldChar w:fldCharType="end"/>
        </w:r>
      </w:hyperlink>
    </w:p>
    <w:p w14:paraId="01914D7F" w14:textId="17A37B12" w:rsidR="004D401A" w:rsidRPr="004D401A" w:rsidRDefault="008773FF" w:rsidP="004D401A">
      <w:pPr>
        <w:pStyle w:val="TableofFigures"/>
        <w:tabs>
          <w:tab w:val="right" w:leader="dot" w:pos="9016"/>
        </w:tabs>
        <w:spacing w:before="60" w:after="60"/>
        <w:rPr>
          <w:rStyle w:val="Hyperlink"/>
          <w:noProof/>
        </w:rPr>
      </w:pPr>
      <w:hyperlink w:anchor="_Toc536339" w:history="1">
        <w:r w:rsidR="004D401A" w:rsidRPr="00B4017D">
          <w:rPr>
            <w:rStyle w:val="Hyperlink"/>
            <w:noProof/>
          </w:rPr>
          <w:t>Figure 7: From input</w:t>
        </w:r>
        <w:r w:rsidR="004D401A" w:rsidRPr="00B4017D">
          <w:rPr>
            <w:rStyle w:val="Hyperlink"/>
            <w:noProof/>
          </w:rPr>
          <w:noBreakHyphen/>
          <w:t>based funding to output</w:t>
        </w:r>
        <w:r w:rsidR="004D401A" w:rsidRPr="00B4017D">
          <w:rPr>
            <w:rStyle w:val="Hyperlink"/>
            <w:noProof/>
          </w:rPr>
          <w:noBreakHyphen/>
          <w:t>based funding</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_Toc536339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23</w:t>
        </w:r>
        <w:r w:rsidR="004D401A" w:rsidRPr="004D401A">
          <w:rPr>
            <w:rStyle w:val="Hyperlink"/>
            <w:noProof/>
            <w:webHidden/>
          </w:rPr>
          <w:fldChar w:fldCharType="end"/>
        </w:r>
      </w:hyperlink>
    </w:p>
    <w:p w14:paraId="3E56C22D" w14:textId="40EDF55D" w:rsidR="004D401A" w:rsidRPr="004D401A" w:rsidRDefault="008773FF" w:rsidP="004D401A">
      <w:pPr>
        <w:pStyle w:val="TableofFigures"/>
        <w:tabs>
          <w:tab w:val="right" w:leader="dot" w:pos="9016"/>
        </w:tabs>
        <w:spacing w:before="60" w:after="60"/>
        <w:rPr>
          <w:rStyle w:val="Hyperlink"/>
          <w:noProof/>
        </w:rPr>
      </w:pPr>
      <w:hyperlink w:anchor="_Toc536340" w:history="1">
        <w:r w:rsidR="004D401A" w:rsidRPr="00B4017D">
          <w:rPr>
            <w:rStyle w:val="Hyperlink"/>
            <w:noProof/>
          </w:rPr>
          <w:t>Figure 8: Accounting for recognition of section 29 revenue flows</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_Toc536340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59</w:t>
        </w:r>
        <w:r w:rsidR="004D401A" w:rsidRPr="004D401A">
          <w:rPr>
            <w:rStyle w:val="Hyperlink"/>
            <w:noProof/>
            <w:webHidden/>
          </w:rPr>
          <w:fldChar w:fldCharType="end"/>
        </w:r>
      </w:hyperlink>
    </w:p>
    <w:p w14:paraId="2164054D" w14:textId="61EAA81B" w:rsidR="004D401A" w:rsidRPr="004D401A" w:rsidRDefault="008773FF" w:rsidP="004D401A">
      <w:pPr>
        <w:pStyle w:val="TableofFigures"/>
        <w:tabs>
          <w:tab w:val="right" w:leader="dot" w:pos="9016"/>
        </w:tabs>
        <w:spacing w:before="60" w:after="60"/>
        <w:rPr>
          <w:rStyle w:val="Hyperlink"/>
          <w:noProof/>
        </w:rPr>
      </w:pPr>
      <w:hyperlink w:anchor="_Toc536341" w:history="1">
        <w:r w:rsidR="004D401A" w:rsidRPr="00B4017D">
          <w:rPr>
            <w:rStyle w:val="Hyperlink"/>
            <w:noProof/>
          </w:rPr>
          <w:t>Figure 9: Cash management arrangements in Victoria</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_Toc536341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102</w:t>
        </w:r>
        <w:r w:rsidR="004D401A" w:rsidRPr="004D401A">
          <w:rPr>
            <w:rStyle w:val="Hyperlink"/>
            <w:noProof/>
            <w:webHidden/>
          </w:rPr>
          <w:fldChar w:fldCharType="end"/>
        </w:r>
      </w:hyperlink>
    </w:p>
    <w:p w14:paraId="152C2ED2" w14:textId="6B0DF9A5" w:rsidR="004D401A" w:rsidRPr="004D401A" w:rsidRDefault="008773FF" w:rsidP="004D401A">
      <w:pPr>
        <w:pStyle w:val="TableofFigures"/>
        <w:tabs>
          <w:tab w:val="right" w:leader="dot" w:pos="9016"/>
        </w:tabs>
        <w:spacing w:before="60" w:after="60"/>
        <w:rPr>
          <w:rStyle w:val="Hyperlink"/>
          <w:noProof/>
        </w:rPr>
      </w:pPr>
      <w:hyperlink w:anchor="_Toc536342" w:history="1">
        <w:r w:rsidR="004D401A" w:rsidRPr="00B4017D">
          <w:rPr>
            <w:rStyle w:val="Hyperlink"/>
            <w:noProof/>
          </w:rPr>
          <w:t>Figure 10: The SAU diagram</w:t>
        </w:r>
        <w:r w:rsidR="004D401A" w:rsidRPr="004D401A">
          <w:rPr>
            <w:rStyle w:val="Hyperlink"/>
            <w:noProof/>
            <w:webHidden/>
          </w:rPr>
          <w:tab/>
        </w:r>
        <w:r w:rsidR="004D401A" w:rsidRPr="004D401A">
          <w:rPr>
            <w:rStyle w:val="Hyperlink"/>
            <w:noProof/>
            <w:webHidden/>
          </w:rPr>
          <w:fldChar w:fldCharType="begin"/>
        </w:r>
        <w:r w:rsidR="004D401A" w:rsidRPr="004D401A">
          <w:rPr>
            <w:rStyle w:val="Hyperlink"/>
            <w:noProof/>
            <w:webHidden/>
          </w:rPr>
          <w:instrText xml:space="preserve"> PAGEREF _Toc536342 \h </w:instrText>
        </w:r>
        <w:r w:rsidR="004D401A" w:rsidRPr="004D401A">
          <w:rPr>
            <w:rStyle w:val="Hyperlink"/>
            <w:noProof/>
            <w:webHidden/>
          </w:rPr>
        </w:r>
        <w:r w:rsidR="004D401A" w:rsidRPr="004D401A">
          <w:rPr>
            <w:rStyle w:val="Hyperlink"/>
            <w:noProof/>
            <w:webHidden/>
          </w:rPr>
          <w:fldChar w:fldCharType="separate"/>
        </w:r>
        <w:r w:rsidR="00524EBF">
          <w:rPr>
            <w:rStyle w:val="Hyperlink"/>
            <w:noProof/>
            <w:webHidden/>
          </w:rPr>
          <w:t>121</w:t>
        </w:r>
        <w:r w:rsidR="004D401A" w:rsidRPr="004D401A">
          <w:rPr>
            <w:rStyle w:val="Hyperlink"/>
            <w:noProof/>
            <w:webHidden/>
          </w:rPr>
          <w:fldChar w:fldCharType="end"/>
        </w:r>
      </w:hyperlink>
    </w:p>
    <w:p w14:paraId="1E559ABA" w14:textId="0386A14F" w:rsidR="00AF39B4" w:rsidRDefault="008657AD" w:rsidP="00E87068">
      <w:pPr>
        <w:pStyle w:val="TableofFigures"/>
        <w:tabs>
          <w:tab w:val="right" w:leader="dot" w:pos="9016"/>
        </w:tabs>
        <w:spacing w:before="60" w:after="60"/>
      </w:pPr>
      <w:r w:rsidRPr="00E87068">
        <w:rPr>
          <w:rStyle w:val="Hyperlink"/>
          <w:noProof/>
        </w:rPr>
        <w:fldChar w:fldCharType="end"/>
      </w:r>
    </w:p>
    <w:p w14:paraId="461419AA" w14:textId="491460D7" w:rsidR="00AF39B4" w:rsidRPr="00F95A09" w:rsidRDefault="00AF39B4" w:rsidP="00F95A09">
      <w:pPr>
        <w:sectPr w:rsidR="00AF39B4" w:rsidRPr="00F95A09" w:rsidSect="00470138">
          <w:headerReference w:type="even" r:id="rId21"/>
          <w:headerReference w:type="default" r:id="rId22"/>
          <w:footerReference w:type="even" r:id="rId23"/>
          <w:footerReference w:type="default" r:id="rId24"/>
          <w:pgSz w:w="11906" w:h="16838" w:code="9"/>
          <w:pgMar w:top="2160" w:right="1440" w:bottom="1440" w:left="1440" w:header="706" w:footer="461" w:gutter="0"/>
          <w:pgNumType w:fmt="lowerRoman" w:start="1"/>
          <w:cols w:space="708"/>
          <w:docGrid w:linePitch="360"/>
        </w:sectPr>
      </w:pPr>
    </w:p>
    <w:p w14:paraId="0C29726A" w14:textId="11729358" w:rsidR="00FF4E99" w:rsidRDefault="005476DA" w:rsidP="0060329E">
      <w:pPr>
        <w:pStyle w:val="Heading1"/>
      </w:pPr>
      <w:bookmarkStart w:id="3" w:name="_Toc445459707"/>
      <w:bookmarkStart w:id="4" w:name="_Toc785640"/>
      <w:r>
        <w:lastRenderedPageBreak/>
        <w:t>Introduction</w:t>
      </w:r>
      <w:bookmarkEnd w:id="3"/>
      <w:bookmarkEnd w:id="4"/>
    </w:p>
    <w:p w14:paraId="2D171650" w14:textId="61048D05" w:rsidR="005476DA" w:rsidRDefault="005476DA" w:rsidP="0060329E">
      <w:pPr>
        <w:pStyle w:val="Heading2"/>
      </w:pPr>
      <w:bookmarkStart w:id="5" w:name="_Toc445459708"/>
      <w:bookmarkStart w:id="6" w:name="_Toc785641"/>
      <w:r>
        <w:t>Purpos</w:t>
      </w:r>
      <w:bookmarkEnd w:id="5"/>
      <w:r w:rsidR="002D0D22">
        <w:t>e</w:t>
      </w:r>
      <w:bookmarkEnd w:id="6"/>
      <w:r w:rsidR="00AF39B4">
        <w:tab/>
      </w:r>
      <w:r w:rsidR="00A6710A">
        <w:tab/>
      </w:r>
    </w:p>
    <w:p w14:paraId="69BFD1AD" w14:textId="4093CAEB" w:rsidR="005476DA" w:rsidRDefault="005476DA" w:rsidP="0060329E">
      <w:r w:rsidRPr="00972714">
        <w:t>T</w:t>
      </w:r>
      <w:r>
        <w:t>he</w:t>
      </w:r>
      <w:r w:rsidRPr="00972714">
        <w:t xml:space="preserve"> </w:t>
      </w:r>
      <w:r w:rsidR="003402A0">
        <w:t>Resource Management Framework (RMF)</w:t>
      </w:r>
      <w:r>
        <w:t xml:space="preserve"> </w:t>
      </w:r>
      <w:r w:rsidR="000A11BE">
        <w:t>helps</w:t>
      </w:r>
      <w:r w:rsidRPr="00972714">
        <w:t xml:space="preserve"> Victorian </w:t>
      </w:r>
      <w:r w:rsidR="003510A7">
        <w:t xml:space="preserve">Government </w:t>
      </w:r>
      <w:r w:rsidR="00E90E86">
        <w:t>department</w:t>
      </w:r>
      <w:r w:rsidR="003510A7">
        <w:t xml:space="preserve">s </w:t>
      </w:r>
      <w:r w:rsidR="000A11BE">
        <w:t xml:space="preserve">to </w:t>
      </w:r>
      <w:r>
        <w:t>understand</w:t>
      </w:r>
      <w:r w:rsidR="004D7766">
        <w:t xml:space="preserve"> and apply the </w:t>
      </w:r>
      <w:r>
        <w:t>leg</w:t>
      </w:r>
      <w:r w:rsidR="006F48BF">
        <w:t xml:space="preserve">al </w:t>
      </w:r>
      <w:r w:rsidR="004D7766">
        <w:t xml:space="preserve">and policy </w:t>
      </w:r>
      <w:r>
        <w:t xml:space="preserve">framework that underpins </w:t>
      </w:r>
      <w:r w:rsidR="004D7766">
        <w:t>resource management</w:t>
      </w:r>
      <w:r w:rsidR="00F91A84">
        <w:t>,</w:t>
      </w:r>
      <w:r w:rsidR="004D7766">
        <w:t xml:space="preserve"> </w:t>
      </w:r>
      <w:r>
        <w:t xml:space="preserve">budgeting </w:t>
      </w:r>
      <w:r w:rsidR="00CE2C57">
        <w:t xml:space="preserve">and reporting </w:t>
      </w:r>
      <w:r>
        <w:t>processes</w:t>
      </w:r>
      <w:r w:rsidRPr="00972714">
        <w:t>.</w:t>
      </w:r>
    </w:p>
    <w:p w14:paraId="7EDBD926" w14:textId="51AFB5B0" w:rsidR="005476DA" w:rsidRDefault="005476DA" w:rsidP="0060329E">
      <w:r>
        <w:t xml:space="preserve">The </w:t>
      </w:r>
      <w:r w:rsidR="003467FD">
        <w:t>RM</w:t>
      </w:r>
      <w:r>
        <w:t xml:space="preserve">F includes mandatory requirements for </w:t>
      </w:r>
      <w:r w:rsidR="00894FBB">
        <w:t>department</w:t>
      </w:r>
      <w:r>
        <w:t>s on specific topics</w:t>
      </w:r>
      <w:r w:rsidR="000A11BE">
        <w:t xml:space="preserve"> and </w:t>
      </w:r>
      <w:r>
        <w:t>guidance.</w:t>
      </w:r>
    </w:p>
    <w:p w14:paraId="5F82F35A" w14:textId="123DFB44" w:rsidR="004D7766" w:rsidRDefault="004D7766" w:rsidP="004D7766">
      <w:r>
        <w:t xml:space="preserve">The RMF </w:t>
      </w:r>
      <w:r w:rsidR="00CE2C57">
        <w:t>is</w:t>
      </w:r>
      <w:r>
        <w:t xml:space="preserve"> a governance and operational framework for public sector accountability for the investment of public </w:t>
      </w:r>
      <w:r w:rsidR="00CE2C57">
        <w:t>resources</w:t>
      </w:r>
      <w:r>
        <w:t>. Its objective is value</w:t>
      </w:r>
      <w:r w:rsidR="0058470C">
        <w:noBreakHyphen/>
      </w:r>
      <w:r>
        <w:t>for</w:t>
      </w:r>
      <w:r w:rsidR="0058470C">
        <w:noBreakHyphen/>
      </w:r>
      <w:r>
        <w:t>money outcomes for Victoria.</w:t>
      </w:r>
    </w:p>
    <w:p w14:paraId="2AB07530" w14:textId="37A1A63F" w:rsidR="00080F5B" w:rsidRDefault="00080F5B" w:rsidP="0060329E">
      <w:r>
        <w:t>The RMF combines and replaces the Budget Operations Framework (BOF) and the Performance Management Framework (PMF).</w:t>
      </w:r>
    </w:p>
    <w:p w14:paraId="532677F2" w14:textId="7EF71B6D" w:rsidR="005476DA" w:rsidRDefault="005476DA" w:rsidP="0060329E">
      <w:pPr>
        <w:pStyle w:val="Heading2"/>
      </w:pPr>
      <w:bookmarkStart w:id="7" w:name="_Toc445459709"/>
      <w:bookmarkStart w:id="8" w:name="_Toc785642"/>
      <w:r>
        <w:t>Legal status</w:t>
      </w:r>
      <w:bookmarkEnd w:id="7"/>
      <w:bookmarkEnd w:id="8"/>
      <w:r w:rsidR="00AF39B4">
        <w:rPr>
          <w:color w:val="FFFFFF" w:themeColor="background1"/>
        </w:rPr>
        <w:tab/>
      </w:r>
      <w:r w:rsidR="00A6710A">
        <w:rPr>
          <w:color w:val="FFFFFF" w:themeColor="background1"/>
        </w:rPr>
        <w:tab/>
      </w:r>
    </w:p>
    <w:p w14:paraId="05D4638C" w14:textId="55ACA1A7" w:rsidR="005476DA" w:rsidRDefault="005476DA" w:rsidP="0060329E">
      <w:r>
        <w:t xml:space="preserve">The </w:t>
      </w:r>
      <w:r w:rsidR="003467FD">
        <w:t>RM</w:t>
      </w:r>
      <w:r>
        <w:t>F is issued by the Deputy Secretary, Budget and Finance Division at the Department of Treasury and Finance (DTF)</w:t>
      </w:r>
      <w:r w:rsidR="00942885">
        <w:t xml:space="preserve">. The RMF </w:t>
      </w:r>
      <w:r w:rsidR="000A11BE">
        <w:t xml:space="preserve">is </w:t>
      </w:r>
      <w:r>
        <w:t xml:space="preserve">mandated for </w:t>
      </w:r>
      <w:r w:rsidR="00894FBB">
        <w:t>department</w:t>
      </w:r>
      <w:r>
        <w:t xml:space="preserve">s by direction of the </w:t>
      </w:r>
      <w:r w:rsidR="00DC41CC">
        <w:t>Assistant Treasurer</w:t>
      </w:r>
      <w:r>
        <w:t xml:space="preserve"> in the </w:t>
      </w:r>
      <w:r w:rsidR="00DC41CC" w:rsidRPr="00195572">
        <w:rPr>
          <w:rFonts w:ascii="Helv" w:hAnsi="Helv" w:cs="Helv"/>
          <w:i/>
          <w:color w:val="000000"/>
          <w:spacing w:val="0"/>
        </w:rPr>
        <w:t>Standing Directions 2018 under the Financial Management Act 1994</w:t>
      </w:r>
      <w:r w:rsidR="00DC41CC" w:rsidRPr="007C5620" w:rsidDel="00DC41CC">
        <w:rPr>
          <w:i/>
        </w:rPr>
        <w:t xml:space="preserve"> </w:t>
      </w:r>
      <w:r>
        <w:t>(Standing Directions).</w:t>
      </w:r>
    </w:p>
    <w:p w14:paraId="3FFBA32A" w14:textId="2538147B" w:rsidR="005476DA" w:rsidRDefault="000A11BE" w:rsidP="0060329E">
      <w:r>
        <w:t xml:space="preserve">Figure 1 </w:t>
      </w:r>
      <w:r w:rsidR="005476DA">
        <w:t xml:space="preserve">illustrates </w:t>
      </w:r>
      <w:r w:rsidR="00151237">
        <w:t>how</w:t>
      </w:r>
      <w:r w:rsidR="005476DA">
        <w:t xml:space="preserve"> the </w:t>
      </w:r>
      <w:r w:rsidR="003467FD">
        <w:t>RMF</w:t>
      </w:r>
      <w:r w:rsidR="005476DA">
        <w:t xml:space="preserve"> fits into the broader financial management framework for Victorian public sector agencies</w:t>
      </w:r>
      <w:r>
        <w:t>.</w:t>
      </w:r>
    </w:p>
    <w:p w14:paraId="70FA99C5" w14:textId="75C6E066" w:rsidR="007B2311" w:rsidRPr="007B2311" w:rsidRDefault="000E2696" w:rsidP="007B2311">
      <w:pPr>
        <w:pStyle w:val="Caption"/>
      </w:pPr>
      <w:bookmarkStart w:id="9" w:name="_Toc493592529"/>
      <w:bookmarkStart w:id="10" w:name="_Toc525218806"/>
      <w:bookmarkStart w:id="11" w:name="_Hlk525571746"/>
      <w:bookmarkStart w:id="12" w:name="_Toc536333"/>
      <w:r w:rsidRPr="00DC6735">
        <w:t xml:space="preserve">Figure </w:t>
      </w:r>
      <w:r w:rsidR="0081149E">
        <w:rPr>
          <w:noProof/>
        </w:rPr>
        <w:fldChar w:fldCharType="begin"/>
      </w:r>
      <w:r w:rsidR="0081149E">
        <w:rPr>
          <w:noProof/>
        </w:rPr>
        <w:instrText xml:space="preserve"> SEQ Figure \* ARABIC </w:instrText>
      </w:r>
      <w:r w:rsidR="0081149E">
        <w:rPr>
          <w:noProof/>
        </w:rPr>
        <w:fldChar w:fldCharType="separate"/>
      </w:r>
      <w:r w:rsidR="00524EBF">
        <w:rPr>
          <w:noProof/>
        </w:rPr>
        <w:t>1</w:t>
      </w:r>
      <w:r w:rsidR="0081149E">
        <w:rPr>
          <w:noProof/>
        </w:rPr>
        <w:fldChar w:fldCharType="end"/>
      </w:r>
      <w:r w:rsidRPr="00DC6735">
        <w:t xml:space="preserve">: The </w:t>
      </w:r>
      <w:r w:rsidR="00E560A0" w:rsidRPr="00DC6735">
        <w:t>Resource Management</w:t>
      </w:r>
      <w:r w:rsidRPr="00DC6735">
        <w:t xml:space="preserve"> Framework within Victoria's Financial Management Framework</w:t>
      </w:r>
      <w:bookmarkStart w:id="13" w:name="_Toc445459710"/>
      <w:bookmarkEnd w:id="9"/>
      <w:bookmarkEnd w:id="10"/>
      <w:bookmarkEnd w:id="11"/>
      <w:bookmarkEnd w:id="12"/>
    </w:p>
    <w:p w14:paraId="6180052C" w14:textId="3BBA9B5B" w:rsidR="007B2311" w:rsidRDefault="007B2311" w:rsidP="007B2311">
      <w:pPr>
        <w:keepLines w:val="0"/>
        <w:spacing w:after="200"/>
        <w:jc w:val="center"/>
        <w:rPr>
          <w:rFonts w:asciiTheme="majorHAnsi" w:eastAsiaTheme="majorEastAsia" w:hAnsiTheme="majorHAnsi" w:cstheme="majorBidi"/>
          <w:b/>
          <w:bCs/>
          <w:color w:val="0063A6" w:themeColor="accent1"/>
          <w:sz w:val="28"/>
          <w:szCs w:val="26"/>
        </w:rPr>
      </w:pPr>
      <w:r>
        <w:rPr>
          <w:noProof/>
        </w:rPr>
        <w:drawing>
          <wp:inline distT="0" distB="0" distL="0" distR="0" wp14:anchorId="27F8187A" wp14:editId="3C8D157A">
            <wp:extent cx="4578350" cy="282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6880" cy="2833221"/>
                    </a:xfrm>
                    <a:prstGeom prst="rect">
                      <a:avLst/>
                    </a:prstGeom>
                    <a:noFill/>
                  </pic:spPr>
                </pic:pic>
              </a:graphicData>
            </a:graphic>
          </wp:inline>
        </w:drawing>
      </w:r>
    </w:p>
    <w:p w14:paraId="3C7AD384" w14:textId="77777777" w:rsidR="00CE2C57" w:rsidRDefault="00CE2C57" w:rsidP="00907D6D">
      <w:pPr>
        <w:pStyle w:val="NormalIndent"/>
        <w:rPr>
          <w:lang w:eastAsia="en-US"/>
        </w:rPr>
      </w:pPr>
    </w:p>
    <w:p w14:paraId="63A6F67D" w14:textId="77777777" w:rsidR="00CE2C57" w:rsidRDefault="00CE2C57" w:rsidP="00CE2C57">
      <w:pPr>
        <w:spacing w:before="0" w:after="200"/>
      </w:pPr>
      <w:r>
        <w:br w:type="page"/>
      </w:r>
    </w:p>
    <w:p w14:paraId="1D7F9067" w14:textId="2430B6EB" w:rsidR="005476DA" w:rsidRDefault="005476DA" w:rsidP="0060329E">
      <w:pPr>
        <w:pStyle w:val="Heading2"/>
      </w:pPr>
      <w:bookmarkStart w:id="14" w:name="_Toc785643"/>
      <w:r>
        <w:lastRenderedPageBreak/>
        <w:t>Appl</w:t>
      </w:r>
      <w:r w:rsidR="000A11BE">
        <w:t>ying</w:t>
      </w:r>
      <w:r>
        <w:t xml:space="preserve"> and compl</w:t>
      </w:r>
      <w:r w:rsidR="000A11BE">
        <w:t>ying with the RMF</w:t>
      </w:r>
      <w:bookmarkEnd w:id="13"/>
      <w:bookmarkEnd w:id="14"/>
    </w:p>
    <w:p w14:paraId="41D37E35" w14:textId="796CFB8D" w:rsidR="005476DA" w:rsidRDefault="005476DA" w:rsidP="0060329E">
      <w:pPr>
        <w:rPr>
          <w:lang w:eastAsia="en-US"/>
        </w:rPr>
      </w:pPr>
      <w:r>
        <w:rPr>
          <w:lang w:eastAsia="en-US"/>
        </w:rPr>
        <w:t xml:space="preserve">The </w:t>
      </w:r>
      <w:r w:rsidR="003467FD">
        <w:rPr>
          <w:lang w:eastAsia="en-US"/>
        </w:rPr>
        <w:t>RMF</w:t>
      </w:r>
      <w:r>
        <w:rPr>
          <w:lang w:eastAsia="en-US"/>
        </w:rPr>
        <w:t xml:space="preserve"> applies to all Victorian </w:t>
      </w:r>
      <w:r w:rsidR="00573849">
        <w:rPr>
          <w:lang w:eastAsia="en-US"/>
        </w:rPr>
        <w:t>department</w:t>
      </w:r>
      <w:r>
        <w:rPr>
          <w:lang w:eastAsia="en-US"/>
        </w:rPr>
        <w:t>s.</w:t>
      </w:r>
      <w:r>
        <w:rPr>
          <w:rStyle w:val="FootnoteReference"/>
          <w:lang w:eastAsia="en-US"/>
        </w:rPr>
        <w:footnoteReference w:id="2"/>
      </w:r>
      <w:r>
        <w:rPr>
          <w:lang w:eastAsia="en-US"/>
        </w:rPr>
        <w:t xml:space="preserve"> </w:t>
      </w:r>
      <w:r w:rsidR="00FB0DE7" w:rsidRPr="00FB0DE7">
        <w:rPr>
          <w:lang w:eastAsia="en-US"/>
        </w:rPr>
        <w:t xml:space="preserve">The RMF also applies where, on a department’s behalf, service delivery is undertaken by a portfolio </w:t>
      </w:r>
      <w:r w:rsidR="00F91A84">
        <w:rPr>
          <w:lang w:eastAsia="en-US"/>
        </w:rPr>
        <w:t>agency</w:t>
      </w:r>
      <w:r w:rsidR="00FB0DE7" w:rsidRPr="00FB0DE7">
        <w:rPr>
          <w:lang w:eastAsia="en-US"/>
        </w:rPr>
        <w:t xml:space="preserve">. For example, where a department has a lapsing program being delivered on its behalf by a portfolio agency, the department must ensure it applies the requirements of </w:t>
      </w:r>
      <w:r w:rsidR="00CC0C3F">
        <w:rPr>
          <w:lang w:eastAsia="en-US"/>
        </w:rPr>
        <w:t xml:space="preserve">Section </w:t>
      </w:r>
      <w:r w:rsidR="00FB0DE7" w:rsidRPr="00FB0DE7">
        <w:rPr>
          <w:lang w:eastAsia="en-US"/>
        </w:rPr>
        <w:t>6.</w:t>
      </w:r>
      <w:r w:rsidR="00F91A84">
        <w:rPr>
          <w:lang w:eastAsia="en-US"/>
        </w:rPr>
        <w:t>1:</w:t>
      </w:r>
      <w:r w:rsidR="00FB0DE7" w:rsidRPr="00FB0DE7">
        <w:rPr>
          <w:lang w:eastAsia="en-US"/>
        </w:rPr>
        <w:t xml:space="preserve"> Evaluating lapsing programs.</w:t>
      </w:r>
      <w:r w:rsidR="00AF39B4">
        <w:rPr>
          <w:lang w:eastAsia="en-US"/>
        </w:rPr>
        <w:t xml:space="preserve"> </w:t>
      </w:r>
    </w:p>
    <w:p w14:paraId="363648AE" w14:textId="36F3D10E" w:rsidR="00FB0DE7" w:rsidRDefault="00FB0DE7" w:rsidP="00FB0DE7">
      <w:pPr>
        <w:rPr>
          <w:lang w:eastAsia="en-US"/>
        </w:rPr>
      </w:pPr>
      <w:r w:rsidRPr="0045413F">
        <w:rPr>
          <w:lang w:eastAsia="en-US"/>
        </w:rPr>
        <w:t xml:space="preserve">The </w:t>
      </w:r>
      <w:r w:rsidRPr="000F010F">
        <w:rPr>
          <w:i/>
          <w:lang w:eastAsia="en-US"/>
        </w:rPr>
        <w:t>Financial Management Act 1994</w:t>
      </w:r>
      <w:r>
        <w:rPr>
          <w:lang w:eastAsia="en-US"/>
        </w:rPr>
        <w:t xml:space="preserve"> (FMA)</w:t>
      </w:r>
      <w:r w:rsidRPr="0045413F">
        <w:rPr>
          <w:lang w:eastAsia="en-US"/>
        </w:rPr>
        <w:t xml:space="preserve"> requires </w:t>
      </w:r>
      <w:r>
        <w:rPr>
          <w:lang w:eastAsia="en-US"/>
        </w:rPr>
        <w:t>department</w:t>
      </w:r>
      <w:r w:rsidRPr="0045413F">
        <w:rPr>
          <w:lang w:eastAsia="en-US"/>
        </w:rPr>
        <w:t xml:space="preserve">s and Victorian public sector </w:t>
      </w:r>
      <w:r w:rsidR="00F91A84">
        <w:rPr>
          <w:lang w:eastAsia="en-US"/>
        </w:rPr>
        <w:t>agencies</w:t>
      </w:r>
      <w:r w:rsidRPr="0045413F">
        <w:rPr>
          <w:lang w:eastAsia="en-US"/>
        </w:rPr>
        <w:t xml:space="preserve"> to comply with requirements </w:t>
      </w:r>
      <w:r>
        <w:rPr>
          <w:lang w:eastAsia="en-US"/>
        </w:rPr>
        <w:t>regarding</w:t>
      </w:r>
      <w:r w:rsidRPr="0045413F">
        <w:rPr>
          <w:lang w:eastAsia="en-US"/>
        </w:rPr>
        <w:t xml:space="preserve"> financial management. While the Standin</w:t>
      </w:r>
      <w:r>
        <w:rPr>
          <w:lang w:eastAsia="en-US"/>
        </w:rPr>
        <w:t>g Directions only mandate the RMF</w:t>
      </w:r>
      <w:r w:rsidRPr="0045413F">
        <w:rPr>
          <w:lang w:eastAsia="en-US"/>
        </w:rPr>
        <w:t xml:space="preserve"> for </w:t>
      </w:r>
      <w:r>
        <w:rPr>
          <w:lang w:eastAsia="en-US"/>
        </w:rPr>
        <w:t>department</w:t>
      </w:r>
      <w:r w:rsidRPr="0045413F">
        <w:rPr>
          <w:lang w:eastAsia="en-US"/>
        </w:rPr>
        <w:t xml:space="preserve">s, other </w:t>
      </w:r>
      <w:r w:rsidR="00F91A84">
        <w:rPr>
          <w:lang w:eastAsia="en-US"/>
        </w:rPr>
        <w:t>agencies</w:t>
      </w:r>
      <w:r w:rsidRPr="0045413F">
        <w:rPr>
          <w:lang w:eastAsia="en-US"/>
        </w:rPr>
        <w:t xml:space="preserve"> subject to aspects of the FMA are expected to comply with </w:t>
      </w:r>
      <w:r>
        <w:rPr>
          <w:lang w:eastAsia="en-US"/>
        </w:rPr>
        <w:t>its</w:t>
      </w:r>
      <w:r w:rsidRPr="0045413F">
        <w:rPr>
          <w:lang w:eastAsia="en-US"/>
        </w:rPr>
        <w:t xml:space="preserve"> related requirements</w:t>
      </w:r>
      <w:r>
        <w:rPr>
          <w:lang w:eastAsia="en-US"/>
        </w:rPr>
        <w:t xml:space="preserve">. For example, an agency </w:t>
      </w:r>
      <w:r w:rsidRPr="0045413F">
        <w:rPr>
          <w:lang w:eastAsia="en-US"/>
        </w:rPr>
        <w:t xml:space="preserve">that </w:t>
      </w:r>
      <w:r>
        <w:rPr>
          <w:lang w:eastAsia="en-US"/>
        </w:rPr>
        <w:t xml:space="preserve">has </w:t>
      </w:r>
      <w:r w:rsidR="00942665">
        <w:rPr>
          <w:lang w:eastAsia="en-US"/>
        </w:rPr>
        <w:t>monthly reporting obligations</w:t>
      </w:r>
      <w:r>
        <w:rPr>
          <w:lang w:eastAsia="en-US"/>
        </w:rPr>
        <w:t xml:space="preserve"> </w:t>
      </w:r>
      <w:r w:rsidRPr="0045413F">
        <w:rPr>
          <w:lang w:eastAsia="en-US"/>
        </w:rPr>
        <w:t xml:space="preserve">should comply with </w:t>
      </w:r>
      <w:r w:rsidRPr="00486CFE">
        <w:rPr>
          <w:lang w:eastAsia="en-US"/>
        </w:rPr>
        <w:t xml:space="preserve">Section </w:t>
      </w:r>
      <w:r w:rsidR="00942665">
        <w:rPr>
          <w:lang w:eastAsia="en-US"/>
        </w:rPr>
        <w:t>5.4</w:t>
      </w:r>
      <w:r w:rsidR="00F91A84">
        <w:rPr>
          <w:lang w:eastAsia="en-US"/>
        </w:rPr>
        <w:t xml:space="preserve">: </w:t>
      </w:r>
      <w:r w:rsidR="00942665">
        <w:rPr>
          <w:lang w:eastAsia="en-US"/>
        </w:rPr>
        <w:t>Financial monthly reporting.</w:t>
      </w:r>
    </w:p>
    <w:p w14:paraId="699D9955" w14:textId="306EFED8" w:rsidR="005476DA" w:rsidRDefault="005476DA" w:rsidP="0060329E">
      <w:pPr>
        <w:rPr>
          <w:lang w:eastAsia="en-US"/>
        </w:rPr>
      </w:pPr>
      <w:r>
        <w:rPr>
          <w:lang w:eastAsia="en-US"/>
        </w:rPr>
        <w:t xml:space="preserve">The Accountable Officer of each </w:t>
      </w:r>
      <w:r w:rsidR="00894FBB">
        <w:rPr>
          <w:lang w:eastAsia="en-US"/>
        </w:rPr>
        <w:t>department</w:t>
      </w:r>
      <w:r>
        <w:rPr>
          <w:lang w:eastAsia="en-US"/>
        </w:rPr>
        <w:t xml:space="preserve"> must ensure the </w:t>
      </w:r>
      <w:r w:rsidR="003467FD">
        <w:rPr>
          <w:lang w:eastAsia="en-US"/>
        </w:rPr>
        <w:t>RMF</w:t>
      </w:r>
      <w:r>
        <w:rPr>
          <w:lang w:eastAsia="en-US"/>
        </w:rPr>
        <w:t xml:space="preserve"> is applied </w:t>
      </w:r>
      <w:r w:rsidR="000A11BE">
        <w:rPr>
          <w:lang w:eastAsia="en-US"/>
        </w:rPr>
        <w:t xml:space="preserve">by </w:t>
      </w:r>
      <w:r w:rsidR="000A11BE" w:rsidRPr="00FB4003">
        <w:rPr>
          <w:lang w:eastAsia="en-US"/>
        </w:rPr>
        <w:t>comply</w:t>
      </w:r>
      <w:r w:rsidR="000A11BE">
        <w:rPr>
          <w:lang w:eastAsia="en-US"/>
        </w:rPr>
        <w:t>ing</w:t>
      </w:r>
      <w:r w:rsidR="000A11BE" w:rsidRPr="00FB4003">
        <w:rPr>
          <w:lang w:eastAsia="en-US"/>
        </w:rPr>
        <w:t xml:space="preserve"> with </w:t>
      </w:r>
      <w:r w:rsidR="000A11BE">
        <w:rPr>
          <w:lang w:eastAsia="en-US"/>
        </w:rPr>
        <w:t>the mandatory requirements</w:t>
      </w:r>
      <w:r w:rsidR="007B2311">
        <w:rPr>
          <w:lang w:eastAsia="en-US"/>
        </w:rPr>
        <w:t>.</w:t>
      </w:r>
    </w:p>
    <w:p w14:paraId="6DB732A4" w14:textId="3D3EE914" w:rsidR="002B5B89" w:rsidRDefault="002B5B89" w:rsidP="0060329E">
      <w:pPr>
        <w:rPr>
          <w:lang w:eastAsia="en-US"/>
        </w:rPr>
      </w:pPr>
      <w:r w:rsidRPr="002B5B89">
        <w:rPr>
          <w:lang w:eastAsia="en-US"/>
        </w:rPr>
        <w:t>The Accountable Officer may delegate implementation of certain RMF requirements to departmental officers (unless otherwise instructed in the requirement). However, departments should note that ultimate accountability for any delegated requirements still remains with the Accountable Officer.</w:t>
      </w:r>
    </w:p>
    <w:p w14:paraId="31D3B0B1" w14:textId="19770097" w:rsidR="005476DA" w:rsidRDefault="005476DA" w:rsidP="002C49D5">
      <w:pPr>
        <w:rPr>
          <w:lang w:eastAsia="en-US"/>
        </w:rPr>
      </w:pPr>
      <w:r>
        <w:rPr>
          <w:lang w:eastAsia="en-US"/>
        </w:rPr>
        <w:t xml:space="preserve">Departments are subject to the compliance requirements </w:t>
      </w:r>
      <w:r w:rsidR="000A11BE">
        <w:rPr>
          <w:lang w:eastAsia="en-US"/>
        </w:rPr>
        <w:t xml:space="preserve">of </w:t>
      </w:r>
      <w:r>
        <w:rPr>
          <w:lang w:eastAsia="en-US"/>
        </w:rPr>
        <w:t xml:space="preserve">the Standing Directions </w:t>
      </w:r>
      <w:r w:rsidR="000A11BE">
        <w:rPr>
          <w:lang w:eastAsia="en-US"/>
        </w:rPr>
        <w:t xml:space="preserve">regarding </w:t>
      </w:r>
      <w:r>
        <w:rPr>
          <w:lang w:eastAsia="en-US"/>
        </w:rPr>
        <w:t xml:space="preserve">the </w:t>
      </w:r>
      <w:r w:rsidR="000C58ED">
        <w:rPr>
          <w:lang w:eastAsia="en-US"/>
        </w:rPr>
        <w:t>RM</w:t>
      </w:r>
      <w:r>
        <w:rPr>
          <w:lang w:eastAsia="en-US"/>
        </w:rPr>
        <w:t xml:space="preserve">F. This includes public attestation of compliance in annual reports. </w:t>
      </w:r>
      <w:r w:rsidR="00151237">
        <w:rPr>
          <w:lang w:eastAsia="en-US"/>
        </w:rPr>
        <w:t>Refer to</w:t>
      </w:r>
      <w:r>
        <w:rPr>
          <w:lang w:eastAsia="en-US"/>
        </w:rPr>
        <w:t xml:space="preserve"> Standing Directions</w:t>
      </w:r>
      <w:r w:rsidR="002C49D5">
        <w:rPr>
          <w:lang w:eastAsia="en-US"/>
        </w:rPr>
        <w:t> </w:t>
      </w:r>
      <w:r w:rsidR="00B62910">
        <w:rPr>
          <w:lang w:eastAsia="en-US"/>
        </w:rPr>
        <w:t>4.1 and 5.1</w:t>
      </w:r>
      <w:r>
        <w:rPr>
          <w:lang w:eastAsia="en-US"/>
        </w:rPr>
        <w:t xml:space="preserve"> for more information. </w:t>
      </w:r>
    </w:p>
    <w:p w14:paraId="212E4760" w14:textId="694403AB" w:rsidR="005476DA" w:rsidRDefault="000A11BE" w:rsidP="0060329E">
      <w:pPr>
        <w:rPr>
          <w:lang w:eastAsia="en-US"/>
        </w:rPr>
      </w:pPr>
      <w:r>
        <w:rPr>
          <w:lang w:eastAsia="en-US"/>
        </w:rPr>
        <w:t xml:space="preserve">It is expected </w:t>
      </w:r>
      <w:r w:rsidR="005476DA" w:rsidRPr="0045413F">
        <w:rPr>
          <w:lang w:eastAsia="en-US"/>
        </w:rPr>
        <w:t>agencies using public resources should manage and account for those resources transparently</w:t>
      </w:r>
      <w:r w:rsidR="003D262B">
        <w:rPr>
          <w:lang w:eastAsia="en-US"/>
        </w:rPr>
        <w:t>, consistent</w:t>
      </w:r>
      <w:r w:rsidR="001D05F6">
        <w:rPr>
          <w:lang w:eastAsia="en-US"/>
        </w:rPr>
        <w:t>ly</w:t>
      </w:r>
      <w:r w:rsidR="003D262B">
        <w:rPr>
          <w:lang w:eastAsia="en-US"/>
        </w:rPr>
        <w:t xml:space="preserve"> with stated </w:t>
      </w:r>
      <w:r w:rsidR="00F847D0">
        <w:rPr>
          <w:lang w:eastAsia="en-US"/>
        </w:rPr>
        <w:t>G</w:t>
      </w:r>
      <w:r w:rsidR="003D262B">
        <w:rPr>
          <w:lang w:eastAsia="en-US"/>
        </w:rPr>
        <w:t>overnment policies</w:t>
      </w:r>
      <w:r w:rsidR="001D05F6">
        <w:rPr>
          <w:lang w:eastAsia="en-US"/>
        </w:rPr>
        <w:t>,</w:t>
      </w:r>
      <w:r w:rsidR="005476DA" w:rsidRPr="0045413F">
        <w:rPr>
          <w:lang w:eastAsia="en-US"/>
        </w:rPr>
        <w:t xml:space="preserve"> and, as far as possible, consistently with other agencies.</w:t>
      </w:r>
    </w:p>
    <w:p w14:paraId="72C4E951" w14:textId="41B22378" w:rsidR="00165E39" w:rsidRDefault="00165E39" w:rsidP="0060329E">
      <w:pPr>
        <w:rPr>
          <w:lang w:eastAsia="en-US"/>
        </w:rPr>
      </w:pPr>
      <w:r>
        <w:rPr>
          <w:lang w:eastAsia="en-US"/>
        </w:rPr>
        <w:t xml:space="preserve">The RMF should be read in conjunction with </w:t>
      </w:r>
      <w:r w:rsidR="0066295E">
        <w:rPr>
          <w:lang w:eastAsia="en-US"/>
        </w:rPr>
        <w:t xml:space="preserve">the FMA, </w:t>
      </w:r>
      <w:r w:rsidR="0034534C">
        <w:rPr>
          <w:lang w:eastAsia="en-US"/>
        </w:rPr>
        <w:t>the Standing</w:t>
      </w:r>
      <w:r w:rsidR="0066295E">
        <w:rPr>
          <w:lang w:eastAsia="en-US"/>
        </w:rPr>
        <w:t xml:space="preserve"> Directions, Financial Reporting Directions, and </w:t>
      </w:r>
      <w:r>
        <w:rPr>
          <w:lang w:eastAsia="en-US"/>
        </w:rPr>
        <w:t>any DTF Information Requests issued, where relevant.</w:t>
      </w:r>
    </w:p>
    <w:p w14:paraId="0774F5E3" w14:textId="03A9F88A" w:rsidR="005476DA" w:rsidRDefault="005476DA" w:rsidP="0060329E">
      <w:pPr>
        <w:rPr>
          <w:lang w:eastAsia="en-US"/>
        </w:rPr>
      </w:pPr>
      <w:r>
        <w:rPr>
          <w:lang w:eastAsia="en-US"/>
        </w:rPr>
        <w:t>Other ag</w:t>
      </w:r>
      <w:r w:rsidR="00FD79F1">
        <w:rPr>
          <w:lang w:eastAsia="en-US"/>
        </w:rPr>
        <w:t xml:space="preserve">encies are not bound by the </w:t>
      </w:r>
      <w:r w:rsidR="00080F5B">
        <w:rPr>
          <w:lang w:eastAsia="en-US"/>
        </w:rPr>
        <w:t>RMF</w:t>
      </w:r>
      <w:r w:rsidR="00FD79F1">
        <w:rPr>
          <w:lang w:eastAsia="en-US"/>
        </w:rPr>
        <w:t>,</w:t>
      </w:r>
      <w:r>
        <w:rPr>
          <w:lang w:eastAsia="en-US"/>
        </w:rPr>
        <w:t xml:space="preserve"> but may voluntarily adopt it </w:t>
      </w:r>
      <w:r w:rsidR="00D27358">
        <w:rPr>
          <w:lang w:eastAsia="en-US"/>
        </w:rPr>
        <w:t xml:space="preserve">where </w:t>
      </w:r>
      <w:r>
        <w:rPr>
          <w:lang w:eastAsia="en-US"/>
        </w:rPr>
        <w:t>relevant.</w:t>
      </w:r>
    </w:p>
    <w:p w14:paraId="2D09A7EF" w14:textId="523D87CA" w:rsidR="005476DA" w:rsidRDefault="005476DA" w:rsidP="0060329E">
      <w:pPr>
        <w:pStyle w:val="Heading2"/>
      </w:pPr>
      <w:bookmarkStart w:id="15" w:name="_Toc445459711"/>
      <w:bookmarkStart w:id="16" w:name="_Toc785644"/>
      <w:r>
        <w:t>Commencement, DTF role and currency</w:t>
      </w:r>
      <w:bookmarkEnd w:id="15"/>
      <w:bookmarkEnd w:id="16"/>
      <w:r w:rsidR="002C49D5">
        <w:tab/>
      </w:r>
    </w:p>
    <w:p w14:paraId="667C4494" w14:textId="2DF067F9" w:rsidR="005476DA" w:rsidRDefault="00B92B94" w:rsidP="0060329E">
      <w:pPr>
        <w:rPr>
          <w:lang w:eastAsia="en-US"/>
        </w:rPr>
      </w:pPr>
      <w:r>
        <w:rPr>
          <w:lang w:eastAsia="en-US"/>
        </w:rPr>
        <w:t xml:space="preserve">This </w:t>
      </w:r>
      <w:r w:rsidR="00080F5B">
        <w:rPr>
          <w:lang w:eastAsia="en-US"/>
        </w:rPr>
        <w:t>RMF</w:t>
      </w:r>
      <w:r>
        <w:rPr>
          <w:lang w:eastAsia="en-US"/>
        </w:rPr>
        <w:t xml:space="preserve"> </w:t>
      </w:r>
      <w:r w:rsidR="007D01CC">
        <w:rPr>
          <w:lang w:eastAsia="en-US"/>
        </w:rPr>
        <w:t xml:space="preserve">is </w:t>
      </w:r>
      <w:r w:rsidRPr="00195572">
        <w:rPr>
          <w:b/>
          <w:lang w:eastAsia="en-US"/>
        </w:rPr>
        <w:t>effect</w:t>
      </w:r>
      <w:r w:rsidR="003758B0" w:rsidRPr="00195572">
        <w:rPr>
          <w:b/>
          <w:lang w:eastAsia="en-US"/>
        </w:rPr>
        <w:t>ive</w:t>
      </w:r>
      <w:r w:rsidRPr="00195572">
        <w:rPr>
          <w:b/>
          <w:lang w:eastAsia="en-US"/>
        </w:rPr>
        <w:t xml:space="preserve"> </w:t>
      </w:r>
      <w:r w:rsidR="007D01CC">
        <w:rPr>
          <w:b/>
          <w:lang w:eastAsia="en-US"/>
        </w:rPr>
        <w:t xml:space="preserve">from </w:t>
      </w:r>
      <w:r w:rsidR="00FD159B">
        <w:rPr>
          <w:b/>
          <w:lang w:eastAsia="en-US"/>
        </w:rPr>
        <w:t>1 July 2019</w:t>
      </w:r>
      <w:r w:rsidR="00080F5B">
        <w:rPr>
          <w:b/>
          <w:lang w:eastAsia="en-US"/>
        </w:rPr>
        <w:t>.</w:t>
      </w:r>
    </w:p>
    <w:p w14:paraId="1DD20248" w14:textId="0EA53560" w:rsidR="005476DA" w:rsidRPr="007B55B1" w:rsidRDefault="005476DA" w:rsidP="0060329E">
      <w:r>
        <w:t xml:space="preserve">DTF manages and implements the </w:t>
      </w:r>
      <w:r w:rsidR="00080F5B">
        <w:t>RMF</w:t>
      </w:r>
      <w:r>
        <w:t xml:space="preserve"> on behalf of the Deputy Secretary, Budget and Finance Division</w:t>
      </w:r>
      <w:r w:rsidRPr="007B55B1">
        <w:t>.</w:t>
      </w:r>
      <w:r>
        <w:t xml:space="preserve"> </w:t>
      </w:r>
      <w:r w:rsidR="00F37913">
        <w:t xml:space="preserve">If you have any questions, or would like to provide feedback on the RMF please email </w:t>
      </w:r>
      <w:hyperlink r:id="rId26" w:history="1">
        <w:r w:rsidR="00CB2EDC" w:rsidRPr="00CB2EDC">
          <w:rPr>
            <w:rStyle w:val="Hyperlink"/>
          </w:rPr>
          <w:t>financial.frameworks@dtf.vic.gov.au</w:t>
        </w:r>
      </w:hyperlink>
      <w:r w:rsidR="00B62910">
        <w:rPr>
          <w:rStyle w:val="Hyperlink"/>
        </w:rPr>
        <w:t>.</w:t>
      </w:r>
    </w:p>
    <w:p w14:paraId="1CAE49B1" w14:textId="6EA16F62" w:rsidR="000515E5" w:rsidRDefault="005476DA" w:rsidP="0060329E">
      <w:r w:rsidRPr="00BE5770">
        <w:t xml:space="preserve">The </w:t>
      </w:r>
      <w:r w:rsidR="00080F5B">
        <w:t>RMF</w:t>
      </w:r>
      <w:r w:rsidRPr="00BE5770">
        <w:t xml:space="preserve"> may be amended and re</w:t>
      </w:r>
      <w:r w:rsidR="0058470C">
        <w:noBreakHyphen/>
      </w:r>
      <w:r w:rsidRPr="00BE5770">
        <w:t xml:space="preserve">issued from time to time. </w:t>
      </w:r>
      <w:r w:rsidR="00C528ED" w:rsidRPr="00BE5770">
        <w:t xml:space="preserve">Departmental </w:t>
      </w:r>
      <w:r w:rsidR="00D245EB">
        <w:t xml:space="preserve">Chief </w:t>
      </w:r>
      <w:r w:rsidR="000E054E">
        <w:t>Finance</w:t>
      </w:r>
      <w:r w:rsidR="00D245EB">
        <w:t xml:space="preserve"> </w:t>
      </w:r>
      <w:r w:rsidR="00C528ED" w:rsidRPr="00BE5770">
        <w:t>O</w:t>
      </w:r>
      <w:r w:rsidR="00D245EB">
        <w:t>fficer</w:t>
      </w:r>
      <w:r w:rsidR="00C528ED" w:rsidRPr="00BE5770">
        <w:t xml:space="preserve">s </w:t>
      </w:r>
      <w:r w:rsidR="00D245EB">
        <w:t>(CFO</w:t>
      </w:r>
      <w:r w:rsidR="000E054E">
        <w:t>s</w:t>
      </w:r>
      <w:r w:rsidR="00D245EB">
        <w:t xml:space="preserve">) </w:t>
      </w:r>
      <w:r w:rsidR="00C528ED" w:rsidRPr="00BE5770">
        <w:t xml:space="preserve">will be notified of any new releases of the </w:t>
      </w:r>
      <w:r w:rsidR="00080F5B">
        <w:t>RM</w:t>
      </w:r>
      <w:r w:rsidR="00C528ED" w:rsidRPr="00BE5770">
        <w:t xml:space="preserve">F. </w:t>
      </w:r>
      <w:r w:rsidRPr="00BE5770">
        <w:t xml:space="preserve">Please </w:t>
      </w:r>
      <w:r w:rsidR="00C528ED" w:rsidRPr="00BE5770">
        <w:t xml:space="preserve">also </w:t>
      </w:r>
      <w:r w:rsidRPr="00BE5770">
        <w:t xml:space="preserve">check the DTF website to ensure you are working </w:t>
      </w:r>
      <w:r>
        <w:t xml:space="preserve">with the latest version. </w:t>
      </w:r>
    </w:p>
    <w:p w14:paraId="423AF9D0" w14:textId="4EB6B54E" w:rsidR="00E67F19" w:rsidRDefault="00E67F19">
      <w:pPr>
        <w:keepLines w:val="0"/>
        <w:spacing w:before="0" w:after="200"/>
      </w:pPr>
      <w:r>
        <w:br w:type="page"/>
      </w:r>
    </w:p>
    <w:p w14:paraId="00D2CB2A" w14:textId="0699C11B" w:rsidR="00E67F19" w:rsidRPr="002D0D22" w:rsidRDefault="00E67F19" w:rsidP="00E67F19">
      <w:pPr>
        <w:pStyle w:val="Heading2"/>
        <w:rPr>
          <w:color w:val="FFFFFF" w:themeColor="background1"/>
        </w:rPr>
      </w:pPr>
      <w:bookmarkStart w:id="17" w:name="_Toc785645"/>
      <w:r>
        <w:lastRenderedPageBreak/>
        <w:t>Structure</w:t>
      </w:r>
      <w:bookmarkEnd w:id="17"/>
    </w:p>
    <w:p w14:paraId="31C8AC34" w14:textId="77777777" w:rsidR="00E67F19" w:rsidRDefault="00E67F19" w:rsidP="00E67F19">
      <w:r>
        <w:t>This edition of the RMF incorporates two major parts:</w:t>
      </w:r>
    </w:p>
    <w:p w14:paraId="7A83053B" w14:textId="77777777" w:rsidR="00E67F19" w:rsidRPr="003A10F5" w:rsidRDefault="00E67F19" w:rsidP="00E67F19">
      <w:pPr>
        <w:pStyle w:val="Bullet1"/>
        <w:tabs>
          <w:tab w:val="clear" w:pos="360"/>
          <w:tab w:val="num" w:pos="288"/>
        </w:tabs>
      </w:pPr>
      <w:r w:rsidRPr="003A10F5">
        <w:t xml:space="preserve">Part A: The </w:t>
      </w:r>
      <w:r>
        <w:t>Integrated Management</w:t>
      </w:r>
      <w:r w:rsidRPr="003A10F5">
        <w:t xml:space="preserve"> </w:t>
      </w:r>
      <w:r>
        <w:t>C</w:t>
      </w:r>
      <w:r w:rsidRPr="003A10F5">
        <w:t>ycle; and</w:t>
      </w:r>
    </w:p>
    <w:p w14:paraId="0F6C9293" w14:textId="6AC9850F" w:rsidR="00E67F19" w:rsidRDefault="00E67F19" w:rsidP="00E67F19">
      <w:pPr>
        <w:pStyle w:val="Bullet1"/>
        <w:tabs>
          <w:tab w:val="clear" w:pos="360"/>
          <w:tab w:val="num" w:pos="288"/>
        </w:tabs>
      </w:pPr>
      <w:r w:rsidRPr="003A10F5">
        <w:t>Part B: Other budget policies and the accounting framework supporting budget</w:t>
      </w:r>
      <w:r w:rsidR="008C6980">
        <w:t xml:space="preserve"> management</w:t>
      </w:r>
      <w:r>
        <w:t>.</w:t>
      </w:r>
    </w:p>
    <w:p w14:paraId="533FBD16" w14:textId="77777777" w:rsidR="00E67F19" w:rsidRDefault="00E67F19" w:rsidP="00E67F19">
      <w:r>
        <w:t>The RMF has two components:</w:t>
      </w:r>
    </w:p>
    <w:p w14:paraId="4F45CADC" w14:textId="77777777" w:rsidR="00E67F19" w:rsidRDefault="00E67F19" w:rsidP="00E67F19">
      <w:pPr>
        <w:pStyle w:val="Bullet1"/>
        <w:tabs>
          <w:tab w:val="clear" w:pos="360"/>
          <w:tab w:val="num" w:pos="288"/>
        </w:tabs>
      </w:pPr>
      <w:r>
        <w:t>mandatory</w:t>
      </w:r>
      <w:r w:rsidRPr="00726846">
        <w:t xml:space="preserve"> </w:t>
      </w:r>
      <w:r>
        <w:t>requirements; and</w:t>
      </w:r>
    </w:p>
    <w:p w14:paraId="438439E8" w14:textId="77777777" w:rsidR="00E67F19" w:rsidRDefault="00E67F19" w:rsidP="00E67F19">
      <w:pPr>
        <w:pStyle w:val="Bullet1"/>
        <w:tabs>
          <w:tab w:val="clear" w:pos="360"/>
          <w:tab w:val="num" w:pos="288"/>
        </w:tabs>
      </w:pPr>
      <w:r>
        <w:t>non</w:t>
      </w:r>
      <w:r>
        <w:noBreakHyphen/>
        <w:t>mandatory guidance.</w:t>
      </w:r>
    </w:p>
    <w:p w14:paraId="42AE46E8" w14:textId="77777777" w:rsidR="00E67F19" w:rsidRDefault="00E67F19" w:rsidP="00E67F19">
      <w:r>
        <w:t>The sections are presented as follows:</w:t>
      </w:r>
    </w:p>
    <w:p w14:paraId="32E31304" w14:textId="77777777" w:rsidR="00E67F19" w:rsidRDefault="00E67F19" w:rsidP="00E67F19">
      <w:pPr>
        <w:pStyle w:val="NormalIndent"/>
      </w:pPr>
      <w:r>
        <w:rPr>
          <w:noProof/>
        </w:rPr>
        <w:drawing>
          <wp:inline distT="0" distB="0" distL="0" distR="0" wp14:anchorId="317B0228" wp14:editId="570E82DC">
            <wp:extent cx="4569104" cy="3439236"/>
            <wp:effectExtent l="0" t="0" r="317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8899" cy="3461663"/>
                    </a:xfrm>
                    <a:prstGeom prst="rect">
                      <a:avLst/>
                    </a:prstGeom>
                    <a:noFill/>
                    <a:ln>
                      <a:noFill/>
                    </a:ln>
                  </pic:spPr>
                </pic:pic>
              </a:graphicData>
            </a:graphic>
          </wp:inline>
        </w:drawing>
      </w:r>
    </w:p>
    <w:p w14:paraId="4C5D4709" w14:textId="77777777" w:rsidR="00E67F19" w:rsidRPr="00EA4914" w:rsidRDefault="00E67F19" w:rsidP="00E67F19">
      <w:pPr>
        <w:pStyle w:val="Normalhanging"/>
      </w:pPr>
      <w:bookmarkStart w:id="18" w:name="_Hlk535938473"/>
      <w:r w:rsidRPr="00AF39B4">
        <w:rPr>
          <w:noProof/>
          <w:position w:val="-16"/>
        </w:rPr>
        <w:drawing>
          <wp:inline distT="0" distB="0" distL="0" distR="0" wp14:anchorId="62BF12F4" wp14:editId="5746FD18">
            <wp:extent cx="284480" cy="284480"/>
            <wp:effectExtent l="0" t="0" r="1270" b="1270"/>
            <wp:docPr id="51" name="Graphic 5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tab/>
      </w:r>
      <w:r w:rsidRPr="00EA4914">
        <w:t>More information can be found here</w:t>
      </w:r>
    </w:p>
    <w:bookmarkEnd w:id="18"/>
    <w:p w14:paraId="52564F98" w14:textId="77777777" w:rsidR="00E67F19" w:rsidRDefault="00E67F19" w:rsidP="0060329E"/>
    <w:tbl>
      <w:tblPr>
        <w:tblStyle w:val="TableGridLight"/>
        <w:tblW w:w="0" w:type="auto"/>
        <w:tblLook w:val="04A0" w:firstRow="1" w:lastRow="0" w:firstColumn="1" w:lastColumn="0" w:noHBand="0" w:noVBand="1"/>
      </w:tblPr>
      <w:tblGrid>
        <w:gridCol w:w="9242"/>
      </w:tblGrid>
      <w:tr w:rsidR="007A06B1" w14:paraId="590C01BB" w14:textId="77777777" w:rsidTr="00176AFE">
        <w:tc>
          <w:tcPr>
            <w:tcW w:w="9242" w:type="dxa"/>
            <w:tcBorders>
              <w:top w:val="single" w:sz="2" w:space="0" w:color="auto"/>
              <w:left w:val="single" w:sz="2" w:space="0" w:color="auto"/>
              <w:bottom w:val="single" w:sz="2" w:space="0" w:color="auto"/>
              <w:right w:val="single" w:sz="2" w:space="0" w:color="auto"/>
            </w:tcBorders>
          </w:tcPr>
          <w:p w14:paraId="4115034C" w14:textId="77777777" w:rsidR="00996592" w:rsidRPr="00631962" w:rsidRDefault="00996592" w:rsidP="00AF39B4">
            <w:pPr>
              <w:keepNext/>
              <w:rPr>
                <w:b/>
              </w:rPr>
            </w:pPr>
            <w:r w:rsidRPr="00631962">
              <w:rPr>
                <w:b/>
              </w:rPr>
              <w:lastRenderedPageBreak/>
              <w:t>Note to this edition:</w:t>
            </w:r>
          </w:p>
          <w:p w14:paraId="5E2C5652" w14:textId="64C16475" w:rsidR="00996592" w:rsidRDefault="00996592" w:rsidP="00996592">
            <w:r w:rsidRPr="00B0585C">
              <w:t>At the</w:t>
            </w:r>
            <w:r>
              <w:t xml:space="preserve"> time of publication</w:t>
            </w:r>
            <w:r w:rsidRPr="00B0585C">
              <w:t>, the impacts of the following refo</w:t>
            </w:r>
            <w:r>
              <w:t>rms have been reflected in the RMF</w:t>
            </w:r>
            <w:r w:rsidR="008C6980">
              <w:t>:</w:t>
            </w:r>
          </w:p>
          <w:p w14:paraId="65F86E37" w14:textId="77777777" w:rsidR="00996592" w:rsidRPr="00AF39B4" w:rsidRDefault="00996592" w:rsidP="00AF39B4">
            <w:pPr>
              <w:pStyle w:val="Bullet1"/>
              <w:rPr>
                <w:b/>
              </w:rPr>
            </w:pPr>
            <w:r w:rsidRPr="00AF39B4">
              <w:rPr>
                <w:b/>
              </w:rPr>
              <w:t>Changes to the Australian Accounting Standards (AASB):</w:t>
            </w:r>
          </w:p>
          <w:p w14:paraId="06A91970" w14:textId="6A2E3B3E" w:rsidR="00996592" w:rsidRDefault="00CC0C3F" w:rsidP="00AF39B4">
            <w:pPr>
              <w:pStyle w:val="Bullet2"/>
            </w:pPr>
            <w:r w:rsidRPr="00F149CD">
              <w:rPr>
                <w:i/>
              </w:rPr>
              <w:t>S</w:t>
            </w:r>
            <w:r w:rsidR="00996592" w:rsidRPr="00F149CD">
              <w:rPr>
                <w:i/>
              </w:rPr>
              <w:t>ection 4.1</w:t>
            </w:r>
            <w:r w:rsidRPr="00F149CD">
              <w:rPr>
                <w:i/>
              </w:rPr>
              <w:t>:</w:t>
            </w:r>
            <w:r w:rsidR="00996592" w:rsidRPr="00F149CD">
              <w:rPr>
                <w:i/>
              </w:rPr>
              <w:t xml:space="preserve"> </w:t>
            </w:r>
            <w:r w:rsidR="00667303" w:rsidRPr="00F149CD">
              <w:rPr>
                <w:i/>
              </w:rPr>
              <w:t xml:space="preserve">Appropriation of certain revenue and asset proceeds – </w:t>
            </w:r>
            <w:r w:rsidRPr="00F149CD">
              <w:rPr>
                <w:i/>
              </w:rPr>
              <w:t>s</w:t>
            </w:r>
            <w:r w:rsidR="00996592" w:rsidRPr="00F149CD">
              <w:rPr>
                <w:i/>
              </w:rPr>
              <w:t>ection 29 of the FMA –</w:t>
            </w:r>
            <w:r w:rsidR="00996592">
              <w:t xml:space="preserve"> new paragraphs added into guidance section to reflect changes to accounting standards AASB 15 and 1058 on revenue recognition</w:t>
            </w:r>
            <w:r w:rsidR="00420BE3">
              <w:t xml:space="preserve"> (page 6</w:t>
            </w:r>
            <w:r w:rsidR="004A1134">
              <w:t>0</w:t>
            </w:r>
            <w:r w:rsidR="00420BE3">
              <w:t>)</w:t>
            </w:r>
            <w:r w:rsidR="00996592">
              <w:t xml:space="preserve">. </w:t>
            </w:r>
          </w:p>
          <w:p w14:paraId="20418EEB" w14:textId="143D5153" w:rsidR="00996592" w:rsidRDefault="00996592" w:rsidP="00AF39B4">
            <w:pPr>
              <w:pStyle w:val="Bullet2"/>
            </w:pPr>
            <w:r w:rsidRPr="00F149CD">
              <w:rPr>
                <w:i/>
              </w:rPr>
              <w:t>Section 4.12</w:t>
            </w:r>
            <w:r w:rsidR="00CC0C3F" w:rsidRPr="00F149CD">
              <w:rPr>
                <w:i/>
              </w:rPr>
              <w:t>:</w:t>
            </w:r>
            <w:r w:rsidRPr="00F149CD">
              <w:rPr>
                <w:i/>
              </w:rPr>
              <w:t xml:space="preserve"> Depreciation and depreciation equivalent –</w:t>
            </w:r>
            <w:r>
              <w:t xml:space="preserve"> new guidance relating to the f</w:t>
            </w:r>
            <w:r w:rsidRPr="00E63878">
              <w:t xml:space="preserve">unding the interest expense associated with the progressive recognition of </w:t>
            </w:r>
            <w:r>
              <w:t>Service C</w:t>
            </w:r>
            <w:r w:rsidRPr="00E63878">
              <w:t>oncession assets</w:t>
            </w:r>
            <w:r w:rsidR="00420BE3">
              <w:t xml:space="preserve"> (page </w:t>
            </w:r>
            <w:r w:rsidR="004A1134">
              <w:t>85</w:t>
            </w:r>
            <w:r w:rsidR="00420BE3">
              <w:t>).</w:t>
            </w:r>
          </w:p>
          <w:p w14:paraId="0E148DD0" w14:textId="7FFB9EEA" w:rsidR="00996592" w:rsidRDefault="00996592" w:rsidP="00AF39B4">
            <w:pPr>
              <w:pStyle w:val="Bullet2"/>
            </w:pPr>
            <w:r w:rsidRPr="00F149CD">
              <w:rPr>
                <w:i/>
              </w:rPr>
              <w:t>Section 7.1</w:t>
            </w:r>
            <w:r w:rsidR="00CC0C3F" w:rsidRPr="00F149CD">
              <w:rPr>
                <w:i/>
              </w:rPr>
              <w:t>:</w:t>
            </w:r>
            <w:r w:rsidRPr="00F149CD">
              <w:rPr>
                <w:i/>
              </w:rPr>
              <w:t xml:space="preserve"> Capital </w:t>
            </w:r>
            <w:r w:rsidR="00881E1B">
              <w:rPr>
                <w:i/>
              </w:rPr>
              <w:t>A</w:t>
            </w:r>
            <w:r w:rsidRPr="00F149CD">
              <w:rPr>
                <w:i/>
              </w:rPr>
              <w:t xml:space="preserve">ssets </w:t>
            </w:r>
            <w:r w:rsidR="00881E1B">
              <w:rPr>
                <w:i/>
              </w:rPr>
              <w:t>C</w:t>
            </w:r>
            <w:r w:rsidRPr="00F149CD">
              <w:rPr>
                <w:i/>
              </w:rPr>
              <w:t>harge –</w:t>
            </w:r>
            <w:r>
              <w:t xml:space="preserve"> new guidance concerning </w:t>
            </w:r>
            <w:r w:rsidRPr="00E63878">
              <w:t xml:space="preserve">Right of Use (RoU) </w:t>
            </w:r>
            <w:r>
              <w:t>and Service Concession assets</w:t>
            </w:r>
            <w:r w:rsidR="00420BE3">
              <w:t xml:space="preserve"> (page 1</w:t>
            </w:r>
            <w:r w:rsidR="004A1134">
              <w:t>1</w:t>
            </w:r>
            <w:r w:rsidR="00E87068">
              <w:t>5</w:t>
            </w:r>
            <w:r w:rsidR="00420BE3">
              <w:t>)</w:t>
            </w:r>
            <w:r>
              <w:t>.</w:t>
            </w:r>
          </w:p>
          <w:p w14:paraId="45912021" w14:textId="556BC11A" w:rsidR="00996592" w:rsidRPr="00AF39B4" w:rsidRDefault="00FA448F" w:rsidP="00AF39B4">
            <w:pPr>
              <w:pStyle w:val="Bullet1"/>
              <w:rPr>
                <w:b/>
              </w:rPr>
            </w:pPr>
            <w:r w:rsidRPr="00AF39B4">
              <w:rPr>
                <w:b/>
              </w:rPr>
              <w:t>T</w:t>
            </w:r>
            <w:r w:rsidR="00085AAD" w:rsidRPr="00AF39B4">
              <w:rPr>
                <w:b/>
              </w:rPr>
              <w:t>he introduction of the</w:t>
            </w:r>
            <w:r w:rsidR="00996592" w:rsidRPr="00AF39B4">
              <w:rPr>
                <w:b/>
              </w:rPr>
              <w:t xml:space="preserve"> Central Banking </w:t>
            </w:r>
            <w:r w:rsidR="00085AAD" w:rsidRPr="00AF39B4">
              <w:rPr>
                <w:b/>
              </w:rPr>
              <w:t>System (CBS):</w:t>
            </w:r>
          </w:p>
          <w:p w14:paraId="3FA4CEFA" w14:textId="4AE45534" w:rsidR="00582E85" w:rsidRDefault="00582E85" w:rsidP="004A1134">
            <w:pPr>
              <w:pStyle w:val="NormalIndent"/>
              <w:ind w:left="360"/>
            </w:pPr>
            <w:r w:rsidRPr="00AF39B4">
              <w:rPr>
                <w:sz w:val="22"/>
              </w:rPr>
              <w:t>The</w:t>
            </w:r>
            <w:r>
              <w:t xml:space="preserve"> following sections have been updated for references to the CBS for guidance purposes only:</w:t>
            </w:r>
          </w:p>
          <w:p w14:paraId="30A515E0" w14:textId="4A5518A3" w:rsidR="00582E85" w:rsidRDefault="00582E85" w:rsidP="00AF39B4">
            <w:pPr>
              <w:pStyle w:val="Bullet2"/>
            </w:pPr>
            <w:r>
              <w:t>Legal and policy framework</w:t>
            </w:r>
            <w:r w:rsidR="00AF39B4">
              <w:t xml:space="preserve"> – </w:t>
            </w:r>
            <w:r>
              <w:t>Victoria’s appropriation framework – the Public Account</w:t>
            </w:r>
            <w:r w:rsidR="00420BE3">
              <w:t xml:space="preserve"> (page 1</w:t>
            </w:r>
            <w:r w:rsidR="004A1134">
              <w:t>7</w:t>
            </w:r>
            <w:r w:rsidR="00420BE3">
              <w:t>)</w:t>
            </w:r>
          </w:p>
          <w:p w14:paraId="48451009" w14:textId="1F40479B" w:rsidR="00582E85" w:rsidRDefault="00582E85" w:rsidP="00AF39B4">
            <w:pPr>
              <w:pStyle w:val="Bullet2"/>
            </w:pPr>
            <w:r>
              <w:t>Section 5: Accountability</w:t>
            </w:r>
            <w:r w:rsidR="00420BE3">
              <w:t xml:space="preserve"> (page </w:t>
            </w:r>
            <w:r w:rsidR="004A1134">
              <w:t>91</w:t>
            </w:r>
            <w:r w:rsidR="00420BE3">
              <w:t>)</w:t>
            </w:r>
          </w:p>
          <w:p w14:paraId="2ACE7A25" w14:textId="4EDD814F" w:rsidR="00F149CD" w:rsidRDefault="00582E85" w:rsidP="00AF39B4">
            <w:pPr>
              <w:pStyle w:val="Bullet2"/>
            </w:pPr>
            <w:r>
              <w:t>Section 5.6 Cash Management and reconciliation</w:t>
            </w:r>
            <w:r w:rsidR="00420BE3">
              <w:t xml:space="preserve"> (page</w:t>
            </w:r>
            <w:r w:rsidR="0034534C">
              <w:t>s</w:t>
            </w:r>
            <w:r w:rsidR="00420BE3">
              <w:t xml:space="preserve"> 1</w:t>
            </w:r>
            <w:r w:rsidR="004A1134">
              <w:t>0</w:t>
            </w:r>
            <w:r w:rsidR="00E87068">
              <w:t>1</w:t>
            </w:r>
            <w:r w:rsidR="006A221E">
              <w:t xml:space="preserve"> </w:t>
            </w:r>
            <w:r w:rsidR="004A1134">
              <w:t>-</w:t>
            </w:r>
            <w:r w:rsidR="006A221E">
              <w:t xml:space="preserve"> </w:t>
            </w:r>
            <w:r w:rsidR="004A1134">
              <w:t>10</w:t>
            </w:r>
            <w:r w:rsidR="00E87068">
              <w:t>2</w:t>
            </w:r>
            <w:r w:rsidR="00420BE3">
              <w:t>)</w:t>
            </w:r>
          </w:p>
          <w:p w14:paraId="21DBF264" w14:textId="7439941B" w:rsidR="000F5643" w:rsidRDefault="004B657D" w:rsidP="00AF39B4">
            <w:pPr>
              <w:ind w:left="360"/>
            </w:pPr>
            <w:r w:rsidRPr="004B657D">
              <w:t xml:space="preserve">Existing cash flow forecasting </w:t>
            </w:r>
            <w:r w:rsidR="00F149CD">
              <w:t xml:space="preserve">Mandatory requirement </w:t>
            </w:r>
            <w:r w:rsidRPr="004B657D">
              <w:t>5.5.1 clarified to specify it applies to funds held in the Public Account.</w:t>
            </w:r>
          </w:p>
          <w:p w14:paraId="7F2567CC" w14:textId="0496AC81" w:rsidR="007A06B1" w:rsidRPr="007A06B1" w:rsidRDefault="000C68FE" w:rsidP="00AF39B4">
            <w:r>
              <w:t xml:space="preserve">If further changes </w:t>
            </w:r>
            <w:r w:rsidR="00631962">
              <w:t xml:space="preserve">in these areas of </w:t>
            </w:r>
            <w:r>
              <w:t>reform occur, t</w:t>
            </w:r>
            <w:r w:rsidR="00996592" w:rsidRPr="00B0585C">
              <w:t>he RMF will be updated and departments will be notified accordingly.</w:t>
            </w:r>
          </w:p>
        </w:tc>
      </w:tr>
    </w:tbl>
    <w:p w14:paraId="7F94E452" w14:textId="1D5C19B3" w:rsidR="009B1040" w:rsidRDefault="00415952">
      <w:pPr>
        <w:spacing w:before="0" w:after="200"/>
      </w:pPr>
      <w:bookmarkStart w:id="19" w:name="_Toc445459713"/>
      <w:bookmarkStart w:id="20" w:name="_Hlk525571855"/>
      <w:r>
        <w:br w:type="page"/>
      </w:r>
    </w:p>
    <w:p w14:paraId="4613017D" w14:textId="782B4852" w:rsidR="00E863FC" w:rsidRPr="00A6710A" w:rsidRDefault="00E863FC" w:rsidP="00353166">
      <w:pPr>
        <w:pStyle w:val="Caption"/>
        <w:rPr>
          <w:color w:val="201547" w:themeColor="text2"/>
          <w:sz w:val="36"/>
          <w:szCs w:val="60"/>
        </w:rPr>
      </w:pPr>
      <w:bookmarkStart w:id="21" w:name="_Toc536329"/>
      <w:r w:rsidRPr="00A6710A">
        <w:rPr>
          <w:color w:val="201547" w:themeColor="text2"/>
          <w:sz w:val="36"/>
          <w:szCs w:val="60"/>
        </w:rPr>
        <w:lastRenderedPageBreak/>
        <w:t xml:space="preserve">Table </w:t>
      </w:r>
      <w:r w:rsidR="0081149E" w:rsidRPr="00A6710A">
        <w:rPr>
          <w:noProof/>
          <w:color w:val="201547" w:themeColor="text2"/>
          <w:sz w:val="36"/>
          <w:szCs w:val="60"/>
        </w:rPr>
        <w:fldChar w:fldCharType="begin"/>
      </w:r>
      <w:r w:rsidR="0081149E" w:rsidRPr="00A6710A">
        <w:rPr>
          <w:noProof/>
          <w:color w:val="201547" w:themeColor="text2"/>
          <w:sz w:val="36"/>
          <w:szCs w:val="60"/>
        </w:rPr>
        <w:instrText xml:space="preserve"> SEQ Table \* ARABIC </w:instrText>
      </w:r>
      <w:r w:rsidR="0081149E" w:rsidRPr="00A6710A">
        <w:rPr>
          <w:noProof/>
          <w:color w:val="201547" w:themeColor="text2"/>
          <w:sz w:val="36"/>
          <w:szCs w:val="60"/>
        </w:rPr>
        <w:fldChar w:fldCharType="separate"/>
      </w:r>
      <w:r w:rsidR="00524EBF">
        <w:rPr>
          <w:noProof/>
          <w:color w:val="201547" w:themeColor="text2"/>
          <w:sz w:val="36"/>
          <w:szCs w:val="60"/>
        </w:rPr>
        <w:t>1</w:t>
      </w:r>
      <w:r w:rsidR="0081149E" w:rsidRPr="00A6710A">
        <w:rPr>
          <w:noProof/>
          <w:color w:val="201547" w:themeColor="text2"/>
          <w:sz w:val="36"/>
          <w:szCs w:val="60"/>
        </w:rPr>
        <w:fldChar w:fldCharType="end"/>
      </w:r>
      <w:r w:rsidR="00AA61EB" w:rsidRPr="00A6710A">
        <w:rPr>
          <w:color w:val="201547" w:themeColor="text2"/>
          <w:sz w:val="36"/>
          <w:szCs w:val="60"/>
        </w:rPr>
        <w:t xml:space="preserve">: </w:t>
      </w:r>
      <w:r w:rsidR="005476DA" w:rsidRPr="00A6710A">
        <w:rPr>
          <w:color w:val="201547" w:themeColor="text2"/>
          <w:sz w:val="36"/>
          <w:szCs w:val="60"/>
        </w:rPr>
        <w:t>Definitions</w:t>
      </w:r>
      <w:bookmarkEnd w:id="19"/>
      <w:bookmarkEnd w:id="21"/>
    </w:p>
    <w:tbl>
      <w:tblPr>
        <w:tblStyle w:val="DTFtexttable"/>
        <w:tblW w:w="9057" w:type="dxa"/>
        <w:tblBorders>
          <w:top w:val="single" w:sz="6" w:space="0" w:color="0063A6" w:themeColor="accent1"/>
          <w:insideH w:val="single" w:sz="6" w:space="0" w:color="0063A6" w:themeColor="accent1"/>
        </w:tblBorders>
        <w:tblLook w:val="06A0" w:firstRow="1" w:lastRow="0" w:firstColumn="1" w:lastColumn="0" w:noHBand="1" w:noVBand="1"/>
      </w:tblPr>
      <w:tblGrid>
        <w:gridCol w:w="2217"/>
        <w:gridCol w:w="6840"/>
      </w:tblGrid>
      <w:tr w:rsidR="00C408AF" w:rsidRPr="00C408AF" w14:paraId="43D05A9E" w14:textId="77777777" w:rsidTr="00A259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7" w:type="dxa"/>
          </w:tcPr>
          <w:bookmarkEnd w:id="20"/>
          <w:p w14:paraId="5696AC3D" w14:textId="77777777" w:rsidR="00C408AF" w:rsidRPr="00C408AF" w:rsidRDefault="00C408AF" w:rsidP="00AF39B4">
            <w:pPr>
              <w:pStyle w:val="Tableheader"/>
            </w:pPr>
            <w:r w:rsidRPr="00C408AF">
              <w:t>Term</w:t>
            </w:r>
          </w:p>
        </w:tc>
        <w:tc>
          <w:tcPr>
            <w:tcW w:w="6840" w:type="dxa"/>
          </w:tcPr>
          <w:p w14:paraId="6D5A7F3E" w14:textId="77777777" w:rsidR="00C408AF" w:rsidRPr="00C408AF" w:rsidRDefault="00C408AF" w:rsidP="00AF39B4">
            <w:pPr>
              <w:pStyle w:val="Tableheader"/>
              <w:cnfStyle w:val="100000000000" w:firstRow="1" w:lastRow="0" w:firstColumn="0" w:lastColumn="0" w:oddVBand="0" w:evenVBand="0" w:oddHBand="0" w:evenHBand="0" w:firstRowFirstColumn="0" w:firstRowLastColumn="0" w:lastRowFirstColumn="0" w:lastRowLastColumn="0"/>
            </w:pPr>
            <w:r w:rsidRPr="00C408AF">
              <w:t>Definition</w:t>
            </w:r>
          </w:p>
        </w:tc>
      </w:tr>
      <w:tr w:rsidR="00C408AF" w14:paraId="5E42CC87"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2B314B39" w14:textId="77777777" w:rsidR="00C408AF" w:rsidRDefault="00C408AF" w:rsidP="0060329E">
            <w:pPr>
              <w:rPr>
                <w:b/>
              </w:rPr>
            </w:pPr>
            <w:r w:rsidRPr="000E2696">
              <w:rPr>
                <w:b/>
              </w:rPr>
              <w:t>Additions to the Net Assets Base (ATNAB)</w:t>
            </w:r>
          </w:p>
        </w:tc>
        <w:tc>
          <w:tcPr>
            <w:tcW w:w="6840" w:type="dxa"/>
          </w:tcPr>
          <w:p w14:paraId="1D1F8BCC" w14:textId="41572AA2" w:rsidR="00C408AF" w:rsidRPr="00C408AF" w:rsidRDefault="00C408AF" w:rsidP="00151237">
            <w:pPr>
              <w:cnfStyle w:val="000000000000" w:firstRow="0" w:lastRow="0" w:firstColumn="0" w:lastColumn="0" w:oddVBand="0" w:evenVBand="0" w:oddHBand="0" w:evenHBand="0" w:firstRowFirstColumn="0" w:firstRowLastColumn="0" w:lastRowFirstColumn="0" w:lastRowLastColumn="0"/>
            </w:pPr>
            <w:r>
              <w:t>A</w:t>
            </w:r>
            <w:r w:rsidRPr="00DD0531">
              <w:t xml:space="preserve">n appropriation </w:t>
            </w:r>
            <w:r w:rsidR="00151237">
              <w:t>that</w:t>
            </w:r>
            <w:r w:rsidRPr="00DD0531">
              <w:t xml:space="preserve"> provides for an increase in the </w:t>
            </w:r>
            <w:r w:rsidR="00833ED0">
              <w:t>assets</w:t>
            </w:r>
            <w:r w:rsidRPr="00DD0531">
              <w:t xml:space="preserve"> of a </w:t>
            </w:r>
            <w:r w:rsidR="00894FBB">
              <w:t>department</w:t>
            </w:r>
            <w:r w:rsidRPr="00DD0531">
              <w:t>’s statement of financial position.</w:t>
            </w:r>
          </w:p>
        </w:tc>
      </w:tr>
      <w:tr w:rsidR="00C408AF" w14:paraId="444B7806"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43AD3275" w14:textId="77777777" w:rsidR="00C408AF" w:rsidRDefault="00C408AF" w:rsidP="0060329E">
            <w:pPr>
              <w:rPr>
                <w:b/>
              </w:rPr>
            </w:pPr>
            <w:r w:rsidRPr="000E2696">
              <w:rPr>
                <w:b/>
                <w:iCs/>
              </w:rPr>
              <w:t xml:space="preserve">Administered </w:t>
            </w:r>
            <w:r>
              <w:rPr>
                <w:b/>
              </w:rPr>
              <w:t>item</w:t>
            </w:r>
          </w:p>
        </w:tc>
        <w:tc>
          <w:tcPr>
            <w:tcW w:w="6840" w:type="dxa"/>
          </w:tcPr>
          <w:p w14:paraId="66757D0E" w14:textId="080A39DB" w:rsidR="00C408AF" w:rsidRPr="003D1BE7" w:rsidRDefault="00C97607" w:rsidP="00C97607">
            <w:pPr>
              <w:cnfStyle w:val="000000000000" w:firstRow="0" w:lastRow="0" w:firstColumn="0" w:lastColumn="0" w:oddVBand="0" w:evenVBand="0" w:oddHBand="0" w:evenHBand="0" w:firstRowFirstColumn="0" w:firstRowLastColumn="0" w:lastRowFirstColumn="0" w:lastRowLastColumn="0"/>
            </w:pPr>
            <w:r>
              <w:t xml:space="preserve">An item that </w:t>
            </w:r>
            <w:r w:rsidR="00C408AF">
              <w:t xml:space="preserve">will generally be characterised by the relevant </w:t>
            </w:r>
            <w:r w:rsidR="00894FBB">
              <w:t>department</w:t>
            </w:r>
            <w:r w:rsidR="00C408AF" w:rsidRPr="00731E39">
              <w:t xml:space="preserve"> lacking the capacity to benefit from that item in the pursuit of the </w:t>
            </w:r>
            <w:r w:rsidR="00894FBB">
              <w:t>department</w:t>
            </w:r>
            <w:r w:rsidR="00C408AF">
              <w:t>’</w:t>
            </w:r>
            <w:r w:rsidR="00C408AF" w:rsidRPr="00731E39">
              <w:t>s objectives</w:t>
            </w:r>
            <w:r w:rsidR="00C408AF">
              <w:t>,</w:t>
            </w:r>
            <w:r w:rsidR="00C408AF" w:rsidRPr="00731E39">
              <w:t xml:space="preserve"> and </w:t>
            </w:r>
            <w:r w:rsidR="00C408AF">
              <w:t xml:space="preserve">the </w:t>
            </w:r>
            <w:r w:rsidR="00894FBB">
              <w:t>department</w:t>
            </w:r>
            <w:r w:rsidR="00C408AF">
              <w:t xml:space="preserve"> </w:t>
            </w:r>
            <w:r w:rsidR="00C408AF" w:rsidRPr="00731E39">
              <w:t>lacking the capacity to deny or regulate access of others to that benefit.</w:t>
            </w:r>
          </w:p>
        </w:tc>
      </w:tr>
      <w:tr w:rsidR="00C408AF" w14:paraId="4097AB44"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1E485446" w14:textId="77777777" w:rsidR="00C408AF" w:rsidRDefault="00C408AF" w:rsidP="0060329E">
            <w:pPr>
              <w:rPr>
                <w:b/>
              </w:rPr>
            </w:pPr>
            <w:r w:rsidRPr="000E2696">
              <w:rPr>
                <w:b/>
              </w:rPr>
              <w:t>Appropriation</w:t>
            </w:r>
          </w:p>
        </w:tc>
        <w:tc>
          <w:tcPr>
            <w:tcW w:w="6840" w:type="dxa"/>
          </w:tcPr>
          <w:p w14:paraId="57D5CFF4" w14:textId="256D29E4" w:rsidR="00C408AF" w:rsidRPr="003D1BE7" w:rsidRDefault="00C408AF" w:rsidP="001D05F6">
            <w:pPr>
              <w:cnfStyle w:val="000000000000" w:firstRow="0" w:lastRow="0" w:firstColumn="0" w:lastColumn="0" w:oddVBand="0" w:evenVBand="0" w:oddHBand="0" w:evenHBand="0" w:firstRowFirstColumn="0" w:firstRowLastColumn="0" w:lastRowFirstColumn="0" w:lastRowLastColumn="0"/>
            </w:pPr>
            <w:r>
              <w:t>An authority given by</w:t>
            </w:r>
            <w:r w:rsidR="001D05F6">
              <w:t xml:space="preserve"> an Act of </w:t>
            </w:r>
            <w:r>
              <w:t xml:space="preserve">Parliament to draw certain sums out of the Consolidated Fund, now or at some future point in time, for the purposes stated, up to the limit </w:t>
            </w:r>
            <w:r w:rsidR="001F383C">
              <w:t xml:space="preserve">(if any) </w:t>
            </w:r>
            <w:r>
              <w:t xml:space="preserve">of the amount in the particular Act. </w:t>
            </w:r>
          </w:p>
        </w:tc>
      </w:tr>
      <w:tr w:rsidR="00C408AF" w14:paraId="7669558C"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14F32904" w14:textId="77777777" w:rsidR="00C408AF" w:rsidRDefault="00C408AF" w:rsidP="0060329E">
            <w:pPr>
              <w:rPr>
                <w:b/>
              </w:rPr>
            </w:pPr>
            <w:r w:rsidRPr="000E2696">
              <w:rPr>
                <w:b/>
              </w:rPr>
              <w:t>Capital Assets Charge (CAC)</w:t>
            </w:r>
          </w:p>
        </w:tc>
        <w:tc>
          <w:tcPr>
            <w:tcW w:w="6840" w:type="dxa"/>
          </w:tcPr>
          <w:p w14:paraId="4F792ABC" w14:textId="6F69816F" w:rsidR="00C408AF" w:rsidRPr="003D1BE7" w:rsidRDefault="00C408AF" w:rsidP="00CF14A1">
            <w:pPr>
              <w:cnfStyle w:val="000000000000" w:firstRow="0" w:lastRow="0" w:firstColumn="0" w:lastColumn="0" w:oddVBand="0" w:evenVBand="0" w:oddHBand="0" w:evenHBand="0" w:firstRowFirstColumn="0" w:firstRowLastColumn="0" w:lastRowFirstColumn="0" w:lastRowLastColumn="0"/>
            </w:pPr>
            <w:r>
              <w:t>A charge levied on the written</w:t>
            </w:r>
            <w:r w:rsidR="0058470C">
              <w:noBreakHyphen/>
            </w:r>
            <w:r>
              <w:t>down value of controlled non</w:t>
            </w:r>
            <w:r w:rsidR="0058470C">
              <w:noBreakHyphen/>
            </w:r>
            <w:r>
              <w:t xml:space="preserve">current physical assets in a </w:t>
            </w:r>
            <w:r w:rsidR="00894FBB">
              <w:t>department</w:t>
            </w:r>
            <w:r>
              <w:t>’s balance sheet</w:t>
            </w:r>
            <w:r w:rsidR="00F847D0">
              <w:t>,</w:t>
            </w:r>
            <w:r>
              <w:t xml:space="preserve"> which aims to attribute to agency outputs the opportunity cost of capital used in service delivery</w:t>
            </w:r>
            <w:r w:rsidR="003D1BE7">
              <w:t xml:space="preserve">. </w:t>
            </w:r>
          </w:p>
        </w:tc>
      </w:tr>
      <w:tr w:rsidR="00C408AF" w14:paraId="4DCEF073" w14:textId="77777777" w:rsidTr="00A2599B">
        <w:trPr>
          <w:trHeight w:val="996"/>
        </w:trPr>
        <w:tc>
          <w:tcPr>
            <w:cnfStyle w:val="001000000000" w:firstRow="0" w:lastRow="0" w:firstColumn="1" w:lastColumn="0" w:oddVBand="0" w:evenVBand="0" w:oddHBand="0" w:evenHBand="0" w:firstRowFirstColumn="0" w:firstRowLastColumn="0" w:lastRowFirstColumn="0" w:lastRowLastColumn="0"/>
            <w:tcW w:w="2217" w:type="dxa"/>
          </w:tcPr>
          <w:p w14:paraId="4203C13D" w14:textId="77777777" w:rsidR="00C408AF" w:rsidRDefault="00C408AF" w:rsidP="0060329E">
            <w:pPr>
              <w:rPr>
                <w:b/>
              </w:rPr>
            </w:pPr>
            <w:r>
              <w:rPr>
                <w:b/>
              </w:rPr>
              <w:t>Carryover</w:t>
            </w:r>
          </w:p>
        </w:tc>
        <w:tc>
          <w:tcPr>
            <w:tcW w:w="6840" w:type="dxa"/>
          </w:tcPr>
          <w:p w14:paraId="251911DC" w14:textId="0DCE151C" w:rsidR="00C408AF" w:rsidRPr="003D1BE7" w:rsidRDefault="00C408AF" w:rsidP="003A55B8">
            <w:pPr>
              <w:cnfStyle w:val="000000000000" w:firstRow="0" w:lastRow="0" w:firstColumn="0" w:lastColumn="0" w:oddVBand="0" w:evenVBand="0" w:oddHBand="0" w:evenHBand="0" w:firstRowFirstColumn="0" w:firstRowLastColumn="0" w:lastRowFirstColumn="0" w:lastRowLastColumn="0"/>
            </w:pPr>
            <w:r>
              <w:t xml:space="preserve">Occurs where an annual appropriation amount for the previous year was not </w:t>
            </w:r>
            <w:r w:rsidR="00833ED0">
              <w:t xml:space="preserve">fully </w:t>
            </w:r>
            <w:r>
              <w:t>applied and where the Treasurer has approved the application of t</w:t>
            </w:r>
            <w:r w:rsidR="00833ED0">
              <w:t>he remaining</w:t>
            </w:r>
            <w:r>
              <w:t xml:space="preserve"> amount in the next </w:t>
            </w:r>
            <w:r w:rsidR="00242C64">
              <w:t>financial</w:t>
            </w:r>
            <w:r>
              <w:t xml:space="preserve"> year, under </w:t>
            </w:r>
            <w:r w:rsidR="00151237">
              <w:t>s</w:t>
            </w:r>
            <w:r>
              <w:t xml:space="preserve">ection 32 of the FMA. Special </w:t>
            </w:r>
            <w:r w:rsidR="0054748A">
              <w:t xml:space="preserve">or </w:t>
            </w:r>
            <w:r>
              <w:t xml:space="preserve">standing appropriations are not impacted by the </w:t>
            </w:r>
            <w:r w:rsidR="00151237">
              <w:t>c</w:t>
            </w:r>
            <w:r>
              <w:t xml:space="preserve">arryover provisions. </w:t>
            </w:r>
          </w:p>
        </w:tc>
      </w:tr>
      <w:tr w:rsidR="00715F61" w14:paraId="3B09B6AE"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16EB4937" w14:textId="77777777" w:rsidR="00715F61" w:rsidRDefault="00715F61" w:rsidP="0060329E">
            <w:pPr>
              <w:rPr>
                <w:b/>
              </w:rPr>
            </w:pPr>
            <w:r>
              <w:rPr>
                <w:b/>
              </w:rPr>
              <w:t>Competitive neutrality</w:t>
            </w:r>
          </w:p>
        </w:tc>
        <w:tc>
          <w:tcPr>
            <w:tcW w:w="6840" w:type="dxa"/>
          </w:tcPr>
          <w:p w14:paraId="5B6489DC" w14:textId="77777777" w:rsidR="00715F61" w:rsidRDefault="00715F61" w:rsidP="00715F61">
            <w:pPr>
              <w:cnfStyle w:val="000000000000" w:firstRow="0" w:lastRow="0" w:firstColumn="0" w:lastColumn="0" w:oddVBand="0" w:evenVBand="0" w:oddHBand="0" w:evenHBand="0" w:firstRowFirstColumn="0" w:firstRowLastColumn="0" w:lastRowFirstColumn="0" w:lastRowLastColumn="0"/>
            </w:pPr>
            <w:r>
              <w:t>Involves achieving a fair market environment by removing or offsetting any competitive advantages or disadvantages due to public ownership of the government business.</w:t>
            </w:r>
          </w:p>
        </w:tc>
      </w:tr>
      <w:tr w:rsidR="00C408AF" w14:paraId="5EDBFBDC"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7EB2116A" w14:textId="77777777" w:rsidR="00C408AF" w:rsidRDefault="003D1BE7" w:rsidP="0060329E">
            <w:pPr>
              <w:rPr>
                <w:b/>
              </w:rPr>
            </w:pPr>
            <w:r>
              <w:rPr>
                <w:b/>
              </w:rPr>
              <w:t>Consolidated Fund</w:t>
            </w:r>
          </w:p>
        </w:tc>
        <w:tc>
          <w:tcPr>
            <w:tcW w:w="6840" w:type="dxa"/>
          </w:tcPr>
          <w:p w14:paraId="10531868" w14:textId="0B5A3F6F" w:rsidR="00E71593" w:rsidRPr="00A63ED1" w:rsidRDefault="00E71593" w:rsidP="00E2575F">
            <w:pPr>
              <w:cnfStyle w:val="000000000000" w:firstRow="0" w:lastRow="0" w:firstColumn="0" w:lastColumn="0" w:oddVBand="0" w:evenVBand="0" w:oddHBand="0" w:evenHBand="0" w:firstRowFirstColumn="0" w:firstRowLastColumn="0" w:lastRowFirstColumn="0" w:lastRowLastColumn="0"/>
            </w:pPr>
            <w:r w:rsidRPr="00E71593">
              <w:t xml:space="preserve">The Government’s primary financial account, established by the FMA, that receives all Consolidated Revenue under the </w:t>
            </w:r>
            <w:r w:rsidRPr="00195572">
              <w:rPr>
                <w:i/>
              </w:rPr>
              <w:t>Constitution Act 1975</w:t>
            </w:r>
            <w:r w:rsidRPr="00E71593">
              <w:t xml:space="preserve"> and other </w:t>
            </w:r>
            <w:r w:rsidR="00CF29E4">
              <w:t>moneys</w:t>
            </w:r>
            <w:r w:rsidR="00CF29E4" w:rsidRPr="00E71593">
              <w:t xml:space="preserve"> </w:t>
            </w:r>
            <w:r w:rsidRPr="00E71593">
              <w:t>as defined in section 9 of the FMA.</w:t>
            </w:r>
          </w:p>
        </w:tc>
      </w:tr>
      <w:tr w:rsidR="003D1BE7" w14:paraId="4564434A"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385A1BF6" w14:textId="2DF3B603" w:rsidR="003D1BE7" w:rsidRDefault="003D1BE7" w:rsidP="0060329E">
            <w:pPr>
              <w:rPr>
                <w:b/>
              </w:rPr>
            </w:pPr>
            <w:r>
              <w:rPr>
                <w:b/>
              </w:rPr>
              <w:t>Contr</w:t>
            </w:r>
            <w:r w:rsidR="00C632E2">
              <w:rPr>
                <w:b/>
              </w:rPr>
              <w:t>ibuted c</w:t>
            </w:r>
            <w:r>
              <w:rPr>
                <w:b/>
              </w:rPr>
              <w:t>apital</w:t>
            </w:r>
          </w:p>
        </w:tc>
        <w:tc>
          <w:tcPr>
            <w:tcW w:w="6840" w:type="dxa"/>
          </w:tcPr>
          <w:p w14:paraId="73EF7B90" w14:textId="3A3570F5" w:rsidR="003D1BE7" w:rsidRPr="00A63ED1" w:rsidRDefault="003D1BE7" w:rsidP="0054748A">
            <w:pPr>
              <w:cnfStyle w:val="000000000000" w:firstRow="0" w:lastRow="0" w:firstColumn="0" w:lastColumn="0" w:oddVBand="0" w:evenVBand="0" w:oddHBand="0" w:evenHBand="0" w:firstRowFirstColumn="0" w:firstRowLastColumn="0" w:lastRowFirstColumn="0" w:lastRowLastColumn="0"/>
            </w:pPr>
            <w:r>
              <w:t xml:space="preserve">The recognition and reporting of the investment </w:t>
            </w:r>
            <w:r w:rsidR="0054748A">
              <w:t>by the State in</w:t>
            </w:r>
            <w:r>
              <w:t xml:space="preserve"> </w:t>
            </w:r>
            <w:r w:rsidR="00894FBB">
              <w:t>department</w:t>
            </w:r>
            <w:r w:rsidR="0054748A">
              <w:t>s</w:t>
            </w:r>
            <w:r w:rsidR="000678BA">
              <w:t xml:space="preserve"> </w:t>
            </w:r>
            <w:r w:rsidR="0054748A">
              <w:t>and their</w:t>
            </w:r>
            <w:r w:rsidR="000678BA">
              <w:t xml:space="preserve"> </w:t>
            </w:r>
            <w:r>
              <w:t>portfolio agenc</w:t>
            </w:r>
            <w:r w:rsidR="000678BA">
              <w:t>ies</w:t>
            </w:r>
            <w:r>
              <w:t xml:space="preserve">, </w:t>
            </w:r>
            <w:r w:rsidR="0054748A">
              <w:t xml:space="preserve">as </w:t>
            </w:r>
            <w:r>
              <w:t xml:space="preserve">reflected in </w:t>
            </w:r>
            <w:r w:rsidR="00A63ED1">
              <w:t xml:space="preserve">a </w:t>
            </w:r>
            <w:r w:rsidR="00894FBB">
              <w:t>department</w:t>
            </w:r>
            <w:r w:rsidR="00A63ED1">
              <w:t xml:space="preserve">’s </w:t>
            </w:r>
            <w:r w:rsidR="0054748A">
              <w:t>financial statements</w:t>
            </w:r>
            <w:r w:rsidR="00A63ED1">
              <w:t>.</w:t>
            </w:r>
          </w:p>
        </w:tc>
      </w:tr>
      <w:tr w:rsidR="003D1BE7" w14:paraId="51C8BC92"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32765104" w14:textId="77777777" w:rsidR="003D1BE7" w:rsidRDefault="003D1BE7" w:rsidP="0060329E">
            <w:pPr>
              <w:rPr>
                <w:b/>
              </w:rPr>
            </w:pPr>
            <w:r w:rsidRPr="000E2696">
              <w:rPr>
                <w:b/>
              </w:rPr>
              <w:t>Cont</w:t>
            </w:r>
            <w:r>
              <w:rPr>
                <w:b/>
              </w:rPr>
              <w:t>rolled item</w:t>
            </w:r>
          </w:p>
        </w:tc>
        <w:tc>
          <w:tcPr>
            <w:tcW w:w="6840" w:type="dxa"/>
          </w:tcPr>
          <w:p w14:paraId="000EC5D9" w14:textId="10FF5B74" w:rsidR="003D1BE7" w:rsidRPr="00A63ED1" w:rsidRDefault="003D1BE7" w:rsidP="00C670C2">
            <w:pPr>
              <w:cnfStyle w:val="000000000000" w:firstRow="0" w:lastRow="0" w:firstColumn="0" w:lastColumn="0" w:oddVBand="0" w:evenVBand="0" w:oddHBand="0" w:evenHBand="0" w:firstRowFirstColumn="0" w:firstRowLastColumn="0" w:lastRowFirstColumn="0" w:lastRowLastColumn="0"/>
            </w:pPr>
            <w:r>
              <w:t>G</w:t>
            </w:r>
            <w:r w:rsidRPr="00B77452">
              <w:t xml:space="preserve">enerally refers to the capacity of a </w:t>
            </w:r>
            <w:r w:rsidR="00894FBB">
              <w:t>department</w:t>
            </w:r>
            <w:r w:rsidRPr="00B77452">
              <w:t xml:space="preserve"> to benefit from that item in the pursuit of </w:t>
            </w:r>
            <w:r w:rsidR="00C670C2">
              <w:t>its</w:t>
            </w:r>
            <w:r w:rsidRPr="00B77452">
              <w:t xml:space="preserve"> objectives and to deny or regulate the access of others to that benefit</w:t>
            </w:r>
            <w:r w:rsidR="00A63ED1">
              <w:t>.</w:t>
            </w:r>
          </w:p>
        </w:tc>
      </w:tr>
      <w:tr w:rsidR="003D1BE7" w14:paraId="3DD9C823"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1CF7035C" w14:textId="77777777" w:rsidR="003D1BE7" w:rsidRDefault="003D1BE7" w:rsidP="0060329E">
            <w:pPr>
              <w:rPr>
                <w:b/>
              </w:rPr>
            </w:pPr>
            <w:r>
              <w:rPr>
                <w:b/>
              </w:rPr>
              <w:t>Department</w:t>
            </w:r>
          </w:p>
        </w:tc>
        <w:tc>
          <w:tcPr>
            <w:tcW w:w="6840" w:type="dxa"/>
          </w:tcPr>
          <w:p w14:paraId="4B48AB20" w14:textId="0F2BF08F" w:rsidR="003D1BE7" w:rsidRPr="00A63ED1" w:rsidRDefault="003D1BE7" w:rsidP="003A10F5">
            <w:pPr>
              <w:cnfStyle w:val="000000000000" w:firstRow="0" w:lastRow="0" w:firstColumn="0" w:lastColumn="0" w:oddVBand="0" w:evenVBand="0" w:oddHBand="0" w:evenHBand="0" w:firstRowFirstColumn="0" w:firstRowLastColumn="0" w:lastRowFirstColumn="0" w:lastRowLastColumn="0"/>
            </w:pPr>
            <w:r>
              <w:t xml:space="preserve">Has the same meaning as </w:t>
            </w:r>
            <w:r w:rsidR="00E71593">
              <w:t xml:space="preserve">para (a) of </w:t>
            </w:r>
            <w:r>
              <w:rPr>
                <w:i/>
              </w:rPr>
              <w:t xml:space="preserve">department </w:t>
            </w:r>
            <w:r>
              <w:t xml:space="preserve">in </w:t>
            </w:r>
            <w:r w:rsidR="00151237">
              <w:t>s</w:t>
            </w:r>
            <w:r>
              <w:t>ection 3 of the FMA</w:t>
            </w:r>
            <w:r w:rsidR="00A63ED1">
              <w:t xml:space="preserve">. </w:t>
            </w:r>
          </w:p>
        </w:tc>
      </w:tr>
      <w:tr w:rsidR="00516101" w14:paraId="291C8F27"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41679F3C" w14:textId="3284B63B" w:rsidR="00516101" w:rsidRDefault="00516101" w:rsidP="0060329E">
            <w:pPr>
              <w:rPr>
                <w:b/>
              </w:rPr>
            </w:pPr>
            <w:r>
              <w:rPr>
                <w:b/>
              </w:rPr>
              <w:t>Departmental objectives</w:t>
            </w:r>
          </w:p>
        </w:tc>
        <w:tc>
          <w:tcPr>
            <w:tcW w:w="6840" w:type="dxa"/>
          </w:tcPr>
          <w:p w14:paraId="3F54891A" w14:textId="741BDCCB" w:rsidR="00516101" w:rsidRDefault="004138FA" w:rsidP="003A10F5">
            <w:pPr>
              <w:cnfStyle w:val="000000000000" w:firstRow="0" w:lastRow="0" w:firstColumn="0" w:lastColumn="0" w:oddVBand="0" w:evenVBand="0" w:oddHBand="0" w:evenHBand="0" w:firstRowFirstColumn="0" w:firstRowLastColumn="0" w:lastRowFirstColumn="0" w:lastRowLastColumn="0"/>
            </w:pPr>
            <w:r>
              <w:t>A department</w:t>
            </w:r>
            <w:r w:rsidR="00F91A84">
              <w:t>’</w:t>
            </w:r>
            <w:r>
              <w:t xml:space="preserve">s </w:t>
            </w:r>
            <w:r w:rsidR="00516101">
              <w:t xml:space="preserve">contribution to the Government’s aspirations for the State of Victoria. They reflect the </w:t>
            </w:r>
            <w:r w:rsidR="00516101" w:rsidRPr="00E806D2">
              <w:t xml:space="preserve">effects or impacts </w:t>
            </w:r>
            <w:r w:rsidR="00516101">
              <w:t>that Government, through departments,</w:t>
            </w:r>
            <w:r w:rsidR="00516101" w:rsidRPr="00E806D2">
              <w:t xml:space="preserve"> seeks to have on the commu</w:t>
            </w:r>
            <w:r w:rsidR="00516101">
              <w:t>nity and other key stakeholders</w:t>
            </w:r>
            <w:r w:rsidR="00516101" w:rsidRPr="00E806D2">
              <w:t xml:space="preserve">. </w:t>
            </w:r>
            <w:r w:rsidR="00516101">
              <w:t>They are usually set with a medium to long</w:t>
            </w:r>
            <w:r w:rsidR="0058470C">
              <w:noBreakHyphen/>
            </w:r>
            <w:r w:rsidR="00516101">
              <w:t xml:space="preserve">term (i.e. four years or more) timeframe. The departmental objectives describe the department’s contribution to </w:t>
            </w:r>
            <w:r w:rsidR="00F91A84">
              <w:t>G</w:t>
            </w:r>
            <w:r w:rsidR="00516101">
              <w:t>overnment objectives.</w:t>
            </w:r>
          </w:p>
        </w:tc>
      </w:tr>
      <w:tr w:rsidR="00516101" w14:paraId="481E92FF"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4AD56339" w14:textId="1DD503F4" w:rsidR="00516101" w:rsidRDefault="00516101" w:rsidP="0060329E">
            <w:pPr>
              <w:rPr>
                <w:b/>
              </w:rPr>
            </w:pPr>
            <w:r>
              <w:rPr>
                <w:b/>
              </w:rPr>
              <w:t>Departmental objective indicators</w:t>
            </w:r>
          </w:p>
        </w:tc>
        <w:tc>
          <w:tcPr>
            <w:tcW w:w="6840" w:type="dxa"/>
          </w:tcPr>
          <w:p w14:paraId="774C607D" w14:textId="714DA603" w:rsidR="00516101" w:rsidRPr="00195572" w:rsidRDefault="009B1040" w:rsidP="007B23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0"/>
                <w:szCs w:val="17"/>
              </w:rPr>
            </w:pPr>
            <w:r w:rsidRPr="009B1040">
              <w:rPr>
                <w:rFonts w:ascii="Arial" w:eastAsia="Times New Roman" w:hAnsi="Arial" w:cs="Arial"/>
                <w:spacing w:val="0"/>
                <w:szCs w:val="17"/>
              </w:rPr>
              <w:t>A piece of data that demonstrates progress towards the achievement of a department’s objectives, and how they have impacted the Government’s agenda over the medium to long</w:t>
            </w:r>
            <w:r w:rsidR="00F847D0">
              <w:rPr>
                <w:rFonts w:ascii="Arial" w:eastAsia="Times New Roman" w:hAnsi="Arial" w:cs="Arial"/>
                <w:spacing w:val="0"/>
                <w:szCs w:val="17"/>
              </w:rPr>
              <w:t xml:space="preserve"> </w:t>
            </w:r>
            <w:r w:rsidRPr="009B1040">
              <w:rPr>
                <w:rFonts w:ascii="Arial" w:eastAsia="Times New Roman" w:hAnsi="Arial" w:cs="Arial"/>
                <w:spacing w:val="0"/>
                <w:szCs w:val="17"/>
              </w:rPr>
              <w:t>term. Indicators provide evidence to support measurement and management of performance.</w:t>
            </w:r>
          </w:p>
        </w:tc>
      </w:tr>
      <w:tr w:rsidR="003D1BE7" w14:paraId="509B63DC"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66DFB490" w14:textId="77777777" w:rsidR="003D1BE7" w:rsidRDefault="003D1BE7" w:rsidP="0060329E">
            <w:pPr>
              <w:rPr>
                <w:b/>
              </w:rPr>
            </w:pPr>
            <w:r>
              <w:rPr>
                <w:b/>
              </w:rPr>
              <w:t>Depreciation</w:t>
            </w:r>
          </w:p>
        </w:tc>
        <w:tc>
          <w:tcPr>
            <w:tcW w:w="6840" w:type="dxa"/>
          </w:tcPr>
          <w:p w14:paraId="2F1EEDF4" w14:textId="11C9913F" w:rsidR="003D1BE7" w:rsidRPr="00A63ED1" w:rsidRDefault="003D1BE7" w:rsidP="00C97607">
            <w:pPr>
              <w:cnfStyle w:val="000000000000" w:firstRow="0" w:lastRow="0" w:firstColumn="0" w:lastColumn="0" w:oddVBand="0" w:evenVBand="0" w:oddHBand="0" w:evenHBand="0" w:firstRowFirstColumn="0" w:firstRowLastColumn="0" w:lastRowFirstColumn="0" w:lastRowLastColumn="0"/>
            </w:pPr>
            <w:r>
              <w:t xml:space="preserve">The systematic allocation of the </w:t>
            </w:r>
            <w:r w:rsidR="00C97607">
              <w:t>cost</w:t>
            </w:r>
            <w:r w:rsidR="00833ED0">
              <w:t xml:space="preserve"> or fair value</w:t>
            </w:r>
            <w:r w:rsidR="00C97607">
              <w:t xml:space="preserve"> </w:t>
            </w:r>
            <w:r>
              <w:t>of a</w:t>
            </w:r>
            <w:r w:rsidR="00C97607">
              <w:t xml:space="preserve"> tangible</w:t>
            </w:r>
            <w:r>
              <w:t xml:space="preserve"> asset over its useful life. </w:t>
            </w:r>
          </w:p>
        </w:tc>
      </w:tr>
      <w:tr w:rsidR="003D1BE7" w14:paraId="1A83AF83"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7452CDEE" w14:textId="77777777" w:rsidR="003D1BE7" w:rsidRDefault="003D1BE7" w:rsidP="0060329E">
            <w:pPr>
              <w:rPr>
                <w:b/>
              </w:rPr>
            </w:pPr>
            <w:r w:rsidRPr="000E2696">
              <w:rPr>
                <w:b/>
              </w:rPr>
              <w:t>Depreciation equivalent asset investment funding</w:t>
            </w:r>
          </w:p>
        </w:tc>
        <w:tc>
          <w:tcPr>
            <w:tcW w:w="6840" w:type="dxa"/>
          </w:tcPr>
          <w:p w14:paraId="27B30997" w14:textId="3845B1DF" w:rsidR="003D1BE7" w:rsidRPr="00A63ED1" w:rsidRDefault="003D1BE7" w:rsidP="00F63C8F">
            <w:pPr>
              <w:cnfStyle w:val="000000000000" w:firstRow="0" w:lastRow="0" w:firstColumn="0" w:lastColumn="0" w:oddVBand="0" w:evenVBand="0" w:oddHBand="0" w:evenHBand="0" w:firstRowFirstColumn="0" w:firstRowLastColumn="0" w:lastRowFirstColumn="0" w:lastRowLastColumn="0"/>
            </w:pPr>
            <w:r>
              <w:t>The</w:t>
            </w:r>
            <w:r w:rsidRPr="00B25264">
              <w:t xml:space="preserve"> quantum of funds equal to actual depreciation expense</w:t>
            </w:r>
            <w:r w:rsidR="00F847D0">
              <w:t>,</w:t>
            </w:r>
            <w:r w:rsidRPr="00B25264">
              <w:t xml:space="preserve"> which is </w:t>
            </w:r>
            <w:r w:rsidR="00A75EF6">
              <w:t>included in</w:t>
            </w:r>
            <w:r w:rsidRPr="00B25264">
              <w:t xml:space="preserve"> a </w:t>
            </w:r>
            <w:r w:rsidR="00894FBB">
              <w:t>department</w:t>
            </w:r>
            <w:r w:rsidR="00A75EF6">
              <w:t>’s</w:t>
            </w:r>
            <w:r w:rsidRPr="00B25264">
              <w:t xml:space="preserve"> output</w:t>
            </w:r>
            <w:r w:rsidR="00A63ED1">
              <w:t xml:space="preserve"> revenue </w:t>
            </w:r>
            <w:r w:rsidR="00A75EF6">
              <w:t xml:space="preserve">and is reserved </w:t>
            </w:r>
            <w:r w:rsidR="00A63ED1">
              <w:t>for asset investment</w:t>
            </w:r>
            <w:r w:rsidR="00E67D3C">
              <w:t xml:space="preserve"> in its portfolio</w:t>
            </w:r>
            <w:r w:rsidR="00A63ED1">
              <w:t xml:space="preserve">. </w:t>
            </w:r>
          </w:p>
        </w:tc>
      </w:tr>
      <w:tr w:rsidR="003D1BE7" w14:paraId="57D55E47"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48F0FD45" w14:textId="7C062EE4" w:rsidR="003D1BE7" w:rsidRDefault="003D1BE7" w:rsidP="0060329E">
            <w:pPr>
              <w:rPr>
                <w:b/>
              </w:rPr>
            </w:pPr>
            <w:r w:rsidRPr="000E2696">
              <w:rPr>
                <w:b/>
              </w:rPr>
              <w:lastRenderedPageBreak/>
              <w:t>Equity in</w:t>
            </w:r>
            <w:r>
              <w:rPr>
                <w:b/>
              </w:rPr>
              <w:t xml:space="preserve">vestment in controlled </w:t>
            </w:r>
            <w:r w:rsidR="00F91A84">
              <w:rPr>
                <w:b/>
              </w:rPr>
              <w:t>agencies</w:t>
            </w:r>
          </w:p>
        </w:tc>
        <w:tc>
          <w:tcPr>
            <w:tcW w:w="6840" w:type="dxa"/>
          </w:tcPr>
          <w:p w14:paraId="6031213F" w14:textId="1441EDFF" w:rsidR="003D1BE7" w:rsidRPr="00A63ED1" w:rsidRDefault="003D1BE7" w:rsidP="000B433B">
            <w:pPr>
              <w:cnfStyle w:val="000000000000" w:firstRow="0" w:lastRow="0" w:firstColumn="0" w:lastColumn="0" w:oddVBand="0" w:evenVBand="0" w:oddHBand="0" w:evenHBand="0" w:firstRowFirstColumn="0" w:firstRowLastColumn="0" w:lastRowFirstColumn="0" w:lastRowLastColumn="0"/>
            </w:pPr>
            <w:r>
              <w:t xml:space="preserve">Refers to the Government’s equity investment in a </w:t>
            </w:r>
            <w:r w:rsidR="00894FBB">
              <w:t>department</w:t>
            </w:r>
            <w:r>
              <w:t xml:space="preserve"> and other controlled </w:t>
            </w:r>
            <w:r w:rsidR="00F91A84">
              <w:t xml:space="preserve">agencies </w:t>
            </w:r>
            <w:r>
              <w:t>of the S</w:t>
            </w:r>
            <w:r w:rsidR="00A63ED1">
              <w:t>tate, in its capacity as owner</w:t>
            </w:r>
            <w:r w:rsidR="00E67D3C">
              <w:t xml:space="preserve"> (</w:t>
            </w:r>
            <w:r w:rsidR="000B433B">
              <w:t>See</w:t>
            </w:r>
            <w:r w:rsidR="00151237">
              <w:t xml:space="preserve"> </w:t>
            </w:r>
            <w:r w:rsidR="00E67D3C">
              <w:t>Contributed Capital</w:t>
            </w:r>
            <w:r w:rsidR="00F91A84">
              <w:t xml:space="preserve"> definition</w:t>
            </w:r>
            <w:r w:rsidR="00E67D3C">
              <w:t>)</w:t>
            </w:r>
            <w:r w:rsidR="00B92B94">
              <w:t>.</w:t>
            </w:r>
          </w:p>
        </w:tc>
      </w:tr>
      <w:tr w:rsidR="003D1BE7" w14:paraId="27C63599"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34ACED9E" w14:textId="77777777" w:rsidR="003D1BE7" w:rsidRPr="000678BA" w:rsidRDefault="003D1BE7" w:rsidP="0060329E">
            <w:pPr>
              <w:rPr>
                <w:b/>
              </w:rPr>
            </w:pPr>
            <w:r w:rsidRPr="000E2696">
              <w:rPr>
                <w:b/>
                <w:i/>
              </w:rPr>
              <w:t xml:space="preserve">Financial </w:t>
            </w:r>
            <w:r>
              <w:rPr>
                <w:b/>
                <w:i/>
              </w:rPr>
              <w:t>Management Act 1994</w:t>
            </w:r>
            <w:r w:rsidR="000678BA">
              <w:rPr>
                <w:b/>
                <w:i/>
              </w:rPr>
              <w:t xml:space="preserve"> </w:t>
            </w:r>
            <w:r w:rsidR="000678BA">
              <w:rPr>
                <w:b/>
              </w:rPr>
              <w:t>(FMA)</w:t>
            </w:r>
          </w:p>
        </w:tc>
        <w:tc>
          <w:tcPr>
            <w:tcW w:w="6840" w:type="dxa"/>
          </w:tcPr>
          <w:p w14:paraId="69249F09" w14:textId="476F13D6" w:rsidR="003D1BE7" w:rsidRDefault="003D1BE7" w:rsidP="003D1BE7">
            <w:pPr>
              <w:cnfStyle w:val="000000000000" w:firstRow="0" w:lastRow="0" w:firstColumn="0" w:lastColumn="0" w:oddVBand="0" w:evenVBand="0" w:oddHBand="0" w:evenHBand="0" w:firstRowFirstColumn="0" w:firstRowLastColumn="0" w:lastRowFirstColumn="0" w:lastRowLastColumn="0"/>
            </w:pPr>
            <w:r>
              <w:t xml:space="preserve">One of the key pieces of legislation underpinning the </w:t>
            </w:r>
            <w:r w:rsidR="00F91A84">
              <w:t>f</w:t>
            </w:r>
            <w:r>
              <w:t xml:space="preserve">inancial </w:t>
            </w:r>
            <w:r w:rsidR="00F91A84">
              <w:t>m</w:t>
            </w:r>
            <w:r>
              <w:t xml:space="preserve">anagement </w:t>
            </w:r>
            <w:r w:rsidR="00F91A84">
              <w:t>f</w:t>
            </w:r>
            <w:r>
              <w:t xml:space="preserve">ramework of Victoria. </w:t>
            </w:r>
            <w:r w:rsidRPr="00DC342E">
              <w:t>The purposes of this Act are</w:t>
            </w:r>
            <w:r>
              <w:t>:</w:t>
            </w:r>
            <w:r w:rsidRPr="00DC342E">
              <w:t xml:space="preserve"> </w:t>
            </w:r>
          </w:p>
          <w:p w14:paraId="3CF617E7" w14:textId="77777777" w:rsidR="003D1BE7" w:rsidRPr="003D1BE7" w:rsidRDefault="003D1BE7" w:rsidP="00357361">
            <w:pPr>
              <w:pStyle w:val="Listnum"/>
              <w:numPr>
                <w:ilvl w:val="0"/>
                <w:numId w:val="62"/>
              </w:numPr>
              <w:contextualSpacing/>
              <w:cnfStyle w:val="000000000000" w:firstRow="0" w:lastRow="0" w:firstColumn="0" w:lastColumn="0" w:oddVBand="0" w:evenVBand="0" w:oddHBand="0" w:evenHBand="0" w:firstRowFirstColumn="0" w:firstRowLastColumn="0" w:lastRowFirstColumn="0" w:lastRowLastColumn="0"/>
            </w:pPr>
            <w:r w:rsidRPr="003D1BE7">
              <w:t xml:space="preserve">to improve financial administration of the public sector; </w:t>
            </w:r>
          </w:p>
          <w:p w14:paraId="47FFC785" w14:textId="77777777" w:rsidR="003D1BE7" w:rsidRDefault="003D1BE7" w:rsidP="00357361">
            <w:pPr>
              <w:pStyle w:val="Listnum"/>
              <w:numPr>
                <w:ilvl w:val="0"/>
                <w:numId w:val="62"/>
              </w:numPr>
              <w:contextualSpacing/>
              <w:cnfStyle w:val="000000000000" w:firstRow="0" w:lastRow="0" w:firstColumn="0" w:lastColumn="0" w:oddVBand="0" w:evenVBand="0" w:oddHBand="0" w:evenHBand="0" w:firstRowFirstColumn="0" w:firstRowLastColumn="0" w:lastRowFirstColumn="0" w:lastRowLastColumn="0"/>
            </w:pPr>
            <w:r w:rsidRPr="003D1BE7">
              <w:t>to make better provision for the accountab</w:t>
            </w:r>
            <w:r>
              <w:t>ility of the public sector; and</w:t>
            </w:r>
          </w:p>
          <w:p w14:paraId="3A96018C" w14:textId="0B58C925" w:rsidR="003D1BE7" w:rsidRPr="00A63ED1" w:rsidRDefault="003D1BE7" w:rsidP="00357361">
            <w:pPr>
              <w:pStyle w:val="Listnum"/>
              <w:numPr>
                <w:ilvl w:val="0"/>
                <w:numId w:val="62"/>
              </w:numPr>
              <w:contextualSpacing/>
              <w:cnfStyle w:val="000000000000" w:firstRow="0" w:lastRow="0" w:firstColumn="0" w:lastColumn="0" w:oddVBand="0" w:evenVBand="0" w:oddHBand="0" w:evenHBand="0" w:firstRowFirstColumn="0" w:firstRowLastColumn="0" w:lastRowFirstColumn="0" w:lastRowLastColumn="0"/>
            </w:pPr>
            <w:r w:rsidRPr="003D1BE7">
              <w:t xml:space="preserve">to provide for annual reporting to the Parliament by </w:t>
            </w:r>
            <w:r w:rsidR="00894FBB">
              <w:t>department</w:t>
            </w:r>
            <w:r w:rsidRPr="003D1BE7">
              <w:t xml:space="preserve">s and public sector </w:t>
            </w:r>
            <w:r w:rsidR="00F91A84">
              <w:t>agencies</w:t>
            </w:r>
            <w:r w:rsidRPr="003D1BE7">
              <w:t xml:space="preserve">. </w:t>
            </w:r>
          </w:p>
        </w:tc>
      </w:tr>
      <w:tr w:rsidR="003D1BE7" w14:paraId="79E956B6"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7A02EAF9" w14:textId="77777777" w:rsidR="003D1BE7" w:rsidRDefault="00A63ED1" w:rsidP="0060329E">
            <w:pPr>
              <w:rPr>
                <w:b/>
              </w:rPr>
            </w:pPr>
            <w:r>
              <w:rPr>
                <w:b/>
              </w:rPr>
              <w:t>Long service leave equivalent</w:t>
            </w:r>
          </w:p>
        </w:tc>
        <w:tc>
          <w:tcPr>
            <w:tcW w:w="6840" w:type="dxa"/>
          </w:tcPr>
          <w:p w14:paraId="5CFD3BBB" w14:textId="70A0FA8F" w:rsidR="003D1BE7" w:rsidRPr="00A63ED1" w:rsidRDefault="00A63ED1" w:rsidP="00A75EF6">
            <w:pPr>
              <w:cnfStyle w:val="000000000000" w:firstRow="0" w:lastRow="0" w:firstColumn="0" w:lastColumn="0" w:oddVBand="0" w:evenVBand="0" w:oddHBand="0" w:evenHBand="0" w:firstRowFirstColumn="0" w:firstRowLastColumn="0" w:lastRowFirstColumn="0" w:lastRowLastColumn="0"/>
            </w:pPr>
            <w:r>
              <w:t xml:space="preserve">The quantum of funds equal to actual long service leave expense, which is </w:t>
            </w:r>
            <w:r w:rsidR="00A75EF6" w:rsidRPr="00A75EF6">
              <w:t xml:space="preserve">included in a </w:t>
            </w:r>
            <w:r w:rsidR="00894FBB">
              <w:t>department</w:t>
            </w:r>
            <w:r w:rsidR="00A75EF6" w:rsidRPr="00A75EF6">
              <w:t xml:space="preserve">’s output revenue and is reserved </w:t>
            </w:r>
            <w:r>
              <w:t>for paying out long service leave entitlements drawn down by employees.</w:t>
            </w:r>
          </w:p>
        </w:tc>
      </w:tr>
      <w:tr w:rsidR="003D1BE7" w14:paraId="1011AAF7"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07B085E6" w14:textId="77777777" w:rsidR="003D1BE7" w:rsidRDefault="00A63ED1" w:rsidP="0060329E">
            <w:pPr>
              <w:rPr>
                <w:b/>
              </w:rPr>
            </w:pPr>
            <w:r w:rsidRPr="000E2696">
              <w:rPr>
                <w:b/>
              </w:rPr>
              <w:t>Long service leave expense</w:t>
            </w:r>
          </w:p>
        </w:tc>
        <w:tc>
          <w:tcPr>
            <w:tcW w:w="6840" w:type="dxa"/>
          </w:tcPr>
          <w:p w14:paraId="1A0D6CBF" w14:textId="489294B7" w:rsidR="003D1BE7" w:rsidRPr="00A63ED1" w:rsidRDefault="00A75EF6" w:rsidP="00E17744">
            <w:pPr>
              <w:cnfStyle w:val="000000000000" w:firstRow="0" w:lastRow="0" w:firstColumn="0" w:lastColumn="0" w:oddVBand="0" w:evenVBand="0" w:oddHBand="0" w:evenHBand="0" w:firstRowFirstColumn="0" w:firstRowLastColumn="0" w:lastRowFirstColumn="0" w:lastRowLastColumn="0"/>
            </w:pPr>
            <w:r>
              <w:t>A non</w:t>
            </w:r>
            <w:r w:rsidR="0058470C">
              <w:noBreakHyphen/>
            </w:r>
            <w:r>
              <w:t>cash cost</w:t>
            </w:r>
            <w:r w:rsidR="00E17744">
              <w:t xml:space="preserve"> </w:t>
            </w:r>
            <w:r w:rsidR="00F847D0">
              <w:t xml:space="preserve">that </w:t>
            </w:r>
            <w:r w:rsidR="00E17744">
              <w:t>r</w:t>
            </w:r>
            <w:r w:rsidR="00A63ED1">
              <w:t xml:space="preserve">ecognises long service leave accrued by employees during the reporting period. </w:t>
            </w:r>
          </w:p>
        </w:tc>
      </w:tr>
      <w:tr w:rsidR="000678BA" w14:paraId="4F1229F4"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10D87577" w14:textId="77777777" w:rsidR="000678BA" w:rsidRDefault="000678BA" w:rsidP="000678BA">
            <w:pPr>
              <w:rPr>
                <w:b/>
              </w:rPr>
            </w:pPr>
            <w:r>
              <w:rPr>
                <w:b/>
              </w:rPr>
              <w:t>National Partnership payments (NPs)</w:t>
            </w:r>
          </w:p>
        </w:tc>
        <w:tc>
          <w:tcPr>
            <w:tcW w:w="6840" w:type="dxa"/>
          </w:tcPr>
          <w:p w14:paraId="5B1EFE64" w14:textId="65672178" w:rsidR="000678BA" w:rsidRDefault="00EF2D69" w:rsidP="000B433B">
            <w:pPr>
              <w:cnfStyle w:val="000000000000" w:firstRow="0" w:lastRow="0" w:firstColumn="0" w:lastColumn="0" w:oddVBand="0" w:evenVBand="0" w:oddHBand="0" w:evenHBand="0" w:firstRowFirstColumn="0" w:firstRowLastColumn="0" w:lastRowFirstColumn="0" w:lastRowLastColumn="0"/>
            </w:pPr>
            <w:r>
              <w:t>A type of Commonwealt</w:t>
            </w:r>
            <w:r w:rsidR="00E63A1F">
              <w:t>h grant for a specific purpose (i</w:t>
            </w:r>
            <w:r w:rsidR="00BE5770">
              <w:t>.</w:t>
            </w:r>
            <w:r w:rsidR="00E63A1F">
              <w:t xml:space="preserve">e. </w:t>
            </w:r>
            <w:r w:rsidR="002A5B89">
              <w:t xml:space="preserve">paid by the Commonwealth to </w:t>
            </w:r>
            <w:r w:rsidR="007B0F02">
              <w:t xml:space="preserve">support </w:t>
            </w:r>
            <w:r w:rsidR="00E63A1F">
              <w:t>the delivery of specific</w:t>
            </w:r>
            <w:r w:rsidRPr="00EF2D69">
              <w:t xml:space="preserve"> projects, </w:t>
            </w:r>
            <w:r w:rsidR="007B0F02">
              <w:t>facilitate reforms, or reward jurisdictions that deliver on nationally significant reforms</w:t>
            </w:r>
            <w:r w:rsidR="00E63A1F">
              <w:t xml:space="preserve">). </w:t>
            </w:r>
            <w:r w:rsidR="000B433B">
              <w:t xml:space="preserve">See </w:t>
            </w:r>
            <w:r w:rsidR="00E63A1F">
              <w:t>also Specific Purpose Payments (SPPs)</w:t>
            </w:r>
            <w:r w:rsidR="00F91A84">
              <w:t xml:space="preserve"> definition</w:t>
            </w:r>
            <w:r w:rsidR="00E63A1F">
              <w:t>.</w:t>
            </w:r>
          </w:p>
        </w:tc>
      </w:tr>
      <w:tr w:rsidR="003D1BE7" w14:paraId="21D405C0"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06E05780" w14:textId="77777777" w:rsidR="003D1BE7" w:rsidRDefault="00A63ED1" w:rsidP="0060329E">
            <w:pPr>
              <w:rPr>
                <w:b/>
              </w:rPr>
            </w:pPr>
            <w:r>
              <w:rPr>
                <w:b/>
              </w:rPr>
              <w:t>Outputs</w:t>
            </w:r>
          </w:p>
        </w:tc>
        <w:tc>
          <w:tcPr>
            <w:tcW w:w="6840" w:type="dxa"/>
          </w:tcPr>
          <w:p w14:paraId="67898584" w14:textId="68294018" w:rsidR="003D1BE7" w:rsidRPr="00A63ED1" w:rsidRDefault="00217308" w:rsidP="00217308">
            <w:pPr>
              <w:cnfStyle w:val="000000000000" w:firstRow="0" w:lastRow="0" w:firstColumn="0" w:lastColumn="0" w:oddVBand="0" w:evenVBand="0" w:oddHBand="0" w:evenHBand="0" w:firstRowFirstColumn="0" w:firstRowLastColumn="0" w:lastRowFirstColumn="0" w:lastRowLastColumn="0"/>
            </w:pPr>
            <w:r>
              <w:t>T</w:t>
            </w:r>
            <w:r w:rsidRPr="00217308">
              <w:t xml:space="preserve">he final products, or goods and services produced or delivered by, or on behalf of, a department or public </w:t>
            </w:r>
            <w:r w:rsidR="007F4638">
              <w:t>agency</w:t>
            </w:r>
            <w:r w:rsidR="007F4638" w:rsidRPr="00217308">
              <w:t xml:space="preserve"> </w:t>
            </w:r>
            <w:r w:rsidRPr="00217308">
              <w:t>to external customers/recipients. Outputs include products and services delivered to the community (e.g. education, health services), or products and services provided to other departments (e.g. services provided by the Victorian Public Sector Commission</w:t>
            </w:r>
            <w:r>
              <w:t xml:space="preserve"> to support the public sector).</w:t>
            </w:r>
          </w:p>
        </w:tc>
      </w:tr>
      <w:tr w:rsidR="00217308" w14:paraId="7774BA29"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23873196" w14:textId="395FA766" w:rsidR="00217308" w:rsidRDefault="00217308" w:rsidP="00DF5BB7">
            <w:pPr>
              <w:rPr>
                <w:b/>
              </w:rPr>
            </w:pPr>
            <w:r>
              <w:rPr>
                <w:b/>
              </w:rPr>
              <w:t>Output price</w:t>
            </w:r>
          </w:p>
        </w:tc>
        <w:tc>
          <w:tcPr>
            <w:tcW w:w="6840" w:type="dxa"/>
          </w:tcPr>
          <w:p w14:paraId="148618DE" w14:textId="65C7488D" w:rsidR="00217308" w:rsidRPr="00A63ED1" w:rsidRDefault="007E662B" w:rsidP="007E662B">
            <w:pPr>
              <w:cnfStyle w:val="000000000000" w:firstRow="0" w:lastRow="0" w:firstColumn="0" w:lastColumn="0" w:oddVBand="0" w:evenVBand="0" w:oddHBand="0" w:evenHBand="0" w:firstRowFirstColumn="0" w:firstRowLastColumn="0" w:lastRowFirstColumn="0" w:lastRowLastColumn="0"/>
            </w:pPr>
            <w:r>
              <w:t>The amount Government agrees</w:t>
            </w:r>
            <w:r w:rsidR="00217308" w:rsidRPr="00217308">
              <w:t xml:space="preserve"> to pay for the provision of an output with specified attributes.</w:t>
            </w:r>
            <w:r w:rsidR="00217308">
              <w:t xml:space="preserve"> </w:t>
            </w:r>
          </w:p>
        </w:tc>
      </w:tr>
      <w:tr w:rsidR="003D1BE7" w14:paraId="78BBD4DD"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5DED66B2" w14:textId="77777777" w:rsidR="003D1BE7" w:rsidRDefault="00A63ED1" w:rsidP="0060329E">
            <w:pPr>
              <w:rPr>
                <w:b/>
              </w:rPr>
            </w:pPr>
            <w:r w:rsidRPr="000E2696">
              <w:rPr>
                <w:b/>
              </w:rPr>
              <w:t>Payments on behalf of the State (POBOS)</w:t>
            </w:r>
          </w:p>
        </w:tc>
        <w:tc>
          <w:tcPr>
            <w:tcW w:w="6840" w:type="dxa"/>
          </w:tcPr>
          <w:p w14:paraId="7789B398" w14:textId="5FCDAAB0" w:rsidR="003D1BE7" w:rsidRPr="00A63ED1" w:rsidRDefault="00A63ED1" w:rsidP="0060329E">
            <w:pPr>
              <w:cnfStyle w:val="000000000000" w:firstRow="0" w:lastRow="0" w:firstColumn="0" w:lastColumn="0" w:oddVBand="0" w:evenVBand="0" w:oddHBand="0" w:evenHBand="0" w:firstRowFirstColumn="0" w:firstRowLastColumn="0" w:lastRowFirstColumn="0" w:lastRowLastColumn="0"/>
              <w:rPr>
                <w:i/>
              </w:rPr>
            </w:pPr>
            <w:r w:rsidRPr="0009433D">
              <w:t xml:space="preserve">An appropriation </w:t>
            </w:r>
            <w:r w:rsidR="009C2A64">
              <w:t>that</w:t>
            </w:r>
            <w:r w:rsidR="00F040AA">
              <w:t xml:space="preserve"> </w:t>
            </w:r>
            <w:r w:rsidRPr="0009433D">
              <w:t xml:space="preserve">provides for payments to be made on behalf of the State. The </w:t>
            </w:r>
            <w:r w:rsidR="00894FBB">
              <w:t>department</w:t>
            </w:r>
            <w:r w:rsidRPr="0009433D">
              <w:t xml:space="preserve"> making the payment has no direct control with respect to the quantity of outputs delivered.</w:t>
            </w:r>
          </w:p>
        </w:tc>
      </w:tr>
      <w:tr w:rsidR="003D1BE7" w14:paraId="03FD985B"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10D05CB3" w14:textId="315F91A9" w:rsidR="003D1BE7" w:rsidRDefault="00A63ED1" w:rsidP="0060329E">
            <w:pPr>
              <w:rPr>
                <w:b/>
              </w:rPr>
            </w:pPr>
            <w:r w:rsidRPr="000E2696">
              <w:rPr>
                <w:b/>
              </w:rPr>
              <w:t>P</w:t>
            </w:r>
            <w:r>
              <w:rPr>
                <w:b/>
              </w:rPr>
              <w:t xml:space="preserve">rovision for </w:t>
            </w:r>
            <w:r w:rsidR="00F847D0">
              <w:rPr>
                <w:b/>
              </w:rPr>
              <w:t>l</w:t>
            </w:r>
            <w:r>
              <w:rPr>
                <w:b/>
              </w:rPr>
              <w:t xml:space="preserve">ong </w:t>
            </w:r>
            <w:r w:rsidR="00F847D0">
              <w:rPr>
                <w:b/>
              </w:rPr>
              <w:t>s</w:t>
            </w:r>
            <w:r>
              <w:rPr>
                <w:b/>
              </w:rPr>
              <w:t xml:space="preserve">ervice </w:t>
            </w:r>
            <w:r w:rsidR="00F847D0">
              <w:rPr>
                <w:b/>
              </w:rPr>
              <w:t>l</w:t>
            </w:r>
            <w:r>
              <w:rPr>
                <w:b/>
              </w:rPr>
              <w:t>eave</w:t>
            </w:r>
          </w:p>
        </w:tc>
        <w:tc>
          <w:tcPr>
            <w:tcW w:w="6840" w:type="dxa"/>
          </w:tcPr>
          <w:p w14:paraId="24810084" w14:textId="701A1B05" w:rsidR="003D1BE7" w:rsidRPr="00A63ED1" w:rsidRDefault="00A63ED1" w:rsidP="0060329E">
            <w:pPr>
              <w:cnfStyle w:val="000000000000" w:firstRow="0" w:lastRow="0" w:firstColumn="0" w:lastColumn="0" w:oddVBand="0" w:evenVBand="0" w:oddHBand="0" w:evenHBand="0" w:firstRowFirstColumn="0" w:firstRowLastColumn="0" w:lastRowFirstColumn="0" w:lastRowLastColumn="0"/>
            </w:pPr>
            <w:r>
              <w:t xml:space="preserve">An obligation (liability) of a </w:t>
            </w:r>
            <w:r w:rsidR="00894FBB">
              <w:t>department</w:t>
            </w:r>
            <w:r>
              <w:t xml:space="preserve"> to its employees for accrued outstanding long service leave.</w:t>
            </w:r>
          </w:p>
        </w:tc>
      </w:tr>
      <w:tr w:rsidR="00153144" w14:paraId="4A82CAFA"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5377C9DF" w14:textId="28F15D02" w:rsidR="00153144" w:rsidRPr="000E2696" w:rsidRDefault="00153144" w:rsidP="0060329E">
            <w:pPr>
              <w:rPr>
                <w:b/>
              </w:rPr>
            </w:pPr>
            <w:r>
              <w:rPr>
                <w:b/>
              </w:rPr>
              <w:t>Provision of outputs</w:t>
            </w:r>
          </w:p>
        </w:tc>
        <w:tc>
          <w:tcPr>
            <w:tcW w:w="6840" w:type="dxa"/>
          </w:tcPr>
          <w:p w14:paraId="3588571D" w14:textId="118CC6A4" w:rsidR="00153144" w:rsidRDefault="009E1342" w:rsidP="0060329E">
            <w:pPr>
              <w:cnfStyle w:val="000000000000" w:firstRow="0" w:lastRow="0" w:firstColumn="0" w:lastColumn="0" w:oddVBand="0" w:evenVBand="0" w:oddHBand="0" w:evenHBand="0" w:firstRowFirstColumn="0" w:firstRowLastColumn="0" w:lastRowFirstColumn="0" w:lastRowLastColumn="0"/>
            </w:pPr>
            <w:r>
              <w:t xml:space="preserve">Delivery of goods or services by or on behalf of an authority or public </w:t>
            </w:r>
            <w:r w:rsidR="007F4638">
              <w:t>agency</w:t>
            </w:r>
            <w:r>
              <w:t>.</w:t>
            </w:r>
          </w:p>
        </w:tc>
      </w:tr>
      <w:tr w:rsidR="003D1BE7" w14:paraId="4F498304"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32CA8AB7" w14:textId="77777777" w:rsidR="003D1BE7" w:rsidRDefault="00A63ED1" w:rsidP="0060329E">
            <w:pPr>
              <w:rPr>
                <w:b/>
              </w:rPr>
            </w:pPr>
            <w:r>
              <w:rPr>
                <w:b/>
              </w:rPr>
              <w:t>Public Account</w:t>
            </w:r>
          </w:p>
        </w:tc>
        <w:tc>
          <w:tcPr>
            <w:tcW w:w="6840" w:type="dxa"/>
          </w:tcPr>
          <w:p w14:paraId="1F38560A" w14:textId="65F18C69" w:rsidR="003D1BE7" w:rsidRPr="00A63ED1" w:rsidRDefault="00A63ED1" w:rsidP="003A55B8">
            <w:pPr>
              <w:cnfStyle w:val="000000000000" w:firstRow="0" w:lastRow="0" w:firstColumn="0" w:lastColumn="0" w:oddVBand="0" w:evenVBand="0" w:oddHBand="0" w:evenHBand="0" w:firstRowFirstColumn="0" w:firstRowLastColumn="0" w:lastRowFirstColumn="0" w:lastRowLastColumn="0"/>
            </w:pPr>
            <w:r>
              <w:t>T</w:t>
            </w:r>
            <w:r w:rsidRPr="00B25264">
              <w:t xml:space="preserve">he Government’s principal bank account. All </w:t>
            </w:r>
            <w:r>
              <w:t xml:space="preserve">cash </w:t>
            </w:r>
            <w:r w:rsidRPr="00B25264">
              <w:t xml:space="preserve">transactions relating to the Consolidated Fund, the Trust Fund and Advances under </w:t>
            </w:r>
            <w:r w:rsidR="009C2A64">
              <w:t>s</w:t>
            </w:r>
            <w:r w:rsidRPr="00B25264">
              <w:t>ection</w:t>
            </w:r>
            <w:r w:rsidR="00A57870">
              <w:t xml:space="preserve">s </w:t>
            </w:r>
            <w:r w:rsidRPr="00B25264">
              <w:t xml:space="preserve">36 </w:t>
            </w:r>
            <w:r>
              <w:t>and</w:t>
            </w:r>
            <w:r w:rsidRPr="00B25264">
              <w:t xml:space="preserve"> 37 </w:t>
            </w:r>
            <w:r>
              <w:t xml:space="preserve">of the FMA </w:t>
            </w:r>
            <w:r w:rsidRPr="00B25264">
              <w:t>are proces</w:t>
            </w:r>
            <w:r>
              <w:t>sed through the Public Account.</w:t>
            </w:r>
          </w:p>
        </w:tc>
      </w:tr>
      <w:tr w:rsidR="00F37913" w14:paraId="71BCCAB4"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68AC39BC" w14:textId="2558F007" w:rsidR="00F37913" w:rsidRDefault="00F37913" w:rsidP="0060329E">
            <w:pPr>
              <w:rPr>
                <w:b/>
              </w:rPr>
            </w:pPr>
            <w:r>
              <w:rPr>
                <w:b/>
              </w:rPr>
              <w:t>Revenue certification</w:t>
            </w:r>
          </w:p>
        </w:tc>
        <w:tc>
          <w:tcPr>
            <w:tcW w:w="6840" w:type="dxa"/>
          </w:tcPr>
          <w:p w14:paraId="322FE04D" w14:textId="5C3D876F" w:rsidR="00F37913" w:rsidRDefault="00597635" w:rsidP="003A55B8">
            <w:pPr>
              <w:cnfStyle w:val="000000000000" w:firstRow="0" w:lastRow="0" w:firstColumn="0" w:lastColumn="0" w:oddVBand="0" w:evenVBand="0" w:oddHBand="0" w:evenHBand="0" w:firstRowFirstColumn="0" w:firstRowLastColumn="0" w:lastRowFirstColumn="0" w:lastRowLastColumn="0"/>
            </w:pPr>
            <w:r>
              <w:t>The process where a department submits an invoice to support the appropriation revenue provided for outputs delivered and asset funding provided.</w:t>
            </w:r>
          </w:p>
        </w:tc>
      </w:tr>
      <w:tr w:rsidR="00F37913" w14:paraId="0874F14E"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14A0577A" w14:textId="4331D5D0" w:rsidR="00F37913" w:rsidRDefault="00F37913" w:rsidP="0060329E">
            <w:pPr>
              <w:rPr>
                <w:b/>
              </w:rPr>
            </w:pPr>
            <w:r>
              <w:rPr>
                <w:b/>
              </w:rPr>
              <w:t>Rollover</w:t>
            </w:r>
          </w:p>
        </w:tc>
        <w:tc>
          <w:tcPr>
            <w:tcW w:w="6840" w:type="dxa"/>
          </w:tcPr>
          <w:p w14:paraId="66488DCD" w14:textId="09EE57FD" w:rsidR="00F37913" w:rsidRDefault="00702AB4" w:rsidP="003A55B8">
            <w:pPr>
              <w:cnfStyle w:val="000000000000" w:firstRow="0" w:lastRow="0" w:firstColumn="0" w:lastColumn="0" w:oddVBand="0" w:evenVBand="0" w:oddHBand="0" w:evenHBand="0" w:firstRowFirstColumn="0" w:firstRowLastColumn="0" w:lastRowFirstColumn="0" w:lastRowLastColumn="0"/>
            </w:pPr>
            <w:r>
              <w:t xml:space="preserve">The process of creating a new estimate year </w:t>
            </w:r>
            <w:r w:rsidRPr="00D174DC">
              <w:t>to the end of the last existing estimates</w:t>
            </w:r>
            <w:r>
              <w:t xml:space="preserve"> year.</w:t>
            </w:r>
          </w:p>
        </w:tc>
      </w:tr>
      <w:tr w:rsidR="00A63ED1" w14:paraId="614D319B"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523411EF" w14:textId="6DB47200" w:rsidR="00A63ED1" w:rsidRDefault="00A63ED1" w:rsidP="0060329E">
            <w:pPr>
              <w:rPr>
                <w:b/>
              </w:rPr>
            </w:pPr>
            <w:r>
              <w:rPr>
                <w:b/>
              </w:rPr>
              <w:lastRenderedPageBreak/>
              <w:t xml:space="preserve">Special </w:t>
            </w:r>
            <w:r w:rsidR="00E17744">
              <w:rPr>
                <w:b/>
              </w:rPr>
              <w:t xml:space="preserve">(or Standing) </w:t>
            </w:r>
            <w:r>
              <w:rPr>
                <w:b/>
              </w:rPr>
              <w:t>Appropriations</w:t>
            </w:r>
          </w:p>
        </w:tc>
        <w:tc>
          <w:tcPr>
            <w:tcW w:w="6840" w:type="dxa"/>
          </w:tcPr>
          <w:p w14:paraId="32A0E3BA" w14:textId="7E696E8A" w:rsidR="00A63ED1" w:rsidRPr="00A63ED1" w:rsidRDefault="00A63ED1" w:rsidP="00FB015A">
            <w:pPr>
              <w:cnfStyle w:val="000000000000" w:firstRow="0" w:lastRow="0" w:firstColumn="0" w:lastColumn="0" w:oddVBand="0" w:evenVBand="0" w:oddHBand="0" w:evenHBand="0" w:firstRowFirstColumn="0" w:firstRowLastColumn="0" w:lastRowFirstColumn="0" w:lastRowLastColumn="0"/>
            </w:pPr>
            <w:r>
              <w:t>U</w:t>
            </w:r>
            <w:r w:rsidRPr="00B25264">
              <w:t xml:space="preserve">sed for ongoing payments </w:t>
            </w:r>
            <w:r w:rsidR="009C2A64">
              <w:t>that</w:t>
            </w:r>
            <w:r w:rsidR="00F040AA">
              <w:t xml:space="preserve"> </w:t>
            </w:r>
            <w:r w:rsidRPr="00B25264">
              <w:t xml:space="preserve">need to be made independently of the </w:t>
            </w:r>
            <w:r>
              <w:t>G</w:t>
            </w:r>
            <w:r w:rsidRPr="00B25264">
              <w:t xml:space="preserve">overnment’s annual budget priorities. Special </w:t>
            </w:r>
            <w:r w:rsidR="009C2A64">
              <w:t>A</w:t>
            </w:r>
            <w:r w:rsidRPr="00B25264">
              <w:t xml:space="preserve">ppropriations represent a standing authority </w:t>
            </w:r>
            <w:r w:rsidR="00FB015A">
              <w:t xml:space="preserve">in an Act of Parliament and are not restricted to one financial </w:t>
            </w:r>
            <w:r w:rsidRPr="00B25264">
              <w:t xml:space="preserve">year as annual appropriations </w:t>
            </w:r>
            <w:r w:rsidR="00FB015A">
              <w:t>are</w:t>
            </w:r>
            <w:r w:rsidRPr="00B25264">
              <w:t xml:space="preserve">. They instead remain in force until the relevant </w:t>
            </w:r>
            <w:r w:rsidR="00FB015A">
              <w:t xml:space="preserve">Act </w:t>
            </w:r>
            <w:r w:rsidRPr="00B25264">
              <w:t>is ame</w:t>
            </w:r>
            <w:r>
              <w:t>nded or repealed by Parliament.</w:t>
            </w:r>
          </w:p>
        </w:tc>
      </w:tr>
      <w:tr w:rsidR="00A63ED1" w14:paraId="11D138E6"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6974FBBF" w14:textId="77777777" w:rsidR="00A63ED1" w:rsidRDefault="00A63ED1" w:rsidP="0060329E">
            <w:pPr>
              <w:rPr>
                <w:b/>
              </w:rPr>
            </w:pPr>
            <w:r w:rsidRPr="000E2696">
              <w:rPr>
                <w:b/>
              </w:rPr>
              <w:t>Speci</w:t>
            </w:r>
            <w:r w:rsidR="00242C64">
              <w:rPr>
                <w:b/>
              </w:rPr>
              <w:t xml:space="preserve">fic Purpose Payments </w:t>
            </w:r>
            <w:r w:rsidR="00E63A1F">
              <w:rPr>
                <w:b/>
              </w:rPr>
              <w:t>(</w:t>
            </w:r>
            <w:r>
              <w:rPr>
                <w:b/>
              </w:rPr>
              <w:t>SPPs</w:t>
            </w:r>
            <w:r w:rsidR="00E63A1F">
              <w:rPr>
                <w:b/>
              </w:rPr>
              <w:t>)</w:t>
            </w:r>
          </w:p>
        </w:tc>
        <w:tc>
          <w:tcPr>
            <w:tcW w:w="6840" w:type="dxa"/>
          </w:tcPr>
          <w:p w14:paraId="47EAB291" w14:textId="3CB113F7" w:rsidR="00A63ED1" w:rsidRPr="00A63ED1" w:rsidRDefault="007B0F02" w:rsidP="000B433B">
            <w:pPr>
              <w:cnfStyle w:val="000000000000" w:firstRow="0" w:lastRow="0" w:firstColumn="0" w:lastColumn="0" w:oddVBand="0" w:evenVBand="0" w:oddHBand="0" w:evenHBand="0" w:firstRowFirstColumn="0" w:firstRowLastColumn="0" w:lastRowFirstColumn="0" w:lastRowLastColumn="0"/>
            </w:pPr>
            <w:r>
              <w:t xml:space="preserve">A type of Commonwealth grant for a specific purpose. </w:t>
            </w:r>
            <w:r w:rsidR="00E63A1F" w:rsidRPr="00E63A1F">
              <w:t>National Specific Pu</w:t>
            </w:r>
            <w:r>
              <w:t xml:space="preserve">rpose Payments (National SPPs) are </w:t>
            </w:r>
            <w:r w:rsidR="002A5B89">
              <w:t>paid</w:t>
            </w:r>
            <w:r w:rsidR="00E63A1F" w:rsidRPr="00E63A1F">
              <w:t xml:space="preserve"> annually </w:t>
            </w:r>
            <w:r w:rsidR="002A5B89">
              <w:t xml:space="preserve">by the Commonwealth </w:t>
            </w:r>
            <w:r>
              <w:t xml:space="preserve">in key </w:t>
            </w:r>
            <w:r w:rsidR="00E63A1F" w:rsidRPr="00E63A1F">
              <w:t>service delivery sectors.</w:t>
            </w:r>
            <w:r w:rsidR="002A5B89">
              <w:t xml:space="preserve"> </w:t>
            </w:r>
            <w:r w:rsidR="000B433B">
              <w:t xml:space="preserve">See </w:t>
            </w:r>
            <w:r w:rsidR="002A5B89">
              <w:t>also National Partnership payments (NPs).</w:t>
            </w:r>
          </w:p>
        </w:tc>
      </w:tr>
      <w:tr w:rsidR="00A63ED1" w14:paraId="51BE2B39"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22808954" w14:textId="77777777" w:rsidR="00A63ED1" w:rsidRDefault="00A63ED1" w:rsidP="0060329E">
            <w:pPr>
              <w:rPr>
                <w:b/>
              </w:rPr>
            </w:pPr>
            <w:r>
              <w:rPr>
                <w:b/>
              </w:rPr>
              <w:t>State Administration Unit (SAU)</w:t>
            </w:r>
          </w:p>
        </w:tc>
        <w:tc>
          <w:tcPr>
            <w:tcW w:w="6840" w:type="dxa"/>
          </w:tcPr>
          <w:p w14:paraId="382110B7" w14:textId="77777777" w:rsidR="00A63ED1" w:rsidRDefault="00A63ED1" w:rsidP="00A63ED1">
            <w:pPr>
              <w:cnfStyle w:val="000000000000" w:firstRow="0" w:lastRow="0" w:firstColumn="0" w:lastColumn="0" w:oddVBand="0" w:evenVBand="0" w:oddHBand="0" w:evenHBand="0" w:firstRowFirstColumn="0" w:firstRowLastColumn="0" w:lastRowFirstColumn="0" w:lastRowLastColumn="0"/>
            </w:pPr>
            <w:r w:rsidRPr="00BA3E42">
              <w:t xml:space="preserve">The SAU serves two primary functions: </w:t>
            </w:r>
          </w:p>
          <w:p w14:paraId="678B14F8" w14:textId="7057C1B8" w:rsidR="00A63ED1" w:rsidRPr="00E40DAB" w:rsidRDefault="00A63ED1" w:rsidP="00E40DAB">
            <w:pPr>
              <w:pStyle w:val="Listnum"/>
              <w:numPr>
                <w:ilvl w:val="0"/>
                <w:numId w:val="74"/>
              </w:numPr>
              <w:contextualSpacing/>
              <w:cnfStyle w:val="000000000000" w:firstRow="0" w:lastRow="0" w:firstColumn="0" w:lastColumn="0" w:oddVBand="0" w:evenVBand="0" w:oddHBand="0" w:evenHBand="0" w:firstRowFirstColumn="0" w:firstRowLastColumn="0" w:lastRowFirstColumn="0" w:lastRowLastColumn="0"/>
            </w:pPr>
            <w:r w:rsidRPr="00E40DAB">
              <w:t xml:space="preserve">as a mechanism for recording transaction flows and balances in the Public Account; and </w:t>
            </w:r>
          </w:p>
          <w:p w14:paraId="5DB05BCA" w14:textId="3726CED3" w:rsidR="00E71593" w:rsidRPr="003A10F5" w:rsidRDefault="00A63ED1" w:rsidP="00A2599B">
            <w:pPr>
              <w:pStyle w:val="Listnum"/>
              <w:contextualSpacing/>
              <w:cnfStyle w:val="000000000000" w:firstRow="0" w:lastRow="0" w:firstColumn="0" w:lastColumn="0" w:oddVBand="0" w:evenVBand="0" w:oddHBand="0" w:evenHBand="0" w:firstRowFirstColumn="0" w:firstRowLastColumn="0" w:lastRowFirstColumn="0" w:lastRowLastColumn="0"/>
            </w:pPr>
            <w:r w:rsidRPr="00BA3E42">
              <w:t xml:space="preserve">a means of capturing certain relationships and balances between the Government (with DTF as the ‘corporate head office’) and </w:t>
            </w:r>
            <w:r w:rsidR="00894FBB">
              <w:t>department</w:t>
            </w:r>
            <w:r w:rsidRPr="00BA3E42">
              <w:t>s (such as Contributed Capital balances).</w:t>
            </w:r>
          </w:p>
        </w:tc>
      </w:tr>
      <w:tr w:rsidR="00F149CD" w14:paraId="097FFFB5"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3388C218" w14:textId="622D17AE" w:rsidR="00F149CD" w:rsidRDefault="00F149CD" w:rsidP="0060329E">
            <w:pPr>
              <w:rPr>
                <w:b/>
              </w:rPr>
            </w:pPr>
            <w:r w:rsidRPr="00F149CD">
              <w:rPr>
                <w:b/>
              </w:rPr>
              <w:t>State Resource Information Management System (SRIMS</w:t>
            </w:r>
            <w:r>
              <w:rPr>
                <w:b/>
              </w:rPr>
              <w:t>)</w:t>
            </w:r>
          </w:p>
        </w:tc>
        <w:tc>
          <w:tcPr>
            <w:tcW w:w="6840" w:type="dxa"/>
          </w:tcPr>
          <w:p w14:paraId="208AD7A8" w14:textId="1133C091" w:rsidR="00F149CD" w:rsidRPr="00BA3E42" w:rsidRDefault="00F149CD" w:rsidP="00A63ED1">
            <w:pPr>
              <w:cnfStyle w:val="000000000000" w:firstRow="0" w:lastRow="0" w:firstColumn="0" w:lastColumn="0" w:oddVBand="0" w:evenVBand="0" w:oddHBand="0" w:evenHBand="0" w:firstRowFirstColumn="0" w:firstRowLastColumn="0" w:lastRowFirstColumn="0" w:lastRowLastColumn="0"/>
            </w:pPr>
            <w:r>
              <w:rPr>
                <w:color w:val="000000"/>
              </w:rPr>
              <w:t>SRIMS is the State’s central ledger, which supports DTF in its ‘head office’ role in being able to provide the Government with financial and performance information from departments and agencies to support whole of government decision</w:t>
            </w:r>
            <w:r w:rsidR="0058470C">
              <w:rPr>
                <w:color w:val="000000"/>
              </w:rPr>
              <w:noBreakHyphen/>
            </w:r>
            <w:r>
              <w:rPr>
                <w:color w:val="000000"/>
              </w:rPr>
              <w:t>making and accountability obligations.</w:t>
            </w:r>
          </w:p>
        </w:tc>
      </w:tr>
      <w:tr w:rsidR="00A63ED1" w14:paraId="440F229A"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078D178E" w14:textId="77777777" w:rsidR="00A63ED1" w:rsidRDefault="00A63ED1" w:rsidP="0060329E">
            <w:pPr>
              <w:rPr>
                <w:b/>
              </w:rPr>
            </w:pPr>
            <w:r w:rsidRPr="000E2696">
              <w:rPr>
                <w:b/>
              </w:rPr>
              <w:t>Surplus/def</w:t>
            </w:r>
            <w:r>
              <w:rPr>
                <w:b/>
              </w:rPr>
              <w:t>icit</w:t>
            </w:r>
          </w:p>
        </w:tc>
        <w:tc>
          <w:tcPr>
            <w:tcW w:w="6840" w:type="dxa"/>
          </w:tcPr>
          <w:p w14:paraId="4ACD6100" w14:textId="20BF2676" w:rsidR="00A63ED1" w:rsidRPr="00A63ED1" w:rsidRDefault="00A63ED1" w:rsidP="002A5B89">
            <w:pPr>
              <w:cnfStyle w:val="000000000000" w:firstRow="0" w:lastRow="0" w:firstColumn="0" w:lastColumn="0" w:oddVBand="0" w:evenVBand="0" w:oddHBand="0" w:evenHBand="0" w:firstRowFirstColumn="0" w:firstRowLastColumn="0" w:lastRowFirstColumn="0" w:lastRowLastColumn="0"/>
            </w:pPr>
            <w:r>
              <w:t>A</w:t>
            </w:r>
            <w:r w:rsidRPr="00B25264">
              <w:t xml:space="preserve">rises when the operating revenue generated by a </w:t>
            </w:r>
            <w:r w:rsidR="00894FBB">
              <w:t>department</w:t>
            </w:r>
            <w:r w:rsidRPr="00B25264">
              <w:t xml:space="preserve"> is greater/less than the </w:t>
            </w:r>
            <w:r w:rsidR="00894FBB">
              <w:t>department</w:t>
            </w:r>
            <w:r w:rsidRPr="00B25264">
              <w:t>’s operating expenses for a particular accounting period. This is also</w:t>
            </w:r>
            <w:r>
              <w:t xml:space="preserve"> known as the </w:t>
            </w:r>
            <w:r w:rsidR="002A5B89">
              <w:t>net result from transactions (net operating balance)</w:t>
            </w:r>
            <w:r>
              <w:t>.</w:t>
            </w:r>
          </w:p>
        </w:tc>
      </w:tr>
      <w:tr w:rsidR="00A63ED1" w14:paraId="6152D5A2"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13AF537A" w14:textId="77777777" w:rsidR="00A63ED1" w:rsidRDefault="00A63ED1" w:rsidP="0060329E">
            <w:pPr>
              <w:rPr>
                <w:b/>
              </w:rPr>
            </w:pPr>
            <w:r w:rsidRPr="000E2696">
              <w:rPr>
                <w:b/>
              </w:rPr>
              <w:t>Temporary Advance</w:t>
            </w:r>
          </w:p>
        </w:tc>
        <w:tc>
          <w:tcPr>
            <w:tcW w:w="6840" w:type="dxa"/>
          </w:tcPr>
          <w:p w14:paraId="48222784" w14:textId="5ED91C1E" w:rsidR="00A63ED1" w:rsidRPr="00A63ED1" w:rsidRDefault="00A63ED1" w:rsidP="00D27018">
            <w:pPr>
              <w:cnfStyle w:val="000000000000" w:firstRow="0" w:lastRow="0" w:firstColumn="0" w:lastColumn="0" w:oddVBand="0" w:evenVBand="0" w:oddHBand="0" w:evenHBand="0" w:firstRowFirstColumn="0" w:firstRowLastColumn="0" w:lastRowFirstColumn="0" w:lastRowLastColumn="0"/>
            </w:pPr>
            <w:r w:rsidRPr="00BE5770">
              <w:t xml:space="preserve">An advance provided by the Treasurer under </w:t>
            </w:r>
            <w:r w:rsidR="009C2A64">
              <w:t>s</w:t>
            </w:r>
            <w:r w:rsidRPr="00BE5770">
              <w:t xml:space="preserve">ection 35 of the FMA to a Minister to enable him/her to meet urgent claims in the current budget year before </w:t>
            </w:r>
            <w:r w:rsidR="009C2A64">
              <w:t>p</w:t>
            </w:r>
            <w:r w:rsidRPr="00BE5770">
              <w:t xml:space="preserve">arliamentary sanction is obtained. </w:t>
            </w:r>
          </w:p>
        </w:tc>
      </w:tr>
      <w:tr w:rsidR="00A63ED1" w14:paraId="4147CB7E"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41DA8A28" w14:textId="77777777" w:rsidR="00A63ED1" w:rsidRDefault="00A63ED1" w:rsidP="0060329E">
            <w:pPr>
              <w:rPr>
                <w:b/>
              </w:rPr>
            </w:pPr>
            <w:r>
              <w:rPr>
                <w:rFonts w:cs="Arial"/>
                <w:b/>
              </w:rPr>
              <w:t>Treasurer’s Advance</w:t>
            </w:r>
          </w:p>
        </w:tc>
        <w:tc>
          <w:tcPr>
            <w:tcW w:w="6840" w:type="dxa"/>
          </w:tcPr>
          <w:p w14:paraId="77F3065B" w14:textId="00340A4D" w:rsidR="00A63ED1" w:rsidRPr="00A63ED1" w:rsidRDefault="00A63ED1" w:rsidP="00A57870">
            <w:pPr>
              <w:cnfStyle w:val="000000000000" w:firstRow="0" w:lastRow="0" w:firstColumn="0" w:lastColumn="0" w:oddVBand="0" w:evenVBand="0" w:oddHBand="0" w:evenHBand="0" w:firstRowFirstColumn="0" w:firstRowLastColumn="0" w:lastRowFirstColumn="0" w:lastRowLastColumn="0"/>
            </w:pPr>
            <w:r>
              <w:t xml:space="preserve">An annual appropriation to the Treasurer to meet urgent expenditure claims that were unforeseen at the time of the </w:t>
            </w:r>
            <w:r w:rsidR="00AD154C">
              <w:t>B</w:t>
            </w:r>
            <w:r>
              <w:t xml:space="preserve">udget. Amounts advanced under this authority are reported to and sanctioned by the Parliament in </w:t>
            </w:r>
            <w:r w:rsidR="00A57870">
              <w:t xml:space="preserve">a </w:t>
            </w:r>
            <w:r>
              <w:t>subsequent year’s Annual Appropriation Bill.</w:t>
            </w:r>
          </w:p>
        </w:tc>
      </w:tr>
      <w:tr w:rsidR="00A63ED1" w14:paraId="34E25E3A"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7A56731E" w14:textId="77777777" w:rsidR="00A63ED1" w:rsidRDefault="00A63ED1" w:rsidP="0060329E">
            <w:pPr>
              <w:rPr>
                <w:b/>
              </w:rPr>
            </w:pPr>
            <w:r>
              <w:rPr>
                <w:b/>
              </w:rPr>
              <w:t>Trust accounts</w:t>
            </w:r>
          </w:p>
        </w:tc>
        <w:tc>
          <w:tcPr>
            <w:tcW w:w="6840" w:type="dxa"/>
          </w:tcPr>
          <w:p w14:paraId="618B37A3" w14:textId="7757CACC" w:rsidR="00A63ED1" w:rsidRPr="00A63ED1" w:rsidRDefault="00A63ED1" w:rsidP="003A10F5">
            <w:pPr>
              <w:cnfStyle w:val="000000000000" w:firstRow="0" w:lastRow="0" w:firstColumn="0" w:lastColumn="0" w:oddVBand="0" w:evenVBand="0" w:oddHBand="0" w:evenHBand="0" w:firstRowFirstColumn="0" w:firstRowLastColumn="0" w:lastRowFirstColumn="0" w:lastRowLastColumn="0"/>
            </w:pPr>
            <w:r>
              <w:t>S</w:t>
            </w:r>
            <w:r w:rsidR="006B11CE">
              <w:t xml:space="preserve">eparate accounts </w:t>
            </w:r>
            <w:r w:rsidRPr="00731E39">
              <w:t>in the Trust Fund, w</w:t>
            </w:r>
            <w:r>
              <w:t>hich contain moneys set aside for specific purposes.</w:t>
            </w:r>
            <w:r w:rsidRPr="00731E39">
              <w:t xml:space="preserve"> The specific purpose for the establishment of each </w:t>
            </w:r>
            <w:r w:rsidR="00CC0C3F">
              <w:t>t</w:t>
            </w:r>
            <w:r w:rsidRPr="00731E39">
              <w:t xml:space="preserve">rust </w:t>
            </w:r>
            <w:r w:rsidR="00CC0C3F">
              <w:t>a</w:t>
            </w:r>
            <w:r w:rsidRPr="00731E39">
              <w:t xml:space="preserve">ccount is defined by the Minister, pursuant to </w:t>
            </w:r>
            <w:r w:rsidR="009C2A64">
              <w:t>s</w:t>
            </w:r>
            <w:r w:rsidRPr="00731E39">
              <w:t>ection</w:t>
            </w:r>
            <w:r>
              <w:t>s</w:t>
            </w:r>
            <w:r w:rsidRPr="00731E39">
              <w:t xml:space="preserve"> 19 </w:t>
            </w:r>
            <w:r>
              <w:t xml:space="preserve">or 23 </w:t>
            </w:r>
            <w:r w:rsidRPr="00731E39">
              <w:t xml:space="preserve">of the </w:t>
            </w:r>
            <w:r>
              <w:t>FMA</w:t>
            </w:r>
            <w:r w:rsidRPr="00731E39">
              <w:t>, or is c</w:t>
            </w:r>
            <w:r w:rsidR="003A10F5">
              <w:t>ontained in a separate statute.</w:t>
            </w:r>
          </w:p>
        </w:tc>
      </w:tr>
      <w:tr w:rsidR="00A63ED1" w14:paraId="13D34231"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6B45B421" w14:textId="77777777" w:rsidR="00A63ED1" w:rsidRDefault="00A63ED1" w:rsidP="0060329E">
            <w:pPr>
              <w:rPr>
                <w:b/>
              </w:rPr>
            </w:pPr>
            <w:r w:rsidRPr="00FB6253">
              <w:rPr>
                <w:b/>
              </w:rPr>
              <w:t>Trust Fund</w:t>
            </w:r>
          </w:p>
        </w:tc>
        <w:tc>
          <w:tcPr>
            <w:tcW w:w="6840" w:type="dxa"/>
          </w:tcPr>
          <w:p w14:paraId="6C1C46C1" w14:textId="677BD34F" w:rsidR="00A63ED1" w:rsidRPr="00A63ED1" w:rsidRDefault="00A63ED1" w:rsidP="00A57870">
            <w:pPr>
              <w:cnfStyle w:val="000000000000" w:firstRow="0" w:lastRow="0" w:firstColumn="0" w:lastColumn="0" w:oddVBand="0" w:evenVBand="0" w:oddHBand="0" w:evenHBand="0" w:firstRowFirstColumn="0" w:firstRowLastColumn="0" w:lastRowFirstColumn="0" w:lastRowLastColumn="0"/>
            </w:pPr>
            <w:r>
              <w:t>Forms part of the State's Public Account, along</w:t>
            </w:r>
            <w:r w:rsidR="00A57870">
              <w:t xml:space="preserve"> with</w:t>
            </w:r>
            <w:r>
              <w:t xml:space="preserve"> the Consolidated Fund. The Trust Fund encompasses</w:t>
            </w:r>
            <w:r w:rsidRPr="00FB6253">
              <w:t xml:space="preserve"> a </w:t>
            </w:r>
            <w:r>
              <w:t>number</w:t>
            </w:r>
            <w:r w:rsidRPr="00FB6253">
              <w:t xml:space="preserve"> of specific purpose accounts for funds that are not subject to parliamentary appropriation.</w:t>
            </w:r>
          </w:p>
        </w:tc>
      </w:tr>
      <w:tr w:rsidR="00A63ED1" w14:paraId="5CE9CFC8"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2A9F10D1" w14:textId="77777777" w:rsidR="00A63ED1" w:rsidRDefault="00A63ED1" w:rsidP="0060329E">
            <w:pPr>
              <w:rPr>
                <w:b/>
              </w:rPr>
            </w:pPr>
            <w:r>
              <w:rPr>
                <w:b/>
              </w:rPr>
              <w:t>User charges</w:t>
            </w:r>
          </w:p>
        </w:tc>
        <w:tc>
          <w:tcPr>
            <w:tcW w:w="6840" w:type="dxa"/>
          </w:tcPr>
          <w:p w14:paraId="3CD2A9C6" w14:textId="77777777" w:rsidR="00B92B94" w:rsidRDefault="00A63ED1" w:rsidP="00BE5770">
            <w:pPr>
              <w:cnfStyle w:val="000000000000" w:firstRow="0" w:lastRow="0" w:firstColumn="0" w:lastColumn="0" w:oddVBand="0" w:evenVBand="0" w:oddHBand="0" w:evenHBand="0" w:firstRowFirstColumn="0" w:firstRowLastColumn="0" w:lastRowFirstColumn="0" w:lastRowLastColumn="0"/>
            </w:pPr>
            <w:r>
              <w:t xml:space="preserve">Receipts </w:t>
            </w:r>
            <w:r w:rsidR="009C2A64">
              <w:t>that</w:t>
            </w:r>
            <w:r>
              <w:t xml:space="preserve"> satisfy the following criteria: </w:t>
            </w:r>
          </w:p>
          <w:p w14:paraId="4F7493E3" w14:textId="60AD46F6" w:rsidR="00B92B94" w:rsidRPr="00AF39B4" w:rsidRDefault="00A63ED1" w:rsidP="001E6736">
            <w:pPr>
              <w:pStyle w:val="Listnum"/>
              <w:numPr>
                <w:ilvl w:val="0"/>
                <w:numId w:val="61"/>
              </w:numPr>
              <w:contextualSpacing/>
              <w:cnfStyle w:val="000000000000" w:firstRow="0" w:lastRow="0" w:firstColumn="0" w:lastColumn="0" w:oddVBand="0" w:evenVBand="0" w:oddHBand="0" w:evenHBand="0" w:firstRowFirstColumn="0" w:firstRowLastColumn="0" w:lastRowFirstColumn="0" w:lastRowLastColumn="0"/>
            </w:pPr>
            <w:r w:rsidRPr="00AF39B4">
              <w:t>the receipt originate</w:t>
            </w:r>
            <w:r w:rsidR="00BE5770" w:rsidRPr="00AF39B4">
              <w:t>s</w:t>
            </w:r>
            <w:r w:rsidRPr="00AF39B4">
              <w:t xml:space="preserve"> from payments made voluntarily for goods and services provided</w:t>
            </w:r>
            <w:r w:rsidR="007F4638" w:rsidRPr="00AF39B4">
              <w:t>,</w:t>
            </w:r>
            <w:r w:rsidRPr="00AF39B4">
              <w:t xml:space="preserve"> and the payments made</w:t>
            </w:r>
            <w:r w:rsidR="00B92B94" w:rsidRPr="00AF39B4">
              <w:t>;</w:t>
            </w:r>
            <w:r w:rsidRPr="00AF39B4">
              <w:t xml:space="preserve"> and</w:t>
            </w:r>
          </w:p>
          <w:p w14:paraId="3354F28D" w14:textId="0A8550A3" w:rsidR="00A63ED1" w:rsidRPr="00B92B94" w:rsidRDefault="00A63ED1" w:rsidP="00A2599B">
            <w:pPr>
              <w:pStyle w:val="Listnum"/>
              <w:contextualSpacing/>
              <w:cnfStyle w:val="000000000000" w:firstRow="0" w:lastRow="0" w:firstColumn="0" w:lastColumn="0" w:oddVBand="0" w:evenVBand="0" w:oddHBand="0" w:evenHBand="0" w:firstRowFirstColumn="0" w:firstRowLastColumn="0" w:lastRowFirstColumn="0" w:lastRowLastColumn="0"/>
            </w:pPr>
            <w:r w:rsidRPr="00B92B94">
              <w:t>the benefits gained by the user can be clearly linked to the cost of providing the products and services.</w:t>
            </w:r>
          </w:p>
        </w:tc>
      </w:tr>
      <w:tr w:rsidR="00A63ED1" w14:paraId="453A3B54"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10D50D37" w14:textId="77777777" w:rsidR="00A63ED1" w:rsidRDefault="00A63ED1" w:rsidP="0060329E">
            <w:pPr>
              <w:rPr>
                <w:b/>
              </w:rPr>
            </w:pPr>
            <w:r>
              <w:rPr>
                <w:b/>
              </w:rPr>
              <w:lastRenderedPageBreak/>
              <w:t>Warrant</w:t>
            </w:r>
          </w:p>
        </w:tc>
        <w:tc>
          <w:tcPr>
            <w:tcW w:w="6840" w:type="dxa"/>
          </w:tcPr>
          <w:p w14:paraId="5868BD7D" w14:textId="0C8BFA57" w:rsidR="00D27018" w:rsidRPr="00A63ED1" w:rsidRDefault="00A63ED1" w:rsidP="00D27018">
            <w:pPr>
              <w:cnfStyle w:val="000000000000" w:firstRow="0" w:lastRow="0" w:firstColumn="0" w:lastColumn="0" w:oddVBand="0" w:evenVBand="0" w:oddHBand="0" w:evenHBand="0" w:firstRowFirstColumn="0" w:firstRowLastColumn="0" w:lastRowFirstColumn="0" w:lastRowLastColumn="0"/>
            </w:pPr>
            <w:r>
              <w:t>A</w:t>
            </w:r>
            <w:r w:rsidRPr="00B25264">
              <w:t xml:space="preserve"> written authority to spend specified sums during the financial year from the Consolidated Fund</w:t>
            </w:r>
            <w:r w:rsidR="00F847D0">
              <w:t>,</w:t>
            </w:r>
            <w:r w:rsidRPr="00B25264">
              <w:t xml:space="preserve"> which must be signed by the Treasurer, the</w:t>
            </w:r>
            <w:r w:rsidR="00DC7C9F">
              <w:t xml:space="preserve"> Victorian</w:t>
            </w:r>
            <w:r w:rsidRPr="00B25264">
              <w:t xml:space="preserve"> Auditor</w:t>
            </w:r>
            <w:r w:rsidR="0058470C">
              <w:noBreakHyphen/>
            </w:r>
            <w:r w:rsidRPr="00B25264">
              <w:t>General and the Governor (</w:t>
            </w:r>
            <w:r w:rsidR="000B433B">
              <w:t>see</w:t>
            </w:r>
            <w:r w:rsidRPr="00B25264">
              <w:t xml:space="preserve"> </w:t>
            </w:r>
            <w:r w:rsidR="009C2A64">
              <w:t>s</w:t>
            </w:r>
            <w:r w:rsidRPr="00B25264">
              <w:t xml:space="preserve">ection 93 of the </w:t>
            </w:r>
            <w:r w:rsidRPr="00304796">
              <w:rPr>
                <w:i/>
              </w:rPr>
              <w:t>Constitution Act 1975</w:t>
            </w:r>
            <w:r>
              <w:t xml:space="preserve"> and </w:t>
            </w:r>
            <w:r w:rsidR="009C2A64">
              <w:t>s</w:t>
            </w:r>
            <w:r>
              <w:t>ection 17 of the FMA).</w:t>
            </w:r>
          </w:p>
        </w:tc>
      </w:tr>
      <w:tr w:rsidR="00A63ED1" w14:paraId="7F123AF0" w14:textId="77777777" w:rsidTr="00A2599B">
        <w:tc>
          <w:tcPr>
            <w:cnfStyle w:val="001000000000" w:firstRow="0" w:lastRow="0" w:firstColumn="1" w:lastColumn="0" w:oddVBand="0" w:evenVBand="0" w:oddHBand="0" w:evenHBand="0" w:firstRowFirstColumn="0" w:firstRowLastColumn="0" w:lastRowFirstColumn="0" w:lastRowLastColumn="0"/>
            <w:tcW w:w="2217" w:type="dxa"/>
          </w:tcPr>
          <w:p w14:paraId="6602D3F7" w14:textId="77777777" w:rsidR="00A63ED1" w:rsidRDefault="00A63ED1" w:rsidP="0060329E">
            <w:pPr>
              <w:rPr>
                <w:b/>
              </w:rPr>
            </w:pPr>
            <w:r>
              <w:rPr>
                <w:rFonts w:cs="Arial"/>
                <w:b/>
              </w:rPr>
              <w:t>Working accounts</w:t>
            </w:r>
          </w:p>
        </w:tc>
        <w:tc>
          <w:tcPr>
            <w:tcW w:w="6840" w:type="dxa"/>
          </w:tcPr>
          <w:p w14:paraId="158A8B64" w14:textId="2668166D" w:rsidR="00A63ED1" w:rsidRPr="00A63ED1" w:rsidRDefault="00A63ED1" w:rsidP="003A55B8">
            <w:pPr>
              <w:cnfStyle w:val="000000000000" w:firstRow="0" w:lastRow="0" w:firstColumn="0" w:lastColumn="0" w:oddVBand="0" w:evenVBand="0" w:oddHBand="0" w:evenHBand="0" w:firstRowFirstColumn="0" w:firstRowLastColumn="0" w:lastRowFirstColumn="0" w:lastRowLastColumn="0"/>
            </w:pPr>
            <w:r>
              <w:t xml:space="preserve">A </w:t>
            </w:r>
            <w:r w:rsidR="00F040AA">
              <w:t>t</w:t>
            </w:r>
            <w:r>
              <w:t xml:space="preserve">rust </w:t>
            </w:r>
            <w:r w:rsidR="00F040AA">
              <w:t xml:space="preserve">account </w:t>
            </w:r>
            <w:r>
              <w:t xml:space="preserve">facility </w:t>
            </w:r>
            <w:r w:rsidR="00613824">
              <w:t>(</w:t>
            </w:r>
            <w:r w:rsidR="00F040AA">
              <w:t xml:space="preserve">under </w:t>
            </w:r>
            <w:r w:rsidR="00A57870">
              <w:t>section 23</w:t>
            </w:r>
            <w:r w:rsidR="009C2A64">
              <w:t xml:space="preserve"> of the FMA</w:t>
            </w:r>
            <w:r w:rsidR="00613824">
              <w:t>)</w:t>
            </w:r>
            <w:r w:rsidR="00A57870">
              <w:t xml:space="preserve"> </w:t>
            </w:r>
            <w:r>
              <w:t xml:space="preserve">designed to provide </w:t>
            </w:r>
            <w:r w:rsidR="00894FBB">
              <w:t>department</w:t>
            </w:r>
            <w:r>
              <w:t xml:space="preserve">s with direct access to user charge receipts for those activities conducted on a </w:t>
            </w:r>
            <w:r w:rsidR="00AD154C">
              <w:t xml:space="preserve">cost recovery or </w:t>
            </w:r>
            <w:r>
              <w:t xml:space="preserve">commercial basis separately from core </w:t>
            </w:r>
            <w:r w:rsidR="00894FBB">
              <w:t>department</w:t>
            </w:r>
            <w:r>
              <w:t>al operations.</w:t>
            </w:r>
          </w:p>
        </w:tc>
      </w:tr>
    </w:tbl>
    <w:p w14:paraId="6D75D55A" w14:textId="32421B69" w:rsidR="00C12063" w:rsidRPr="001A66B2" w:rsidRDefault="00C12063" w:rsidP="00E863FC">
      <w:pPr>
        <w:spacing w:before="0" w:after="200"/>
      </w:pPr>
    </w:p>
    <w:p w14:paraId="6EE1D3D2" w14:textId="5E01344D" w:rsidR="00DB1EFE" w:rsidRPr="001A66B2" w:rsidRDefault="00DB1EFE" w:rsidP="00523CAB">
      <w:pPr>
        <w:spacing w:before="0" w:after="200"/>
      </w:pPr>
      <w:r w:rsidRPr="001A66B2">
        <w:br w:type="page"/>
      </w:r>
    </w:p>
    <w:p w14:paraId="05A76867" w14:textId="4DA803E4" w:rsidR="00684519" w:rsidRDefault="009119C3" w:rsidP="00EC3D7A">
      <w:pPr>
        <w:pStyle w:val="Heading1"/>
      </w:pPr>
      <w:bookmarkStart w:id="22" w:name="_Toc785646"/>
      <w:r>
        <w:lastRenderedPageBreak/>
        <w:t xml:space="preserve">Part A: </w:t>
      </w:r>
      <w:r w:rsidR="000A5932">
        <w:t xml:space="preserve">The </w:t>
      </w:r>
      <w:r w:rsidR="00AD03CC">
        <w:t>Integrated Management Cycle</w:t>
      </w:r>
      <w:bookmarkEnd w:id="22"/>
    </w:p>
    <w:p w14:paraId="4F81D585" w14:textId="0F060220" w:rsidR="00EC3D7A" w:rsidRDefault="0004568F" w:rsidP="00195572">
      <w:pPr>
        <w:pStyle w:val="Caption"/>
      </w:pPr>
      <w:bookmarkStart w:id="23" w:name="_Toc536334"/>
      <w:r>
        <w:t xml:space="preserve">Figure </w:t>
      </w:r>
      <w:r w:rsidR="0081149E">
        <w:rPr>
          <w:noProof/>
        </w:rPr>
        <w:fldChar w:fldCharType="begin"/>
      </w:r>
      <w:r w:rsidR="0081149E">
        <w:rPr>
          <w:noProof/>
        </w:rPr>
        <w:instrText xml:space="preserve"> SEQ Figure \* ARABIC </w:instrText>
      </w:r>
      <w:r w:rsidR="0081149E">
        <w:rPr>
          <w:noProof/>
        </w:rPr>
        <w:fldChar w:fldCharType="separate"/>
      </w:r>
      <w:r w:rsidR="00524EBF">
        <w:rPr>
          <w:noProof/>
        </w:rPr>
        <w:t>2</w:t>
      </w:r>
      <w:r w:rsidR="0081149E">
        <w:rPr>
          <w:noProof/>
        </w:rPr>
        <w:fldChar w:fldCharType="end"/>
      </w:r>
      <w:r w:rsidRPr="00DC6735">
        <w:t xml:space="preserve">: The </w:t>
      </w:r>
      <w:r>
        <w:t>In</w:t>
      </w:r>
      <w:r w:rsidR="007F4638">
        <w:t>tegrated Management Cycle</w:t>
      </w:r>
      <w:bookmarkEnd w:id="23"/>
    </w:p>
    <w:p w14:paraId="247E6857" w14:textId="2A051E30" w:rsidR="007F4638" w:rsidRDefault="009D50A0" w:rsidP="00A70573">
      <w:pPr>
        <w:jc w:val="center"/>
      </w:pPr>
      <w:r w:rsidRPr="009D50A0">
        <w:rPr>
          <w:noProof/>
        </w:rPr>
        <mc:AlternateContent>
          <mc:Choice Requires="wpg">
            <w:drawing>
              <wp:inline distT="0" distB="0" distL="0" distR="0" wp14:anchorId="2163EECE" wp14:editId="4C5A62A9">
                <wp:extent cx="5951854" cy="4612668"/>
                <wp:effectExtent l="0" t="0" r="0" b="0"/>
                <wp:docPr id="20019" name="Group 34"/>
                <wp:cNvGraphicFramePr xmlns:a="http://schemas.openxmlformats.org/drawingml/2006/main"/>
                <a:graphic xmlns:a="http://schemas.openxmlformats.org/drawingml/2006/main">
                  <a:graphicData uri="http://schemas.microsoft.com/office/word/2010/wordprocessingGroup">
                    <wpg:wgp>
                      <wpg:cNvGrpSpPr/>
                      <wpg:grpSpPr>
                        <a:xfrm>
                          <a:off x="0" y="0"/>
                          <a:ext cx="5951854" cy="4612668"/>
                          <a:chOff x="0" y="0"/>
                          <a:chExt cx="6042960" cy="4683278"/>
                        </a:xfrm>
                      </wpg:grpSpPr>
                      <wpg:graphicFrame>
                        <wpg:cNvPr id="20020" name="Chart 20020"/>
                        <wpg:cNvFrPr/>
                        <wpg:xfrm>
                          <a:off x="858794" y="435555"/>
                          <a:ext cx="4259926" cy="3569155"/>
                        </wpg:xfrm>
                        <a:graphic>
                          <a:graphicData uri="http://schemas.openxmlformats.org/drawingml/2006/chart">
                            <c:chart xmlns:c="http://schemas.openxmlformats.org/drawingml/2006/chart" xmlns:r="http://schemas.openxmlformats.org/officeDocument/2006/relationships" r:id="rId30"/>
                          </a:graphicData>
                        </a:graphic>
                      </wpg:graphicFrame>
                      <wpg:grpSp>
                        <wpg:cNvPr id="20021" name="Group 20021"/>
                        <wpg:cNvGrpSpPr/>
                        <wpg:grpSpPr>
                          <a:xfrm>
                            <a:off x="3905519" y="0"/>
                            <a:ext cx="2071135" cy="1245918"/>
                            <a:chOff x="3905520" y="0"/>
                            <a:chExt cx="1994379" cy="1245964"/>
                          </a:xfrm>
                        </wpg:grpSpPr>
                        <pic:pic xmlns:pic="http://schemas.openxmlformats.org/drawingml/2006/picture">
                          <pic:nvPicPr>
                            <pic:cNvPr id="20022" name="Graphic 31" descr="Bullsey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3905520" y="0"/>
                              <a:ext cx="676317" cy="676318"/>
                            </a:xfrm>
                            <a:prstGeom prst="rect">
                              <a:avLst/>
                            </a:prstGeom>
                          </pic:spPr>
                        </pic:pic>
                        <wps:wsp>
                          <wps:cNvPr id="20023" name="Rectangle 20023"/>
                          <wps:cNvSpPr/>
                          <wps:spPr>
                            <a:xfrm>
                              <a:off x="4456477" y="678589"/>
                              <a:ext cx="1443422" cy="567375"/>
                            </a:xfrm>
                            <a:prstGeom prst="rect">
                              <a:avLst/>
                            </a:prstGeom>
                          </wps:spPr>
                          <wps:txbx>
                            <w:txbxContent>
                              <w:p w14:paraId="3F61C152" w14:textId="77777777" w:rsidR="00881E1B" w:rsidRDefault="00881E1B" w:rsidP="009D50A0">
                                <w:pPr>
                                  <w:pStyle w:val="NormalWeb"/>
                                  <w:spacing w:before="0" w:beforeAutospacing="0" w:after="0" w:afterAutospacing="0"/>
                                  <w:jc w:val="center"/>
                                </w:pPr>
                                <w:r>
                                  <w:rPr>
                                    <w:rFonts w:ascii="Arial" w:eastAsia="Times New Roman" w:hAnsi="Arial"/>
                                    <w:color w:val="000000" w:themeColor="text1"/>
                                    <w:spacing w:val="2"/>
                                    <w:kern w:val="24"/>
                                    <w:sz w:val="16"/>
                                    <w:szCs w:val="16"/>
                                  </w:rPr>
                                  <w:t>Departments design strategies and activities to meet Government and/or parliamentary objectives</w:t>
                                </w:r>
                              </w:p>
                            </w:txbxContent>
                          </wps:txbx>
                          <wps:bodyPr wrap="square">
                            <a:spAutoFit/>
                          </wps:bodyPr>
                        </wps:wsp>
                      </wpg:grpSp>
                      <wpg:grpSp>
                        <wpg:cNvPr id="20024" name="Group 20024"/>
                        <wpg:cNvGrpSpPr/>
                        <wpg:grpSpPr>
                          <a:xfrm>
                            <a:off x="4725561" y="1671293"/>
                            <a:ext cx="1317399" cy="1722694"/>
                            <a:chOff x="4725564" y="1671295"/>
                            <a:chExt cx="933755" cy="1377490"/>
                          </a:xfrm>
                        </wpg:grpSpPr>
                        <pic:pic xmlns:pic="http://schemas.openxmlformats.org/drawingml/2006/picture">
                          <pic:nvPicPr>
                            <pic:cNvPr id="20025" name="Graphic 29" descr="Money"/>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4725564" y="2515804"/>
                              <a:ext cx="532980" cy="532981"/>
                            </a:xfrm>
                            <a:prstGeom prst="rect">
                              <a:avLst/>
                            </a:prstGeom>
                          </pic:spPr>
                        </pic:pic>
                        <wps:wsp>
                          <wps:cNvPr id="20026" name="Rectangle 20026"/>
                          <wps:cNvSpPr/>
                          <wps:spPr>
                            <a:xfrm>
                              <a:off x="4744924" y="1671295"/>
                              <a:ext cx="914395" cy="548521"/>
                            </a:xfrm>
                            <a:prstGeom prst="rect">
                              <a:avLst/>
                            </a:prstGeom>
                          </wps:spPr>
                          <wps:txbx>
                            <w:txbxContent>
                              <w:p w14:paraId="24424008" w14:textId="77777777" w:rsidR="00881E1B" w:rsidRDefault="00881E1B" w:rsidP="009D50A0">
                                <w:pPr>
                                  <w:pStyle w:val="NormalWeb"/>
                                  <w:spacing w:before="0" w:beforeAutospacing="0" w:after="0" w:afterAutospacing="0"/>
                                  <w:jc w:val="center"/>
                                </w:pPr>
                                <w:r>
                                  <w:rPr>
                                    <w:rFonts w:ascii="Arial" w:hAnsi="Arial" w:cs="Arial"/>
                                    <w:color w:val="000000" w:themeColor="text1"/>
                                    <w:kern w:val="24"/>
                                    <w:sz w:val="16"/>
                                    <w:szCs w:val="16"/>
                                  </w:rPr>
                                  <w:t>State Budget determines the allocation of revenues to capital and service spending priorities</w:t>
                                </w:r>
                              </w:p>
                            </w:txbxContent>
                          </wps:txbx>
                          <wps:bodyPr wrap="square">
                            <a:spAutoFit/>
                          </wps:bodyPr>
                        </wps:wsp>
                      </wpg:grpSp>
                      <wps:wsp>
                        <wps:cNvPr id="20027" name="Rectangle 20027"/>
                        <wps:cNvSpPr/>
                        <wps:spPr>
                          <a:xfrm>
                            <a:off x="4178689" y="3547763"/>
                            <a:ext cx="1290085" cy="448725"/>
                          </a:xfrm>
                          <a:prstGeom prst="rect">
                            <a:avLst/>
                          </a:prstGeom>
                        </wps:spPr>
                        <wps:txbx>
                          <w:txbxContent>
                            <w:p w14:paraId="1C9F3332" w14:textId="77777777" w:rsidR="00881E1B" w:rsidRDefault="00881E1B" w:rsidP="009D50A0">
                              <w:pPr>
                                <w:pStyle w:val="NormalWeb"/>
                                <w:spacing w:before="0" w:beforeAutospacing="0" w:after="0" w:afterAutospacing="0"/>
                                <w:jc w:val="center"/>
                              </w:pPr>
                              <w:r>
                                <w:rPr>
                                  <w:rFonts w:ascii="Arial" w:hAnsi="Arial" w:cs="Arial"/>
                                  <w:color w:val="000000" w:themeColor="text1"/>
                                  <w:kern w:val="24"/>
                                  <w:sz w:val="16"/>
                                  <w:szCs w:val="16"/>
                                </w:rPr>
                                <w:t>During the year, funding allocations may need to be varied</w:t>
                              </w:r>
                            </w:p>
                          </w:txbxContent>
                        </wps:txbx>
                        <wps:bodyPr wrap="square">
                          <a:spAutoFit/>
                        </wps:bodyPr>
                      </wps:wsp>
                      <pic:pic xmlns:pic="http://schemas.openxmlformats.org/drawingml/2006/picture">
                        <pic:nvPicPr>
                          <pic:cNvPr id="20028" name="Graphic 24" descr="Scales of Justice"/>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139326" y="3573154"/>
                            <a:ext cx="773605" cy="773605"/>
                          </a:xfrm>
                          <a:prstGeom prst="rect">
                            <a:avLst/>
                          </a:prstGeom>
                        </pic:spPr>
                      </pic:pic>
                      <wps:wsp>
                        <wps:cNvPr id="20029" name="Rectangle 20029"/>
                        <wps:cNvSpPr/>
                        <wps:spPr>
                          <a:xfrm>
                            <a:off x="0" y="2455379"/>
                            <a:ext cx="1290085" cy="923240"/>
                          </a:xfrm>
                          <a:prstGeom prst="rect">
                            <a:avLst/>
                          </a:prstGeom>
                          <a:noFill/>
                        </wps:spPr>
                        <wps:txbx>
                          <w:txbxContent>
                            <w:p w14:paraId="227BD929" w14:textId="77777777" w:rsidR="00881E1B" w:rsidRDefault="00881E1B" w:rsidP="009D50A0">
                              <w:pPr>
                                <w:pStyle w:val="NormalWeb"/>
                                <w:spacing w:before="0" w:beforeAutospacing="0" w:after="0" w:afterAutospacing="0"/>
                                <w:jc w:val="center"/>
                              </w:pPr>
                              <w:r>
                                <w:rPr>
                                  <w:rFonts w:ascii="Arial" w:hAnsi="Arial" w:cs="Arial"/>
                                  <w:color w:val="000000" w:themeColor="text1"/>
                                  <w:kern w:val="24"/>
                                  <w:sz w:val="16"/>
                                  <w:szCs w:val="16"/>
                                </w:rPr>
                                <w:t>Government accounts to Parliament and departments account to portfolio Ministers to ensure public spending is efficient, effective and economical</w:t>
                              </w:r>
                            </w:p>
                          </w:txbxContent>
                        </wps:txbx>
                        <wps:bodyPr wrap="square">
                          <a:spAutoFit/>
                        </wps:bodyPr>
                      </wps:wsp>
                      <wps:wsp>
                        <wps:cNvPr id="20030" name="Rectangle 20030"/>
                        <wps:cNvSpPr/>
                        <wps:spPr>
                          <a:xfrm>
                            <a:off x="645044" y="168367"/>
                            <a:ext cx="1478988" cy="567354"/>
                          </a:xfrm>
                          <a:prstGeom prst="rect">
                            <a:avLst/>
                          </a:prstGeom>
                        </wps:spPr>
                        <wps:txbx>
                          <w:txbxContent>
                            <w:p w14:paraId="0446C520" w14:textId="77777777" w:rsidR="00881E1B" w:rsidRDefault="00881E1B" w:rsidP="009D50A0">
                              <w:pPr>
                                <w:pStyle w:val="NormalWeb"/>
                                <w:spacing w:before="0" w:beforeAutospacing="0" w:after="0" w:afterAutospacing="0"/>
                                <w:jc w:val="center"/>
                              </w:pPr>
                              <w:r>
                                <w:rPr>
                                  <w:rFonts w:ascii="Arial" w:hAnsi="Arial" w:cs="Arial"/>
                                  <w:color w:val="000000" w:themeColor="text1"/>
                                  <w:kern w:val="24"/>
                                  <w:sz w:val="16"/>
                                  <w:szCs w:val="16"/>
                                </w:rPr>
                                <w:t>Evaluations and reviews assess the efficiency and effectiveness of policy and program spending</w:t>
                              </w:r>
                            </w:p>
                          </w:txbxContent>
                        </wps:txbx>
                        <wps:bodyPr wrap="square">
                          <a:spAutoFit/>
                        </wps:bodyPr>
                      </wps:wsp>
                      <pic:pic xmlns:pic="http://schemas.openxmlformats.org/drawingml/2006/picture">
                        <pic:nvPicPr>
                          <pic:cNvPr id="20031" name="Graphic 27" descr="Group"/>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3234027" y="3909672"/>
                            <a:ext cx="846535" cy="773606"/>
                          </a:xfrm>
                          <a:prstGeom prst="rect">
                            <a:avLst/>
                          </a:prstGeom>
                        </pic:spPr>
                      </pic:pic>
                      <pic:pic xmlns:pic="http://schemas.openxmlformats.org/drawingml/2006/picture">
                        <pic:nvPicPr>
                          <pic:cNvPr id="20032" name="Graphic 28" descr="Magnifying glass"/>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60282" y="1173611"/>
                            <a:ext cx="769525" cy="769525"/>
                          </a:xfrm>
                          <a:prstGeom prst="rect">
                            <a:avLst/>
                          </a:prstGeom>
                        </pic:spPr>
                      </pic:pic>
                    </wpg:wgp>
                  </a:graphicData>
                </a:graphic>
              </wp:inline>
            </w:drawing>
          </mc:Choice>
          <mc:Fallback>
            <w:pict>
              <v:group w14:anchorId="2163EECE" id="Group 34" o:spid="_x0000_s1026" style="width:468.65pt;height:363.2pt;mso-position-horizontal-relative:char;mso-position-vertical-relative:line" coordsize="60429,46832" o:gfxdata="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0020" o:spid="_x0000_s1027" type="#_x0000_t75" style="position:absolute;left:8603;top:4332;width:42582;height:35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">
                  <v:imagedata r:id="rId41" o:title=""/>
                  <o:lock v:ext="edit" aspectratio="f"/>
                </v:shape>
                <v:group id="Group 20021" o:spid="_x0000_s1028" style="position:absolute;left:39055;width:20711;height:12459" coordorigin="39055" coordsize="19943,1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">
                  <v:shape id="Graphic 31" o:spid="_x0000_s1029" type="#_x0000_t75" alt="Bullseye" style="position:absolute;left:39055;width:676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">
                    <v:imagedata r:id="rId42" o:title="Bullseye"/>
                  </v:shape>
                  <v:rect id="Rectangle 20023" o:spid="_x0000_s1030" style="position:absolute;left:44564;top:6785;width:14434;height:5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" filled="f" stroked="f">
                    <v:textbox style="mso-fit-shape-to-text:t">
                      <w:txbxContent>
                        <w:p w14:paraId="3F61C152" w14:textId="77777777" w:rsidR="00881E1B" w:rsidRDefault="00881E1B" w:rsidP="009D50A0">
                          <w:pPr>
                            <w:pStyle w:val="NormalWeb"/>
                            <w:spacing w:before="0" w:beforeAutospacing="0" w:after="0" w:afterAutospacing="0"/>
                            <w:jc w:val="center"/>
                          </w:pPr>
                          <w:r>
                            <w:rPr>
                              <w:rFonts w:ascii="Arial" w:eastAsia="Times New Roman" w:hAnsi="Arial"/>
                              <w:color w:val="000000" w:themeColor="text1"/>
                              <w:spacing w:val="2"/>
                              <w:kern w:val="24"/>
                              <w:sz w:val="16"/>
                              <w:szCs w:val="16"/>
                            </w:rPr>
                            <w:t>Departments design strategies and activities to meet Government and/or parliamentary objectives</w:t>
                          </w:r>
                        </w:p>
                      </w:txbxContent>
                    </v:textbox>
                  </v:rect>
                </v:group>
                <v:group id="Group 20024" o:spid="_x0000_s1031" style="position:absolute;left:47255;top:16712;width:13174;height:17227" coordorigin="47255,16712" coordsize="9337,1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">
                  <v:shape id="Graphic 29" o:spid="_x0000_s1032" type="#_x0000_t75" alt="Money" style="position:absolute;left:47255;top:25158;width:5330;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">
                    <v:imagedata r:id="rId43" o:title="Money"/>
                  </v:shape>
                  <v:rect id="Rectangle 20026" o:spid="_x0000_s1033" style="position:absolute;left:47449;top:16712;width:914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" filled="f" stroked="f">
                    <v:textbox style="mso-fit-shape-to-text:t">
                      <w:txbxContent>
                        <w:p w14:paraId="24424008" w14:textId="77777777" w:rsidR="00881E1B" w:rsidRDefault="00881E1B" w:rsidP="009D50A0">
                          <w:pPr>
                            <w:pStyle w:val="NormalWeb"/>
                            <w:spacing w:before="0" w:beforeAutospacing="0" w:after="0" w:afterAutospacing="0"/>
                            <w:jc w:val="center"/>
                          </w:pPr>
                          <w:r>
                            <w:rPr>
                              <w:rFonts w:ascii="Arial" w:hAnsi="Arial" w:cs="Arial"/>
                              <w:color w:val="000000" w:themeColor="text1"/>
                              <w:kern w:val="24"/>
                              <w:sz w:val="16"/>
                              <w:szCs w:val="16"/>
                            </w:rPr>
                            <w:t>State Budget determines the allocation of revenues to capital and service spending priorities</w:t>
                          </w:r>
                        </w:p>
                      </w:txbxContent>
                    </v:textbox>
                  </v:rect>
                </v:group>
                <v:rect id="Rectangle 20027" o:spid="_x0000_s1034" style="position:absolute;left:41786;top:35477;width:12901;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" filled="f" stroked="f">
                  <v:textbox style="mso-fit-shape-to-text:t">
                    <w:txbxContent>
                      <w:p w14:paraId="1C9F3332" w14:textId="77777777" w:rsidR="00881E1B" w:rsidRDefault="00881E1B" w:rsidP="009D50A0">
                        <w:pPr>
                          <w:pStyle w:val="NormalWeb"/>
                          <w:spacing w:before="0" w:beforeAutospacing="0" w:after="0" w:afterAutospacing="0"/>
                          <w:jc w:val="center"/>
                        </w:pPr>
                        <w:r>
                          <w:rPr>
                            <w:rFonts w:ascii="Arial" w:hAnsi="Arial" w:cs="Arial"/>
                            <w:color w:val="000000" w:themeColor="text1"/>
                            <w:kern w:val="24"/>
                            <w:sz w:val="16"/>
                            <w:szCs w:val="16"/>
                          </w:rPr>
                          <w:t>During the year, funding allocations may need to be varied</w:t>
                        </w:r>
                      </w:p>
                    </w:txbxContent>
                  </v:textbox>
                </v:rect>
                <v:shape id="Graphic 24" o:spid="_x0000_s1035" type="#_x0000_t75" alt="Scales of Justice" style="position:absolute;left:11393;top:35731;width:7736;height: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">
                  <v:imagedata r:id="rId44" o:title="Scales of Justice"/>
                </v:shape>
                <v:rect id="Rectangle 20029" o:spid="_x0000_s1036" style="position:absolute;top:24553;width:12900;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" filled="f" stroked="f">
                  <v:textbox style="mso-fit-shape-to-text:t">
                    <w:txbxContent>
                      <w:p w14:paraId="227BD929" w14:textId="77777777" w:rsidR="00881E1B" w:rsidRDefault="00881E1B" w:rsidP="009D50A0">
                        <w:pPr>
                          <w:pStyle w:val="NormalWeb"/>
                          <w:spacing w:before="0" w:beforeAutospacing="0" w:after="0" w:afterAutospacing="0"/>
                          <w:jc w:val="center"/>
                        </w:pPr>
                        <w:r>
                          <w:rPr>
                            <w:rFonts w:ascii="Arial" w:hAnsi="Arial" w:cs="Arial"/>
                            <w:color w:val="000000" w:themeColor="text1"/>
                            <w:kern w:val="24"/>
                            <w:sz w:val="16"/>
                            <w:szCs w:val="16"/>
                          </w:rPr>
                          <w:t>Government accounts to Parliament and departments account to portfolio Ministers to ensure public spending is efficient, effective and economical</w:t>
                        </w:r>
                      </w:p>
                    </w:txbxContent>
                  </v:textbox>
                </v:rect>
                <v:rect id="Rectangle 20030" o:spid="_x0000_s1037" style="position:absolute;left:6450;top:1683;width:14790;height:5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" filled="f" stroked="f">
                  <v:textbox style="mso-fit-shape-to-text:t">
                    <w:txbxContent>
                      <w:p w14:paraId="0446C520" w14:textId="77777777" w:rsidR="00881E1B" w:rsidRDefault="00881E1B" w:rsidP="009D50A0">
                        <w:pPr>
                          <w:pStyle w:val="NormalWeb"/>
                          <w:spacing w:before="0" w:beforeAutospacing="0" w:after="0" w:afterAutospacing="0"/>
                          <w:jc w:val="center"/>
                        </w:pPr>
                        <w:r>
                          <w:rPr>
                            <w:rFonts w:ascii="Arial" w:hAnsi="Arial" w:cs="Arial"/>
                            <w:color w:val="000000" w:themeColor="text1"/>
                            <w:kern w:val="24"/>
                            <w:sz w:val="16"/>
                            <w:szCs w:val="16"/>
                          </w:rPr>
                          <w:t>Evaluations and reviews assess the efficiency and effectiveness of policy and program spending</w:t>
                        </w:r>
                      </w:p>
                    </w:txbxContent>
                  </v:textbox>
                </v:rect>
                <v:shape id="Graphic 27" o:spid="_x0000_s1038" type="#_x0000_t75" alt="Group" style="position:absolute;left:32340;top:39096;width:8465;height: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">
                  <v:imagedata r:id="rId45" o:title="Group"/>
                </v:shape>
                <v:shape id="Graphic 28" o:spid="_x0000_s1039" type="#_x0000_t75" alt="Magnifying glass" style="position:absolute;left:2602;top:11736;width:7696;height:7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">
                  <v:imagedata r:id="rId46" o:title="Magnifying glass"/>
                </v:shape>
                <w10:anchorlock/>
              </v:group>
            </w:pict>
          </mc:Fallback>
        </mc:AlternateContent>
      </w:r>
    </w:p>
    <w:p w14:paraId="14BE6A9F" w14:textId="5C6C3D86" w:rsidR="000A5932" w:rsidRDefault="00D17265">
      <w:r>
        <w:t xml:space="preserve">The </w:t>
      </w:r>
      <w:r w:rsidR="006E03DE">
        <w:t>Integrated Management</w:t>
      </w:r>
      <w:r w:rsidR="00D532C1">
        <w:t xml:space="preserve"> Cycle</w:t>
      </w:r>
      <w:r w:rsidR="00F43A34">
        <w:t xml:space="preserve"> (</w:t>
      </w:r>
      <w:r w:rsidR="006E03DE">
        <w:t>IMC</w:t>
      </w:r>
      <w:r w:rsidR="00F43A34">
        <w:t>)</w:t>
      </w:r>
      <w:r w:rsidR="00B62910">
        <w:t xml:space="preserve"> is</w:t>
      </w:r>
      <w:r w:rsidR="00D532C1">
        <w:t xml:space="preserve"> </w:t>
      </w:r>
      <w:r w:rsidR="00F94B97">
        <w:t xml:space="preserve">a process cycle </w:t>
      </w:r>
      <w:r w:rsidR="004A192E">
        <w:t xml:space="preserve">that summarises the main phases of the </w:t>
      </w:r>
      <w:r w:rsidR="00D532C1">
        <w:t>goal setting</w:t>
      </w:r>
      <w:r w:rsidR="00C75513">
        <w:t>, planning</w:t>
      </w:r>
      <w:r w:rsidR="00D532C1">
        <w:t xml:space="preserve"> and </w:t>
      </w:r>
      <w:r w:rsidR="004A192E">
        <w:t xml:space="preserve">allocation of resources </w:t>
      </w:r>
      <w:r w:rsidR="00D532C1">
        <w:t>by Government</w:t>
      </w:r>
      <w:r w:rsidR="00C75513">
        <w:t xml:space="preserve"> and </w:t>
      </w:r>
      <w:r w:rsidR="00894FBB">
        <w:t>department</w:t>
      </w:r>
      <w:r w:rsidR="00C75513">
        <w:t>s</w:t>
      </w:r>
      <w:r w:rsidR="00D532C1">
        <w:t xml:space="preserve">, </w:t>
      </w:r>
      <w:r w:rsidR="004A192E">
        <w:t xml:space="preserve">and the accountability </w:t>
      </w:r>
      <w:r w:rsidR="00C75513">
        <w:t xml:space="preserve">and review </w:t>
      </w:r>
      <w:r w:rsidR="004A192E">
        <w:t xml:space="preserve">associated with </w:t>
      </w:r>
      <w:r w:rsidR="00674262">
        <w:t xml:space="preserve">the </w:t>
      </w:r>
      <w:r w:rsidR="0039122F">
        <w:t xml:space="preserve">use of </w:t>
      </w:r>
      <w:r w:rsidR="00D532C1">
        <w:t>those resources.</w:t>
      </w:r>
    </w:p>
    <w:p w14:paraId="36326C47" w14:textId="7C70C5C7" w:rsidR="004A192E" w:rsidRDefault="004A192E" w:rsidP="00176AFE">
      <w:r>
        <w:t xml:space="preserve">The </w:t>
      </w:r>
      <w:r w:rsidR="00DD7A96">
        <w:t>six</w:t>
      </w:r>
      <w:r>
        <w:t xml:space="preserve"> phases of the </w:t>
      </w:r>
      <w:r w:rsidR="006E03DE">
        <w:t>IMC</w:t>
      </w:r>
      <w:r w:rsidR="00D532C1">
        <w:t xml:space="preserve"> </w:t>
      </w:r>
      <w:r>
        <w:t>are:</w:t>
      </w:r>
    </w:p>
    <w:p w14:paraId="209FAC93" w14:textId="7BFF7529" w:rsidR="00C4106C" w:rsidRPr="009C1C90" w:rsidRDefault="00F56661" w:rsidP="001A66B2">
      <w:pPr>
        <w:pStyle w:val="Numpara"/>
      </w:pPr>
      <w:r>
        <w:t>g</w:t>
      </w:r>
      <w:r w:rsidR="00C4106C" w:rsidRPr="009C1C90">
        <w:t>oal</w:t>
      </w:r>
      <w:r w:rsidR="0058470C">
        <w:noBreakHyphen/>
      </w:r>
      <w:r w:rsidR="00C4106C" w:rsidRPr="009C1C90">
        <w:t>setting and purpose</w:t>
      </w:r>
      <w:r>
        <w:t>;</w:t>
      </w:r>
    </w:p>
    <w:p w14:paraId="1E7FDEDF" w14:textId="22A40DE3" w:rsidR="006738AD" w:rsidRPr="009C1C90" w:rsidRDefault="00F56661" w:rsidP="001A66B2">
      <w:pPr>
        <w:pStyle w:val="Numpara"/>
      </w:pPr>
      <w:r>
        <w:t>p</w:t>
      </w:r>
      <w:r w:rsidR="00EA4952" w:rsidRPr="009C1C90">
        <w:t>lanning</w:t>
      </w:r>
      <w:r>
        <w:t>;</w:t>
      </w:r>
    </w:p>
    <w:p w14:paraId="1888C90F" w14:textId="0AB57C7C" w:rsidR="00145B98" w:rsidRPr="009C1C90" w:rsidRDefault="00F56661" w:rsidP="001A66B2">
      <w:pPr>
        <w:pStyle w:val="Numpara"/>
      </w:pPr>
      <w:r>
        <w:t>r</w:t>
      </w:r>
      <w:r w:rsidR="0007325D" w:rsidRPr="009C1C90">
        <w:t xml:space="preserve">esource allocation </w:t>
      </w:r>
      <w:r w:rsidR="00D431D9" w:rsidRPr="009C1C90">
        <w:t xml:space="preserve">– </w:t>
      </w:r>
      <w:r w:rsidR="00C4106C" w:rsidRPr="009C1C90">
        <w:t>funding policies</w:t>
      </w:r>
      <w:r>
        <w:t>;</w:t>
      </w:r>
    </w:p>
    <w:p w14:paraId="0AEF7C7A" w14:textId="6F754B4E" w:rsidR="00854CC7" w:rsidRPr="009C1C90" w:rsidRDefault="00F56661" w:rsidP="001A66B2">
      <w:pPr>
        <w:pStyle w:val="Numpara"/>
      </w:pPr>
      <w:r>
        <w:t>r</w:t>
      </w:r>
      <w:r w:rsidR="0007325D" w:rsidRPr="009C1C90">
        <w:t xml:space="preserve">esource allocation </w:t>
      </w:r>
      <w:r w:rsidR="009E115B" w:rsidRPr="009C1C90">
        <w:t>–</w:t>
      </w:r>
      <w:r w:rsidR="0007325D" w:rsidRPr="009C1C90">
        <w:t xml:space="preserve"> </w:t>
      </w:r>
      <w:r w:rsidR="00F87593" w:rsidRPr="009C1C90">
        <w:t>leg</w:t>
      </w:r>
      <w:r w:rsidR="006F48BF">
        <w:t>al</w:t>
      </w:r>
      <w:r w:rsidR="00F87593" w:rsidRPr="009C1C90">
        <w:t xml:space="preserve"> mechanisms</w:t>
      </w:r>
      <w:r>
        <w:t>;</w:t>
      </w:r>
    </w:p>
    <w:p w14:paraId="65ECB744" w14:textId="01D6DA43" w:rsidR="00145B98" w:rsidRPr="009C1C90" w:rsidRDefault="00F56661" w:rsidP="001A66B2">
      <w:pPr>
        <w:pStyle w:val="Numpara"/>
      </w:pPr>
      <w:r>
        <w:t>a</w:t>
      </w:r>
      <w:r w:rsidR="0007325D" w:rsidRPr="009C1C90">
        <w:t>ccountability</w:t>
      </w:r>
      <w:r>
        <w:t>; and</w:t>
      </w:r>
    </w:p>
    <w:p w14:paraId="395604A9" w14:textId="2A7FF79C" w:rsidR="006738AD" w:rsidRPr="009C1C90" w:rsidRDefault="00F56661" w:rsidP="001A66B2">
      <w:pPr>
        <w:pStyle w:val="Numpara"/>
      </w:pPr>
      <w:r>
        <w:t>e</w:t>
      </w:r>
      <w:r w:rsidR="008C6338" w:rsidRPr="009C1C90">
        <w:t>valuation</w:t>
      </w:r>
      <w:r>
        <w:t>.</w:t>
      </w:r>
    </w:p>
    <w:p w14:paraId="501DE906" w14:textId="0A4AE927" w:rsidR="00C75513" w:rsidRPr="00C75513" w:rsidRDefault="009F74C8" w:rsidP="00176AFE">
      <w:r>
        <w:t xml:space="preserve">Underpinning the </w:t>
      </w:r>
      <w:r w:rsidR="006E03DE">
        <w:t>IMC</w:t>
      </w:r>
      <w:r w:rsidR="00C75513">
        <w:t xml:space="preserve"> is </w:t>
      </w:r>
      <w:r w:rsidR="00557BEA" w:rsidRPr="00357361">
        <w:t>a</w:t>
      </w:r>
      <w:r w:rsidR="00C75513" w:rsidRPr="00357361">
        <w:t xml:space="preserve"> leg</w:t>
      </w:r>
      <w:r w:rsidR="006F48BF" w:rsidRPr="00357361">
        <w:t>al</w:t>
      </w:r>
      <w:r w:rsidR="00C75513" w:rsidRPr="00357361">
        <w:t xml:space="preserve"> </w:t>
      </w:r>
      <w:r w:rsidR="00D17265" w:rsidRPr="00357361">
        <w:t>and</w:t>
      </w:r>
      <w:r w:rsidR="00557BEA" w:rsidRPr="00357361">
        <w:t xml:space="preserve"> policy </w:t>
      </w:r>
      <w:r w:rsidR="00C75513" w:rsidRPr="00357361">
        <w:t>framework</w:t>
      </w:r>
      <w:r w:rsidR="00F56661" w:rsidRPr="00357361">
        <w:t>,</w:t>
      </w:r>
      <w:r w:rsidR="00F56661">
        <w:t xml:space="preserve"> which </w:t>
      </w:r>
      <w:r w:rsidR="00C75513">
        <w:t xml:space="preserve">supports financial management in </w:t>
      </w:r>
      <w:r w:rsidR="00A3026B">
        <w:t>Victoria</w:t>
      </w:r>
      <w:r w:rsidR="00C75513">
        <w:t>.</w:t>
      </w:r>
    </w:p>
    <w:p w14:paraId="78C37230" w14:textId="3DBDE3D3" w:rsidR="000A5932" w:rsidRDefault="00F43A34" w:rsidP="00176AFE">
      <w:r>
        <w:t>The</w:t>
      </w:r>
      <w:r w:rsidR="00145B98">
        <w:t xml:space="preserve"> </w:t>
      </w:r>
      <w:r w:rsidR="006E03DE">
        <w:t>IMC</w:t>
      </w:r>
      <w:r w:rsidR="009F74C8">
        <w:t xml:space="preserve"> </w:t>
      </w:r>
      <w:r w:rsidR="0007325D">
        <w:t>incorporates</w:t>
      </w:r>
      <w:r w:rsidR="00145B98">
        <w:t xml:space="preserve"> elements of </w:t>
      </w:r>
      <w:r w:rsidR="009F74C8">
        <w:t>the</w:t>
      </w:r>
      <w:r w:rsidR="007E662B">
        <w:t xml:space="preserve"> former</w:t>
      </w:r>
      <w:r w:rsidR="009F74C8">
        <w:t xml:space="preserve"> </w:t>
      </w:r>
      <w:r w:rsidR="00145B98">
        <w:t>Performance Management Framework</w:t>
      </w:r>
      <w:r w:rsidR="00DB2990">
        <w:t xml:space="preserve"> and Budget Operations Framework</w:t>
      </w:r>
      <w:r w:rsidR="00854CC7">
        <w:t>.</w:t>
      </w:r>
    </w:p>
    <w:p w14:paraId="65A1415F" w14:textId="2F4F8390" w:rsidR="00183F0C" w:rsidRDefault="00183F0C" w:rsidP="00176AFE">
      <w:pPr>
        <w:pStyle w:val="Heading2"/>
      </w:pPr>
      <w:bookmarkStart w:id="24" w:name="_Toc785647"/>
      <w:r>
        <w:lastRenderedPageBreak/>
        <w:t xml:space="preserve">Roles and </w:t>
      </w:r>
      <w:r w:rsidR="00674262">
        <w:t>r</w:t>
      </w:r>
      <w:r>
        <w:t>esponsibilities</w:t>
      </w:r>
      <w:bookmarkEnd w:id="24"/>
    </w:p>
    <w:p w14:paraId="6CB52355" w14:textId="24A06AF3" w:rsidR="00400D06" w:rsidRDefault="00674262" w:rsidP="00176AFE">
      <w:r>
        <w:t xml:space="preserve">The </w:t>
      </w:r>
      <w:r w:rsidR="006E03DE">
        <w:t>IMC</w:t>
      </w:r>
      <w:r w:rsidR="00400D06">
        <w:t xml:space="preserve"> operate</w:t>
      </w:r>
      <w:r w:rsidR="00F43A34">
        <w:t>s</w:t>
      </w:r>
      <w:r w:rsidR="00400D06">
        <w:t xml:space="preserve"> effectively</w:t>
      </w:r>
      <w:r>
        <w:t xml:space="preserve"> when </w:t>
      </w:r>
      <w:r w:rsidR="00400D06">
        <w:t xml:space="preserve">each of the areas of government and the </w:t>
      </w:r>
      <w:r w:rsidR="00DB2990">
        <w:t>VPS</w:t>
      </w:r>
      <w:r w:rsidR="00400D06">
        <w:t xml:space="preserve"> play their role. </w:t>
      </w:r>
      <w:r>
        <w:t>R</w:t>
      </w:r>
      <w:r w:rsidR="00400D06">
        <w:t>oles and responsibilities are</w:t>
      </w:r>
      <w:r w:rsidR="009C1C90">
        <w:t xml:space="preserve"> explained below.</w:t>
      </w:r>
    </w:p>
    <w:p w14:paraId="629D526D" w14:textId="77777777" w:rsidR="00557BEA" w:rsidRDefault="00557BEA" w:rsidP="00176AFE">
      <w:pPr>
        <w:pStyle w:val="Heading3"/>
      </w:pPr>
      <w:r>
        <w:t>Treasurer</w:t>
      </w:r>
    </w:p>
    <w:p w14:paraId="48701CA7" w14:textId="60FECDEC" w:rsidR="00557BEA" w:rsidRDefault="00557BEA" w:rsidP="00176AFE">
      <w:r>
        <w:t>The Treasurer is responsible for tabling the annual State Budget</w:t>
      </w:r>
      <w:r w:rsidR="00F56661">
        <w:t>,</w:t>
      </w:r>
      <w:r>
        <w:t xml:space="preserve"> which includes </w:t>
      </w:r>
      <w:r w:rsidR="00894FBB">
        <w:t>department</w:t>
      </w:r>
      <w:r>
        <w:t xml:space="preserve">al performance statements and the Appropriation Bill. The Treasurer also </w:t>
      </w:r>
      <w:r w:rsidR="009C1C90">
        <w:t>applies</w:t>
      </w:r>
      <w:r>
        <w:t xml:space="preserve"> the amount of appropriation </w:t>
      </w:r>
      <w:r w:rsidR="009C1C90">
        <w:t xml:space="preserve">that the </w:t>
      </w:r>
      <w:r w:rsidR="00DC41CC">
        <w:t>Assistant Treasurer</w:t>
      </w:r>
      <w:r w:rsidR="009C1C90">
        <w:t xml:space="preserve"> certifies </w:t>
      </w:r>
      <w:r>
        <w:t xml:space="preserve">for each </w:t>
      </w:r>
      <w:r w:rsidR="00894FBB">
        <w:t>department</w:t>
      </w:r>
      <w:r>
        <w:t xml:space="preserve"> as part of the revenue certification process at the end of each financial year.</w:t>
      </w:r>
    </w:p>
    <w:p w14:paraId="10081294" w14:textId="486B3C67" w:rsidR="00557BEA" w:rsidRDefault="00DC41CC" w:rsidP="00176AFE">
      <w:pPr>
        <w:pStyle w:val="Heading3"/>
      </w:pPr>
      <w:r>
        <w:t>Assistant Treasurer</w:t>
      </w:r>
    </w:p>
    <w:p w14:paraId="20BD7E6D" w14:textId="54F90EAA" w:rsidR="00557BEA" w:rsidRDefault="00557BEA" w:rsidP="00176AFE">
      <w:r>
        <w:t xml:space="preserve">The </w:t>
      </w:r>
      <w:r w:rsidR="00DC41CC">
        <w:t>Assistant Treasurer</w:t>
      </w:r>
      <w:r>
        <w:t xml:space="preserve"> is responsible for performance management from a whole of government perspective and plays a number of roles in the </w:t>
      </w:r>
      <w:r w:rsidR="006E03DE">
        <w:t>IMC</w:t>
      </w:r>
      <w:r>
        <w:t xml:space="preserve"> and the related activities of </w:t>
      </w:r>
      <w:r w:rsidR="00894FBB">
        <w:t>department</w:t>
      </w:r>
      <w:r>
        <w:t>s, including:</w:t>
      </w:r>
    </w:p>
    <w:p w14:paraId="20A7DA17" w14:textId="7C54CA3D" w:rsidR="00557BEA" w:rsidRDefault="00557BEA" w:rsidP="00752037">
      <w:pPr>
        <w:pStyle w:val="Bullet1"/>
        <w:tabs>
          <w:tab w:val="clear" w:pos="360"/>
          <w:tab w:val="num" w:pos="362"/>
        </w:tabs>
      </w:pPr>
      <w:r>
        <w:t>specifying the minimum requirements for performance management;</w:t>
      </w:r>
    </w:p>
    <w:p w14:paraId="62666A90" w14:textId="333B4AE8" w:rsidR="00557BEA" w:rsidRDefault="00557BEA" w:rsidP="00752037">
      <w:pPr>
        <w:pStyle w:val="Bullet1"/>
        <w:tabs>
          <w:tab w:val="clear" w:pos="360"/>
          <w:tab w:val="num" w:pos="362"/>
        </w:tabs>
      </w:pPr>
      <w:r>
        <w:t xml:space="preserve">on behalf of Government, </w:t>
      </w:r>
      <w:r w:rsidR="009C1C90">
        <w:t xml:space="preserve">reaching </w:t>
      </w:r>
      <w:r>
        <w:t>final agreement with relevant Ministers o</w:t>
      </w:r>
      <w:r w:rsidR="009C1C90">
        <w:t>n</w:t>
      </w:r>
      <w:r>
        <w:t xml:space="preserve"> the</w:t>
      </w:r>
      <w:r w:rsidR="009C1C90">
        <w:t>ir</w:t>
      </w:r>
      <w:r>
        <w:t xml:space="preserve"> </w:t>
      </w:r>
      <w:r w:rsidR="00894FBB">
        <w:t>department</w:t>
      </w:r>
      <w:r>
        <w:t>al performance statement</w:t>
      </w:r>
      <w:r w:rsidR="009C1C90">
        <w:t>s</w:t>
      </w:r>
      <w:r>
        <w:t xml:space="preserve">, including departmental objectives, indicators, outputs and performance measures; </w:t>
      </w:r>
    </w:p>
    <w:p w14:paraId="0E12F7B9" w14:textId="57FB1E31" w:rsidR="00557BEA" w:rsidRDefault="00557BEA" w:rsidP="00752037">
      <w:pPr>
        <w:pStyle w:val="Bullet1"/>
      </w:pPr>
      <w:r>
        <w:t>specifying reporting requirements for the annual report of operations</w:t>
      </w:r>
      <w:r w:rsidR="00F56661">
        <w:t>,</w:t>
      </w:r>
      <w:r>
        <w:t xml:space="preserve"> including reporting performance; and </w:t>
      </w:r>
    </w:p>
    <w:p w14:paraId="08B62CC8" w14:textId="0A6C4DFD" w:rsidR="00557BEA" w:rsidRDefault="00557BEA" w:rsidP="00752037">
      <w:pPr>
        <w:pStyle w:val="Bullet1"/>
      </w:pPr>
      <w:r>
        <w:t>the annual</w:t>
      </w:r>
      <w:r w:rsidR="009C1C90">
        <w:t xml:space="preserve"> revenue certification process.</w:t>
      </w:r>
    </w:p>
    <w:p w14:paraId="4FE0AD74" w14:textId="77777777" w:rsidR="00557BEA" w:rsidRDefault="00557BEA" w:rsidP="00176AFE">
      <w:pPr>
        <w:pStyle w:val="Heading3"/>
      </w:pPr>
      <w:r>
        <w:t>Portfolio Ministers</w:t>
      </w:r>
    </w:p>
    <w:p w14:paraId="796B08D7" w14:textId="088DDDCC" w:rsidR="00557BEA" w:rsidRDefault="00557BEA" w:rsidP="00176AFE">
      <w:r>
        <w:t xml:space="preserve">Portfolio Ministers ensure their respective portfolios contribute to the achievement of </w:t>
      </w:r>
      <w:r w:rsidR="009C1C90">
        <w:t>G</w:t>
      </w:r>
      <w:r>
        <w:t>overnment objectives and priorities by approving portfolio</w:t>
      </w:r>
      <w:r w:rsidR="0058470C">
        <w:noBreakHyphen/>
      </w:r>
      <w:r>
        <w:t xml:space="preserve">specific content in the </w:t>
      </w:r>
      <w:r w:rsidR="00894FBB">
        <w:t>department</w:t>
      </w:r>
      <w:r>
        <w:t xml:space="preserve">al performance statement </w:t>
      </w:r>
      <w:r w:rsidR="009C1C90">
        <w:t xml:space="preserve">in the </w:t>
      </w:r>
      <w:r w:rsidR="00343D62">
        <w:t>b</w:t>
      </w:r>
      <w:r>
        <w:t xml:space="preserve">udget papers. Portfolio Ministers then report performance against these statements in </w:t>
      </w:r>
      <w:r w:rsidR="00894FBB">
        <w:t>department</w:t>
      </w:r>
      <w:r>
        <w:t>al annual reports (including the report of operations).</w:t>
      </w:r>
    </w:p>
    <w:p w14:paraId="1A3F07CF" w14:textId="7E58D486" w:rsidR="00557BEA" w:rsidRDefault="00557BEA" w:rsidP="00176AFE">
      <w:r>
        <w:t xml:space="preserve">Portfolio Ministers are responsible for </w:t>
      </w:r>
      <w:r w:rsidR="00A3026B">
        <w:t>the</w:t>
      </w:r>
      <w:r>
        <w:t xml:space="preserve"> performance of their portfolios.</w:t>
      </w:r>
    </w:p>
    <w:p w14:paraId="7F1B52A8" w14:textId="77777777" w:rsidR="00557BEA" w:rsidRDefault="00557BEA" w:rsidP="00176AFE">
      <w:pPr>
        <w:pStyle w:val="Heading3"/>
      </w:pPr>
      <w:r>
        <w:t>Parliament</w:t>
      </w:r>
    </w:p>
    <w:p w14:paraId="563EFBA7" w14:textId="7A2B408B" w:rsidR="00557BEA" w:rsidRDefault="00557BEA" w:rsidP="00176AFE">
      <w:r>
        <w:t xml:space="preserve">Parliament holds executive government to account for its overall performance and plays a crucial role in authorising the annual Appropriation Bill following the annual </w:t>
      </w:r>
      <w:r w:rsidR="00343D62">
        <w:t>budget</w:t>
      </w:r>
      <w:r>
        <w:t xml:space="preserve">. </w:t>
      </w:r>
    </w:p>
    <w:p w14:paraId="494922D7" w14:textId="77777777" w:rsidR="00557BEA" w:rsidRDefault="00557BEA" w:rsidP="00176AFE">
      <w:r>
        <w:t xml:space="preserve">In particular, the Parliamentary committee system provides a way of achieving greater public input into issues being considered by the Parliament. </w:t>
      </w:r>
    </w:p>
    <w:p w14:paraId="15CA5E89" w14:textId="71B46207" w:rsidR="00557BEA" w:rsidRDefault="00557BEA" w:rsidP="00176AFE">
      <w:r>
        <w:t xml:space="preserve">To strengthen accountability and transparency for performance management, the Public Accounts and Estimates Committee (PAEC), at the invitation of the </w:t>
      </w:r>
      <w:r w:rsidR="00DC41CC">
        <w:t>Assistant Treasurer</w:t>
      </w:r>
      <w:r>
        <w:t xml:space="preserve">, reviews output performance measures that </w:t>
      </w:r>
      <w:r w:rsidR="00894FBB">
        <w:t>department</w:t>
      </w:r>
      <w:r>
        <w:t>s propose to discontinue or substantially change through the annual budget process.</w:t>
      </w:r>
    </w:p>
    <w:p w14:paraId="0BC6ED75" w14:textId="30219151" w:rsidR="00557BEA" w:rsidRDefault="00557BEA" w:rsidP="00176AFE">
      <w:pPr>
        <w:pStyle w:val="Heading3"/>
      </w:pPr>
      <w:r>
        <w:lastRenderedPageBreak/>
        <w:t>Departmental Secretaries (Accountable Officer)</w:t>
      </w:r>
    </w:p>
    <w:p w14:paraId="69905308" w14:textId="3E6DED9A" w:rsidR="00557BEA" w:rsidRDefault="00557BEA" w:rsidP="00176AFE">
      <w:r>
        <w:t xml:space="preserve">Departmental Secretaries support Portfolio Ministers in achieving the Government’s objectives and priorities (including oversight of </w:t>
      </w:r>
      <w:r w:rsidR="00894FBB">
        <w:t>department</w:t>
      </w:r>
      <w:r>
        <w:t xml:space="preserve">s and </w:t>
      </w:r>
      <w:r w:rsidR="00894FBB">
        <w:t>department</w:t>
      </w:r>
      <w:r>
        <w:t xml:space="preserve">al portfolio public </w:t>
      </w:r>
      <w:r w:rsidR="00116709">
        <w:t>agencies</w:t>
      </w:r>
      <w:r>
        <w:t xml:space="preserve">). This is done through performance management activities, such as approving </w:t>
      </w:r>
      <w:r w:rsidR="00894FBB">
        <w:t>department</w:t>
      </w:r>
      <w:r>
        <w:t xml:space="preserve">al plans, delivering outputs to the agreed performance standards, and supporting Portfolio Ministers to develop the </w:t>
      </w:r>
      <w:r w:rsidR="00894FBB">
        <w:t>department</w:t>
      </w:r>
      <w:r>
        <w:t xml:space="preserve">al performance statement, </w:t>
      </w:r>
      <w:r w:rsidR="003032E1">
        <w:t>medium</w:t>
      </w:r>
      <w:r w:rsidR="0058470C">
        <w:noBreakHyphen/>
      </w:r>
      <w:r w:rsidR="003032E1">
        <w:t xml:space="preserve">term </w:t>
      </w:r>
      <w:r>
        <w:t xml:space="preserve">plan and annual report. </w:t>
      </w:r>
    </w:p>
    <w:p w14:paraId="60CE3637" w14:textId="24DE4D06" w:rsidR="00557BEA" w:rsidRDefault="00557BEA" w:rsidP="00176AFE">
      <w:pPr>
        <w:pStyle w:val="Heading3"/>
      </w:pPr>
      <w:r>
        <w:t xml:space="preserve">Portfolio </w:t>
      </w:r>
      <w:r w:rsidR="00894FBB">
        <w:t>department</w:t>
      </w:r>
      <w:r>
        <w:t>s (</w:t>
      </w:r>
      <w:r w:rsidR="00894FBB">
        <w:t>department</w:t>
      </w:r>
      <w:r>
        <w:t xml:space="preserve">s) </w:t>
      </w:r>
    </w:p>
    <w:p w14:paraId="6202D3CA" w14:textId="2CD9251A" w:rsidR="00557BEA" w:rsidRDefault="00557BEA" w:rsidP="00176AFE">
      <w:r>
        <w:t xml:space="preserve">Departments support </w:t>
      </w:r>
      <w:r w:rsidR="00CC0C3F">
        <w:t xml:space="preserve">their </w:t>
      </w:r>
      <w:r>
        <w:t>Secretary and Portfolio Ministers in achieving the Government’s objectives and priorities. This is done through appropriate performance management activities, such as portfolio planning, delivering outputs to the agreed performance standards and preparing annual reports.</w:t>
      </w:r>
    </w:p>
    <w:p w14:paraId="2183D73C" w14:textId="69350EFA" w:rsidR="00557BEA" w:rsidRDefault="00557BEA" w:rsidP="00176AFE">
      <w:pPr>
        <w:pStyle w:val="Heading3"/>
      </w:pPr>
      <w:r>
        <w:t xml:space="preserve">Public </w:t>
      </w:r>
      <w:r w:rsidR="00116709">
        <w:t>agencies</w:t>
      </w:r>
    </w:p>
    <w:p w14:paraId="59E4CD05" w14:textId="76DF409A" w:rsidR="00557BEA" w:rsidRDefault="00557BEA" w:rsidP="00176AFE">
      <w:r>
        <w:t xml:space="preserve">Public </w:t>
      </w:r>
      <w:r w:rsidR="00F847D0">
        <w:t>agencies</w:t>
      </w:r>
      <w:r w:rsidR="00116709">
        <w:t xml:space="preserve"> </w:t>
      </w:r>
      <w:r>
        <w:t xml:space="preserve">determine and undertake appropriate performance management activities, deliver services in </w:t>
      </w:r>
      <w:r w:rsidR="00F63C8F">
        <w:t xml:space="preserve">line </w:t>
      </w:r>
      <w:r>
        <w:t xml:space="preserve">with plans and the body’s powers and functions, and prepare the annual report. Where the requirements of the </w:t>
      </w:r>
      <w:r w:rsidR="00A97D79">
        <w:t>R</w:t>
      </w:r>
      <w:r>
        <w:t>MF are inconsistent with requirements in an agency’s establishing legislation, the latter takes precedence to the extent of the inconsistency.</w:t>
      </w:r>
    </w:p>
    <w:p w14:paraId="399A29CF" w14:textId="77777777" w:rsidR="00557BEA" w:rsidRDefault="00557BEA" w:rsidP="00176AFE">
      <w:pPr>
        <w:pStyle w:val="Heading3"/>
      </w:pPr>
      <w:r>
        <w:t>Department of Treasury and Finance</w:t>
      </w:r>
    </w:p>
    <w:p w14:paraId="6A42C0BD" w14:textId="1C2BAFF5" w:rsidR="00557BEA" w:rsidRDefault="00A97D79" w:rsidP="00176AFE">
      <w:r>
        <w:t>The Department of Treasury and Finance (</w:t>
      </w:r>
      <w:r w:rsidR="00557BEA">
        <w:t>DTF</w:t>
      </w:r>
      <w:r>
        <w:t>)</w:t>
      </w:r>
      <w:r w:rsidR="00557BEA">
        <w:t xml:space="preserve"> provides support to the </w:t>
      </w:r>
      <w:r w:rsidR="00DC41CC">
        <w:t>Assistant Treasurer</w:t>
      </w:r>
      <w:r w:rsidR="00557BEA">
        <w:t xml:space="preserve"> in the agreement and publication of the </w:t>
      </w:r>
      <w:r w:rsidR="00894FBB">
        <w:t>department</w:t>
      </w:r>
      <w:r w:rsidR="00557BEA">
        <w:t xml:space="preserve">al performance statements in the </w:t>
      </w:r>
      <w:r w:rsidR="00343D62">
        <w:t>b</w:t>
      </w:r>
      <w:r w:rsidR="00557BEA">
        <w:t xml:space="preserve">udget papers. This includes reviewing the relevance of output measures, </w:t>
      </w:r>
      <w:r w:rsidR="00894FBB">
        <w:t>department</w:t>
      </w:r>
      <w:r w:rsidR="00557BEA">
        <w:t xml:space="preserve">al objectives and indicators. DTF also provides advice to the </w:t>
      </w:r>
      <w:r w:rsidR="00DC41CC">
        <w:t>Assistant Treasurer</w:t>
      </w:r>
      <w:r w:rsidR="00557BEA">
        <w:t xml:space="preserve"> on the quality of </w:t>
      </w:r>
      <w:r w:rsidR="00894FBB">
        <w:t>department</w:t>
      </w:r>
      <w:r w:rsidR="00557BEA">
        <w:t xml:space="preserve">al objectives, indicators, outputs and measures published in </w:t>
      </w:r>
      <w:r w:rsidR="00894FBB">
        <w:t>department</w:t>
      </w:r>
      <w:r w:rsidR="00557BEA">
        <w:t xml:space="preserve">al performance statements. </w:t>
      </w:r>
    </w:p>
    <w:p w14:paraId="1DE90AFF" w14:textId="530A17A1" w:rsidR="00557BEA" w:rsidRDefault="00557BEA" w:rsidP="00176AFE">
      <w:r>
        <w:t xml:space="preserve">DTF does not determine the content of final </w:t>
      </w:r>
      <w:r w:rsidR="00894FBB">
        <w:t>department</w:t>
      </w:r>
      <w:r>
        <w:t xml:space="preserve">al performance statements. The departmental performance statement is an agreement between the </w:t>
      </w:r>
      <w:r w:rsidR="00DC41CC">
        <w:t>Assistant Treasurer</w:t>
      </w:r>
      <w:r>
        <w:t xml:space="preserve"> (on behalf of </w:t>
      </w:r>
      <w:r w:rsidR="00A97D79">
        <w:t>G</w:t>
      </w:r>
      <w:r>
        <w:t xml:space="preserve">overnment) and the relevant Portfolio Minister, based on their respective </w:t>
      </w:r>
      <w:r w:rsidR="00894FBB">
        <w:t>department</w:t>
      </w:r>
      <w:r>
        <w:t>s</w:t>
      </w:r>
      <w:r w:rsidR="00A97D79">
        <w:t>’</w:t>
      </w:r>
      <w:r>
        <w:t xml:space="preserve"> advice. </w:t>
      </w:r>
    </w:p>
    <w:p w14:paraId="1057A78A" w14:textId="45395C39" w:rsidR="00557BEA" w:rsidRDefault="00557BEA" w:rsidP="00176AFE">
      <w:r>
        <w:t xml:space="preserve">DTF also reviews </w:t>
      </w:r>
      <w:r w:rsidR="00894FBB">
        <w:t>department</w:t>
      </w:r>
      <w:r>
        <w:t xml:space="preserve">al output performance and provides analysis to </w:t>
      </w:r>
      <w:r w:rsidR="00A97D79">
        <w:t>G</w:t>
      </w:r>
      <w:r>
        <w:t xml:space="preserve">overnment on key areas of service delivery that constitute performance risks for government and recommends how to address these performance issues. As part of this assessment, DTF provides advice on revenue certification to the </w:t>
      </w:r>
      <w:r w:rsidR="00DC41CC">
        <w:t>Assistant Treasurer</w:t>
      </w:r>
      <w:r>
        <w:t xml:space="preserve"> and the Treasurer.</w:t>
      </w:r>
    </w:p>
    <w:p w14:paraId="76566915" w14:textId="44712773" w:rsidR="00400D06" w:rsidRDefault="00557BEA" w:rsidP="00176AFE">
      <w:r>
        <w:t xml:space="preserve">DTF supports the </w:t>
      </w:r>
      <w:r w:rsidR="00DC41CC">
        <w:t>Assistant Treasurer</w:t>
      </w:r>
      <w:r>
        <w:t xml:space="preserve"> in the ongoing management of the </w:t>
      </w:r>
      <w:r w:rsidR="00A97D79">
        <w:t>R</w:t>
      </w:r>
      <w:r>
        <w:t>MF through consultation with key stakeholders.</w:t>
      </w:r>
    </w:p>
    <w:p w14:paraId="484C78CA" w14:textId="134F9C95" w:rsidR="00B413E0" w:rsidRDefault="00B448F5" w:rsidP="00176AFE">
      <w:pPr>
        <w:pStyle w:val="Heading1"/>
      </w:pPr>
      <w:bookmarkStart w:id="25" w:name="_Toc785648"/>
      <w:bookmarkStart w:id="26" w:name="_Toc445459717"/>
      <w:r>
        <w:lastRenderedPageBreak/>
        <w:t>The l</w:t>
      </w:r>
      <w:r w:rsidR="00854CC7">
        <w:t>eg</w:t>
      </w:r>
      <w:r w:rsidR="006F48BF">
        <w:t>al</w:t>
      </w:r>
      <w:r w:rsidR="000D52A6">
        <w:t xml:space="preserve"> </w:t>
      </w:r>
      <w:r w:rsidR="00C2624D">
        <w:t xml:space="preserve">and policy </w:t>
      </w:r>
      <w:r w:rsidR="000D52A6">
        <w:t>framework</w:t>
      </w:r>
      <w:bookmarkEnd w:id="25"/>
    </w:p>
    <w:p w14:paraId="2C3821F8" w14:textId="03F7BDC0" w:rsidR="009D50A0" w:rsidRPr="004C6BEE" w:rsidRDefault="009D50A0" w:rsidP="00684519">
      <w:pPr>
        <w:jc w:val="center"/>
      </w:pPr>
      <w:r w:rsidRPr="009D50A0">
        <w:rPr>
          <w:noProof/>
        </w:rPr>
        <mc:AlternateContent>
          <mc:Choice Requires="wpg">
            <w:drawing>
              <wp:inline distT="0" distB="0" distL="0" distR="0" wp14:anchorId="52371C4E" wp14:editId="3F588778">
                <wp:extent cx="5033175" cy="4216703"/>
                <wp:effectExtent l="0" t="0" r="0" b="0"/>
                <wp:docPr id="20033" name="Group 31"/>
                <wp:cNvGraphicFramePr xmlns:a="http://schemas.openxmlformats.org/drawingml/2006/main"/>
                <a:graphic xmlns:a="http://schemas.openxmlformats.org/drawingml/2006/main">
                  <a:graphicData uri="http://schemas.microsoft.com/office/word/2010/wordprocessingGroup">
                    <wpg:wgp>
                      <wpg:cNvGrpSpPr/>
                      <wpg:grpSpPr>
                        <a:xfrm>
                          <a:off x="0" y="0"/>
                          <a:ext cx="5033175" cy="4216703"/>
                          <a:chOff x="0" y="0"/>
                          <a:chExt cx="5496200" cy="4604960"/>
                        </a:xfrm>
                      </wpg:grpSpPr>
                      <wpg:graphicFrame>
                        <wpg:cNvPr id="20034" name="Chart 20034"/>
                        <wpg:cNvFrPr/>
                        <wpg:xfrm>
                          <a:off x="0" y="0"/>
                          <a:ext cx="5496200" cy="4604960"/>
                        </wpg:xfrm>
                        <a:graphic>
                          <a:graphicData uri="http://schemas.openxmlformats.org/drawingml/2006/chart">
                            <c:chart xmlns:c="http://schemas.openxmlformats.org/drawingml/2006/chart" xmlns:r="http://schemas.openxmlformats.org/officeDocument/2006/relationships" r:id="rId47"/>
                          </a:graphicData>
                        </a:graphic>
                      </wpg:graphicFrame>
                      <wpg:grpSp>
                        <wpg:cNvPr id="20035" name="Group 20035"/>
                        <wpg:cNvGrpSpPr/>
                        <wpg:grpSpPr>
                          <a:xfrm>
                            <a:off x="1871739" y="1521148"/>
                            <a:ext cx="1752600" cy="1556608"/>
                            <a:chOff x="1871739" y="1521148"/>
                            <a:chExt cx="1752600" cy="1556608"/>
                          </a:xfrm>
                        </wpg:grpSpPr>
                        <pic:pic xmlns:pic="http://schemas.openxmlformats.org/drawingml/2006/picture">
                          <pic:nvPicPr>
                            <pic:cNvPr id="20036" name="Graphic 5" descr="Bank"/>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361907" y="1521148"/>
                              <a:ext cx="734617" cy="719108"/>
                            </a:xfrm>
                            <a:prstGeom prst="rect">
                              <a:avLst/>
                            </a:prstGeom>
                          </pic:spPr>
                        </pic:pic>
                        <wps:wsp>
                          <wps:cNvPr id="20037" name="TextBox 6"/>
                          <wps:cNvSpPr txBox="1"/>
                          <wps:spPr>
                            <a:xfrm>
                              <a:off x="1871739" y="2207130"/>
                              <a:ext cx="1752600" cy="87062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B9ACC2B" w14:textId="77777777" w:rsidR="00881E1B" w:rsidRPr="009D50A0" w:rsidRDefault="00881E1B" w:rsidP="009D50A0">
                                <w:pPr>
                                  <w:pStyle w:val="NormalWeb"/>
                                  <w:spacing w:before="0" w:beforeAutospacing="0" w:after="0" w:afterAutospacing="0"/>
                                  <w:jc w:val="center"/>
                                  <w:rPr>
                                    <w:sz w:val="17"/>
                                    <w:szCs w:val="17"/>
                                  </w:rPr>
                                </w:pPr>
                                <w:r w:rsidRPr="009D50A0">
                                  <w:rPr>
                                    <w:rFonts w:ascii="Arial" w:eastAsia="Times New Roman" w:hAnsi="Arial" w:cs="Arial"/>
                                    <w:b/>
                                    <w:bCs/>
                                    <w:color w:val="000000"/>
                                    <w:kern w:val="24"/>
                                    <w:sz w:val="17"/>
                                    <w:szCs w:val="17"/>
                                  </w:rPr>
                                  <w:t>Legal and policy framework</w:t>
                                </w:r>
                              </w:p>
                              <w:p w14:paraId="2C978C07" w14:textId="77777777" w:rsidR="00881E1B" w:rsidRPr="009D50A0" w:rsidRDefault="00881E1B" w:rsidP="009D50A0">
                                <w:pPr>
                                  <w:pStyle w:val="NormalWeb"/>
                                  <w:spacing w:before="0" w:beforeAutospacing="0" w:after="0" w:afterAutospacing="0"/>
                                  <w:jc w:val="center"/>
                                  <w:rPr>
                                    <w:sz w:val="17"/>
                                    <w:szCs w:val="17"/>
                                  </w:rPr>
                                </w:pPr>
                                <w:r w:rsidRPr="009D50A0">
                                  <w:rPr>
                                    <w:rFonts w:ascii="Arial" w:eastAsia="Times New Roman" w:hAnsi="Arial" w:cs="Arial"/>
                                    <w:color w:val="000000"/>
                                    <w:kern w:val="24"/>
                                    <w:sz w:val="17"/>
                                    <w:szCs w:val="17"/>
                                  </w:rPr>
                                  <w:t>– Financial legislation</w:t>
                                </w:r>
                              </w:p>
                              <w:p w14:paraId="4CE3AC81" w14:textId="77777777" w:rsidR="00881E1B" w:rsidRPr="009D50A0" w:rsidRDefault="00881E1B" w:rsidP="009D50A0">
                                <w:pPr>
                                  <w:pStyle w:val="NormalWeb"/>
                                  <w:spacing w:before="0" w:beforeAutospacing="0" w:after="0" w:afterAutospacing="0"/>
                                  <w:jc w:val="center"/>
                                  <w:rPr>
                                    <w:sz w:val="17"/>
                                    <w:szCs w:val="17"/>
                                  </w:rPr>
                                </w:pPr>
                                <w:r w:rsidRPr="009D50A0">
                                  <w:rPr>
                                    <w:rFonts w:ascii="Arial" w:eastAsia="Times New Roman" w:hAnsi="Arial" w:cs="Arial"/>
                                    <w:color w:val="000000"/>
                                    <w:kern w:val="24"/>
                                    <w:sz w:val="17"/>
                                    <w:szCs w:val="17"/>
                                  </w:rPr>
                                  <w:t>–  Appropriation framework</w:t>
                                </w:r>
                              </w:p>
                              <w:p w14:paraId="555DA109" w14:textId="77777777" w:rsidR="00881E1B" w:rsidRPr="009D50A0" w:rsidRDefault="00881E1B" w:rsidP="009D50A0">
                                <w:pPr>
                                  <w:pStyle w:val="NormalWeb"/>
                                  <w:spacing w:before="0" w:beforeAutospacing="0" w:after="0" w:afterAutospacing="0"/>
                                  <w:jc w:val="center"/>
                                  <w:rPr>
                                    <w:sz w:val="17"/>
                                    <w:szCs w:val="17"/>
                                  </w:rPr>
                                </w:pPr>
                                <w:r w:rsidRPr="009D50A0">
                                  <w:rPr>
                                    <w:rFonts w:ascii="Arial" w:eastAsia="Times New Roman" w:hAnsi="Arial" w:cs="Arial"/>
                                    <w:color w:val="000000"/>
                                    <w:kern w:val="24"/>
                                    <w:sz w:val="17"/>
                                    <w:szCs w:val="17"/>
                                  </w:rPr>
                                  <w:t>–  Funding model</w:t>
                                </w:r>
                              </w:p>
                            </w:txbxContent>
                          </wps:txbx>
                          <wps:bodyPr wrap="square" rtlCol="0" anchor="t"/>
                        </wps:wsp>
                      </wpg:grpSp>
                    </wpg:wgp>
                  </a:graphicData>
                </a:graphic>
              </wp:inline>
            </w:drawing>
          </mc:Choice>
          <mc:Fallback>
            <w:pict>
              <v:group w14:anchorId="52371C4E" id="Group 31" o:spid="_x0000_s1040" style="width:396.3pt;height:332pt;mso-position-horizontal-relative:char;mso-position-vertical-relative:line" coordsize="54962,46049"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">
                <v:shape id="Chart 20034" o:spid="_x0000_s1041" type="#_x0000_t75" style="position:absolute;width:54985;height:46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">
                  <v:imagedata r:id="rId50" o:title=""/>
                  <o:lock v:ext="edit" aspectratio="f"/>
                </v:shape>
                <v:group id="Group 20035" o:spid="_x0000_s1042" style="position:absolute;left:18717;top:15211;width:17526;height:15566" coordorigin="18717,15211" coordsize="17526,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">
                  <v:shape id="Graphic 5" o:spid="_x0000_s1043" type="#_x0000_t75" alt="Bank" style="position:absolute;left:23619;top:15211;width:7346;height: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">
                    <v:imagedata r:id="rId51" o:title="Bank"/>
                  </v:shape>
                  <v:shapetype id="_x0000_t202" coordsize="21600,21600" o:spt="202" path="m,l,21600r21600,l21600,xe">
                    <v:stroke joinstyle="miter"/>
                    <v:path gradientshapeok="t" o:connecttype="rect"/>
                  </v:shapetype>
                  <v:shape id="TextBox 6" o:spid="_x0000_s1044" type="#_x0000_t202" style="position:absolute;left:18717;top:22071;width:17526;height:8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" filled="f" stroked="f">
                    <v:textbox>
                      <w:txbxContent>
                        <w:p w14:paraId="6B9ACC2B" w14:textId="77777777" w:rsidR="00881E1B" w:rsidRPr="009D50A0" w:rsidRDefault="00881E1B" w:rsidP="009D50A0">
                          <w:pPr>
                            <w:pStyle w:val="NormalWeb"/>
                            <w:spacing w:before="0" w:beforeAutospacing="0" w:after="0" w:afterAutospacing="0"/>
                            <w:jc w:val="center"/>
                            <w:rPr>
                              <w:sz w:val="17"/>
                              <w:szCs w:val="17"/>
                            </w:rPr>
                          </w:pPr>
                          <w:r w:rsidRPr="009D50A0">
                            <w:rPr>
                              <w:rFonts w:ascii="Arial" w:eastAsia="Times New Roman" w:hAnsi="Arial" w:cs="Arial"/>
                              <w:b/>
                              <w:bCs/>
                              <w:color w:val="000000"/>
                              <w:kern w:val="24"/>
                              <w:sz w:val="17"/>
                              <w:szCs w:val="17"/>
                            </w:rPr>
                            <w:t>Legal and policy framework</w:t>
                          </w:r>
                        </w:p>
                        <w:p w14:paraId="2C978C07" w14:textId="77777777" w:rsidR="00881E1B" w:rsidRPr="009D50A0" w:rsidRDefault="00881E1B" w:rsidP="009D50A0">
                          <w:pPr>
                            <w:pStyle w:val="NormalWeb"/>
                            <w:spacing w:before="0" w:beforeAutospacing="0" w:after="0" w:afterAutospacing="0"/>
                            <w:jc w:val="center"/>
                            <w:rPr>
                              <w:sz w:val="17"/>
                              <w:szCs w:val="17"/>
                            </w:rPr>
                          </w:pPr>
                          <w:r w:rsidRPr="009D50A0">
                            <w:rPr>
                              <w:rFonts w:ascii="Arial" w:eastAsia="Times New Roman" w:hAnsi="Arial" w:cs="Arial"/>
                              <w:color w:val="000000"/>
                              <w:kern w:val="24"/>
                              <w:sz w:val="17"/>
                              <w:szCs w:val="17"/>
                            </w:rPr>
                            <w:t>– Financial legislation</w:t>
                          </w:r>
                        </w:p>
                        <w:p w14:paraId="4CE3AC81" w14:textId="77777777" w:rsidR="00881E1B" w:rsidRPr="009D50A0" w:rsidRDefault="00881E1B" w:rsidP="009D50A0">
                          <w:pPr>
                            <w:pStyle w:val="NormalWeb"/>
                            <w:spacing w:before="0" w:beforeAutospacing="0" w:after="0" w:afterAutospacing="0"/>
                            <w:jc w:val="center"/>
                            <w:rPr>
                              <w:sz w:val="17"/>
                              <w:szCs w:val="17"/>
                            </w:rPr>
                          </w:pPr>
                          <w:r w:rsidRPr="009D50A0">
                            <w:rPr>
                              <w:rFonts w:ascii="Arial" w:eastAsia="Times New Roman" w:hAnsi="Arial" w:cs="Arial"/>
                              <w:color w:val="000000"/>
                              <w:kern w:val="24"/>
                              <w:sz w:val="17"/>
                              <w:szCs w:val="17"/>
                            </w:rPr>
                            <w:t>–  Appropriation framework</w:t>
                          </w:r>
                        </w:p>
                        <w:p w14:paraId="555DA109" w14:textId="77777777" w:rsidR="00881E1B" w:rsidRPr="009D50A0" w:rsidRDefault="00881E1B" w:rsidP="009D50A0">
                          <w:pPr>
                            <w:pStyle w:val="NormalWeb"/>
                            <w:spacing w:before="0" w:beforeAutospacing="0" w:after="0" w:afterAutospacing="0"/>
                            <w:jc w:val="center"/>
                            <w:rPr>
                              <w:sz w:val="17"/>
                              <w:szCs w:val="17"/>
                            </w:rPr>
                          </w:pPr>
                          <w:r w:rsidRPr="009D50A0">
                            <w:rPr>
                              <w:rFonts w:ascii="Arial" w:eastAsia="Times New Roman" w:hAnsi="Arial" w:cs="Arial"/>
                              <w:color w:val="000000"/>
                              <w:kern w:val="24"/>
                              <w:sz w:val="17"/>
                              <w:szCs w:val="17"/>
                            </w:rPr>
                            <w:t>–  Funding model</w:t>
                          </w:r>
                        </w:p>
                      </w:txbxContent>
                    </v:textbox>
                  </v:shape>
                </v:group>
                <w10:anchorlock/>
              </v:group>
            </w:pict>
          </mc:Fallback>
        </mc:AlternateContent>
      </w:r>
    </w:p>
    <w:p w14:paraId="7E18C690" w14:textId="3C0712D5" w:rsidR="00F94B97" w:rsidRDefault="00022E30" w:rsidP="00176AFE">
      <w:pPr>
        <w:pStyle w:val="Heading2"/>
      </w:pPr>
      <w:bookmarkStart w:id="27" w:name="_Toc785649"/>
      <w:r>
        <w:t>Overview</w:t>
      </w:r>
      <w:bookmarkEnd w:id="27"/>
      <w:r w:rsidR="002C49D5">
        <w:rPr>
          <w:color w:val="FFFFFF" w:themeColor="background1"/>
        </w:rPr>
        <w:tab/>
      </w:r>
    </w:p>
    <w:p w14:paraId="05B10ED4" w14:textId="6E9E58E5" w:rsidR="00022E30" w:rsidRPr="00022E30" w:rsidRDefault="00022E30" w:rsidP="00176AFE">
      <w:r w:rsidRPr="00022E30">
        <w:t xml:space="preserve">The </w:t>
      </w:r>
      <w:r w:rsidR="001719E4">
        <w:t>IMC</w:t>
      </w:r>
      <w:r w:rsidRPr="00022E30">
        <w:t xml:space="preserve"> is underpinned by a </w:t>
      </w:r>
      <w:r w:rsidRPr="00357361">
        <w:rPr>
          <w:b/>
        </w:rPr>
        <w:t>leg</w:t>
      </w:r>
      <w:r w:rsidR="006F48BF" w:rsidRPr="00357361">
        <w:rPr>
          <w:b/>
        </w:rPr>
        <w:t>al</w:t>
      </w:r>
      <w:r w:rsidRPr="00357361">
        <w:rPr>
          <w:b/>
        </w:rPr>
        <w:t xml:space="preserve"> </w:t>
      </w:r>
      <w:r w:rsidR="00C2624D" w:rsidRPr="00357361">
        <w:rPr>
          <w:b/>
        </w:rPr>
        <w:t xml:space="preserve">and policy </w:t>
      </w:r>
      <w:r w:rsidRPr="00357361">
        <w:rPr>
          <w:b/>
        </w:rPr>
        <w:t>framework</w:t>
      </w:r>
      <w:r w:rsidRPr="00022E30">
        <w:t>.</w:t>
      </w:r>
    </w:p>
    <w:p w14:paraId="0174E329" w14:textId="560932C4" w:rsidR="008802A7" w:rsidRPr="006051FB" w:rsidRDefault="008802A7" w:rsidP="00176AFE">
      <w:pPr>
        <w:pStyle w:val="Heading3"/>
      </w:pPr>
      <w:r w:rsidRPr="00F7511B">
        <w:t>Leg</w:t>
      </w:r>
      <w:r w:rsidR="006F48BF">
        <w:t>al</w:t>
      </w:r>
      <w:r>
        <w:t xml:space="preserve"> context for the collection and appropriation of public mone</w:t>
      </w:r>
      <w:r w:rsidR="00301EC9">
        <w:t>y</w:t>
      </w:r>
      <w:r>
        <w:t xml:space="preserve">s </w:t>
      </w:r>
    </w:p>
    <w:p w14:paraId="6E455A5D" w14:textId="743146CA" w:rsidR="00F94B97" w:rsidRDefault="00F94B97" w:rsidP="00176AFE">
      <w:r>
        <w:t>Governments collect and spend public money to provide essential goods and services to the community. To undertake this process, legal authori</w:t>
      </w:r>
      <w:r w:rsidR="002D1EDD">
        <w:t>ty is required from Parliament.</w:t>
      </w:r>
    </w:p>
    <w:p w14:paraId="6132FA77" w14:textId="3C7EBD84" w:rsidR="00F94B97" w:rsidRDefault="00F94B97" w:rsidP="00176AFE">
      <w:r w:rsidRPr="00975903">
        <w:t xml:space="preserve">The </w:t>
      </w:r>
      <w:r w:rsidRPr="003713DE">
        <w:rPr>
          <w:i/>
        </w:rPr>
        <w:t>Constitution Act 1975</w:t>
      </w:r>
      <w:r>
        <w:t xml:space="preserve"> (the Constitution), together with</w:t>
      </w:r>
      <w:r w:rsidRPr="00975903">
        <w:t xml:space="preserve"> other legislation</w:t>
      </w:r>
      <w:r>
        <w:t xml:space="preserve">, </w:t>
      </w:r>
      <w:r w:rsidRPr="00975903">
        <w:t>establish</w:t>
      </w:r>
      <w:r w:rsidR="003032E1">
        <w:t>es</w:t>
      </w:r>
      <w:r w:rsidRPr="00975903">
        <w:t xml:space="preserve"> a framework for the collection of public money (revenue), the prudent management of finances, and the spending of public money (expenditure).</w:t>
      </w:r>
    </w:p>
    <w:p w14:paraId="7BBF9AFE" w14:textId="530EE0D4" w:rsidR="00F94B97" w:rsidRDefault="00F94B97" w:rsidP="00176AFE">
      <w:r>
        <w:t xml:space="preserve">The </w:t>
      </w:r>
      <w:r w:rsidRPr="00636D90">
        <w:t xml:space="preserve">Government </w:t>
      </w:r>
      <w:r>
        <w:t>collects</w:t>
      </w:r>
      <w:r w:rsidRPr="00636D90">
        <w:t xml:space="preserve"> revenue th</w:t>
      </w:r>
      <w:r>
        <w:t>r</w:t>
      </w:r>
      <w:r w:rsidRPr="00636D90">
        <w:t>ough taxes</w:t>
      </w:r>
      <w:r>
        <w:t>, fees for services,</w:t>
      </w:r>
      <w:r w:rsidRPr="00636D90">
        <w:t xml:space="preserve"> </w:t>
      </w:r>
      <w:r>
        <w:t xml:space="preserve">sales of assets, </w:t>
      </w:r>
      <w:r w:rsidRPr="00636D90">
        <w:t xml:space="preserve">and other </w:t>
      </w:r>
      <w:r>
        <w:t xml:space="preserve">receipts (e.g. </w:t>
      </w:r>
      <w:r w:rsidRPr="00636D90">
        <w:t xml:space="preserve">Commonwealth </w:t>
      </w:r>
      <w:r w:rsidR="00F56661">
        <w:t>g</w:t>
      </w:r>
      <w:r w:rsidR="000E054E">
        <w:t xml:space="preserve">oods and </w:t>
      </w:r>
      <w:r w:rsidR="00F56661">
        <w:t>s</w:t>
      </w:r>
      <w:r w:rsidR="000E054E">
        <w:t xml:space="preserve">ervices </w:t>
      </w:r>
      <w:r w:rsidR="00F56661">
        <w:t>t</w:t>
      </w:r>
      <w:r w:rsidR="000E054E">
        <w:t>ax</w:t>
      </w:r>
      <w:r w:rsidRPr="00636D90">
        <w:t xml:space="preserve"> grants</w:t>
      </w:r>
      <w:r>
        <w:t>)</w:t>
      </w:r>
      <w:r w:rsidRPr="00636D90">
        <w:t xml:space="preserve">. </w:t>
      </w:r>
      <w:r>
        <w:t xml:space="preserve">The Constitution and the </w:t>
      </w:r>
      <w:r w:rsidR="00F56661" w:rsidRPr="00EC79C0">
        <w:t>FMA</w:t>
      </w:r>
      <w:r>
        <w:t xml:space="preserve"> </w:t>
      </w:r>
      <w:r w:rsidRPr="00636D90">
        <w:t xml:space="preserve">prescribe that </w:t>
      </w:r>
      <w:r>
        <w:t xml:space="preserve">generally </w:t>
      </w:r>
      <w:r w:rsidRPr="00636D90">
        <w:t xml:space="preserve">all </w:t>
      </w:r>
      <w:r>
        <w:t xml:space="preserve">such </w:t>
      </w:r>
      <w:r w:rsidRPr="00636D90">
        <w:t xml:space="preserve">revenue must </w:t>
      </w:r>
      <w:r>
        <w:t xml:space="preserve">first </w:t>
      </w:r>
      <w:r w:rsidRPr="00636D90">
        <w:t>go into the Consolidated Fund</w:t>
      </w:r>
      <w:r>
        <w:t>.</w:t>
      </w:r>
      <w:r>
        <w:rPr>
          <w:rStyle w:val="FootnoteReference"/>
        </w:rPr>
        <w:footnoteReference w:id="3"/>
      </w:r>
      <w:r w:rsidRPr="00636D90">
        <w:t xml:space="preserve"> </w:t>
      </w:r>
    </w:p>
    <w:p w14:paraId="00A9F478" w14:textId="39DDB0E6" w:rsidR="00F94B97" w:rsidRDefault="00F94B97" w:rsidP="00176AFE">
      <w:r w:rsidRPr="0099079C">
        <w:lastRenderedPageBreak/>
        <w:t xml:space="preserve">Section 92 </w:t>
      </w:r>
      <w:r>
        <w:t xml:space="preserve">of the Constitution </w:t>
      </w:r>
      <w:r w:rsidRPr="0099079C">
        <w:t>provides the power for Parliament to appropriate revenues</w:t>
      </w:r>
      <w:r w:rsidRPr="00861D95">
        <w:t xml:space="preserve"> from the Consolidated </w:t>
      </w:r>
      <w:r>
        <w:t>Fund</w:t>
      </w:r>
      <w:r w:rsidRPr="00861D95">
        <w:t xml:space="preserve">. </w:t>
      </w:r>
      <w:r w:rsidRPr="00334380">
        <w:t xml:space="preserve">This </w:t>
      </w:r>
      <w:r w:rsidRPr="00861D95">
        <w:t xml:space="preserve">revenue may be appropriated to specific purposes as </w:t>
      </w:r>
      <w:r w:rsidR="005C7264">
        <w:t>legislated</w:t>
      </w:r>
      <w:r w:rsidR="005C7264" w:rsidRPr="00861D95">
        <w:t xml:space="preserve"> </w:t>
      </w:r>
      <w:r w:rsidRPr="00861D95">
        <w:t xml:space="preserve">by Parliament. </w:t>
      </w:r>
    </w:p>
    <w:p w14:paraId="13144C2E" w14:textId="77777777" w:rsidR="00F94B97" w:rsidRDefault="00F94B97" w:rsidP="00176AFE">
      <w:r>
        <w:t>Parliament may only appropriate public money on the initiative of the Government. In particular, the Constitution:</w:t>
      </w:r>
    </w:p>
    <w:p w14:paraId="0CBB371D" w14:textId="74C5F335" w:rsidR="00F94B97" w:rsidRDefault="00F94B97" w:rsidP="00752037">
      <w:pPr>
        <w:pStyle w:val="Bullet1"/>
        <w:tabs>
          <w:tab w:val="clear" w:pos="360"/>
          <w:tab w:val="num" w:pos="362"/>
        </w:tabs>
      </w:pPr>
      <w:r>
        <w:t>requires that any money Bill be preceded by a message from the Governor</w:t>
      </w:r>
      <w:r w:rsidR="00674262">
        <w:t>;</w:t>
      </w:r>
      <w:r w:rsidRPr="0013772A">
        <w:rPr>
          <w:rStyle w:val="FootnoteReference"/>
          <w:rFonts w:eastAsiaTheme="minorEastAsia" w:cstheme="minorBidi"/>
        </w:rPr>
        <w:footnoteReference w:id="4"/>
      </w:r>
    </w:p>
    <w:p w14:paraId="053E0D92" w14:textId="5C39EEEB" w:rsidR="00F94B97" w:rsidRDefault="00F94B97" w:rsidP="00752037">
      <w:pPr>
        <w:pStyle w:val="Bullet1"/>
        <w:tabs>
          <w:tab w:val="clear" w:pos="360"/>
          <w:tab w:val="num" w:pos="362"/>
        </w:tabs>
      </w:pPr>
      <w:r>
        <w:t>requires that an</w:t>
      </w:r>
      <w:r w:rsidRPr="004955D1">
        <w:t xml:space="preserve"> Annual Appropriation Bill deal only with appropriation</w:t>
      </w:r>
      <w:r w:rsidR="00674262">
        <w:t>;</w:t>
      </w:r>
      <w:r w:rsidRPr="0013772A">
        <w:rPr>
          <w:rStyle w:val="FootnoteReference"/>
          <w:rFonts w:eastAsiaTheme="minorEastAsia" w:cstheme="minorBidi"/>
        </w:rPr>
        <w:footnoteReference w:id="5"/>
      </w:r>
      <w:r w:rsidRPr="004955D1">
        <w:t xml:space="preserve"> </w:t>
      </w:r>
      <w:r>
        <w:t>and</w:t>
      </w:r>
    </w:p>
    <w:p w14:paraId="22FC2BF4" w14:textId="032DFEE5" w:rsidR="00C2624D" w:rsidRDefault="00F94B97" w:rsidP="00752037">
      <w:pPr>
        <w:pStyle w:val="Bullet1"/>
        <w:tabs>
          <w:tab w:val="clear" w:pos="360"/>
          <w:tab w:val="num" w:pos="362"/>
        </w:tabs>
      </w:pPr>
      <w:r>
        <w:t xml:space="preserve">permits </w:t>
      </w:r>
      <w:r w:rsidR="005C7264">
        <w:t xml:space="preserve">the Consolidated Fund to be drawn from </w:t>
      </w:r>
      <w:r>
        <w:t>only on warrants from the Governor.</w:t>
      </w:r>
    </w:p>
    <w:p w14:paraId="4C3C0C7F" w14:textId="3162C471" w:rsidR="00145B98" w:rsidRDefault="00145B98" w:rsidP="00176AFE">
      <w:pPr>
        <w:pStyle w:val="Heading2"/>
      </w:pPr>
      <w:bookmarkStart w:id="28" w:name="_Toc785650"/>
      <w:r>
        <w:t>Financial management legislation</w:t>
      </w:r>
      <w:bookmarkEnd w:id="28"/>
    </w:p>
    <w:p w14:paraId="447C5FFC" w14:textId="0B68D3D0" w:rsidR="00216916" w:rsidRDefault="000D52A6" w:rsidP="00CE7D20">
      <w:r>
        <w:t xml:space="preserve">While the Constitution provides broad powers for </w:t>
      </w:r>
      <w:r w:rsidR="00AF1EC1">
        <w:t>g</w:t>
      </w:r>
      <w:r>
        <w:t xml:space="preserve">overnment to use public money, there are laws that govern the use of </w:t>
      </w:r>
      <w:r w:rsidR="00DA71C1">
        <w:t>that</w:t>
      </w:r>
      <w:r>
        <w:t xml:space="preserve"> money and the accountability processes </w:t>
      </w:r>
      <w:r w:rsidR="002D1EDD">
        <w:t>G</w:t>
      </w:r>
      <w:r>
        <w:t>overnment is obliged to satisfy.</w:t>
      </w:r>
    </w:p>
    <w:p w14:paraId="22D3422C" w14:textId="15315AA9" w:rsidR="000D52A6" w:rsidRDefault="00922413" w:rsidP="00176AFE">
      <w:r>
        <w:t xml:space="preserve">The </w:t>
      </w:r>
      <w:r w:rsidR="000D52A6">
        <w:t>three</w:t>
      </w:r>
      <w:r>
        <w:t xml:space="preserve"> princip</w:t>
      </w:r>
      <w:r w:rsidR="001805C4">
        <w:t>al</w:t>
      </w:r>
      <w:r w:rsidR="000D52A6">
        <w:t xml:space="preserve"> pieces of legislation that underpin </w:t>
      </w:r>
      <w:r w:rsidR="00A3026B">
        <w:t>Victoria’s</w:t>
      </w:r>
      <w:r w:rsidR="000D52A6">
        <w:t xml:space="preserve"> resource management frameworks</w:t>
      </w:r>
      <w:r>
        <w:t xml:space="preserve"> are the</w:t>
      </w:r>
      <w:r w:rsidR="000D52A6">
        <w:t>:</w:t>
      </w:r>
    </w:p>
    <w:p w14:paraId="1D9E53B3" w14:textId="13177E4E" w:rsidR="000D52A6" w:rsidRPr="000F010F" w:rsidRDefault="000D52A6" w:rsidP="00752037">
      <w:pPr>
        <w:pStyle w:val="Bullet1"/>
        <w:tabs>
          <w:tab w:val="clear" w:pos="360"/>
          <w:tab w:val="num" w:pos="362"/>
        </w:tabs>
      </w:pPr>
      <w:r w:rsidRPr="00752037">
        <w:rPr>
          <w:i/>
        </w:rPr>
        <w:t>Financial</w:t>
      </w:r>
      <w:r w:rsidRPr="003032E1">
        <w:rPr>
          <w:i/>
        </w:rPr>
        <w:t xml:space="preserve"> Management Act 1994</w:t>
      </w:r>
      <w:r w:rsidR="001316CD" w:rsidRPr="000F010F">
        <w:t>;</w:t>
      </w:r>
    </w:p>
    <w:p w14:paraId="5DFDB8F7" w14:textId="77777777" w:rsidR="000D52A6" w:rsidRPr="000D52A6" w:rsidRDefault="000D52A6" w:rsidP="00752037">
      <w:pPr>
        <w:pStyle w:val="Bullet1"/>
        <w:tabs>
          <w:tab w:val="clear" w:pos="360"/>
          <w:tab w:val="num" w:pos="362"/>
        </w:tabs>
      </w:pPr>
      <w:r w:rsidRPr="00752037">
        <w:rPr>
          <w:i/>
        </w:rPr>
        <w:t>Audit</w:t>
      </w:r>
      <w:r w:rsidRPr="003032E1">
        <w:rPr>
          <w:i/>
        </w:rPr>
        <w:t xml:space="preserve"> Act 1994</w:t>
      </w:r>
      <w:r w:rsidR="001316CD">
        <w:t xml:space="preserve">; </w:t>
      </w:r>
      <w:r w:rsidR="001316CD" w:rsidRPr="00FE5561">
        <w:t>and</w:t>
      </w:r>
    </w:p>
    <w:p w14:paraId="69ADCBBF" w14:textId="04D0294B" w:rsidR="000D52A6" w:rsidRDefault="00FA0012" w:rsidP="00752037">
      <w:pPr>
        <w:pStyle w:val="Bullet1"/>
        <w:tabs>
          <w:tab w:val="clear" w:pos="360"/>
          <w:tab w:val="num" w:pos="362"/>
        </w:tabs>
      </w:pPr>
      <w:r>
        <w:t xml:space="preserve">annual </w:t>
      </w:r>
      <w:r w:rsidR="000D52A6">
        <w:t>Appropriation Act</w:t>
      </w:r>
      <w:r w:rsidR="00922413">
        <w:t>s</w:t>
      </w:r>
      <w:r w:rsidR="001316CD">
        <w:t>.</w:t>
      </w:r>
    </w:p>
    <w:p w14:paraId="68956200" w14:textId="3C2FF24A" w:rsidR="00704EBC" w:rsidRDefault="00E863FC" w:rsidP="009D50A0">
      <w:pPr>
        <w:pStyle w:val="Caption"/>
        <w:keepNext/>
      </w:pPr>
      <w:bookmarkStart w:id="29" w:name="_Toc536335"/>
      <w:r>
        <w:t xml:space="preserve">Figure </w:t>
      </w:r>
      <w:r w:rsidR="0081149E">
        <w:rPr>
          <w:noProof/>
        </w:rPr>
        <w:fldChar w:fldCharType="begin"/>
      </w:r>
      <w:r w:rsidR="0081149E">
        <w:rPr>
          <w:noProof/>
        </w:rPr>
        <w:instrText xml:space="preserve"> SEQ Figure \* ARABIC </w:instrText>
      </w:r>
      <w:r w:rsidR="0081149E">
        <w:rPr>
          <w:noProof/>
        </w:rPr>
        <w:fldChar w:fldCharType="separate"/>
      </w:r>
      <w:r w:rsidR="00524EBF">
        <w:rPr>
          <w:noProof/>
        </w:rPr>
        <w:t>3</w:t>
      </w:r>
      <w:r w:rsidR="0081149E">
        <w:rPr>
          <w:noProof/>
        </w:rPr>
        <w:fldChar w:fldCharType="end"/>
      </w:r>
      <w:r w:rsidR="00216916">
        <w:t>: Interaction of financial and other legislation</w:t>
      </w:r>
      <w:bookmarkEnd w:id="29"/>
    </w:p>
    <w:p w14:paraId="566491CA" w14:textId="53853909" w:rsidR="00704EBC" w:rsidRPr="00704EBC" w:rsidRDefault="00704EBC" w:rsidP="00704EBC">
      <w:r>
        <w:rPr>
          <w:noProof/>
        </w:rPr>
        <mc:AlternateContent>
          <mc:Choice Requires="wpc">
            <w:drawing>
              <wp:inline distT="0" distB="0" distL="0" distR="0" wp14:anchorId="38EA0050" wp14:editId="7F30FB4C">
                <wp:extent cx="5683910" cy="3200400"/>
                <wp:effectExtent l="0" t="0" r="0"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504" name="Rectangle 19504"/>
                        <wps:cNvSpPr/>
                        <wps:spPr>
                          <a:xfrm>
                            <a:off x="494884" y="68384"/>
                            <a:ext cx="748698" cy="412612"/>
                          </a:xfrm>
                          <a:prstGeom prst="rect">
                            <a:avLst/>
                          </a:prstGeom>
                          <a:solidFill>
                            <a:srgbClr val="53565A"/>
                          </a:solidFill>
                          <a:ln>
                            <a:solidFill>
                              <a:srgbClr val="5356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50EEE" w14:textId="36E42A36" w:rsidR="00881E1B" w:rsidRPr="00704EBC" w:rsidRDefault="00881E1B" w:rsidP="00704EBC">
                              <w:pPr>
                                <w:pStyle w:val="Textboxtext"/>
                                <w:rPr>
                                  <w:sz w:val="14"/>
                                </w:rPr>
                              </w:pPr>
                              <w:r w:rsidRPr="00704EBC">
                                <w:rPr>
                                  <w:sz w:val="14"/>
                                </w:rPr>
                                <w:t>Constitution Act</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226" name="Rectangle 226"/>
                        <wps:cNvSpPr/>
                        <wps:spPr>
                          <a:xfrm>
                            <a:off x="36877" y="542901"/>
                            <a:ext cx="748618" cy="412530"/>
                          </a:xfrm>
                          <a:prstGeom prst="rect">
                            <a:avLst/>
                          </a:prstGeom>
                          <a:solidFill>
                            <a:srgbClr val="53565A"/>
                          </a:solidFill>
                          <a:ln>
                            <a:solidFill>
                              <a:srgbClr val="5356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6D6EA" w14:textId="22E593B6" w:rsidR="00881E1B" w:rsidRPr="00704EBC" w:rsidRDefault="00881E1B" w:rsidP="00704EBC">
                              <w:pPr>
                                <w:pStyle w:val="Textboxtext"/>
                                <w:rPr>
                                  <w:sz w:val="14"/>
                                </w:rPr>
                              </w:pPr>
                              <w:r w:rsidRPr="00704EBC">
                                <w:rPr>
                                  <w:rFonts w:eastAsia="Times New Roman"/>
                                  <w:sz w:val="14"/>
                                </w:rPr>
                                <w:t xml:space="preserve">Public Administration </w:t>
                              </w:r>
                              <w:r w:rsidRPr="00704EBC">
                                <w:rPr>
                                  <w:rFonts w:eastAsia="Times New Roman"/>
                                  <w:sz w:val="14"/>
                                </w:rPr>
                                <w:br/>
                                <w:t>Act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27" name="Rectangle 227"/>
                        <wps:cNvSpPr/>
                        <wps:spPr>
                          <a:xfrm>
                            <a:off x="938331" y="1043197"/>
                            <a:ext cx="748030" cy="412530"/>
                          </a:xfrm>
                          <a:prstGeom prst="rect">
                            <a:avLst/>
                          </a:prstGeom>
                          <a:solidFill>
                            <a:srgbClr val="53565A"/>
                          </a:solidFill>
                          <a:ln>
                            <a:solidFill>
                              <a:srgbClr val="5356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5B68C" w14:textId="0743FF29" w:rsidR="00881E1B" w:rsidRPr="00E835F2" w:rsidRDefault="00881E1B" w:rsidP="00E835F2">
                              <w:pPr>
                                <w:pStyle w:val="Textboxtext"/>
                                <w:rPr>
                                  <w:sz w:val="14"/>
                                </w:rPr>
                              </w:pPr>
                              <w:r>
                                <w:rPr>
                                  <w:rFonts w:eastAsia="Times New Roman"/>
                                  <w:sz w:val="14"/>
                                </w:rPr>
                                <w:t>Audit Act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29" name="Rectangle 229"/>
                        <wps:cNvSpPr/>
                        <wps:spPr>
                          <a:xfrm>
                            <a:off x="36947" y="1042918"/>
                            <a:ext cx="748030" cy="412530"/>
                          </a:xfrm>
                          <a:prstGeom prst="rect">
                            <a:avLst/>
                          </a:prstGeom>
                          <a:solidFill>
                            <a:srgbClr val="53565A"/>
                          </a:solidFill>
                          <a:ln>
                            <a:solidFill>
                              <a:srgbClr val="5356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525D7" w14:textId="21D3F981" w:rsidR="00881E1B" w:rsidRPr="00E835F2" w:rsidRDefault="00881E1B" w:rsidP="00E835F2">
                              <w:pPr>
                                <w:pStyle w:val="Textboxtext"/>
                                <w:rPr>
                                  <w:sz w:val="14"/>
                                </w:rPr>
                              </w:pPr>
                              <w:r>
                                <w:rPr>
                                  <w:rFonts w:eastAsia="Times New Roman"/>
                                  <w:sz w:val="14"/>
                                </w:rPr>
                                <w:t>Borrowing and Investment Powers Act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30" name="Rectangle 230"/>
                        <wps:cNvSpPr/>
                        <wps:spPr>
                          <a:xfrm>
                            <a:off x="938334" y="550640"/>
                            <a:ext cx="748030" cy="412530"/>
                          </a:xfrm>
                          <a:prstGeom prst="rect">
                            <a:avLst/>
                          </a:prstGeom>
                          <a:solidFill>
                            <a:srgbClr val="53565A"/>
                          </a:solidFill>
                          <a:ln>
                            <a:solidFill>
                              <a:srgbClr val="5356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795EA" w14:textId="74A2D3B5" w:rsidR="00881E1B" w:rsidRPr="00E835F2" w:rsidRDefault="00881E1B" w:rsidP="00E835F2">
                              <w:pPr>
                                <w:pStyle w:val="Textboxtext"/>
                              </w:pPr>
                              <w:r>
                                <w:t>Appropriation Acts</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31" name="Rectangle 231"/>
                        <wps:cNvSpPr/>
                        <wps:spPr>
                          <a:xfrm>
                            <a:off x="3571399" y="220387"/>
                            <a:ext cx="917576" cy="475072"/>
                          </a:xfrm>
                          <a:prstGeom prst="rect">
                            <a:avLst/>
                          </a:prstGeom>
                          <a:solidFill>
                            <a:schemeClr val="accent1"/>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CE06A" w14:textId="409548EE" w:rsidR="00881E1B" w:rsidRPr="004D7F5C" w:rsidRDefault="00881E1B" w:rsidP="004D7F5C">
                              <w:pPr>
                                <w:pStyle w:val="Textboxtext"/>
                              </w:pPr>
                              <w:r w:rsidRPr="004D7F5C">
                                <w:rPr>
                                  <w:rFonts w:eastAsia="Times New Roman"/>
                                </w:rPr>
                                <w:t>Financial Management Act</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32" name="Rectangle 232"/>
                        <wps:cNvSpPr/>
                        <wps:spPr>
                          <a:xfrm>
                            <a:off x="2385674" y="980833"/>
                            <a:ext cx="916797" cy="475072"/>
                          </a:xfrm>
                          <a:prstGeom prst="rect">
                            <a:avLst/>
                          </a:prstGeom>
                          <a:solidFill>
                            <a:schemeClr val="accent1"/>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FB801" w14:textId="2DC3AF04" w:rsidR="00881E1B" w:rsidRPr="004D7F5C" w:rsidRDefault="00881E1B" w:rsidP="004D7F5C">
                              <w:pPr>
                                <w:pStyle w:val="Textboxtext"/>
                              </w:pPr>
                              <w:r w:rsidRPr="004D7F5C">
                                <w:t xml:space="preserve">Standing </w:t>
                              </w:r>
                              <w:r>
                                <w:br/>
                              </w:r>
                              <w:r w:rsidRPr="004D7F5C">
                                <w:t>Directions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33" name="Rectangle 233"/>
                        <wps:cNvSpPr/>
                        <wps:spPr>
                          <a:xfrm>
                            <a:off x="4760557" y="980766"/>
                            <a:ext cx="916019" cy="475072"/>
                          </a:xfrm>
                          <a:prstGeom prst="rect">
                            <a:avLst/>
                          </a:prstGeom>
                          <a:solidFill>
                            <a:schemeClr val="accent1"/>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C879D4" w14:textId="46E983A3" w:rsidR="00881E1B" w:rsidRPr="004D7F5C" w:rsidRDefault="00881E1B" w:rsidP="004D7F5C">
                              <w:pPr>
                                <w:pStyle w:val="Textboxtext"/>
                              </w:pPr>
                              <w:r w:rsidRPr="004D7F5C">
                                <w:t xml:space="preserve">Financial </w:t>
                              </w:r>
                              <w:r>
                                <w:br/>
                              </w:r>
                              <w:r w:rsidRPr="004D7F5C">
                                <w:t>Reporting Directions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35" name="Rectangle 235"/>
                        <wps:cNvSpPr/>
                        <wps:spPr>
                          <a:xfrm>
                            <a:off x="3573187" y="980749"/>
                            <a:ext cx="916019" cy="475072"/>
                          </a:xfrm>
                          <a:prstGeom prst="rect">
                            <a:avLst/>
                          </a:prstGeom>
                          <a:solidFill>
                            <a:schemeClr val="accent1"/>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81E71" w14:textId="6F506A7D" w:rsidR="00881E1B" w:rsidRPr="004D7F5C" w:rsidRDefault="00881E1B" w:rsidP="004D7F5C">
                              <w:pPr>
                                <w:pStyle w:val="Textboxtext"/>
                              </w:pPr>
                              <w:r w:rsidRPr="004D7F5C">
                                <w:rPr>
                                  <w:rFonts w:eastAsia="Times New Roman"/>
                                </w:rPr>
                                <w:t>Financial management regulations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36" name="Rectangle 236"/>
                        <wps:cNvSpPr/>
                        <wps:spPr>
                          <a:xfrm>
                            <a:off x="2385093" y="1723506"/>
                            <a:ext cx="916305" cy="474980"/>
                          </a:xfrm>
                          <a:prstGeom prst="rect">
                            <a:avLst/>
                          </a:prstGeom>
                          <a:solidFill>
                            <a:srgbClr val="3381D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14802" w14:textId="2528FFFB" w:rsidR="00881E1B" w:rsidRPr="00C0215D" w:rsidRDefault="00881E1B" w:rsidP="004D7F5C">
                              <w:pPr>
                                <w:pStyle w:val="Textboxtext"/>
                                <w:rPr>
                                  <w:color w:val="FFFFFF" w:themeColor="background1"/>
                                </w:rPr>
                              </w:pPr>
                              <w:r w:rsidRPr="00C0215D">
                                <w:rPr>
                                  <w:rFonts w:eastAsia="Times New Roman"/>
                                  <w:color w:val="FFFFFF" w:themeColor="background1"/>
                                </w:rPr>
                                <w:t>Instructions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37" name="Rectangle 237"/>
                        <wps:cNvSpPr/>
                        <wps:spPr>
                          <a:xfrm>
                            <a:off x="4759963" y="1723506"/>
                            <a:ext cx="915670" cy="474980"/>
                          </a:xfrm>
                          <a:prstGeom prst="rect">
                            <a:avLst/>
                          </a:prstGeom>
                          <a:solidFill>
                            <a:srgbClr val="3381D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C5442" w14:textId="4F37FC14" w:rsidR="00881E1B" w:rsidRPr="00C0215D" w:rsidRDefault="00881E1B" w:rsidP="004D7F5C">
                              <w:pPr>
                                <w:pStyle w:val="Textboxtext"/>
                                <w:rPr>
                                  <w:color w:val="FFFFFF" w:themeColor="background1"/>
                                </w:rPr>
                              </w:pPr>
                              <w:r w:rsidRPr="00C0215D">
                                <w:rPr>
                                  <w:rFonts w:eastAsia="Times New Roman"/>
                                  <w:color w:val="FFFFFF" w:themeColor="background1"/>
                                </w:rPr>
                                <w:t>Other policy frameworks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38" name="Rectangle 238"/>
                        <wps:cNvSpPr/>
                        <wps:spPr>
                          <a:xfrm>
                            <a:off x="3573178" y="1723506"/>
                            <a:ext cx="915670" cy="474980"/>
                          </a:xfrm>
                          <a:prstGeom prst="rect">
                            <a:avLst/>
                          </a:prstGeom>
                          <a:solidFill>
                            <a:srgbClr val="3381D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6F6CF" w14:textId="36068B0C" w:rsidR="00881E1B" w:rsidRPr="00C0215D" w:rsidRDefault="00881E1B" w:rsidP="004D7F5C">
                              <w:pPr>
                                <w:pStyle w:val="Textboxtext"/>
                                <w:rPr>
                                  <w:color w:val="FFFFFF" w:themeColor="background1"/>
                                </w:rPr>
                              </w:pPr>
                              <w:r w:rsidRPr="00C0215D">
                                <w:rPr>
                                  <w:rFonts w:eastAsia="Times New Roman"/>
                                  <w:color w:val="FFFFFF" w:themeColor="background1"/>
                                </w:rPr>
                                <w:t>Asset Management Accountability Framework</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39" name="Rectangle 239"/>
                        <wps:cNvSpPr/>
                        <wps:spPr>
                          <a:xfrm>
                            <a:off x="11751" y="1716190"/>
                            <a:ext cx="916305" cy="474980"/>
                          </a:xfrm>
                          <a:prstGeom prst="rect">
                            <a:avLst/>
                          </a:prstGeom>
                          <a:solidFill>
                            <a:srgbClr val="3381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DB4DD" w14:textId="218AB843" w:rsidR="00881E1B" w:rsidRPr="00C0215D" w:rsidRDefault="00881E1B" w:rsidP="004D7F5C">
                              <w:pPr>
                                <w:pStyle w:val="Textboxtext"/>
                                <w:rPr>
                                  <w:color w:val="FFFFFF" w:themeColor="background1"/>
                                </w:rPr>
                              </w:pPr>
                              <w:r w:rsidRPr="00C0215D">
                                <w:rPr>
                                  <w:rFonts w:eastAsia="Times New Roman"/>
                                  <w:color w:val="FFFFFF" w:themeColor="background1"/>
                                </w:rPr>
                                <w:t>RMF and FROF</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40" name="Rectangle 240"/>
                        <wps:cNvSpPr/>
                        <wps:spPr>
                          <a:xfrm>
                            <a:off x="2385101" y="2498915"/>
                            <a:ext cx="915670" cy="474980"/>
                          </a:xfrm>
                          <a:prstGeom prst="rect">
                            <a:avLst/>
                          </a:prstGeom>
                          <a:solidFill>
                            <a:srgbClr val="3381D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7ABE0" w14:textId="046362A4" w:rsidR="00881E1B" w:rsidRPr="00C0215D" w:rsidRDefault="00881E1B" w:rsidP="004D7F5C">
                              <w:pPr>
                                <w:pStyle w:val="Textboxtext"/>
                                <w:rPr>
                                  <w:color w:val="FFFFFF" w:themeColor="background1"/>
                                </w:rPr>
                              </w:pPr>
                              <w:r w:rsidRPr="00C0215D">
                                <w:rPr>
                                  <w:rFonts w:eastAsia="Times New Roman"/>
                                  <w:color w:val="FFFFFF" w:themeColor="background1"/>
                                </w:rPr>
                                <w:t>Guidance (non</w:t>
                              </w:r>
                              <w:r>
                                <w:rPr>
                                  <w:rFonts w:eastAsia="Times New Roman"/>
                                  <w:color w:val="FFFFFF" w:themeColor="background1"/>
                                </w:rPr>
                                <w:noBreakHyphen/>
                              </w:r>
                              <w:r w:rsidRPr="00C0215D">
                                <w:rPr>
                                  <w:rFonts w:eastAsia="Times New Roman"/>
                                  <w:color w:val="FFFFFF" w:themeColor="background1"/>
                                </w:rPr>
                                <w:t>mandatory)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41" name="Rectangle 241"/>
                        <wps:cNvSpPr/>
                        <wps:spPr>
                          <a:xfrm>
                            <a:off x="1199048" y="1716190"/>
                            <a:ext cx="915670" cy="474980"/>
                          </a:xfrm>
                          <a:prstGeom prst="rect">
                            <a:avLst/>
                          </a:prstGeom>
                          <a:solidFill>
                            <a:srgbClr val="3381D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DCB48" w14:textId="0A6F4771" w:rsidR="00881E1B" w:rsidRPr="00C0215D" w:rsidRDefault="00881E1B" w:rsidP="004D7F5C">
                              <w:pPr>
                                <w:pStyle w:val="Textboxtext"/>
                                <w:rPr>
                                  <w:color w:val="FFFFFF" w:themeColor="background1"/>
                                </w:rPr>
                              </w:pPr>
                              <w:r w:rsidRPr="00C0215D">
                                <w:rPr>
                                  <w:rFonts w:eastAsia="Times New Roman"/>
                                  <w:color w:val="FFFFFF" w:themeColor="background1"/>
                                </w:rPr>
                                <w:t>Risk Management Framework</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9512" name="Straight Connector 19512"/>
                        <wps:cNvCnPr>
                          <a:stCxn id="232" idx="0"/>
                          <a:endCxn id="231" idx="2"/>
                        </wps:cNvCnPr>
                        <wps:spPr>
                          <a:xfrm rot="5400000" flipH="1" flipV="1">
                            <a:off x="3294443" y="245089"/>
                            <a:ext cx="285374" cy="1186114"/>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19512"/>
                        <wps:cNvCnPr>
                          <a:stCxn id="231" idx="2"/>
                          <a:endCxn id="233" idx="0"/>
                        </wps:cNvCnPr>
                        <wps:spPr>
                          <a:xfrm rot="16200000" flipH="1">
                            <a:off x="4481703" y="243924"/>
                            <a:ext cx="285307" cy="1188375"/>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19512"/>
                        <wps:cNvCnPr>
                          <a:stCxn id="235" idx="0"/>
                          <a:endCxn id="231" idx="2"/>
                        </wps:cNvCnPr>
                        <wps:spPr>
                          <a:xfrm flipH="1" flipV="1">
                            <a:off x="4030169" y="695459"/>
                            <a:ext cx="1010" cy="285290"/>
                          </a:xfrm>
                          <a:prstGeom prst="straightConnector1">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19512"/>
                        <wps:cNvCnPr>
                          <a:stCxn id="239" idx="0"/>
                          <a:endCxn id="232" idx="2"/>
                        </wps:cNvCnPr>
                        <wps:spPr>
                          <a:xfrm rot="5400000" flipH="1" flipV="1">
                            <a:off x="1526846" y="398964"/>
                            <a:ext cx="260285" cy="2374169"/>
                          </a:xfrm>
                          <a:prstGeom prst="bentConnector3">
                            <a:avLst>
                              <a:gd name="adj1" fmla="val 48533"/>
                            </a:avLst>
                          </a:prstGeom>
                          <a:ln w="19050">
                            <a:solidFill>
                              <a:srgbClr val="3381DB"/>
                            </a:solidFill>
                          </a:ln>
                        </wps:spPr>
                        <wps:style>
                          <a:lnRef idx="1">
                            <a:schemeClr val="accent1"/>
                          </a:lnRef>
                          <a:fillRef idx="0">
                            <a:schemeClr val="accent1"/>
                          </a:fillRef>
                          <a:effectRef idx="0">
                            <a:schemeClr val="accent1"/>
                          </a:effectRef>
                          <a:fontRef idx="minor">
                            <a:schemeClr val="tx1"/>
                          </a:fontRef>
                        </wps:style>
                        <wps:bodyPr/>
                      </wps:wsp>
                      <wps:wsp>
                        <wps:cNvPr id="246" name="Straight Connector 19512"/>
                        <wps:cNvCnPr>
                          <a:stCxn id="232" idx="2"/>
                          <a:endCxn id="237" idx="0"/>
                        </wps:cNvCnPr>
                        <wps:spPr>
                          <a:xfrm rot="16200000" flipH="1">
                            <a:off x="3897135" y="402842"/>
                            <a:ext cx="267601" cy="2373725"/>
                          </a:xfrm>
                          <a:prstGeom prst="bentConnector3">
                            <a:avLst>
                              <a:gd name="adj1" fmla="val 49979"/>
                            </a:avLst>
                          </a:prstGeom>
                          <a:ln w="19050">
                            <a:solidFill>
                              <a:srgbClr val="3381DB"/>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19512"/>
                        <wps:cNvCnPr>
                          <a:stCxn id="241" idx="0"/>
                          <a:endCxn id="232" idx="2"/>
                        </wps:cNvCnPr>
                        <wps:spPr>
                          <a:xfrm rot="5400000" flipH="1" flipV="1">
                            <a:off x="2120336" y="992453"/>
                            <a:ext cx="260285" cy="1187190"/>
                          </a:xfrm>
                          <a:prstGeom prst="bentConnector3">
                            <a:avLst>
                              <a:gd name="adj1" fmla="val 48253"/>
                            </a:avLst>
                          </a:prstGeom>
                          <a:ln w="19050">
                            <a:solidFill>
                              <a:srgbClr val="3381DB"/>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19512"/>
                        <wps:cNvCnPr>
                          <a:stCxn id="232" idx="2"/>
                          <a:endCxn id="238" idx="0"/>
                        </wps:cNvCnPr>
                        <wps:spPr>
                          <a:xfrm rot="16200000" flipH="1">
                            <a:off x="3303743" y="996235"/>
                            <a:ext cx="267601" cy="1186940"/>
                          </a:xfrm>
                          <a:prstGeom prst="bentConnector3">
                            <a:avLst>
                              <a:gd name="adj1" fmla="val 49988"/>
                            </a:avLst>
                          </a:prstGeom>
                          <a:ln w="19050">
                            <a:solidFill>
                              <a:srgbClr val="3381DB"/>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19512"/>
                        <wps:cNvCnPr>
                          <a:stCxn id="236" idx="0"/>
                          <a:endCxn id="232" idx="2"/>
                        </wps:cNvCnPr>
                        <wps:spPr>
                          <a:xfrm rot="5400000" flipH="1" flipV="1">
                            <a:off x="2709859" y="1589293"/>
                            <a:ext cx="267601" cy="827"/>
                          </a:xfrm>
                          <a:prstGeom prst="bentConnector3">
                            <a:avLst>
                              <a:gd name="adj1" fmla="val 50000"/>
                            </a:avLst>
                          </a:prstGeom>
                          <a:ln w="19050">
                            <a:solidFill>
                              <a:srgbClr val="3381DB"/>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19512"/>
                        <wps:cNvCnPr>
                          <a:stCxn id="240" idx="1"/>
                          <a:endCxn id="236" idx="1"/>
                        </wps:cNvCnPr>
                        <wps:spPr>
                          <a:xfrm rot="10800000">
                            <a:off x="2385093" y="1960997"/>
                            <a:ext cx="8" cy="775409"/>
                          </a:xfrm>
                          <a:prstGeom prst="bentConnector3">
                            <a:avLst>
                              <a:gd name="adj1" fmla="val 1287412500"/>
                            </a:avLst>
                          </a:prstGeom>
                          <a:ln w="19050">
                            <a:solidFill>
                              <a:srgbClr val="3381DB"/>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8EA0050" id="Canvas 30" o:spid="_x0000_s1045" editas="canvas" style="width:447.55pt;height:252pt;mso-position-horizontal-relative:char;mso-position-vertical-relative:line" coordsize="5683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">
                <v:shape id="_x0000_s1046" type="#_x0000_t75" style="position:absolute;width:56838;height:32004;visibility:visible;mso-wrap-style:square">
                  <v:fill o:detectmouseclick="t"/>
                  <v:path o:connecttype="none"/>
                </v:shape>
                <v:rect id="Rectangle 19504" o:spid="_x0000_s1047" style="position:absolute;left:4948;top:683;width:7487;height:4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" fillcolor="#53565a" strokecolor="#53565a" strokeweight="2pt">
                  <v:textbox inset="3.6pt,,3.6pt">
                    <w:txbxContent>
                      <w:p w14:paraId="4BA50EEE" w14:textId="36E42A36" w:rsidR="00881E1B" w:rsidRPr="00704EBC" w:rsidRDefault="00881E1B" w:rsidP="00704EBC">
                        <w:pPr>
                          <w:pStyle w:val="Textboxtext"/>
                          <w:rPr>
                            <w:sz w:val="14"/>
                          </w:rPr>
                        </w:pPr>
                        <w:r w:rsidRPr="00704EBC">
                          <w:rPr>
                            <w:sz w:val="14"/>
                          </w:rPr>
                          <w:t>Constitution Act</w:t>
                        </w:r>
                      </w:p>
                    </w:txbxContent>
                  </v:textbox>
                </v:rect>
                <v:rect id="Rectangle 226" o:spid="_x0000_s1048" style="position:absolute;left:368;top:5429;width:7486;height: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" fillcolor="#53565a" strokecolor="#53565a" strokeweight="2pt">
                  <v:textbox inset="3.6pt,,3.6pt">
                    <w:txbxContent>
                      <w:p w14:paraId="3096D6EA" w14:textId="22E593B6" w:rsidR="00881E1B" w:rsidRPr="00704EBC" w:rsidRDefault="00881E1B" w:rsidP="00704EBC">
                        <w:pPr>
                          <w:pStyle w:val="Textboxtext"/>
                          <w:rPr>
                            <w:sz w:val="14"/>
                          </w:rPr>
                        </w:pPr>
                        <w:r w:rsidRPr="00704EBC">
                          <w:rPr>
                            <w:rFonts w:eastAsia="Times New Roman"/>
                            <w:sz w:val="14"/>
                          </w:rPr>
                          <w:t xml:space="preserve">Public Administration </w:t>
                        </w:r>
                        <w:r w:rsidRPr="00704EBC">
                          <w:rPr>
                            <w:rFonts w:eastAsia="Times New Roman"/>
                            <w:sz w:val="14"/>
                          </w:rPr>
                          <w:br/>
                          <w:t>Act</w:t>
                        </w:r>
                      </w:p>
                    </w:txbxContent>
                  </v:textbox>
                </v:rect>
                <v:rect id="Rectangle 227" o:spid="_x0000_s1049" style="position:absolute;left:9383;top:10431;width:7480;height:4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" fillcolor="#53565a" strokecolor="#53565a" strokeweight="2pt">
                  <v:textbox inset="3.6pt,,3.6pt">
                    <w:txbxContent>
                      <w:p w14:paraId="6EB5B68C" w14:textId="0743FF29" w:rsidR="00881E1B" w:rsidRPr="00E835F2" w:rsidRDefault="00881E1B" w:rsidP="00E835F2">
                        <w:pPr>
                          <w:pStyle w:val="Textboxtext"/>
                          <w:rPr>
                            <w:sz w:val="14"/>
                          </w:rPr>
                        </w:pPr>
                        <w:r>
                          <w:rPr>
                            <w:rFonts w:eastAsia="Times New Roman"/>
                            <w:sz w:val="14"/>
                          </w:rPr>
                          <w:t>Audit Act</w:t>
                        </w:r>
                      </w:p>
                    </w:txbxContent>
                  </v:textbox>
                </v:rect>
                <v:rect id="Rectangle 229" o:spid="_x0000_s1050" style="position:absolute;left:369;top:10429;width:7480;height: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" fillcolor="#53565a" strokecolor="#53565a" strokeweight="2pt">
                  <v:textbox inset="3.6pt,,3.6pt">
                    <w:txbxContent>
                      <w:p w14:paraId="10D525D7" w14:textId="21D3F981" w:rsidR="00881E1B" w:rsidRPr="00E835F2" w:rsidRDefault="00881E1B" w:rsidP="00E835F2">
                        <w:pPr>
                          <w:pStyle w:val="Textboxtext"/>
                          <w:rPr>
                            <w:sz w:val="14"/>
                          </w:rPr>
                        </w:pPr>
                        <w:r>
                          <w:rPr>
                            <w:rFonts w:eastAsia="Times New Roman"/>
                            <w:sz w:val="14"/>
                          </w:rPr>
                          <w:t>Borrowing and Investment Powers Act</w:t>
                        </w:r>
                      </w:p>
                    </w:txbxContent>
                  </v:textbox>
                </v:rect>
                <v:rect id="Rectangle 230" o:spid="_x0000_s1051" style="position:absolute;left:9383;top:5506;width:7480;height: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" fillcolor="#53565a" strokecolor="#53565a" strokeweight="2pt">
                  <v:textbox inset="3.6pt,,3.6pt">
                    <w:txbxContent>
                      <w:p w14:paraId="5E1795EA" w14:textId="74A2D3B5" w:rsidR="00881E1B" w:rsidRPr="00E835F2" w:rsidRDefault="00881E1B" w:rsidP="00E835F2">
                        <w:pPr>
                          <w:pStyle w:val="Textboxtext"/>
                        </w:pPr>
                        <w:r>
                          <w:t>Appropriation Acts</w:t>
                        </w:r>
                      </w:p>
                    </w:txbxContent>
                  </v:textbox>
                </v:rect>
                <v:rect id="Rectangle 231" o:spid="_x0000_s1052" style="position:absolute;left:35713;top:2203;width:9176;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" fillcolor="#0063a6 [3204]" stroked="f" strokeweight="2.25pt">
                  <v:textbox inset="0,,0">
                    <w:txbxContent>
                      <w:p w14:paraId="620CE06A" w14:textId="409548EE" w:rsidR="00881E1B" w:rsidRPr="004D7F5C" w:rsidRDefault="00881E1B" w:rsidP="004D7F5C">
                        <w:pPr>
                          <w:pStyle w:val="Textboxtext"/>
                        </w:pPr>
                        <w:r w:rsidRPr="004D7F5C">
                          <w:rPr>
                            <w:rFonts w:eastAsia="Times New Roman"/>
                          </w:rPr>
                          <w:t>Financial Management Act</w:t>
                        </w:r>
                      </w:p>
                    </w:txbxContent>
                  </v:textbox>
                </v:rect>
                <v:rect id="Rectangle 232" o:spid="_x0000_s1053" style="position:absolute;left:23856;top:9808;width:9168;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" fillcolor="#0063a6 [3204]" stroked="f" strokeweight="2.25pt">
                  <v:textbox inset="0,,0">
                    <w:txbxContent>
                      <w:p w14:paraId="323FB801" w14:textId="2DC3AF04" w:rsidR="00881E1B" w:rsidRPr="004D7F5C" w:rsidRDefault="00881E1B" w:rsidP="004D7F5C">
                        <w:pPr>
                          <w:pStyle w:val="Textboxtext"/>
                        </w:pPr>
                        <w:r w:rsidRPr="004D7F5C">
                          <w:t xml:space="preserve">Standing </w:t>
                        </w:r>
                        <w:r>
                          <w:br/>
                        </w:r>
                        <w:r w:rsidRPr="004D7F5C">
                          <w:t>Directions</w:t>
                        </w:r>
                      </w:p>
                    </w:txbxContent>
                  </v:textbox>
                </v:rect>
                <v:rect id="Rectangle 233" o:spid="_x0000_s1054" style="position:absolute;left:47605;top:9807;width:9160;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" fillcolor="#0063a6 [3204]" stroked="f" strokeweight="2.25pt">
                  <v:textbox inset="0,,0">
                    <w:txbxContent>
                      <w:p w14:paraId="45C879D4" w14:textId="46E983A3" w:rsidR="00881E1B" w:rsidRPr="004D7F5C" w:rsidRDefault="00881E1B" w:rsidP="004D7F5C">
                        <w:pPr>
                          <w:pStyle w:val="Textboxtext"/>
                        </w:pPr>
                        <w:r w:rsidRPr="004D7F5C">
                          <w:t xml:space="preserve">Financial </w:t>
                        </w:r>
                        <w:r>
                          <w:br/>
                        </w:r>
                        <w:r w:rsidRPr="004D7F5C">
                          <w:t>Reporting Directions</w:t>
                        </w:r>
                      </w:p>
                    </w:txbxContent>
                  </v:textbox>
                </v:rect>
                <v:rect id="Rectangle 235" o:spid="_x0000_s1055" style="position:absolute;left:35731;top:9807;width:9161;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" fillcolor="#0063a6 [3204]" stroked="f" strokeweight="2.25pt">
                  <v:textbox inset="0,,0">
                    <w:txbxContent>
                      <w:p w14:paraId="67F81E71" w14:textId="6F506A7D" w:rsidR="00881E1B" w:rsidRPr="004D7F5C" w:rsidRDefault="00881E1B" w:rsidP="004D7F5C">
                        <w:pPr>
                          <w:pStyle w:val="Textboxtext"/>
                        </w:pPr>
                        <w:r w:rsidRPr="004D7F5C">
                          <w:rPr>
                            <w:rFonts w:eastAsia="Times New Roman"/>
                          </w:rPr>
                          <w:t>Financial management regulations</w:t>
                        </w:r>
                      </w:p>
                    </w:txbxContent>
                  </v:textbox>
                </v:rect>
                <v:rect id="Rectangle 236" o:spid="_x0000_s1056" style="position:absolute;left:23850;top:17235;width:9163;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" fillcolor="#3381db" stroked="f" strokeweight="2.25pt">
                  <v:textbox inset="0,,0">
                    <w:txbxContent>
                      <w:p w14:paraId="30B14802" w14:textId="2528FFFB" w:rsidR="00881E1B" w:rsidRPr="00C0215D" w:rsidRDefault="00881E1B" w:rsidP="004D7F5C">
                        <w:pPr>
                          <w:pStyle w:val="Textboxtext"/>
                          <w:rPr>
                            <w:color w:val="FFFFFF" w:themeColor="background1"/>
                          </w:rPr>
                        </w:pPr>
                        <w:r w:rsidRPr="00C0215D">
                          <w:rPr>
                            <w:rFonts w:eastAsia="Times New Roman"/>
                            <w:color w:val="FFFFFF" w:themeColor="background1"/>
                          </w:rPr>
                          <w:t>Instructions</w:t>
                        </w:r>
                      </w:p>
                    </w:txbxContent>
                  </v:textbox>
                </v:rect>
                <v:rect id="Rectangle 237" o:spid="_x0000_s1057" style="position:absolute;left:47599;top:17235;width:9157;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" fillcolor="#3381db" stroked="f" strokeweight="2.25pt">
                  <v:textbox inset="0,,0">
                    <w:txbxContent>
                      <w:p w14:paraId="41BC5442" w14:textId="4F37FC14" w:rsidR="00881E1B" w:rsidRPr="00C0215D" w:rsidRDefault="00881E1B" w:rsidP="004D7F5C">
                        <w:pPr>
                          <w:pStyle w:val="Textboxtext"/>
                          <w:rPr>
                            <w:color w:val="FFFFFF" w:themeColor="background1"/>
                          </w:rPr>
                        </w:pPr>
                        <w:r w:rsidRPr="00C0215D">
                          <w:rPr>
                            <w:rFonts w:eastAsia="Times New Roman"/>
                            <w:color w:val="FFFFFF" w:themeColor="background1"/>
                          </w:rPr>
                          <w:t>Other policy frameworks</w:t>
                        </w:r>
                      </w:p>
                    </w:txbxContent>
                  </v:textbox>
                </v:rect>
                <v:rect id="Rectangle 238" o:spid="_x0000_s1058" style="position:absolute;left:35731;top:17235;width:9157;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" fillcolor="#3381db" stroked="f" strokeweight="2.25pt">
                  <v:textbox inset="0,,0">
                    <w:txbxContent>
                      <w:p w14:paraId="7BF6F6CF" w14:textId="36068B0C" w:rsidR="00881E1B" w:rsidRPr="00C0215D" w:rsidRDefault="00881E1B" w:rsidP="004D7F5C">
                        <w:pPr>
                          <w:pStyle w:val="Textboxtext"/>
                          <w:rPr>
                            <w:color w:val="FFFFFF" w:themeColor="background1"/>
                          </w:rPr>
                        </w:pPr>
                        <w:r w:rsidRPr="00C0215D">
                          <w:rPr>
                            <w:rFonts w:eastAsia="Times New Roman"/>
                            <w:color w:val="FFFFFF" w:themeColor="background1"/>
                          </w:rPr>
                          <w:t>Asset Management Accountability Framework</w:t>
                        </w:r>
                      </w:p>
                    </w:txbxContent>
                  </v:textbox>
                </v:rect>
                <v:rect id="Rectangle 239" o:spid="_x0000_s1059" style="position:absolute;left:117;top:17161;width:9163;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" fillcolor="#3381db" stroked="f" strokeweight="2pt">
                  <v:textbox inset="0,,0">
                    <w:txbxContent>
                      <w:p w14:paraId="416DB4DD" w14:textId="218AB843" w:rsidR="00881E1B" w:rsidRPr="00C0215D" w:rsidRDefault="00881E1B" w:rsidP="004D7F5C">
                        <w:pPr>
                          <w:pStyle w:val="Textboxtext"/>
                          <w:rPr>
                            <w:color w:val="FFFFFF" w:themeColor="background1"/>
                          </w:rPr>
                        </w:pPr>
                        <w:r w:rsidRPr="00C0215D">
                          <w:rPr>
                            <w:rFonts w:eastAsia="Times New Roman"/>
                            <w:color w:val="FFFFFF" w:themeColor="background1"/>
                          </w:rPr>
                          <w:t>RMF and FROF</w:t>
                        </w:r>
                      </w:p>
                    </w:txbxContent>
                  </v:textbox>
                </v:rect>
                <v:rect id="Rectangle 240" o:spid="_x0000_s1060" style="position:absolute;left:23851;top:24989;width:9156;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" fillcolor="#3381db" stroked="f" strokeweight="2.25pt">
                  <v:textbox inset="0,,0">
                    <w:txbxContent>
                      <w:p w14:paraId="5427ABE0" w14:textId="046362A4" w:rsidR="00881E1B" w:rsidRPr="00C0215D" w:rsidRDefault="00881E1B" w:rsidP="004D7F5C">
                        <w:pPr>
                          <w:pStyle w:val="Textboxtext"/>
                          <w:rPr>
                            <w:color w:val="FFFFFF" w:themeColor="background1"/>
                          </w:rPr>
                        </w:pPr>
                        <w:r w:rsidRPr="00C0215D">
                          <w:rPr>
                            <w:rFonts w:eastAsia="Times New Roman"/>
                            <w:color w:val="FFFFFF" w:themeColor="background1"/>
                          </w:rPr>
                          <w:t>Guidance (non</w:t>
                        </w:r>
                        <w:r>
                          <w:rPr>
                            <w:rFonts w:eastAsia="Times New Roman"/>
                            <w:color w:val="FFFFFF" w:themeColor="background1"/>
                          </w:rPr>
                          <w:noBreakHyphen/>
                        </w:r>
                        <w:r w:rsidRPr="00C0215D">
                          <w:rPr>
                            <w:rFonts w:eastAsia="Times New Roman"/>
                            <w:color w:val="FFFFFF" w:themeColor="background1"/>
                          </w:rPr>
                          <w:t>mandatory)</w:t>
                        </w:r>
                      </w:p>
                    </w:txbxContent>
                  </v:textbox>
                </v:rect>
                <v:rect id="Rectangle 241" o:spid="_x0000_s1061" style="position:absolute;left:11990;top:17161;width:91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" fillcolor="#3381db" stroked="f" strokeweight="2.25pt">
                  <v:textbox inset="0,,0">
                    <w:txbxContent>
                      <w:p w14:paraId="5D7DCB48" w14:textId="0A6F4771" w:rsidR="00881E1B" w:rsidRPr="00C0215D" w:rsidRDefault="00881E1B" w:rsidP="004D7F5C">
                        <w:pPr>
                          <w:pStyle w:val="Textboxtext"/>
                          <w:rPr>
                            <w:color w:val="FFFFFF" w:themeColor="background1"/>
                          </w:rPr>
                        </w:pPr>
                        <w:r w:rsidRPr="00C0215D">
                          <w:rPr>
                            <w:rFonts w:eastAsia="Times New Roman"/>
                            <w:color w:val="FFFFFF" w:themeColor="background1"/>
                          </w:rPr>
                          <w:t>Risk Management Framework</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9512" o:spid="_x0000_s1062" type="#_x0000_t34" style="position:absolute;left:32944;top:2450;width:2854;height:1186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" strokecolor="#0063a6 [3204]" strokeweight="1.5pt"/>
                <v:shape id="Straight Connector 19512" o:spid="_x0000_s1063" type="#_x0000_t34" style="position:absolute;left:44816;top:2439;width:2853;height:118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" strokecolor="#0063a6 [3204]" strokeweight="1.5pt"/>
                <v:shapetype id="_x0000_t32" coordsize="21600,21600" o:spt="32" o:oned="t" path="m,l21600,21600e" filled="f">
                  <v:path arrowok="t" fillok="f" o:connecttype="none"/>
                  <o:lock v:ext="edit" shapetype="t"/>
                </v:shapetype>
                <v:shape id="Straight Connector 19512" o:spid="_x0000_s1064" type="#_x0000_t32" style="position:absolute;left:40301;top:6954;width:10;height:28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" strokecolor="#0063a6 [3204]" strokeweight="1.5pt"/>
                <v:shape id="Straight Connector 19512" o:spid="_x0000_s1065" type="#_x0000_t34" style="position:absolute;left:15269;top:3989;width:2602;height:2374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" adj="10483" strokecolor="#3381db" strokeweight="1.5pt"/>
                <v:shape id="Straight Connector 19512" o:spid="_x0000_s1066" type="#_x0000_t34" style="position:absolute;left:38971;top:4028;width:2676;height:237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" adj="10795" strokecolor="#3381db" strokeweight="1.5pt"/>
                <v:shape id="Straight Connector 19512" o:spid="_x0000_s1067" type="#_x0000_t34" style="position:absolute;left:21203;top:9924;width:2602;height:1187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" adj="10423" strokecolor="#3381db" strokeweight="1.5pt"/>
                <v:shape id="Straight Connector 19512" o:spid="_x0000_s1068" type="#_x0000_t34" style="position:absolute;left:33037;top:9962;width:2676;height:118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" adj="10797" strokecolor="#3381db" strokeweight="1.5pt"/>
                <v:shape id="Straight Connector 19512" o:spid="_x0000_s1069" type="#_x0000_t34" style="position:absolute;left:27098;top:15893;width:2676;height: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" strokecolor="#3381db" strokeweight="1.5pt"/>
                <v:shape id="Straight Connector 19512" o:spid="_x0000_s1070" type="#_x0000_t34" style="position:absolute;left:23850;top:19609;width:1;height:775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" adj="278081100" strokecolor="#3381db" strokeweight="1.5pt"/>
                <w10:anchorlock/>
              </v:group>
            </w:pict>
          </mc:Fallback>
        </mc:AlternateContent>
      </w:r>
    </w:p>
    <w:p w14:paraId="7558BE9C" w14:textId="42E130E7" w:rsidR="00216916" w:rsidRDefault="00216916" w:rsidP="00CE7D20"/>
    <w:p w14:paraId="24EC3F3E" w14:textId="77777777" w:rsidR="001A66B2" w:rsidRDefault="001A66B2">
      <w:pPr>
        <w:spacing w:before="0" w:after="200"/>
        <w:rPr>
          <w:rFonts w:ascii="Arial" w:eastAsia="Times New Roman" w:hAnsi="Arial" w:cs="Times New Roman"/>
          <w:b/>
          <w:bCs/>
          <w:i/>
          <w:color w:val="0063A6"/>
          <w:sz w:val="22"/>
          <w:szCs w:val="22"/>
        </w:rPr>
      </w:pPr>
      <w:r>
        <w:rPr>
          <w:rFonts w:ascii="Arial" w:eastAsia="Times New Roman" w:hAnsi="Arial" w:cs="Times New Roman"/>
          <w:b/>
          <w:bCs/>
          <w:i/>
          <w:color w:val="0063A6"/>
          <w:sz w:val="22"/>
          <w:szCs w:val="22"/>
        </w:rPr>
        <w:br w:type="page"/>
      </w:r>
    </w:p>
    <w:p w14:paraId="4B6E4D6E" w14:textId="37449BF1" w:rsidR="000D52A6" w:rsidRPr="00C6015C" w:rsidRDefault="000D52A6" w:rsidP="00C6015C">
      <w:pPr>
        <w:keepNext/>
        <w:spacing w:before="240" w:after="120"/>
        <w:outlineLvl w:val="2"/>
        <w:rPr>
          <w:rFonts w:ascii="Arial" w:eastAsia="Times New Roman" w:hAnsi="Arial" w:cs="Times New Roman"/>
          <w:b/>
          <w:bCs/>
          <w:i/>
          <w:color w:val="0063A6"/>
          <w:sz w:val="22"/>
          <w:szCs w:val="22"/>
        </w:rPr>
      </w:pPr>
      <w:r w:rsidRPr="00C6015C">
        <w:rPr>
          <w:rFonts w:ascii="Arial" w:eastAsia="Times New Roman" w:hAnsi="Arial" w:cs="Times New Roman"/>
          <w:b/>
          <w:bCs/>
          <w:i/>
          <w:color w:val="0063A6"/>
          <w:sz w:val="22"/>
          <w:szCs w:val="22"/>
        </w:rPr>
        <w:lastRenderedPageBreak/>
        <w:t>Financial Management Act 1994</w:t>
      </w:r>
    </w:p>
    <w:p w14:paraId="619D5624" w14:textId="3ABAC3BE" w:rsidR="000D52A6" w:rsidRDefault="000D52A6" w:rsidP="00176AFE">
      <w:r>
        <w:t xml:space="preserve">The </w:t>
      </w:r>
      <w:r w:rsidR="002D1EDD" w:rsidRPr="002D1EDD">
        <w:rPr>
          <w:i/>
        </w:rPr>
        <w:t xml:space="preserve">Financial Management Act 1994 </w:t>
      </w:r>
      <w:r w:rsidR="002D1EDD">
        <w:t>(</w:t>
      </w:r>
      <w:r>
        <w:t>FMA</w:t>
      </w:r>
      <w:r w:rsidR="002D1EDD">
        <w:t>)</w:t>
      </w:r>
      <w:r>
        <w:t xml:space="preserve"> underpin</w:t>
      </w:r>
      <w:r w:rsidR="00674262">
        <w:t>s</w:t>
      </w:r>
      <w:r>
        <w:t xml:space="preserve"> </w:t>
      </w:r>
      <w:r w:rsidR="00674262">
        <w:t xml:space="preserve">Victoria’s </w:t>
      </w:r>
      <w:r>
        <w:t xml:space="preserve">financial management framework. It </w:t>
      </w:r>
      <w:r w:rsidR="003032E1">
        <w:t xml:space="preserve">provides for </w:t>
      </w:r>
      <w:r>
        <w:t>the use of public money</w:t>
      </w:r>
      <w:r w:rsidR="00BD1A1E">
        <w:t xml:space="preserve">, </w:t>
      </w:r>
      <w:r>
        <w:t xml:space="preserve">the accountability processes and </w:t>
      </w:r>
      <w:r w:rsidR="003032E1">
        <w:t xml:space="preserve">subordinate legislation </w:t>
      </w:r>
      <w:r w:rsidR="00136559">
        <w:t xml:space="preserve">that </w:t>
      </w:r>
      <w:r w:rsidR="00894FBB">
        <w:t>department</w:t>
      </w:r>
      <w:r>
        <w:t xml:space="preserve">s and </w:t>
      </w:r>
      <w:r w:rsidR="003032E1">
        <w:t>agencies</w:t>
      </w:r>
      <w:r>
        <w:t xml:space="preserve"> must comply</w:t>
      </w:r>
      <w:r w:rsidR="00136559">
        <w:t xml:space="preserve"> with</w:t>
      </w:r>
      <w:r>
        <w:t xml:space="preserve">. </w:t>
      </w:r>
    </w:p>
    <w:p w14:paraId="6BFE9378" w14:textId="0FBBD41B" w:rsidR="000D52A6" w:rsidRDefault="00EF7469" w:rsidP="00176AFE">
      <w:r>
        <w:t>Its key elements:</w:t>
      </w:r>
    </w:p>
    <w:p w14:paraId="206C4E1E" w14:textId="77777777" w:rsidR="000D52A6" w:rsidRDefault="00EF7469" w:rsidP="00752037">
      <w:pPr>
        <w:pStyle w:val="Bullet1"/>
        <w:tabs>
          <w:tab w:val="clear" w:pos="360"/>
          <w:tab w:val="num" w:pos="362"/>
        </w:tabs>
      </w:pPr>
      <w:r>
        <w:t xml:space="preserve">relate to </w:t>
      </w:r>
      <w:r w:rsidR="000D52A6">
        <w:t>the financial administration of money coming into the hands of the Government;</w:t>
      </w:r>
    </w:p>
    <w:p w14:paraId="75FDA18C" w14:textId="5F5DC936" w:rsidR="000D52A6" w:rsidRDefault="00EF7469" w:rsidP="00752037">
      <w:pPr>
        <w:pStyle w:val="Bullet1"/>
        <w:tabs>
          <w:tab w:val="clear" w:pos="360"/>
          <w:tab w:val="num" w:pos="362"/>
        </w:tabs>
      </w:pPr>
      <w:r>
        <w:t>prescribe</w:t>
      </w:r>
      <w:r w:rsidR="000D52A6">
        <w:t xml:space="preserve"> the collection, management and expenditure of, and</w:t>
      </w:r>
      <w:r w:rsidR="00922413">
        <w:t xml:space="preserve"> the subsequent accounting </w:t>
      </w:r>
      <w:r w:rsidR="008F2EEE">
        <w:t xml:space="preserve">and reporting to the Parliament </w:t>
      </w:r>
      <w:r w:rsidR="00922413">
        <w:t xml:space="preserve">for </w:t>
      </w:r>
      <w:r w:rsidR="000D52A6">
        <w:t>money</w:t>
      </w:r>
      <w:r w:rsidR="00922413">
        <w:t>, public</w:t>
      </w:r>
      <w:r w:rsidR="000D52A6">
        <w:t xml:space="preserve"> property and other property;</w:t>
      </w:r>
    </w:p>
    <w:p w14:paraId="1E2B7119" w14:textId="24DABD68" w:rsidR="000D52A6" w:rsidRDefault="00EF7469" w:rsidP="00752037">
      <w:pPr>
        <w:pStyle w:val="Bullet1"/>
        <w:tabs>
          <w:tab w:val="clear" w:pos="360"/>
          <w:tab w:val="num" w:pos="362"/>
        </w:tabs>
      </w:pPr>
      <w:r>
        <w:t>establish and define</w:t>
      </w:r>
      <w:r w:rsidR="000D52A6">
        <w:t xml:space="preserve"> the scope of the </w:t>
      </w:r>
      <w:r w:rsidR="008F2EEE">
        <w:t xml:space="preserve">Public Account, including the </w:t>
      </w:r>
      <w:r w:rsidR="000D52A6">
        <w:t>Consolidated Fund and the Trust Fund; and</w:t>
      </w:r>
    </w:p>
    <w:p w14:paraId="039E7BAA" w14:textId="77777777" w:rsidR="000D52A6" w:rsidRDefault="00EF7469" w:rsidP="00752037">
      <w:pPr>
        <w:pStyle w:val="Bullet1"/>
        <w:tabs>
          <w:tab w:val="clear" w:pos="360"/>
          <w:tab w:val="num" w:pos="362"/>
        </w:tabs>
      </w:pPr>
      <w:r>
        <w:t>include</w:t>
      </w:r>
      <w:r w:rsidR="000D52A6">
        <w:t xml:space="preserve"> financial responsibility and budget management provisions.</w:t>
      </w:r>
    </w:p>
    <w:p w14:paraId="71FAE958" w14:textId="65F1AF3C" w:rsidR="000D52A6" w:rsidRDefault="00116709" w:rsidP="00176AFE">
      <w:r>
        <w:t>S</w:t>
      </w:r>
      <w:r w:rsidR="000D52A6">
        <w:t xml:space="preserve">ection 40 </w:t>
      </w:r>
      <w:r>
        <w:t xml:space="preserve">of the FMA </w:t>
      </w:r>
      <w:r w:rsidR="000D52A6">
        <w:t>relates to the Government’s commitment to output management by providing that a separate statement must accompany the annual Appropriation Bills, detailing:</w:t>
      </w:r>
    </w:p>
    <w:p w14:paraId="41D6C4D6" w14:textId="15F42099" w:rsidR="000D52A6" w:rsidRDefault="000D52A6" w:rsidP="00752037">
      <w:pPr>
        <w:pStyle w:val="Bullet1"/>
        <w:tabs>
          <w:tab w:val="clear" w:pos="360"/>
          <w:tab w:val="num" w:pos="362"/>
        </w:tabs>
      </w:pPr>
      <w:r>
        <w:t xml:space="preserve">the goods and services produced or provided by each </w:t>
      </w:r>
      <w:r w:rsidR="00894FBB">
        <w:t>department</w:t>
      </w:r>
      <w:r>
        <w:t>;</w:t>
      </w:r>
    </w:p>
    <w:p w14:paraId="674A26EC" w14:textId="1CF982AC" w:rsidR="000D52A6" w:rsidRDefault="000D52A6" w:rsidP="00752037">
      <w:pPr>
        <w:pStyle w:val="Bullet1"/>
        <w:tabs>
          <w:tab w:val="clear" w:pos="360"/>
          <w:tab w:val="num" w:pos="362"/>
        </w:tabs>
      </w:pPr>
      <w:r>
        <w:t xml:space="preserve">a description of the funds available to each </w:t>
      </w:r>
      <w:r w:rsidR="00894FBB">
        <w:t>department</w:t>
      </w:r>
      <w:r>
        <w:t xml:space="preserve"> during the period;</w:t>
      </w:r>
    </w:p>
    <w:p w14:paraId="22C41C21" w14:textId="20677D06" w:rsidR="000D52A6" w:rsidRDefault="000D52A6" w:rsidP="00752037">
      <w:pPr>
        <w:pStyle w:val="Bullet1"/>
        <w:tabs>
          <w:tab w:val="clear" w:pos="360"/>
          <w:tab w:val="num" w:pos="362"/>
        </w:tabs>
      </w:pPr>
      <w:r>
        <w:t xml:space="preserve">the estimated receipts of the </w:t>
      </w:r>
      <w:r w:rsidR="00894FBB">
        <w:t>department</w:t>
      </w:r>
      <w:r>
        <w:t>; and</w:t>
      </w:r>
    </w:p>
    <w:p w14:paraId="5877E325" w14:textId="77777777" w:rsidR="000D52A6" w:rsidRDefault="000D52A6" w:rsidP="00752037">
      <w:pPr>
        <w:pStyle w:val="Bullet1"/>
        <w:tabs>
          <w:tab w:val="clear" w:pos="360"/>
          <w:tab w:val="num" w:pos="362"/>
        </w:tabs>
      </w:pPr>
      <w:r>
        <w:t>such other information as the Minister determines.</w:t>
      </w:r>
    </w:p>
    <w:p w14:paraId="0A51F563" w14:textId="41E045D6" w:rsidR="000D52A6" w:rsidRDefault="000D52A6" w:rsidP="00176AFE">
      <w:r>
        <w:t xml:space="preserve">These requirements are met through the content of the annual </w:t>
      </w:r>
      <w:r w:rsidR="00343D62">
        <w:t xml:space="preserve">budget </w:t>
      </w:r>
      <w:r w:rsidR="00136559">
        <w:t>p</w:t>
      </w:r>
      <w:r>
        <w:t xml:space="preserve">apers, in particular </w:t>
      </w:r>
      <w:bookmarkStart w:id="30" w:name="_Hlk534278016"/>
      <w:r w:rsidRPr="005F2A25">
        <w:t>Budget Paper No.</w:t>
      </w:r>
      <w:r w:rsidR="000B672C">
        <w:t> </w:t>
      </w:r>
      <w:r w:rsidRPr="005F2A25">
        <w:t>3</w:t>
      </w:r>
      <w:r w:rsidR="00116709">
        <w:t>,</w:t>
      </w:r>
      <w:r>
        <w:t xml:space="preserve"> </w:t>
      </w:r>
      <w:r w:rsidRPr="005F2A25">
        <w:rPr>
          <w:i/>
        </w:rPr>
        <w:t>Service Delivery</w:t>
      </w:r>
      <w:r>
        <w:t xml:space="preserve"> </w:t>
      </w:r>
      <w:bookmarkEnd w:id="30"/>
      <w:r w:rsidR="00C05F93">
        <w:t xml:space="preserve">(BP3) </w:t>
      </w:r>
      <w:r>
        <w:t xml:space="preserve">and </w:t>
      </w:r>
      <w:r w:rsidRPr="005F2A25">
        <w:t>Budget Paper No.</w:t>
      </w:r>
      <w:r w:rsidR="00116709">
        <w:t> </w:t>
      </w:r>
      <w:r w:rsidRPr="005F2A25">
        <w:t>5</w:t>
      </w:r>
      <w:r w:rsidR="00116709">
        <w:t>,</w:t>
      </w:r>
      <w:r>
        <w:t xml:space="preserve"> </w:t>
      </w:r>
      <w:r w:rsidRPr="005F2A25">
        <w:rPr>
          <w:i/>
        </w:rPr>
        <w:t>Statement of Finances</w:t>
      </w:r>
      <w:r w:rsidR="00C05F93" w:rsidRPr="00195572">
        <w:t xml:space="preserve"> (BP5)</w:t>
      </w:r>
      <w:r w:rsidR="008F642D" w:rsidRPr="00195572">
        <w:t>.</w:t>
      </w:r>
    </w:p>
    <w:p w14:paraId="053F7C82" w14:textId="3D45CA36" w:rsidR="000D52A6" w:rsidRPr="00C6015C" w:rsidRDefault="000D52A6" w:rsidP="00C6015C">
      <w:pPr>
        <w:keepNext/>
        <w:spacing w:before="240" w:after="120"/>
        <w:outlineLvl w:val="2"/>
        <w:rPr>
          <w:rFonts w:ascii="Arial" w:eastAsia="Times New Roman" w:hAnsi="Arial" w:cs="Times New Roman"/>
          <w:b/>
          <w:bCs/>
          <w:i/>
          <w:color w:val="0063A6"/>
          <w:sz w:val="22"/>
          <w:szCs w:val="22"/>
        </w:rPr>
      </w:pPr>
      <w:r w:rsidRPr="00C6015C">
        <w:rPr>
          <w:rFonts w:ascii="Arial" w:eastAsia="Times New Roman" w:hAnsi="Arial" w:cs="Times New Roman"/>
          <w:b/>
          <w:bCs/>
          <w:i/>
          <w:color w:val="0063A6"/>
          <w:sz w:val="22"/>
          <w:szCs w:val="22"/>
        </w:rPr>
        <w:t>Audit Act 1994</w:t>
      </w:r>
    </w:p>
    <w:p w14:paraId="1838F347" w14:textId="4B2704C5" w:rsidR="00D01BD2" w:rsidRDefault="00D01BD2" w:rsidP="00176AFE">
      <w:r>
        <w:t xml:space="preserve">The </w:t>
      </w:r>
      <w:r w:rsidR="00DC7C9F">
        <w:t xml:space="preserve">Victorian </w:t>
      </w:r>
      <w:r>
        <w:t>Auditor</w:t>
      </w:r>
      <w:r w:rsidR="0058470C">
        <w:noBreakHyphen/>
      </w:r>
      <w:r>
        <w:t xml:space="preserve">General is an independent officer of the Victorian Parliament, appointed under the </w:t>
      </w:r>
      <w:r w:rsidRPr="00D27018">
        <w:t xml:space="preserve">Constitution </w:t>
      </w:r>
      <w:r>
        <w:t>to conduct and report on financial and performance audits in the Victorian public sector.</w:t>
      </w:r>
    </w:p>
    <w:p w14:paraId="5BD9A982" w14:textId="28EE727A" w:rsidR="00D01BD2" w:rsidRDefault="00D01BD2" w:rsidP="00176AFE">
      <w:r>
        <w:t xml:space="preserve">The </w:t>
      </w:r>
      <w:r w:rsidRPr="005F2A25">
        <w:rPr>
          <w:i/>
        </w:rPr>
        <w:t>Audit Act 1994</w:t>
      </w:r>
      <w:r>
        <w:t xml:space="preserve"> governs the powers and functions of the </w:t>
      </w:r>
      <w:r w:rsidR="00DC7C9F">
        <w:t xml:space="preserve">Victorian </w:t>
      </w:r>
      <w:r>
        <w:t>Auditor</w:t>
      </w:r>
      <w:r w:rsidR="0058470C">
        <w:noBreakHyphen/>
      </w:r>
      <w:r>
        <w:t>General. The Act establishes the leg</w:t>
      </w:r>
      <w:r w:rsidR="00674262">
        <w:t xml:space="preserve">al </w:t>
      </w:r>
      <w:r>
        <w:t>framework governing the ongoing rol</w:t>
      </w:r>
      <w:r w:rsidR="008A1C07">
        <w:t>e and functions of the Auditor</w:t>
      </w:r>
      <w:r w:rsidR="0058470C">
        <w:noBreakHyphen/>
      </w:r>
      <w:r>
        <w:t xml:space="preserve">General. This Act identifies the statutory powers and responsibilities of the </w:t>
      </w:r>
      <w:r w:rsidR="00DC7C9F">
        <w:t xml:space="preserve">Victorian </w:t>
      </w:r>
      <w:r>
        <w:t>Auditor</w:t>
      </w:r>
      <w:r w:rsidR="0058470C">
        <w:noBreakHyphen/>
      </w:r>
      <w:r>
        <w:t xml:space="preserve">General. It provides the authority for the </w:t>
      </w:r>
      <w:r w:rsidR="00DC7C9F">
        <w:t xml:space="preserve">Victorian </w:t>
      </w:r>
      <w:r>
        <w:t>Auditor</w:t>
      </w:r>
      <w:r w:rsidR="0058470C">
        <w:noBreakHyphen/>
      </w:r>
      <w:r>
        <w:t>General to:</w:t>
      </w:r>
    </w:p>
    <w:p w14:paraId="4848BB57" w14:textId="51A46211" w:rsidR="00D01BD2" w:rsidRDefault="00D01BD2" w:rsidP="00752037">
      <w:pPr>
        <w:pStyle w:val="Bullet1"/>
        <w:tabs>
          <w:tab w:val="clear" w:pos="360"/>
          <w:tab w:val="num" w:pos="362"/>
        </w:tabs>
      </w:pPr>
      <w:r>
        <w:t>conduct annual financial statement audits of public sector agencies</w:t>
      </w:r>
      <w:r w:rsidR="00B92B94">
        <w:t>;</w:t>
      </w:r>
    </w:p>
    <w:p w14:paraId="2947CDA7" w14:textId="2A5310A7" w:rsidR="00D01BD2" w:rsidRDefault="00D01BD2" w:rsidP="00752037">
      <w:pPr>
        <w:pStyle w:val="Bullet1"/>
        <w:tabs>
          <w:tab w:val="clear" w:pos="360"/>
          <w:tab w:val="num" w:pos="362"/>
        </w:tabs>
      </w:pPr>
      <w:r>
        <w:t>review and report on the estimated financial statements</w:t>
      </w:r>
      <w:r w:rsidR="00B92B94">
        <w:t>;</w:t>
      </w:r>
    </w:p>
    <w:p w14:paraId="42A9395D" w14:textId="0DA5FC11" w:rsidR="00D01BD2" w:rsidRDefault="00D01BD2" w:rsidP="00752037">
      <w:pPr>
        <w:pStyle w:val="Bullet1"/>
        <w:tabs>
          <w:tab w:val="clear" w:pos="360"/>
          <w:tab w:val="num" w:pos="362"/>
        </w:tabs>
      </w:pPr>
      <w:r>
        <w:t>undertake performance audits in the public sector</w:t>
      </w:r>
      <w:r w:rsidR="00F56661">
        <w:t>,</w:t>
      </w:r>
      <w:r>
        <w:t xml:space="preserve"> which encompass assessments of the economy, efficiency and effectiveness of the management of public resources by the government or individual government agencies</w:t>
      </w:r>
      <w:r w:rsidR="00B92B94">
        <w:t>;</w:t>
      </w:r>
    </w:p>
    <w:p w14:paraId="710A7960" w14:textId="100E57BF" w:rsidR="00D01BD2" w:rsidRDefault="00D01BD2" w:rsidP="00752037">
      <w:pPr>
        <w:pStyle w:val="Bullet1"/>
        <w:tabs>
          <w:tab w:val="clear" w:pos="360"/>
          <w:tab w:val="num" w:pos="362"/>
        </w:tabs>
      </w:pPr>
      <w:r>
        <w:t>examine the use of public grants received by both private and public sector organisations</w:t>
      </w:r>
      <w:r w:rsidR="00B92B94">
        <w:t>; and</w:t>
      </w:r>
    </w:p>
    <w:p w14:paraId="72527ECD" w14:textId="06018BDC" w:rsidR="00D01BD2" w:rsidRDefault="00D01BD2" w:rsidP="00752037">
      <w:pPr>
        <w:pStyle w:val="Bullet1"/>
        <w:tabs>
          <w:tab w:val="clear" w:pos="360"/>
          <w:tab w:val="num" w:pos="362"/>
        </w:tabs>
      </w:pPr>
      <w:r>
        <w:t>determine the efficiency, effectiveness and economy of the services or functions that are delivered through contracts with private or not</w:t>
      </w:r>
      <w:r w:rsidR="0058470C">
        <w:noBreakHyphen/>
      </w:r>
      <w:r>
        <w:t>for</w:t>
      </w:r>
      <w:r w:rsidR="0058470C">
        <w:noBreakHyphen/>
      </w:r>
      <w:r>
        <w:t>profit providers (associated entities) through 'follow</w:t>
      </w:r>
      <w:r w:rsidR="0058470C">
        <w:noBreakHyphen/>
      </w:r>
      <w:r>
        <w:t>the</w:t>
      </w:r>
      <w:r w:rsidR="0058470C">
        <w:noBreakHyphen/>
      </w:r>
      <w:r>
        <w:t>dollar’ performance audits.</w:t>
      </w:r>
    </w:p>
    <w:p w14:paraId="3D008577" w14:textId="3A66B812" w:rsidR="000D52A6" w:rsidRPr="00C6015C" w:rsidRDefault="001A66B2" w:rsidP="00C6015C">
      <w:pPr>
        <w:keepNext/>
        <w:spacing w:before="240" w:after="120"/>
        <w:outlineLvl w:val="2"/>
        <w:rPr>
          <w:rFonts w:ascii="Arial" w:eastAsia="Times New Roman" w:hAnsi="Arial" w:cs="Times New Roman"/>
          <w:b/>
          <w:bCs/>
          <w:color w:val="0063A6"/>
          <w:sz w:val="22"/>
          <w:szCs w:val="22"/>
        </w:rPr>
      </w:pPr>
      <w:r>
        <w:rPr>
          <w:rFonts w:ascii="Arial" w:eastAsia="Times New Roman" w:hAnsi="Arial" w:cs="Times New Roman"/>
          <w:b/>
          <w:bCs/>
          <w:color w:val="0063A6"/>
          <w:sz w:val="22"/>
          <w:szCs w:val="22"/>
        </w:rPr>
        <w:t>A</w:t>
      </w:r>
      <w:r w:rsidR="000D52A6" w:rsidRPr="00C6015C">
        <w:rPr>
          <w:rFonts w:ascii="Arial" w:eastAsia="Times New Roman" w:hAnsi="Arial" w:cs="Times New Roman"/>
          <w:b/>
          <w:bCs/>
          <w:color w:val="0063A6"/>
          <w:sz w:val="22"/>
          <w:szCs w:val="22"/>
        </w:rPr>
        <w:t>nnual Appropriation Act</w:t>
      </w:r>
      <w:r w:rsidR="001662C9" w:rsidRPr="00C6015C">
        <w:rPr>
          <w:rFonts w:ascii="Arial" w:eastAsia="Times New Roman" w:hAnsi="Arial" w:cs="Times New Roman"/>
          <w:b/>
          <w:bCs/>
          <w:color w:val="0063A6"/>
          <w:sz w:val="22"/>
          <w:szCs w:val="22"/>
        </w:rPr>
        <w:t>s</w:t>
      </w:r>
    </w:p>
    <w:p w14:paraId="580D01CB" w14:textId="6B996C2B" w:rsidR="00AC784A" w:rsidRDefault="00384EFB" w:rsidP="00176AFE">
      <w:r>
        <w:t xml:space="preserve">An appropriation is an authority given by the Parliament to draw certain sums out of the Consolidated Fund, now or at some future time, for the purposes stated, up to the limit of the amount in the particular Act. </w:t>
      </w:r>
      <w:r w:rsidR="00AC784A">
        <w:t>It authorises the Government to use money from the Consolidated Fund, but it also restricts the expenditure to the particular purpose specified by the appropriation.</w:t>
      </w:r>
    </w:p>
    <w:p w14:paraId="060AA13E" w14:textId="0D1A006C" w:rsidR="000D52A6" w:rsidRDefault="000D52A6" w:rsidP="00650D7E">
      <w:pPr>
        <w:keepNext/>
      </w:pPr>
      <w:r>
        <w:lastRenderedPageBreak/>
        <w:t xml:space="preserve">The </w:t>
      </w:r>
      <w:r w:rsidR="00A171F3">
        <w:t xml:space="preserve">annual </w:t>
      </w:r>
      <w:r>
        <w:t>Appropriation Act:</w:t>
      </w:r>
    </w:p>
    <w:p w14:paraId="60D8687D" w14:textId="61625DC3" w:rsidR="000D52A6" w:rsidRDefault="000D52A6" w:rsidP="00752037">
      <w:pPr>
        <w:pStyle w:val="Bullet1"/>
        <w:tabs>
          <w:tab w:val="clear" w:pos="360"/>
          <w:tab w:val="num" w:pos="362"/>
        </w:tabs>
      </w:pPr>
      <w:r>
        <w:t xml:space="preserve">provides the Treasurer </w:t>
      </w:r>
      <w:r w:rsidR="00BD1A1E">
        <w:t xml:space="preserve">with </w:t>
      </w:r>
      <w:r>
        <w:t>the authority to commit money from the Consolidated Fund, up to a specified amount; and</w:t>
      </w:r>
    </w:p>
    <w:p w14:paraId="692D809D" w14:textId="3D3420ED" w:rsidR="000D52A6" w:rsidRDefault="000D52A6" w:rsidP="00752037">
      <w:pPr>
        <w:pStyle w:val="Bullet1"/>
        <w:tabs>
          <w:tab w:val="clear" w:pos="360"/>
          <w:tab w:val="num" w:pos="362"/>
        </w:tabs>
      </w:pPr>
      <w:r>
        <w:t xml:space="preserve">sets out how much </w:t>
      </w:r>
      <w:r w:rsidR="00922413">
        <w:t>of that specified amount may</w:t>
      </w:r>
      <w:r>
        <w:t xml:space="preserve"> be applied to each </w:t>
      </w:r>
      <w:r w:rsidR="00894FBB">
        <w:t>department</w:t>
      </w:r>
      <w:r>
        <w:t xml:space="preserve"> and </w:t>
      </w:r>
      <w:r w:rsidR="008F2EEE">
        <w:t xml:space="preserve">the </w:t>
      </w:r>
      <w:r>
        <w:t>purpose</w:t>
      </w:r>
      <w:r w:rsidR="008F2EEE">
        <w:t>(s) for which</w:t>
      </w:r>
      <w:r>
        <w:t xml:space="preserve"> that funding is provided.</w:t>
      </w:r>
    </w:p>
    <w:p w14:paraId="11ABF4E2" w14:textId="319C9825" w:rsidR="00822C49" w:rsidRDefault="00EA2643" w:rsidP="00FA0012">
      <w:pPr>
        <w:pStyle w:val="Heading4"/>
      </w:pPr>
      <w:r>
        <w:t>Other</w:t>
      </w:r>
      <w:r w:rsidR="00822C49">
        <w:t xml:space="preserve"> legislation</w:t>
      </w:r>
    </w:p>
    <w:p w14:paraId="41CDED34" w14:textId="0FCB6C53" w:rsidR="00216916" w:rsidRPr="00DE3A08" w:rsidRDefault="00674262" w:rsidP="00176AFE">
      <w:r>
        <w:t>T</w:t>
      </w:r>
      <w:r w:rsidR="00242C64">
        <w:t xml:space="preserve">he </w:t>
      </w:r>
      <w:r w:rsidR="00822C49" w:rsidRPr="00B8065D">
        <w:rPr>
          <w:i/>
        </w:rPr>
        <w:t>Public Administration Act 2004</w:t>
      </w:r>
      <w:r w:rsidR="00822C49" w:rsidRPr="00B8065D">
        <w:t xml:space="preserve"> and the </w:t>
      </w:r>
      <w:r w:rsidR="00822C49" w:rsidRPr="00B8065D">
        <w:rPr>
          <w:i/>
        </w:rPr>
        <w:t>Borrowing and Investment Powers Act 1987</w:t>
      </w:r>
      <w:r>
        <w:t xml:space="preserve"> support the financial management framework</w:t>
      </w:r>
      <w:r w:rsidR="00A3026B">
        <w:t>.</w:t>
      </w:r>
    </w:p>
    <w:p w14:paraId="2AE1A519" w14:textId="35C2CF87" w:rsidR="00826CA6" w:rsidRPr="00C6015C" w:rsidRDefault="00826CA6" w:rsidP="00C6015C">
      <w:pPr>
        <w:keepNext/>
        <w:spacing w:before="240" w:after="120"/>
        <w:outlineLvl w:val="2"/>
        <w:rPr>
          <w:rFonts w:ascii="Arial" w:eastAsia="Times New Roman" w:hAnsi="Arial" w:cs="Times New Roman"/>
          <w:b/>
          <w:bCs/>
          <w:i/>
          <w:color w:val="0063A6"/>
          <w:sz w:val="22"/>
          <w:szCs w:val="22"/>
        </w:rPr>
      </w:pPr>
      <w:r w:rsidRPr="00C6015C">
        <w:rPr>
          <w:rFonts w:ascii="Arial" w:eastAsia="Times New Roman" w:hAnsi="Arial" w:cs="Times New Roman"/>
          <w:b/>
          <w:bCs/>
          <w:i/>
          <w:color w:val="0063A6"/>
          <w:sz w:val="22"/>
          <w:szCs w:val="22"/>
        </w:rPr>
        <w:t>Public Administration Act 2004</w:t>
      </w:r>
    </w:p>
    <w:p w14:paraId="2D876C67" w14:textId="2203F639" w:rsidR="004E5F1B" w:rsidRPr="004E5F1B" w:rsidRDefault="004E5F1B" w:rsidP="00176AFE">
      <w:pPr>
        <w:rPr>
          <w:b/>
        </w:rPr>
      </w:pPr>
      <w:r w:rsidRPr="004E5F1B">
        <w:t xml:space="preserve">The </w:t>
      </w:r>
      <w:r w:rsidR="00136559" w:rsidRPr="00D5415B">
        <w:rPr>
          <w:i/>
        </w:rPr>
        <w:t>Public Administration Act 2004</w:t>
      </w:r>
      <w:r w:rsidR="00136559">
        <w:t xml:space="preserve"> (</w:t>
      </w:r>
      <w:r>
        <w:t>PAA</w:t>
      </w:r>
      <w:r w:rsidR="00136559">
        <w:t>)</w:t>
      </w:r>
      <w:r w:rsidRPr="004E5F1B">
        <w:t xml:space="preserve"> reflects the Government’s </w:t>
      </w:r>
      <w:r w:rsidR="008F2EEE">
        <w:t>objective</w:t>
      </w:r>
      <w:r w:rsidR="008F2EEE" w:rsidRPr="004E5F1B">
        <w:t xml:space="preserve"> </w:t>
      </w:r>
      <w:r w:rsidRPr="004E5F1B">
        <w:t xml:space="preserve">that the fundamental role of the public service is to serve the public interest. The </w:t>
      </w:r>
      <w:r>
        <w:t>PAA</w:t>
      </w:r>
      <w:r w:rsidRPr="004E5F1B">
        <w:t xml:space="preserve"> demonstrates the Government’s commitment to:</w:t>
      </w:r>
    </w:p>
    <w:p w14:paraId="3F56675C" w14:textId="77777777" w:rsidR="004E5F1B" w:rsidRPr="004E5F1B" w:rsidRDefault="004E5F1B" w:rsidP="00752037">
      <w:pPr>
        <w:pStyle w:val="Bullet1"/>
        <w:tabs>
          <w:tab w:val="clear" w:pos="360"/>
          <w:tab w:val="num" w:pos="362"/>
        </w:tabs>
      </w:pPr>
      <w:r w:rsidRPr="004E5F1B">
        <w:t>sustain an effective and impartial public service</w:t>
      </w:r>
      <w:r w:rsidR="00FD79F1">
        <w:t>;</w:t>
      </w:r>
    </w:p>
    <w:p w14:paraId="70C81A3F" w14:textId="77777777" w:rsidR="004E5F1B" w:rsidRPr="004E5F1B" w:rsidRDefault="004E5F1B" w:rsidP="00752037">
      <w:pPr>
        <w:pStyle w:val="Bullet1"/>
        <w:tabs>
          <w:tab w:val="clear" w:pos="360"/>
          <w:tab w:val="num" w:pos="362"/>
        </w:tabs>
      </w:pPr>
      <w:r w:rsidRPr="004E5F1B">
        <w:t>protect public employment from politicisation by reaffirming and promoting the principles of merit and equity;</w:t>
      </w:r>
    </w:p>
    <w:p w14:paraId="47A3DD52" w14:textId="114E3F3A" w:rsidR="004E5F1B" w:rsidRPr="004E5F1B" w:rsidRDefault="004E5F1B" w:rsidP="00752037">
      <w:pPr>
        <w:pStyle w:val="Bullet1"/>
        <w:tabs>
          <w:tab w:val="clear" w:pos="360"/>
          <w:tab w:val="num" w:pos="362"/>
        </w:tabs>
      </w:pPr>
      <w:r w:rsidRPr="004E5F1B">
        <w:t xml:space="preserve">promote the highest standards of public service conduct and integrity thereby strengthening public confidence and trust in </w:t>
      </w:r>
      <w:r w:rsidR="00136559">
        <w:t>g</w:t>
      </w:r>
      <w:r w:rsidRPr="004E5F1B">
        <w:t>overnment</w:t>
      </w:r>
      <w:r w:rsidR="00FD79F1">
        <w:t>;</w:t>
      </w:r>
    </w:p>
    <w:p w14:paraId="746E6522" w14:textId="1B24C36E" w:rsidR="004E5F1B" w:rsidRPr="004E5F1B" w:rsidRDefault="004E5F1B" w:rsidP="00752037">
      <w:pPr>
        <w:pStyle w:val="Bullet1"/>
        <w:tabs>
          <w:tab w:val="clear" w:pos="360"/>
          <w:tab w:val="num" w:pos="362"/>
        </w:tabs>
      </w:pPr>
      <w:r w:rsidRPr="004E5F1B">
        <w:t xml:space="preserve">drive improvements in </w:t>
      </w:r>
      <w:r w:rsidR="00136559">
        <w:t xml:space="preserve">the </w:t>
      </w:r>
      <w:r w:rsidRPr="004E5F1B">
        <w:t xml:space="preserve">integrated delivery of </w:t>
      </w:r>
      <w:r w:rsidR="00136559">
        <w:t>g</w:t>
      </w:r>
      <w:r w:rsidRPr="004E5F1B">
        <w:t>overnment services</w:t>
      </w:r>
      <w:r w:rsidR="00FD79F1">
        <w:t>;</w:t>
      </w:r>
    </w:p>
    <w:p w14:paraId="4A2ABB18" w14:textId="77777777" w:rsidR="004E5F1B" w:rsidRPr="004E5F1B" w:rsidRDefault="004E5F1B" w:rsidP="00752037">
      <w:pPr>
        <w:pStyle w:val="Bullet1"/>
        <w:tabs>
          <w:tab w:val="clear" w:pos="360"/>
          <w:tab w:val="num" w:pos="362"/>
        </w:tabs>
      </w:pPr>
      <w:r w:rsidRPr="004E5F1B">
        <w:t>promote career opportunities in the public sector by ensuring a more coherent approach to workforce management and professional development</w:t>
      </w:r>
      <w:r w:rsidR="00FD79F1">
        <w:t>;</w:t>
      </w:r>
    </w:p>
    <w:p w14:paraId="6458575E" w14:textId="5323AEA1" w:rsidR="004E5F1B" w:rsidRPr="004E5F1B" w:rsidRDefault="004E5F1B" w:rsidP="00752037">
      <w:pPr>
        <w:pStyle w:val="Bullet1"/>
        <w:tabs>
          <w:tab w:val="clear" w:pos="360"/>
          <w:tab w:val="num" w:pos="362"/>
        </w:tabs>
      </w:pPr>
      <w:r w:rsidRPr="004E5F1B">
        <w:t>ensure the public sector workforce is capable of delivering high</w:t>
      </w:r>
      <w:r w:rsidR="0058470C">
        <w:noBreakHyphen/>
      </w:r>
      <w:r w:rsidRPr="004E5F1B">
        <w:t>quality services to the Victorian community, both now and into the future</w:t>
      </w:r>
      <w:r w:rsidR="00FD79F1">
        <w:t>;</w:t>
      </w:r>
    </w:p>
    <w:p w14:paraId="2C1C8E36" w14:textId="6C88CFDC" w:rsidR="004E5F1B" w:rsidRPr="004E5F1B" w:rsidRDefault="004E5F1B" w:rsidP="00752037">
      <w:pPr>
        <w:pStyle w:val="Bullet1"/>
        <w:tabs>
          <w:tab w:val="clear" w:pos="360"/>
          <w:tab w:val="num" w:pos="362"/>
        </w:tabs>
      </w:pPr>
      <w:r w:rsidRPr="004E5F1B">
        <w:t xml:space="preserve">promote standards of good governance in public </w:t>
      </w:r>
      <w:r w:rsidR="00E8412D">
        <w:t>agencies</w:t>
      </w:r>
      <w:r w:rsidR="00FD79F1">
        <w:t>; and</w:t>
      </w:r>
    </w:p>
    <w:p w14:paraId="01DAAE06" w14:textId="579B1339" w:rsidR="00DA5C70" w:rsidRPr="00DE3A08" w:rsidRDefault="004E5F1B" w:rsidP="00DE3A08">
      <w:pPr>
        <w:pStyle w:val="Bullet1"/>
        <w:rPr>
          <w:b/>
        </w:rPr>
      </w:pPr>
      <w:r w:rsidRPr="004E5F1B">
        <w:t xml:space="preserve">clarify the accountability relationship of public </w:t>
      </w:r>
      <w:r w:rsidR="00E8412D">
        <w:t>agencies</w:t>
      </w:r>
      <w:r w:rsidR="00E8412D" w:rsidRPr="004E5F1B">
        <w:t xml:space="preserve"> </w:t>
      </w:r>
      <w:r w:rsidRPr="004E5F1B">
        <w:t>to a responsible Minister who, in turn, is accountable to Parliament.</w:t>
      </w:r>
    </w:p>
    <w:p w14:paraId="34713FD1" w14:textId="10CD85A1" w:rsidR="00826CA6" w:rsidRPr="00C6015C" w:rsidRDefault="00826CA6" w:rsidP="00C6015C">
      <w:pPr>
        <w:keepNext/>
        <w:spacing w:before="240" w:after="120"/>
        <w:outlineLvl w:val="2"/>
        <w:rPr>
          <w:rFonts w:ascii="Arial" w:eastAsia="Times New Roman" w:hAnsi="Arial" w:cs="Times New Roman"/>
          <w:b/>
          <w:bCs/>
          <w:i/>
          <w:color w:val="0063A6"/>
          <w:sz w:val="22"/>
          <w:szCs w:val="22"/>
        </w:rPr>
      </w:pPr>
      <w:r w:rsidRPr="00C6015C">
        <w:rPr>
          <w:rFonts w:ascii="Arial" w:eastAsia="Times New Roman" w:hAnsi="Arial" w:cs="Times New Roman"/>
          <w:b/>
          <w:bCs/>
          <w:i/>
          <w:color w:val="0063A6"/>
          <w:sz w:val="22"/>
          <w:szCs w:val="22"/>
        </w:rPr>
        <w:t>Borrowing and Investment Powers Act 1987</w:t>
      </w:r>
    </w:p>
    <w:p w14:paraId="061A7C4C" w14:textId="00AAB415" w:rsidR="006455E0" w:rsidRPr="004A0702" w:rsidRDefault="00897C5E" w:rsidP="00176AFE">
      <w:r w:rsidRPr="00897C5E">
        <w:t xml:space="preserve">The </w:t>
      </w:r>
      <w:r w:rsidR="00136559" w:rsidRPr="00D5415B">
        <w:rPr>
          <w:i/>
        </w:rPr>
        <w:t xml:space="preserve">Borrowings and Investment Powers Act </w:t>
      </w:r>
      <w:r w:rsidR="00DD177A" w:rsidRPr="00D5415B">
        <w:rPr>
          <w:i/>
        </w:rPr>
        <w:t>1987</w:t>
      </w:r>
      <w:r w:rsidRPr="00897C5E">
        <w:t xml:space="preserve"> provide</w:t>
      </w:r>
      <w:r w:rsidR="002D1EDD">
        <w:t>s</w:t>
      </w:r>
      <w:r w:rsidRPr="00897C5E">
        <w:t xml:space="preserve"> statutory authorities with the power to borrow and invest in a wide range of financial products</w:t>
      </w:r>
      <w:r w:rsidR="00726B88">
        <w:t>,</w:t>
      </w:r>
      <w:r w:rsidRPr="00897C5E">
        <w:t xml:space="preserve"> and to access the financial arrangements required to effectively manage their debt and investment portfolios.</w:t>
      </w:r>
    </w:p>
    <w:p w14:paraId="2BFDFCD4" w14:textId="77777777" w:rsidR="00DA5C70" w:rsidRPr="001A66B2" w:rsidRDefault="00DA5C70" w:rsidP="00176AFE">
      <w:pPr>
        <w:spacing w:before="0" w:after="200"/>
      </w:pPr>
      <w:r w:rsidRPr="001A66B2">
        <w:br w:type="page"/>
      </w:r>
    </w:p>
    <w:p w14:paraId="42DA86A2" w14:textId="629EBE30" w:rsidR="00341B1C" w:rsidRPr="00837C86" w:rsidRDefault="008A1C07" w:rsidP="00176AFE">
      <w:pPr>
        <w:pStyle w:val="Heading2"/>
      </w:pPr>
      <w:bookmarkStart w:id="31" w:name="_Toc785651"/>
      <w:r>
        <w:lastRenderedPageBreak/>
        <w:t>Victoria’s</w:t>
      </w:r>
      <w:r w:rsidR="00CA5ACF">
        <w:t xml:space="preserve"> appropriation framework</w:t>
      </w:r>
      <w:bookmarkEnd w:id="31"/>
    </w:p>
    <w:p w14:paraId="546BDF40" w14:textId="77777777" w:rsidR="00915F84" w:rsidRDefault="00915F84" w:rsidP="00176AFE">
      <w:r>
        <w:t>Financial management is concerned with the sourcing, distributing and management of public money, to ensure funds are used appropriately and efficiently. Effective financial management allows for the continued delivery of public goods and services.</w:t>
      </w:r>
    </w:p>
    <w:p w14:paraId="77F07902" w14:textId="033106EE" w:rsidR="00CA4D84" w:rsidRDefault="00A3026B" w:rsidP="00176AFE">
      <w:r>
        <w:t>Figure 4</w:t>
      </w:r>
      <w:r w:rsidR="00934836">
        <w:t xml:space="preserve"> </w:t>
      </w:r>
      <w:r w:rsidR="006B11CE">
        <w:t>illustrates</w:t>
      </w:r>
      <w:r w:rsidR="00915F84">
        <w:t xml:space="preserve"> </w:t>
      </w:r>
      <w:r w:rsidR="008A1C07">
        <w:t>Victoria’s</w:t>
      </w:r>
      <w:r w:rsidR="00915F84">
        <w:t xml:space="preserve"> </w:t>
      </w:r>
      <w:r w:rsidR="00A72E1E">
        <w:t>appropriation</w:t>
      </w:r>
      <w:r w:rsidR="008A1C07">
        <w:t xml:space="preserve"> framework, which</w:t>
      </w:r>
      <w:r w:rsidR="00915F84">
        <w:t xml:space="preserve"> ensures </w:t>
      </w:r>
      <w:r w:rsidR="008537BC">
        <w:t>accountability and transparency</w:t>
      </w:r>
      <w:r w:rsidR="00915F84">
        <w:t xml:space="preserve"> </w:t>
      </w:r>
      <w:r w:rsidR="008A1C07">
        <w:t xml:space="preserve">of </w:t>
      </w:r>
      <w:r w:rsidR="00915F84">
        <w:t xml:space="preserve">how public money is being used. The </w:t>
      </w:r>
      <w:r w:rsidR="00915F84" w:rsidRPr="00EC79C0">
        <w:t>Constitution</w:t>
      </w:r>
      <w:r w:rsidR="00F56661">
        <w:rPr>
          <w:i/>
        </w:rPr>
        <w:t xml:space="preserve"> </w:t>
      </w:r>
      <w:r w:rsidR="00915F84">
        <w:t>and FMA provide clear rules for how money is managed and accounted for.</w:t>
      </w:r>
    </w:p>
    <w:p w14:paraId="1411BC4F" w14:textId="645BD2E4" w:rsidR="00216916" w:rsidRDefault="00E863FC" w:rsidP="00E863FC">
      <w:pPr>
        <w:pStyle w:val="Caption"/>
      </w:pPr>
      <w:bookmarkStart w:id="32" w:name="_Toc536336"/>
      <w:r>
        <w:t xml:space="preserve">Figure </w:t>
      </w:r>
      <w:r w:rsidR="0081149E">
        <w:rPr>
          <w:noProof/>
        </w:rPr>
        <w:fldChar w:fldCharType="begin"/>
      </w:r>
      <w:r w:rsidR="0081149E">
        <w:rPr>
          <w:noProof/>
        </w:rPr>
        <w:instrText xml:space="preserve"> SEQ Figure \* ARABIC </w:instrText>
      </w:r>
      <w:r w:rsidR="0081149E">
        <w:rPr>
          <w:noProof/>
        </w:rPr>
        <w:fldChar w:fldCharType="separate"/>
      </w:r>
      <w:r w:rsidR="00524EBF">
        <w:rPr>
          <w:noProof/>
        </w:rPr>
        <w:t>4</w:t>
      </w:r>
      <w:r w:rsidR="0081149E">
        <w:rPr>
          <w:noProof/>
        </w:rPr>
        <w:fldChar w:fldCharType="end"/>
      </w:r>
      <w:r w:rsidR="00CA4D84" w:rsidRPr="00AE361E">
        <w:t>: Appropriation framework</w:t>
      </w:r>
      <w:bookmarkEnd w:id="32"/>
    </w:p>
    <w:p w14:paraId="7E6CAE7A" w14:textId="51FF8AC6" w:rsidR="00A2599B" w:rsidRPr="00A2599B" w:rsidRDefault="00A2599B" w:rsidP="00A2599B">
      <w:r>
        <w:rPr>
          <w:noProof/>
        </w:rPr>
        <mc:AlternateContent>
          <mc:Choice Requires="wpc">
            <w:drawing>
              <wp:inline distT="0" distB="0" distL="0" distR="0" wp14:anchorId="537BC211" wp14:editId="320C82FE">
                <wp:extent cx="5734685" cy="4493462"/>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 name="Rectangle 29"/>
                        <wps:cNvSpPr/>
                        <wps:spPr>
                          <a:xfrm>
                            <a:off x="4573" y="33833"/>
                            <a:ext cx="1981200" cy="65379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B2C36" w14:textId="344BC8DA" w:rsidR="00881E1B" w:rsidRPr="0067384C" w:rsidRDefault="00881E1B" w:rsidP="00E1799A">
                              <w:pPr>
                                <w:pStyle w:val="Textboxtext"/>
                                <w:jc w:val="left"/>
                                <w:rPr>
                                  <w:b/>
                                  <w:szCs w:val="16"/>
                                </w:rPr>
                              </w:pPr>
                              <w:r w:rsidRPr="0067384C">
                                <w:rPr>
                                  <w:b/>
                                  <w:szCs w:val="16"/>
                                </w:rPr>
                                <w:t>Revenue raised by the State</w:t>
                              </w:r>
                            </w:p>
                            <w:p w14:paraId="5A6526F7" w14:textId="7EE34470" w:rsidR="00881E1B" w:rsidRPr="0067384C" w:rsidRDefault="00881E1B" w:rsidP="00E1799A">
                              <w:pPr>
                                <w:pStyle w:val="Tablebullet"/>
                                <w:spacing w:line="240" w:lineRule="auto"/>
                                <w:contextualSpacing/>
                                <w:rPr>
                                  <w:sz w:val="16"/>
                                  <w:szCs w:val="16"/>
                                </w:rPr>
                              </w:pPr>
                              <w:r w:rsidRPr="0067384C">
                                <w:rPr>
                                  <w:sz w:val="16"/>
                                  <w:szCs w:val="16"/>
                                </w:rPr>
                                <w:t>Taxies, duties</w:t>
                              </w:r>
                            </w:p>
                            <w:p w14:paraId="6FC572B2" w14:textId="4BB3ABB2" w:rsidR="00881E1B" w:rsidRPr="0067384C" w:rsidRDefault="00881E1B" w:rsidP="00E1799A">
                              <w:pPr>
                                <w:pStyle w:val="Tablebullet"/>
                                <w:spacing w:line="240" w:lineRule="auto"/>
                                <w:contextualSpacing/>
                                <w:rPr>
                                  <w:sz w:val="16"/>
                                  <w:szCs w:val="16"/>
                                </w:rPr>
                              </w:pPr>
                              <w:r w:rsidRPr="0067384C">
                                <w:rPr>
                                  <w:sz w:val="16"/>
                                  <w:szCs w:val="16"/>
                                </w:rPr>
                                <w:t>Grants from the Commonwealth</w:t>
                              </w:r>
                            </w:p>
                            <w:p w14:paraId="46CEB2B1" w14:textId="7A8AE1DB" w:rsidR="00881E1B" w:rsidRPr="0067384C" w:rsidRDefault="00881E1B" w:rsidP="00E1799A">
                              <w:pPr>
                                <w:pStyle w:val="Tablebullet"/>
                                <w:spacing w:line="240" w:lineRule="auto"/>
                                <w:contextualSpacing/>
                                <w:rPr>
                                  <w:sz w:val="16"/>
                                  <w:szCs w:val="16"/>
                                </w:rPr>
                              </w:pPr>
                              <w:r w:rsidRPr="0067384C">
                                <w:rPr>
                                  <w:sz w:val="16"/>
                                  <w:szCs w:val="16"/>
                                </w:rPr>
                                <w:t>Other revenue</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53" name="Rectangle 253"/>
                        <wps:cNvSpPr/>
                        <wps:spPr>
                          <a:xfrm>
                            <a:off x="1079610" y="881865"/>
                            <a:ext cx="4114800" cy="3322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0E429" w14:textId="2A610702" w:rsidR="00881E1B" w:rsidRPr="00E1799A" w:rsidRDefault="00881E1B" w:rsidP="00E1799A">
                              <w:pPr>
                                <w:pStyle w:val="Textboxtext"/>
                                <w:rPr>
                                  <w:b/>
                                  <w:sz w:val="20"/>
                                  <w:szCs w:val="20"/>
                                </w:rPr>
                              </w:pPr>
                              <w:r w:rsidRPr="00E1799A">
                                <w:rPr>
                                  <w:rFonts w:eastAsia="Times New Roman"/>
                                  <w:b/>
                                  <w:sz w:val="20"/>
                                  <w:szCs w:val="20"/>
                                </w:rPr>
                                <w:t>The Public Account</w:t>
                              </w:r>
                            </w:p>
                          </w:txbxContent>
                        </wps:txbx>
                        <wps:bodyPr rot="0" spcFirstLastPara="0" vert="horz" wrap="square" lIns="45720" tIns="0" rIns="45720" bIns="0" numCol="1" spcCol="0" rtlCol="0" fromWordArt="0" anchor="ctr" anchorCtr="0" forceAA="0" compatLnSpc="1">
                          <a:prstTxWarp prst="textNoShape">
                            <a:avLst/>
                          </a:prstTxWarp>
                          <a:noAutofit/>
                        </wps:bodyPr>
                      </wps:wsp>
                      <wps:wsp>
                        <wps:cNvPr id="254" name="Rectangle 254"/>
                        <wps:cNvSpPr/>
                        <wps:spPr>
                          <a:xfrm>
                            <a:off x="1064801" y="1225249"/>
                            <a:ext cx="2057400" cy="837640"/>
                          </a:xfrm>
                          <a:prstGeom prst="rect">
                            <a:avLst/>
                          </a:prstGeom>
                          <a:solidFill>
                            <a:srgbClr val="E3EBF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CFB13" w14:textId="1EA1847D" w:rsidR="00881E1B" w:rsidRPr="0089788A" w:rsidRDefault="00881E1B" w:rsidP="00E1799A">
                              <w:pPr>
                                <w:pStyle w:val="Textboxtext"/>
                                <w:rPr>
                                  <w:b/>
                                  <w:color w:val="000000" w:themeColor="text1"/>
                                  <w:sz w:val="20"/>
                                  <w:szCs w:val="20"/>
                                </w:rPr>
                              </w:pPr>
                              <w:r w:rsidRPr="0089788A">
                                <w:rPr>
                                  <w:rFonts w:eastAsia="Times New Roman"/>
                                  <w:b/>
                                  <w:color w:val="000000" w:themeColor="text1"/>
                                  <w:sz w:val="20"/>
                                  <w:szCs w:val="20"/>
                                </w:rPr>
                                <w:t>Consolidated Fund</w:t>
                              </w:r>
                            </w:p>
                          </w:txbxContent>
                        </wps:txbx>
                        <wps:bodyPr rot="0" spcFirstLastPara="0" vert="horz" wrap="square" lIns="45720" tIns="0" rIns="45720" bIns="0" numCol="1" spcCol="0" rtlCol="0" fromWordArt="0" anchor="ctr" anchorCtr="0" forceAA="0" compatLnSpc="1">
                          <a:prstTxWarp prst="textNoShape">
                            <a:avLst/>
                          </a:prstTxWarp>
                          <a:noAutofit/>
                        </wps:bodyPr>
                      </wps:wsp>
                      <wps:wsp>
                        <wps:cNvPr id="255" name="Rectangle 255"/>
                        <wps:cNvSpPr/>
                        <wps:spPr>
                          <a:xfrm>
                            <a:off x="3144267" y="1225249"/>
                            <a:ext cx="2056765" cy="837640"/>
                          </a:xfrm>
                          <a:prstGeom prst="rect">
                            <a:avLst/>
                          </a:prstGeom>
                          <a:solidFill>
                            <a:srgbClr val="E3EBF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DDAEE" w14:textId="5C72B2DE" w:rsidR="00881E1B" w:rsidRPr="0089788A" w:rsidRDefault="00881E1B" w:rsidP="00E1799A">
                              <w:pPr>
                                <w:pStyle w:val="Textboxtext"/>
                                <w:spacing w:before="100"/>
                                <w:rPr>
                                  <w:b/>
                                  <w:color w:val="000000" w:themeColor="text1"/>
                                  <w:sz w:val="20"/>
                                </w:rPr>
                              </w:pPr>
                              <w:r w:rsidRPr="0089788A">
                                <w:rPr>
                                  <w:b/>
                                  <w:color w:val="000000" w:themeColor="text1"/>
                                  <w:sz w:val="20"/>
                                </w:rPr>
                                <w:t>Trust Fund</w:t>
                              </w:r>
                            </w:p>
                            <w:p w14:paraId="2B9AA794" w14:textId="77777777" w:rsidR="00881E1B" w:rsidRPr="0089788A" w:rsidRDefault="00881E1B" w:rsidP="00E1799A">
                              <w:pPr>
                                <w:pStyle w:val="Textboxtext"/>
                                <w:tabs>
                                  <w:tab w:val="left" w:pos="1530"/>
                                </w:tabs>
                                <w:spacing w:before="100"/>
                                <w:ind w:left="180"/>
                                <w:jc w:val="left"/>
                                <w:rPr>
                                  <w:color w:val="000000" w:themeColor="text1"/>
                                  <w:sz w:val="14"/>
                                </w:rPr>
                              </w:pPr>
                            </w:p>
                            <w:p w14:paraId="3744D214" w14:textId="5EC6A007" w:rsidR="00881E1B" w:rsidRPr="0089788A" w:rsidRDefault="00881E1B" w:rsidP="00E1799A">
                              <w:pPr>
                                <w:pStyle w:val="Textboxtext"/>
                                <w:tabs>
                                  <w:tab w:val="left" w:pos="1530"/>
                                </w:tabs>
                                <w:spacing w:before="100"/>
                                <w:ind w:left="180"/>
                                <w:jc w:val="left"/>
                                <w:rPr>
                                  <w:color w:val="000000" w:themeColor="text1"/>
                                  <w:sz w:val="14"/>
                                </w:rPr>
                              </w:pPr>
                              <w:r w:rsidRPr="0089788A">
                                <w:rPr>
                                  <w:color w:val="000000" w:themeColor="text1"/>
                                  <w:sz w:val="14"/>
                                </w:rPr>
                                <w:t>Trust accounts</w:t>
                              </w:r>
                              <w:r w:rsidRPr="0089788A">
                                <w:rPr>
                                  <w:color w:val="000000" w:themeColor="text1"/>
                                  <w:sz w:val="14"/>
                                </w:rPr>
                                <w:tab/>
                                <w:t>Trust accounts</w:t>
                              </w:r>
                              <w:r w:rsidRPr="0089788A">
                                <w:rPr>
                                  <w:color w:val="000000" w:themeColor="text1"/>
                                  <w:sz w:val="14"/>
                                </w:rPr>
                                <w:br/>
                                <w:t>established by</w:t>
                              </w:r>
                              <w:r w:rsidRPr="0089788A">
                                <w:rPr>
                                  <w:color w:val="000000" w:themeColor="text1"/>
                                  <w:sz w:val="14"/>
                                </w:rPr>
                                <w:tab/>
                                <w:t>established by the</w:t>
                              </w:r>
                              <w:r w:rsidRPr="0089788A">
                                <w:rPr>
                                  <w:color w:val="000000" w:themeColor="text1"/>
                                  <w:sz w:val="14"/>
                                </w:rPr>
                                <w:br/>
                                <w:t>legislation</w:t>
                              </w:r>
                              <w:r w:rsidRPr="0089788A">
                                <w:rPr>
                                  <w:color w:val="000000" w:themeColor="text1"/>
                                  <w:sz w:val="14"/>
                                </w:rPr>
                                <w:tab/>
                                <w:t>Assistant Treasurer</w:t>
                              </w:r>
                            </w:p>
                          </w:txbxContent>
                        </wps:txbx>
                        <wps:bodyPr rot="0" spcFirstLastPara="0" vert="horz" wrap="square" lIns="45720" tIns="0" rIns="45720" bIns="0" numCol="1" spcCol="0" rtlCol="0" fromWordArt="0" anchor="t" anchorCtr="0" forceAA="0" compatLnSpc="1">
                          <a:prstTxWarp prst="textNoShape">
                            <a:avLst/>
                          </a:prstTxWarp>
                          <a:noAutofit/>
                        </wps:bodyPr>
                      </wps:wsp>
                      <wps:wsp>
                        <wps:cNvPr id="256" name="Rectangle 256"/>
                        <wps:cNvSpPr/>
                        <wps:spPr>
                          <a:xfrm>
                            <a:off x="550226" y="2875751"/>
                            <a:ext cx="1503452" cy="3321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8CD0A" w14:textId="1144F264" w:rsidR="00881E1B" w:rsidRPr="0067384C" w:rsidRDefault="00881E1B" w:rsidP="0067384C">
                              <w:pPr>
                                <w:pStyle w:val="Textboxtext"/>
                                <w:jc w:val="left"/>
                              </w:pPr>
                              <w:r>
                                <w:rPr>
                                  <w:rFonts w:eastAsia="Times New Roman"/>
                                </w:rPr>
                                <w:t xml:space="preserve">Annual Appropriations </w:t>
                              </w:r>
                              <w:r>
                                <w:rPr>
                                  <w:rFonts w:eastAsia="Times New Roman"/>
                                </w:rPr>
                                <w:br/>
                                <w:t>(the State Budget)</w:t>
                              </w:r>
                            </w:p>
                          </w:txbxContent>
                        </wps:txbx>
                        <wps:bodyPr rot="0" spcFirstLastPara="0" vert="horz" wrap="square" lIns="45720" tIns="0" rIns="45720" bIns="0" numCol="1" spcCol="0" rtlCol="0" fromWordArt="0" anchor="ctr" anchorCtr="0" forceAA="0" compatLnSpc="1">
                          <a:prstTxWarp prst="textNoShape">
                            <a:avLst/>
                          </a:prstTxWarp>
                          <a:noAutofit/>
                        </wps:bodyPr>
                      </wps:wsp>
                      <wps:wsp>
                        <wps:cNvPr id="257" name="Rectangle 257"/>
                        <wps:cNvSpPr/>
                        <wps:spPr>
                          <a:xfrm>
                            <a:off x="550227" y="3233626"/>
                            <a:ext cx="1504636" cy="1023337"/>
                          </a:xfrm>
                          <a:prstGeom prst="rect">
                            <a:avLst/>
                          </a:prstGeom>
                          <a:solidFill>
                            <a:srgbClr val="E3EB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19740" w14:textId="54C1272C" w:rsidR="00881E1B" w:rsidRPr="0089788A" w:rsidRDefault="00881E1B" w:rsidP="0067384C">
                              <w:pPr>
                                <w:pStyle w:val="Tablebullet"/>
                                <w:contextualSpacing/>
                                <w:rPr>
                                  <w:color w:val="000000" w:themeColor="text1"/>
                                  <w:sz w:val="16"/>
                                </w:rPr>
                              </w:pPr>
                              <w:r w:rsidRPr="0089788A">
                                <w:rPr>
                                  <w:rFonts w:eastAsia="Times New Roman"/>
                                  <w:color w:val="000000" w:themeColor="text1"/>
                                  <w:sz w:val="16"/>
                                </w:rPr>
                                <w:t>Provision of outputs</w:t>
                              </w:r>
                            </w:p>
                            <w:p w14:paraId="1108AF1C" w14:textId="58EEB03B" w:rsidR="00881E1B" w:rsidRPr="0089788A" w:rsidRDefault="00881E1B" w:rsidP="0067384C">
                              <w:pPr>
                                <w:pStyle w:val="Tablebullet"/>
                                <w:contextualSpacing/>
                                <w:rPr>
                                  <w:color w:val="000000" w:themeColor="text1"/>
                                  <w:sz w:val="16"/>
                                </w:rPr>
                              </w:pPr>
                              <w:r w:rsidRPr="0089788A">
                                <w:rPr>
                                  <w:color w:val="000000" w:themeColor="text1"/>
                                  <w:sz w:val="16"/>
                                </w:rPr>
                                <w:t>Additions to the Net Asset Base (capital)</w:t>
                              </w:r>
                            </w:p>
                            <w:p w14:paraId="57EBBB59" w14:textId="47ACD486" w:rsidR="00881E1B" w:rsidRPr="0089788A" w:rsidRDefault="00881E1B" w:rsidP="0067384C">
                              <w:pPr>
                                <w:pStyle w:val="Tablebullet"/>
                                <w:contextualSpacing/>
                                <w:rPr>
                                  <w:color w:val="000000" w:themeColor="text1"/>
                                  <w:sz w:val="16"/>
                                </w:rPr>
                              </w:pPr>
                              <w:r w:rsidRPr="0089788A">
                                <w:rPr>
                                  <w:color w:val="000000" w:themeColor="text1"/>
                                  <w:sz w:val="16"/>
                                </w:rPr>
                                <w:t>Payments on behalf of the State</w:t>
                              </w:r>
                            </w:p>
                            <w:p w14:paraId="4C61E6E8" w14:textId="65D02020" w:rsidR="00881E1B" w:rsidRPr="0089788A" w:rsidRDefault="00881E1B" w:rsidP="0067384C">
                              <w:pPr>
                                <w:pStyle w:val="Tablebullet"/>
                                <w:contextualSpacing/>
                                <w:rPr>
                                  <w:color w:val="000000" w:themeColor="text1"/>
                                  <w:sz w:val="16"/>
                                </w:rPr>
                              </w:pPr>
                              <w:r w:rsidRPr="0089788A">
                                <w:rPr>
                                  <w:color w:val="000000" w:themeColor="text1"/>
                                  <w:sz w:val="16"/>
                                </w:rPr>
                                <w:t>Other (e.g. Regional Jobs and Infrastructure Fund)</w:t>
                              </w:r>
                            </w:p>
                          </w:txbxContent>
                        </wps:txbx>
                        <wps:bodyPr rot="0" spcFirstLastPara="0" vert="horz" wrap="square" lIns="45720" tIns="0" rIns="45720" bIns="0" numCol="1" spcCol="0" rtlCol="0" fromWordArt="0" anchor="t" anchorCtr="0" forceAA="0" compatLnSpc="1">
                          <a:prstTxWarp prst="textNoShape">
                            <a:avLst/>
                          </a:prstTxWarp>
                          <a:noAutofit/>
                        </wps:bodyPr>
                      </wps:wsp>
                      <wps:wsp>
                        <wps:cNvPr id="260" name="Rectangle 260"/>
                        <wps:cNvSpPr/>
                        <wps:spPr>
                          <a:xfrm>
                            <a:off x="2084742" y="2876403"/>
                            <a:ext cx="1503215" cy="3314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C7272" w14:textId="4729B5A3" w:rsidR="00881E1B" w:rsidRPr="0067384C" w:rsidRDefault="00881E1B" w:rsidP="0067384C">
                              <w:pPr>
                                <w:pStyle w:val="Textboxtext"/>
                                <w:jc w:val="left"/>
                              </w:pPr>
                              <w:r>
                                <w:t xml:space="preserve">Standing Appropriations </w:t>
                              </w:r>
                              <w:r>
                                <w:br/>
                                <w:t>(or special appropriations)</w:t>
                              </w:r>
                            </w:p>
                          </w:txbxContent>
                        </wps:txbx>
                        <wps:bodyPr rot="0" spcFirstLastPara="0" vert="horz" wrap="square" lIns="45720" tIns="0" rIns="45720" bIns="0" numCol="1" spcCol="0" rtlCol="0" fromWordArt="0" anchor="ctr" anchorCtr="0" forceAA="0" compatLnSpc="1">
                          <a:prstTxWarp prst="textNoShape">
                            <a:avLst/>
                          </a:prstTxWarp>
                          <a:noAutofit/>
                        </wps:bodyPr>
                      </wps:wsp>
                      <wps:wsp>
                        <wps:cNvPr id="261" name="Rectangle 261"/>
                        <wps:cNvSpPr/>
                        <wps:spPr>
                          <a:xfrm>
                            <a:off x="2084742" y="3234160"/>
                            <a:ext cx="1504401" cy="1022561"/>
                          </a:xfrm>
                          <a:prstGeom prst="rect">
                            <a:avLst/>
                          </a:prstGeom>
                          <a:solidFill>
                            <a:srgbClr val="E3EB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AB41A" w14:textId="4067B272" w:rsidR="00881E1B" w:rsidRPr="0089788A" w:rsidRDefault="00881E1B" w:rsidP="0067384C">
                              <w:pPr>
                                <w:pStyle w:val="Tablebullet"/>
                                <w:rPr>
                                  <w:color w:val="000000" w:themeColor="text1"/>
                                  <w:sz w:val="16"/>
                                </w:rPr>
                              </w:pPr>
                              <w:r w:rsidRPr="0089788A">
                                <w:rPr>
                                  <w:color w:val="000000" w:themeColor="text1"/>
                                  <w:sz w:val="16"/>
                                </w:rPr>
                                <w:t>These are created by legislation and are ongoing (e.g. for judicial salaries)</w:t>
                              </w:r>
                            </w:p>
                          </w:txbxContent>
                        </wps:txbx>
                        <wps:bodyPr rot="0" spcFirstLastPara="0" vert="horz" wrap="square" lIns="45720" tIns="0" rIns="45720" bIns="0" numCol="1" spcCol="0" rtlCol="0" fromWordArt="0" anchor="t" anchorCtr="0" forceAA="0" compatLnSpc="1">
                          <a:prstTxWarp prst="textNoShape">
                            <a:avLst/>
                          </a:prstTxWarp>
                          <a:noAutofit/>
                        </wps:bodyPr>
                      </wps:wsp>
                      <wps:wsp>
                        <wps:cNvPr id="247" name="Straight Arrow Connector 247"/>
                        <wps:cNvCnPr>
                          <a:endCxn id="253" idx="1"/>
                        </wps:cNvCnPr>
                        <wps:spPr>
                          <a:xfrm>
                            <a:off x="438912" y="687600"/>
                            <a:ext cx="640698" cy="360397"/>
                          </a:xfrm>
                          <a:prstGeom prst="bentConnector3">
                            <a:avLst>
                              <a:gd name="adj1" fmla="val -5616"/>
                            </a:avLst>
                          </a:prstGeom>
                          <a:ln w="76200">
                            <a:tailEnd type="stealth"/>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47"/>
                        <wps:cNvCnPr/>
                        <wps:spPr>
                          <a:xfrm>
                            <a:off x="4521431" y="1450852"/>
                            <a:ext cx="108642" cy="208292"/>
                          </a:xfrm>
                          <a:prstGeom prst="straightConnector1">
                            <a:avLst/>
                          </a:prstGeom>
                          <a:ln w="381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64"/>
                        <wps:cNvCnPr/>
                        <wps:spPr>
                          <a:xfrm flipH="1">
                            <a:off x="3745479" y="1450824"/>
                            <a:ext cx="108585" cy="208280"/>
                          </a:xfrm>
                          <a:prstGeom prst="straightConnector1">
                            <a:avLst/>
                          </a:prstGeom>
                          <a:ln w="381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a:off x="63610" y="2412494"/>
                            <a:ext cx="5351228" cy="0"/>
                          </a:xfrm>
                          <a:prstGeom prst="line">
                            <a:avLst/>
                          </a:prstGeom>
                          <a:ln w="19050">
                            <a:solidFill>
                              <a:srgbClr val="3381DB"/>
                            </a:solidFill>
                            <a:prstDash val="sysDot"/>
                          </a:ln>
                        </wps:spPr>
                        <wps:style>
                          <a:lnRef idx="1">
                            <a:schemeClr val="accent1"/>
                          </a:lnRef>
                          <a:fillRef idx="0">
                            <a:schemeClr val="accent1"/>
                          </a:fillRef>
                          <a:effectRef idx="0">
                            <a:schemeClr val="accent1"/>
                          </a:effectRef>
                          <a:fontRef idx="minor">
                            <a:schemeClr val="tx1"/>
                          </a:fontRef>
                        </wps:style>
                        <wps:bodyPr/>
                      </wps:wsp>
                      <wps:wsp>
                        <wps:cNvPr id="19729" name="Text Box 19729"/>
                        <wps:cNvSpPr txBox="1"/>
                        <wps:spPr>
                          <a:xfrm>
                            <a:off x="1109991" y="2264964"/>
                            <a:ext cx="2164455" cy="286529"/>
                          </a:xfrm>
                          <a:prstGeom prst="rect">
                            <a:avLst/>
                          </a:prstGeom>
                          <a:solidFill>
                            <a:schemeClr val="lt1"/>
                          </a:solidFill>
                          <a:ln w="6350">
                            <a:noFill/>
                          </a:ln>
                        </wps:spPr>
                        <wps:txbx>
                          <w:txbxContent>
                            <w:p w14:paraId="483DDD18" w14:textId="03E36CC4" w:rsidR="00881E1B" w:rsidRPr="004D13C2" w:rsidRDefault="00881E1B" w:rsidP="004D13C2">
                              <w:pPr>
                                <w:pStyle w:val="Textboxtext"/>
                                <w:jc w:val="left"/>
                              </w:pPr>
                              <w:r>
                                <w:rPr>
                                  <w:i/>
                                </w:rPr>
                                <w:t>Constitution</w:t>
                              </w:r>
                              <w:r>
                                <w:t xml:space="preserve">: </w:t>
                              </w:r>
                              <w:r>
                                <w:rPr>
                                  <w:b/>
                                </w:rPr>
                                <w:t>public moneys appropriated</w:t>
                              </w:r>
                              <w:r>
                                <w:t xml:space="preserve"> from the Consolidated Fund</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267" name="Text Box 19729"/>
                        <wps:cNvSpPr txBox="1"/>
                        <wps:spPr>
                          <a:xfrm>
                            <a:off x="179999" y="2392131"/>
                            <a:ext cx="1055122" cy="216103"/>
                          </a:xfrm>
                          <a:prstGeom prst="rect">
                            <a:avLst/>
                          </a:prstGeom>
                          <a:noFill/>
                          <a:ln w="6350">
                            <a:noFill/>
                          </a:ln>
                        </wps:spPr>
                        <wps:txbx>
                          <w:txbxContent>
                            <w:p w14:paraId="4C78FF22" w14:textId="5222B8A3" w:rsidR="00881E1B" w:rsidRPr="00076675" w:rsidRDefault="00881E1B" w:rsidP="004D13C2">
                              <w:pPr>
                                <w:spacing w:before="0" w:after="0"/>
                                <w:rPr>
                                  <w:rFonts w:ascii="Arial" w:hAnsi="Arial"/>
                                  <w:b/>
                                  <w:sz w:val="16"/>
                                </w:rPr>
                              </w:pPr>
                              <w:r w:rsidRPr="004D13C2">
                                <w:rPr>
                                  <w:rFonts w:ascii="Arial" w:eastAsia="Times New Roman" w:hAnsi="Arial"/>
                                  <w:b/>
                                  <w:iCs/>
                                  <w:sz w:val="16"/>
                                  <w:szCs w:val="16"/>
                                </w:rPr>
                                <w:t>SPENDING</w:t>
                              </w:r>
                            </w:p>
                          </w:txbxContent>
                        </wps:txbx>
                        <wps:bodyPr rot="0" spcFirstLastPara="0" vert="horz" wrap="square" lIns="91440" tIns="45720" rIns="91440" bIns="0" numCol="1" spcCol="0" rtlCol="0" fromWordArt="0" anchor="t" anchorCtr="0" forceAA="0" compatLnSpc="1">
                          <a:prstTxWarp prst="textNoShape">
                            <a:avLst/>
                          </a:prstTxWarp>
                          <a:noAutofit/>
                        </wps:bodyPr>
                      </wps:wsp>
                      <wps:wsp>
                        <wps:cNvPr id="268" name="Straight Arrow Connector 247"/>
                        <wps:cNvCnPr>
                          <a:stCxn id="254" idx="2"/>
                        </wps:cNvCnPr>
                        <wps:spPr>
                          <a:xfrm>
                            <a:off x="2093501" y="2062800"/>
                            <a:ext cx="0" cy="243672"/>
                          </a:xfrm>
                          <a:prstGeom prst="straightConnector1">
                            <a:avLst/>
                          </a:prstGeom>
                          <a:ln w="57150">
                            <a:tailEnd type="stealth"/>
                          </a:ln>
                        </wps:spPr>
                        <wps:style>
                          <a:lnRef idx="1">
                            <a:schemeClr val="accent1"/>
                          </a:lnRef>
                          <a:fillRef idx="0">
                            <a:schemeClr val="accent1"/>
                          </a:fillRef>
                          <a:effectRef idx="0">
                            <a:schemeClr val="accent1"/>
                          </a:effectRef>
                          <a:fontRef idx="minor">
                            <a:schemeClr val="tx1"/>
                          </a:fontRef>
                        </wps:style>
                        <wps:bodyPr/>
                      </wps:wsp>
                      <wps:wsp>
                        <wps:cNvPr id="269" name="Straight Arrow Connector 269"/>
                        <wps:cNvCnPr>
                          <a:endCxn id="256" idx="0"/>
                        </wps:cNvCnPr>
                        <wps:spPr>
                          <a:xfrm flipH="1">
                            <a:off x="1301952" y="2578100"/>
                            <a:ext cx="352412" cy="297522"/>
                          </a:xfrm>
                          <a:prstGeom prst="straightConnector1">
                            <a:avLst/>
                          </a:prstGeom>
                          <a:ln w="57150">
                            <a:tailEnd type="stealth"/>
                          </a:ln>
                        </wps:spPr>
                        <wps:style>
                          <a:lnRef idx="1">
                            <a:schemeClr val="accent1"/>
                          </a:lnRef>
                          <a:fillRef idx="0">
                            <a:schemeClr val="accent1"/>
                          </a:fillRef>
                          <a:effectRef idx="0">
                            <a:schemeClr val="accent1"/>
                          </a:effectRef>
                          <a:fontRef idx="minor">
                            <a:schemeClr val="tx1"/>
                          </a:fontRef>
                        </wps:style>
                        <wps:bodyPr/>
                      </wps:wsp>
                      <wps:wsp>
                        <wps:cNvPr id="270" name="Straight Arrow Connector 270"/>
                        <wps:cNvCnPr/>
                        <wps:spPr>
                          <a:xfrm>
                            <a:off x="2521339" y="2578098"/>
                            <a:ext cx="351790" cy="297180"/>
                          </a:xfrm>
                          <a:prstGeom prst="straightConnector1">
                            <a:avLst/>
                          </a:prstGeom>
                          <a:ln w="57150">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37BC211" id="Canvas 26" o:spid="_x0000_s1071" editas="canvas" style="width:451.55pt;height:353.8pt;mso-position-horizontal-relative:char;mso-position-vertical-relative:line" coordsize="57346,4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">
                <v:shape id="_x0000_s1072" type="#_x0000_t75" style="position:absolute;width:57346;height:44932;visibility:visible;mso-wrap-style:square">
                  <v:fill o:detectmouseclick="t"/>
                  <v:path o:connecttype="none"/>
                </v:shape>
                <v:rect id="Rectangle 29" o:spid="_x0000_s1073" style="position:absolute;left:45;top:338;width:19812;height:6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" fillcolor="#0063a6 [3204]" stroked="f" strokeweight="2pt">
                  <v:textbox inset="3.6pt,0,3.6pt,0">
                    <w:txbxContent>
                      <w:p w14:paraId="50FB2C36" w14:textId="344BC8DA" w:rsidR="00881E1B" w:rsidRPr="0067384C" w:rsidRDefault="00881E1B" w:rsidP="00E1799A">
                        <w:pPr>
                          <w:pStyle w:val="Textboxtext"/>
                          <w:jc w:val="left"/>
                          <w:rPr>
                            <w:b/>
                            <w:szCs w:val="16"/>
                          </w:rPr>
                        </w:pPr>
                        <w:r w:rsidRPr="0067384C">
                          <w:rPr>
                            <w:b/>
                            <w:szCs w:val="16"/>
                          </w:rPr>
                          <w:t>Revenue raised by the State</w:t>
                        </w:r>
                      </w:p>
                      <w:p w14:paraId="5A6526F7" w14:textId="7EE34470" w:rsidR="00881E1B" w:rsidRPr="0067384C" w:rsidRDefault="00881E1B" w:rsidP="00E1799A">
                        <w:pPr>
                          <w:pStyle w:val="Tablebullet"/>
                          <w:spacing w:line="240" w:lineRule="auto"/>
                          <w:contextualSpacing/>
                          <w:rPr>
                            <w:sz w:val="16"/>
                            <w:szCs w:val="16"/>
                          </w:rPr>
                        </w:pPr>
                        <w:r w:rsidRPr="0067384C">
                          <w:rPr>
                            <w:sz w:val="16"/>
                            <w:szCs w:val="16"/>
                          </w:rPr>
                          <w:t>Taxies, duties</w:t>
                        </w:r>
                      </w:p>
                      <w:p w14:paraId="6FC572B2" w14:textId="4BB3ABB2" w:rsidR="00881E1B" w:rsidRPr="0067384C" w:rsidRDefault="00881E1B" w:rsidP="00E1799A">
                        <w:pPr>
                          <w:pStyle w:val="Tablebullet"/>
                          <w:spacing w:line="240" w:lineRule="auto"/>
                          <w:contextualSpacing/>
                          <w:rPr>
                            <w:sz w:val="16"/>
                            <w:szCs w:val="16"/>
                          </w:rPr>
                        </w:pPr>
                        <w:r w:rsidRPr="0067384C">
                          <w:rPr>
                            <w:sz w:val="16"/>
                            <w:szCs w:val="16"/>
                          </w:rPr>
                          <w:t>Grants from the Commonwealth</w:t>
                        </w:r>
                      </w:p>
                      <w:p w14:paraId="46CEB2B1" w14:textId="7A8AE1DB" w:rsidR="00881E1B" w:rsidRPr="0067384C" w:rsidRDefault="00881E1B" w:rsidP="00E1799A">
                        <w:pPr>
                          <w:pStyle w:val="Tablebullet"/>
                          <w:spacing w:line="240" w:lineRule="auto"/>
                          <w:contextualSpacing/>
                          <w:rPr>
                            <w:sz w:val="16"/>
                            <w:szCs w:val="16"/>
                          </w:rPr>
                        </w:pPr>
                        <w:r w:rsidRPr="0067384C">
                          <w:rPr>
                            <w:sz w:val="16"/>
                            <w:szCs w:val="16"/>
                          </w:rPr>
                          <w:t>Other revenue</w:t>
                        </w:r>
                      </w:p>
                    </w:txbxContent>
                  </v:textbox>
                </v:rect>
                <v:rect id="Rectangle 253" o:spid="_x0000_s1074" style="position:absolute;left:10796;top:8818;width:41148;height:3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" fillcolor="#0063a6 [3204]" stroked="f" strokeweight="2pt">
                  <v:textbox inset="3.6pt,0,3.6pt,0">
                    <w:txbxContent>
                      <w:p w14:paraId="1EA0E429" w14:textId="2A610702" w:rsidR="00881E1B" w:rsidRPr="00E1799A" w:rsidRDefault="00881E1B" w:rsidP="00E1799A">
                        <w:pPr>
                          <w:pStyle w:val="Textboxtext"/>
                          <w:rPr>
                            <w:b/>
                            <w:sz w:val="20"/>
                            <w:szCs w:val="20"/>
                          </w:rPr>
                        </w:pPr>
                        <w:r w:rsidRPr="00E1799A">
                          <w:rPr>
                            <w:rFonts w:eastAsia="Times New Roman"/>
                            <w:b/>
                            <w:sz w:val="20"/>
                            <w:szCs w:val="20"/>
                          </w:rPr>
                          <w:t>The Public Account</w:t>
                        </w:r>
                      </w:p>
                    </w:txbxContent>
                  </v:textbox>
                </v:rect>
                <v:rect id="Rectangle 254" o:spid="_x0000_s1075" style="position:absolute;left:10648;top:12252;width:20574;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" fillcolor="#e3ebf4" strokecolor="white [3212]" strokeweight="2pt">
                  <v:textbox inset="3.6pt,0,3.6pt,0">
                    <w:txbxContent>
                      <w:p w14:paraId="064CFB13" w14:textId="1EA1847D" w:rsidR="00881E1B" w:rsidRPr="0089788A" w:rsidRDefault="00881E1B" w:rsidP="00E1799A">
                        <w:pPr>
                          <w:pStyle w:val="Textboxtext"/>
                          <w:rPr>
                            <w:b/>
                            <w:color w:val="000000" w:themeColor="text1"/>
                            <w:sz w:val="20"/>
                            <w:szCs w:val="20"/>
                          </w:rPr>
                        </w:pPr>
                        <w:r w:rsidRPr="0089788A">
                          <w:rPr>
                            <w:rFonts w:eastAsia="Times New Roman"/>
                            <w:b/>
                            <w:color w:val="000000" w:themeColor="text1"/>
                            <w:sz w:val="20"/>
                            <w:szCs w:val="20"/>
                          </w:rPr>
                          <w:t>Consolidated Fund</w:t>
                        </w:r>
                      </w:p>
                    </w:txbxContent>
                  </v:textbox>
                </v:rect>
                <v:rect id="Rectangle 255" o:spid="_x0000_s1076" style="position:absolute;left:31442;top:12252;width:20568;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" fillcolor="#e3ebf4" strokecolor="white [3212]" strokeweight="2pt">
                  <v:textbox inset="3.6pt,0,3.6pt,0">
                    <w:txbxContent>
                      <w:p w14:paraId="0ADDDAEE" w14:textId="5C72B2DE" w:rsidR="00881E1B" w:rsidRPr="0089788A" w:rsidRDefault="00881E1B" w:rsidP="00E1799A">
                        <w:pPr>
                          <w:pStyle w:val="Textboxtext"/>
                          <w:spacing w:before="100"/>
                          <w:rPr>
                            <w:b/>
                            <w:color w:val="000000" w:themeColor="text1"/>
                            <w:sz w:val="20"/>
                          </w:rPr>
                        </w:pPr>
                        <w:r w:rsidRPr="0089788A">
                          <w:rPr>
                            <w:b/>
                            <w:color w:val="000000" w:themeColor="text1"/>
                            <w:sz w:val="20"/>
                          </w:rPr>
                          <w:t>Trust Fund</w:t>
                        </w:r>
                      </w:p>
                      <w:p w14:paraId="2B9AA794" w14:textId="77777777" w:rsidR="00881E1B" w:rsidRPr="0089788A" w:rsidRDefault="00881E1B" w:rsidP="00E1799A">
                        <w:pPr>
                          <w:pStyle w:val="Textboxtext"/>
                          <w:tabs>
                            <w:tab w:val="left" w:pos="1530"/>
                          </w:tabs>
                          <w:spacing w:before="100"/>
                          <w:ind w:left="180"/>
                          <w:jc w:val="left"/>
                          <w:rPr>
                            <w:color w:val="000000" w:themeColor="text1"/>
                            <w:sz w:val="14"/>
                          </w:rPr>
                        </w:pPr>
                      </w:p>
                      <w:p w14:paraId="3744D214" w14:textId="5EC6A007" w:rsidR="00881E1B" w:rsidRPr="0089788A" w:rsidRDefault="00881E1B" w:rsidP="00E1799A">
                        <w:pPr>
                          <w:pStyle w:val="Textboxtext"/>
                          <w:tabs>
                            <w:tab w:val="left" w:pos="1530"/>
                          </w:tabs>
                          <w:spacing w:before="100"/>
                          <w:ind w:left="180"/>
                          <w:jc w:val="left"/>
                          <w:rPr>
                            <w:color w:val="000000" w:themeColor="text1"/>
                            <w:sz w:val="14"/>
                          </w:rPr>
                        </w:pPr>
                        <w:r w:rsidRPr="0089788A">
                          <w:rPr>
                            <w:color w:val="000000" w:themeColor="text1"/>
                            <w:sz w:val="14"/>
                          </w:rPr>
                          <w:t>Trust accounts</w:t>
                        </w:r>
                        <w:r w:rsidRPr="0089788A">
                          <w:rPr>
                            <w:color w:val="000000" w:themeColor="text1"/>
                            <w:sz w:val="14"/>
                          </w:rPr>
                          <w:tab/>
                          <w:t>Trust accounts</w:t>
                        </w:r>
                        <w:r w:rsidRPr="0089788A">
                          <w:rPr>
                            <w:color w:val="000000" w:themeColor="text1"/>
                            <w:sz w:val="14"/>
                          </w:rPr>
                          <w:br/>
                          <w:t>established by</w:t>
                        </w:r>
                        <w:r w:rsidRPr="0089788A">
                          <w:rPr>
                            <w:color w:val="000000" w:themeColor="text1"/>
                            <w:sz w:val="14"/>
                          </w:rPr>
                          <w:tab/>
                          <w:t>established by the</w:t>
                        </w:r>
                        <w:r w:rsidRPr="0089788A">
                          <w:rPr>
                            <w:color w:val="000000" w:themeColor="text1"/>
                            <w:sz w:val="14"/>
                          </w:rPr>
                          <w:br/>
                          <w:t>legislation</w:t>
                        </w:r>
                        <w:r w:rsidRPr="0089788A">
                          <w:rPr>
                            <w:color w:val="000000" w:themeColor="text1"/>
                            <w:sz w:val="14"/>
                          </w:rPr>
                          <w:tab/>
                          <w:t>Assistant Treasurer</w:t>
                        </w:r>
                      </w:p>
                    </w:txbxContent>
                  </v:textbox>
                </v:rect>
                <v:rect id="Rectangle 256" o:spid="_x0000_s1077" style="position:absolute;left:5502;top:28757;width:15034;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" fillcolor="#0063a6 [3204]" stroked="f" strokeweight="2pt">
                  <v:textbox inset="3.6pt,0,3.6pt,0">
                    <w:txbxContent>
                      <w:p w14:paraId="2E48CD0A" w14:textId="1144F264" w:rsidR="00881E1B" w:rsidRPr="0067384C" w:rsidRDefault="00881E1B" w:rsidP="0067384C">
                        <w:pPr>
                          <w:pStyle w:val="Textboxtext"/>
                          <w:jc w:val="left"/>
                        </w:pPr>
                        <w:r>
                          <w:rPr>
                            <w:rFonts w:eastAsia="Times New Roman"/>
                          </w:rPr>
                          <w:t xml:space="preserve">Annual Appropriations </w:t>
                        </w:r>
                        <w:r>
                          <w:rPr>
                            <w:rFonts w:eastAsia="Times New Roman"/>
                          </w:rPr>
                          <w:br/>
                          <w:t>(the State Budget)</w:t>
                        </w:r>
                      </w:p>
                    </w:txbxContent>
                  </v:textbox>
                </v:rect>
                <v:rect id="Rectangle 257" o:spid="_x0000_s1078" style="position:absolute;left:5502;top:32336;width:15046;height:10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" fillcolor="#e3ebf4" stroked="f" strokeweight="2pt">
                  <v:textbox inset="3.6pt,0,3.6pt,0">
                    <w:txbxContent>
                      <w:p w14:paraId="4E019740" w14:textId="54C1272C" w:rsidR="00881E1B" w:rsidRPr="0089788A" w:rsidRDefault="00881E1B" w:rsidP="0067384C">
                        <w:pPr>
                          <w:pStyle w:val="Tablebullet"/>
                          <w:contextualSpacing/>
                          <w:rPr>
                            <w:color w:val="000000" w:themeColor="text1"/>
                            <w:sz w:val="16"/>
                          </w:rPr>
                        </w:pPr>
                        <w:r w:rsidRPr="0089788A">
                          <w:rPr>
                            <w:rFonts w:eastAsia="Times New Roman"/>
                            <w:color w:val="000000" w:themeColor="text1"/>
                            <w:sz w:val="16"/>
                          </w:rPr>
                          <w:t>Provision of outputs</w:t>
                        </w:r>
                      </w:p>
                      <w:p w14:paraId="1108AF1C" w14:textId="58EEB03B" w:rsidR="00881E1B" w:rsidRPr="0089788A" w:rsidRDefault="00881E1B" w:rsidP="0067384C">
                        <w:pPr>
                          <w:pStyle w:val="Tablebullet"/>
                          <w:contextualSpacing/>
                          <w:rPr>
                            <w:color w:val="000000" w:themeColor="text1"/>
                            <w:sz w:val="16"/>
                          </w:rPr>
                        </w:pPr>
                        <w:r w:rsidRPr="0089788A">
                          <w:rPr>
                            <w:color w:val="000000" w:themeColor="text1"/>
                            <w:sz w:val="16"/>
                          </w:rPr>
                          <w:t>Additions to the Net Asset Base (capital)</w:t>
                        </w:r>
                      </w:p>
                      <w:p w14:paraId="57EBBB59" w14:textId="47ACD486" w:rsidR="00881E1B" w:rsidRPr="0089788A" w:rsidRDefault="00881E1B" w:rsidP="0067384C">
                        <w:pPr>
                          <w:pStyle w:val="Tablebullet"/>
                          <w:contextualSpacing/>
                          <w:rPr>
                            <w:color w:val="000000" w:themeColor="text1"/>
                            <w:sz w:val="16"/>
                          </w:rPr>
                        </w:pPr>
                        <w:r w:rsidRPr="0089788A">
                          <w:rPr>
                            <w:color w:val="000000" w:themeColor="text1"/>
                            <w:sz w:val="16"/>
                          </w:rPr>
                          <w:t>Payments on behalf of the State</w:t>
                        </w:r>
                      </w:p>
                      <w:p w14:paraId="4C61E6E8" w14:textId="65D02020" w:rsidR="00881E1B" w:rsidRPr="0089788A" w:rsidRDefault="00881E1B" w:rsidP="0067384C">
                        <w:pPr>
                          <w:pStyle w:val="Tablebullet"/>
                          <w:contextualSpacing/>
                          <w:rPr>
                            <w:color w:val="000000" w:themeColor="text1"/>
                            <w:sz w:val="16"/>
                          </w:rPr>
                        </w:pPr>
                        <w:r w:rsidRPr="0089788A">
                          <w:rPr>
                            <w:color w:val="000000" w:themeColor="text1"/>
                            <w:sz w:val="16"/>
                          </w:rPr>
                          <w:t>Other (e.g. Regional Jobs and Infrastructure Fund)</w:t>
                        </w:r>
                      </w:p>
                    </w:txbxContent>
                  </v:textbox>
                </v:rect>
                <v:rect id="Rectangle 260" o:spid="_x0000_s1079" style="position:absolute;left:20847;top:28764;width:15032;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" fillcolor="#0063a6 [3204]" stroked="f" strokeweight="2pt">
                  <v:textbox inset="3.6pt,0,3.6pt,0">
                    <w:txbxContent>
                      <w:p w14:paraId="04FC7272" w14:textId="4729B5A3" w:rsidR="00881E1B" w:rsidRPr="0067384C" w:rsidRDefault="00881E1B" w:rsidP="0067384C">
                        <w:pPr>
                          <w:pStyle w:val="Textboxtext"/>
                          <w:jc w:val="left"/>
                        </w:pPr>
                        <w:r>
                          <w:t xml:space="preserve">Standing Appropriations </w:t>
                        </w:r>
                        <w:r>
                          <w:br/>
                          <w:t>(or special appropriations)</w:t>
                        </w:r>
                      </w:p>
                    </w:txbxContent>
                  </v:textbox>
                </v:rect>
                <v:rect id="Rectangle 261" o:spid="_x0000_s1080" style="position:absolute;left:20847;top:32341;width:15044;height:10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" fillcolor="#e3ebf4" stroked="f" strokeweight="2pt">
                  <v:textbox inset="3.6pt,0,3.6pt,0">
                    <w:txbxContent>
                      <w:p w14:paraId="336AB41A" w14:textId="4067B272" w:rsidR="00881E1B" w:rsidRPr="0089788A" w:rsidRDefault="00881E1B" w:rsidP="0067384C">
                        <w:pPr>
                          <w:pStyle w:val="Tablebullet"/>
                          <w:rPr>
                            <w:color w:val="000000" w:themeColor="text1"/>
                            <w:sz w:val="16"/>
                          </w:rPr>
                        </w:pPr>
                        <w:r w:rsidRPr="0089788A">
                          <w:rPr>
                            <w:color w:val="000000" w:themeColor="text1"/>
                            <w:sz w:val="16"/>
                          </w:rPr>
                          <w:t>These are created by legislation and are ongoing (e.g. for judicial salaries)</w:t>
                        </w:r>
                      </w:p>
                    </w:txbxContent>
                  </v:textbox>
                </v:rect>
                <v:shape id="Straight Arrow Connector 247" o:spid="_x0000_s1081" type="#_x0000_t34" style="position:absolute;left:4389;top:6876;width:640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" adj="-1213" strokecolor="#005d9d [3044]" strokeweight="6pt">
                  <v:stroke endarrow="classic"/>
                </v:shape>
                <v:shape id="Straight Arrow Connector 247" o:spid="_x0000_s1082" type="#_x0000_t32" style="position:absolute;left:45214;top:14508;width:1086;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" strokecolor="black [3213]" strokeweight="3pt">
                  <v:stroke endarrow="classic"/>
                </v:shape>
                <v:shape id="Straight Arrow Connector 264" o:spid="_x0000_s1083" type="#_x0000_t32" style="position:absolute;left:37454;top:14508;width:1086;height:2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" strokecolor="black [3213]" strokeweight="3pt">
                  <v:stroke endarrow="classic"/>
                </v:shape>
                <v:line id="Straight Connector 248" o:spid="_x0000_s1084" style="position:absolute;visibility:visible;mso-wrap-style:square" from="636,24124" to="54148,2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" strokecolor="#3381db" strokeweight="1.5pt">
                  <v:stroke dashstyle="1 1"/>
                </v:line>
                <v:shape id="Text Box 19729" o:spid="_x0000_s1085" type="#_x0000_t202" style="position:absolute;left:11099;top:22649;width:2164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" fillcolor="white [3201]" stroked="f" strokeweight=".5pt">
                  <v:textbox inset=",,,0">
                    <w:txbxContent>
                      <w:p w14:paraId="483DDD18" w14:textId="03E36CC4" w:rsidR="00881E1B" w:rsidRPr="004D13C2" w:rsidRDefault="00881E1B" w:rsidP="004D13C2">
                        <w:pPr>
                          <w:pStyle w:val="Textboxtext"/>
                          <w:jc w:val="left"/>
                        </w:pPr>
                        <w:r>
                          <w:rPr>
                            <w:i/>
                          </w:rPr>
                          <w:t>Constitution</w:t>
                        </w:r>
                        <w:r>
                          <w:t xml:space="preserve">: </w:t>
                        </w:r>
                        <w:r>
                          <w:rPr>
                            <w:b/>
                          </w:rPr>
                          <w:t>public moneys appropriated</w:t>
                        </w:r>
                        <w:r>
                          <w:t xml:space="preserve"> from the Consolidated Fund</w:t>
                        </w:r>
                      </w:p>
                    </w:txbxContent>
                  </v:textbox>
                </v:shape>
                <v:shape id="Text Box 19729" o:spid="_x0000_s1086" type="#_x0000_t202" style="position:absolute;left:1799;top:23921;width:10552;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" filled="f" stroked="f" strokeweight=".5pt">
                  <v:textbox inset=",,,0">
                    <w:txbxContent>
                      <w:p w14:paraId="4C78FF22" w14:textId="5222B8A3" w:rsidR="00881E1B" w:rsidRPr="00076675" w:rsidRDefault="00881E1B" w:rsidP="004D13C2">
                        <w:pPr>
                          <w:spacing w:before="0" w:after="0"/>
                          <w:rPr>
                            <w:rFonts w:ascii="Arial" w:hAnsi="Arial"/>
                            <w:b/>
                            <w:sz w:val="16"/>
                          </w:rPr>
                        </w:pPr>
                        <w:r w:rsidRPr="004D13C2">
                          <w:rPr>
                            <w:rFonts w:ascii="Arial" w:eastAsia="Times New Roman" w:hAnsi="Arial"/>
                            <w:b/>
                            <w:iCs/>
                            <w:sz w:val="16"/>
                            <w:szCs w:val="16"/>
                          </w:rPr>
                          <w:t>SPENDING</w:t>
                        </w:r>
                      </w:p>
                    </w:txbxContent>
                  </v:textbox>
                </v:shape>
                <v:shape id="Straight Arrow Connector 247" o:spid="_x0000_s1087" type="#_x0000_t32" style="position:absolute;left:20935;top:20628;width:0;height:2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" strokecolor="#005d9d [3044]" strokeweight="4.5pt">
                  <v:stroke endarrow="classic"/>
                </v:shape>
                <v:shape id="Straight Arrow Connector 269" o:spid="_x0000_s1088" type="#_x0000_t32" style="position:absolute;left:13019;top:25781;width:3524;height:2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" strokecolor="#005d9d [3044]" strokeweight="4.5pt">
                  <v:stroke endarrow="classic"/>
                </v:shape>
                <v:shape id="Straight Arrow Connector 270" o:spid="_x0000_s1089" type="#_x0000_t32" style="position:absolute;left:25213;top:25780;width:3518;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" strokecolor="#005d9d [3044]" strokeweight="4.5pt">
                  <v:stroke endarrow="classic"/>
                </v:shape>
                <w10:anchorlock/>
              </v:group>
            </w:pict>
          </mc:Fallback>
        </mc:AlternateContent>
      </w:r>
    </w:p>
    <w:p w14:paraId="3686C9DF" w14:textId="2AB9F851" w:rsidR="003A736F" w:rsidRPr="007E1D39" w:rsidRDefault="006B11CE" w:rsidP="00176AFE">
      <w:r>
        <w:t>I</w:t>
      </w:r>
      <w:r w:rsidR="003A736F" w:rsidRPr="007E1D39">
        <w:t xml:space="preserve">n legislation, and supporting </w:t>
      </w:r>
      <w:r w:rsidR="008A1C07">
        <w:t xml:space="preserve">Victoria’s </w:t>
      </w:r>
      <w:r w:rsidR="003A736F" w:rsidRPr="007E1D39">
        <w:t>financial management framework, are the concepts of:</w:t>
      </w:r>
    </w:p>
    <w:p w14:paraId="6BFB30BF" w14:textId="77777777" w:rsidR="003A736F" w:rsidRDefault="003A736F" w:rsidP="00752037">
      <w:pPr>
        <w:pStyle w:val="Bullet1"/>
        <w:tabs>
          <w:tab w:val="clear" w:pos="360"/>
          <w:tab w:val="num" w:pos="362"/>
        </w:tabs>
      </w:pPr>
      <w:r>
        <w:t>the Public Account;</w:t>
      </w:r>
    </w:p>
    <w:p w14:paraId="1E8A0D32" w14:textId="0BF00B68" w:rsidR="003A736F" w:rsidRDefault="003A736F" w:rsidP="00752037">
      <w:pPr>
        <w:pStyle w:val="Bullet1"/>
        <w:tabs>
          <w:tab w:val="clear" w:pos="360"/>
          <w:tab w:val="num" w:pos="362"/>
        </w:tabs>
      </w:pPr>
      <w:r>
        <w:t xml:space="preserve">Consolidated Fund; and </w:t>
      </w:r>
    </w:p>
    <w:p w14:paraId="3128E9BE" w14:textId="77777777" w:rsidR="003A736F" w:rsidRDefault="003A736F" w:rsidP="00752037">
      <w:pPr>
        <w:pStyle w:val="Bullet1"/>
        <w:tabs>
          <w:tab w:val="clear" w:pos="360"/>
          <w:tab w:val="num" w:pos="362"/>
        </w:tabs>
      </w:pPr>
      <w:r>
        <w:t>the Trust Fund.</w:t>
      </w:r>
    </w:p>
    <w:p w14:paraId="3D3EE4F4" w14:textId="77777777" w:rsidR="003A736F" w:rsidRDefault="003A736F" w:rsidP="00176AFE">
      <w:pPr>
        <w:pStyle w:val="Heading3"/>
      </w:pPr>
      <w:r>
        <w:lastRenderedPageBreak/>
        <w:t>The Public Account</w:t>
      </w:r>
    </w:p>
    <w:p w14:paraId="30E22E5F" w14:textId="53679DAD" w:rsidR="00341BFF" w:rsidRDefault="003A736F" w:rsidP="00176AFE">
      <w:r>
        <w:t>The Public Account is the Government’s official bank account. The Public Account holds the cash balances of the Consolidated Fund and the Trust Fund. The State’s financial transactions are primarily conducted through the Public Account</w:t>
      </w:r>
      <w:r w:rsidR="00A3026B">
        <w:t xml:space="preserve"> (see Figure 5</w:t>
      </w:r>
      <w:r w:rsidR="008A1C07">
        <w:t>)</w:t>
      </w:r>
      <w:r>
        <w:t>.</w:t>
      </w:r>
      <w:r w:rsidR="003F2219">
        <w:rPr>
          <w:rStyle w:val="FootnoteReference"/>
        </w:rPr>
        <w:footnoteReference w:id="6"/>
      </w:r>
      <w:r>
        <w:t xml:space="preserve"> </w:t>
      </w:r>
    </w:p>
    <w:p w14:paraId="6B0C1E20" w14:textId="29A076F4" w:rsidR="00A3026B" w:rsidRDefault="00BE5770" w:rsidP="00176AFE">
      <w:r w:rsidRPr="00BE5770">
        <w:rPr>
          <w:b/>
        </w:rPr>
        <w:t>Accounting arrangements</w:t>
      </w:r>
      <w:r>
        <w:t xml:space="preserve"> –</w:t>
      </w:r>
      <w:r w:rsidR="002E7BCD">
        <w:t xml:space="preserve"> </w:t>
      </w:r>
      <w:r w:rsidR="002256BD">
        <w:t xml:space="preserve">comprise a centrally managed account </w:t>
      </w:r>
      <w:r w:rsidR="003A736F" w:rsidRPr="00FF392E">
        <w:t xml:space="preserve">linked to </w:t>
      </w:r>
      <w:r w:rsidR="00894FBB">
        <w:t>department</w:t>
      </w:r>
      <w:r w:rsidR="003A736F" w:rsidRPr="00FF392E">
        <w:t xml:space="preserve">al bank accounts (generally via </w:t>
      </w:r>
      <w:r w:rsidR="003A736F" w:rsidRPr="00447980">
        <w:t>the State A</w:t>
      </w:r>
      <w:r w:rsidR="00A3026B">
        <w:t>dministration Unit).</w:t>
      </w:r>
    </w:p>
    <w:p w14:paraId="7019C228" w14:textId="719450DF" w:rsidR="003A736F" w:rsidRDefault="00A3026B" w:rsidP="00526D31">
      <w:pPr>
        <w:pStyle w:val="Normalhanging"/>
        <w:ind w:left="567"/>
      </w:pPr>
      <w:r w:rsidRPr="00CE7D20">
        <w:rPr>
          <w:noProof/>
          <w:position w:val="-14"/>
        </w:rPr>
        <w:drawing>
          <wp:inline distT="0" distB="0" distL="0" distR="0" wp14:anchorId="14730A6E" wp14:editId="1C63D39D">
            <wp:extent cx="284672" cy="284672"/>
            <wp:effectExtent l="0" t="0" r="1270" b="1270"/>
            <wp:docPr id="13" name="Graphic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rsidR="00CE7D20">
        <w:tab/>
      </w:r>
      <w:r w:rsidR="00D11EA2" w:rsidRPr="00486CFE">
        <w:t>S</w:t>
      </w:r>
      <w:r w:rsidR="003A736F" w:rsidRPr="00486CFE">
        <w:t xml:space="preserve">ection </w:t>
      </w:r>
      <w:r w:rsidR="00353371">
        <w:t>8</w:t>
      </w:r>
      <w:r w:rsidR="00EF423E" w:rsidRPr="00486CFE">
        <w:t>.1</w:t>
      </w:r>
      <w:r w:rsidR="00EA4914" w:rsidRPr="00486CFE">
        <w:t>:</w:t>
      </w:r>
      <w:r w:rsidRPr="00486CFE">
        <w:t xml:space="preserve"> State Administration Unit</w:t>
      </w:r>
    </w:p>
    <w:p w14:paraId="6C358155" w14:textId="140E7DDA" w:rsidR="00CA4D84" w:rsidRDefault="00BE5770" w:rsidP="00486CFE">
      <w:r w:rsidRPr="00BE5770">
        <w:rPr>
          <w:b/>
        </w:rPr>
        <w:t>B</w:t>
      </w:r>
      <w:r w:rsidR="002256BD" w:rsidRPr="00BE5770">
        <w:rPr>
          <w:b/>
        </w:rPr>
        <w:t>anking arrangements</w:t>
      </w:r>
      <w:r w:rsidR="002256BD">
        <w:t xml:space="preserve"> </w:t>
      </w:r>
      <w:r>
        <w:t>–</w:t>
      </w:r>
      <w:r w:rsidR="008652BF">
        <w:t xml:space="preserve"> </w:t>
      </w:r>
      <w:r w:rsidR="008652BF" w:rsidRPr="008652BF">
        <w:t>are determined by the State’s cash and banking arrangements. These are a pool of accounts with a major financial institution</w:t>
      </w:r>
      <w:r w:rsidR="00F12404">
        <w:t>, and form part of the State’s Central Banking System (CBS).</w:t>
      </w:r>
      <w:r w:rsidR="00F12404" w:rsidRPr="00F12404">
        <w:t xml:space="preserve"> </w:t>
      </w:r>
    </w:p>
    <w:p w14:paraId="09B23090" w14:textId="79748B1D" w:rsidR="00B56FDC" w:rsidRDefault="00E863FC" w:rsidP="00486CFE">
      <w:pPr>
        <w:pStyle w:val="Caption"/>
      </w:pPr>
      <w:bookmarkStart w:id="33" w:name="_Toc536337"/>
      <w:r>
        <w:t xml:space="preserve">Figure </w:t>
      </w:r>
      <w:r w:rsidR="0081149E">
        <w:rPr>
          <w:noProof/>
        </w:rPr>
        <w:fldChar w:fldCharType="begin"/>
      </w:r>
      <w:r w:rsidR="0081149E">
        <w:rPr>
          <w:noProof/>
        </w:rPr>
        <w:instrText xml:space="preserve"> SEQ Figure \* ARABIC </w:instrText>
      </w:r>
      <w:r w:rsidR="0081149E">
        <w:rPr>
          <w:noProof/>
        </w:rPr>
        <w:fldChar w:fldCharType="separate"/>
      </w:r>
      <w:r w:rsidR="00524EBF">
        <w:rPr>
          <w:noProof/>
        </w:rPr>
        <w:t>5</w:t>
      </w:r>
      <w:r w:rsidR="0081149E">
        <w:rPr>
          <w:noProof/>
        </w:rPr>
        <w:fldChar w:fldCharType="end"/>
      </w:r>
      <w:r w:rsidR="00CA4D84">
        <w:t>: Representations of the Public Account</w:t>
      </w:r>
      <w:bookmarkEnd w:id="33"/>
    </w:p>
    <w:p w14:paraId="3E51B4EF" w14:textId="0BFAC4A5" w:rsidR="00076675" w:rsidRDefault="00B56FDC" w:rsidP="00076675">
      <w:r>
        <w:rPr>
          <w:noProof/>
        </w:rPr>
        <mc:AlternateContent>
          <mc:Choice Requires="wpc">
            <w:drawing>
              <wp:inline distT="0" distB="0" distL="0" distR="0" wp14:anchorId="2E56A829" wp14:editId="26063EC7">
                <wp:extent cx="5685155" cy="273588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9" name="Rectangle: Rounded Corners 259"/>
                        <wps:cNvSpPr/>
                        <wps:spPr>
                          <a:xfrm>
                            <a:off x="63608" y="9543"/>
                            <a:ext cx="3609893" cy="1121133"/>
                          </a:xfrm>
                          <a:prstGeom prst="roundRect">
                            <a:avLst/>
                          </a:prstGeom>
                          <a:solidFill>
                            <a:srgbClr val="E3EBF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B38F55" w14:textId="57C4D9F3" w:rsidR="00881E1B" w:rsidRPr="00FD537B" w:rsidRDefault="00881E1B" w:rsidP="0092730E">
                              <w:pPr>
                                <w:pStyle w:val="Textboxtext"/>
                                <w:rPr>
                                  <w:b/>
                                  <w:color w:val="000000" w:themeColor="text1"/>
                                  <w:sz w:val="24"/>
                                </w:rPr>
                              </w:pPr>
                              <w:r w:rsidRPr="00FD537B">
                                <w:rPr>
                                  <w:b/>
                                  <w:color w:val="000000" w:themeColor="text1"/>
                                  <w:sz w:val="24"/>
                                </w:rPr>
                                <w:t>The Public Account</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wps:wsp>
                        <wps:cNvPr id="262" name="Rectangle: Rounded Corners 262"/>
                        <wps:cNvSpPr/>
                        <wps:spPr>
                          <a:xfrm>
                            <a:off x="381663" y="542279"/>
                            <a:ext cx="1311965" cy="365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BBA98" w14:textId="0BBAA778" w:rsidR="00881E1B" w:rsidRPr="00FD537B" w:rsidRDefault="00881E1B" w:rsidP="00FD537B">
                              <w:pPr>
                                <w:pStyle w:val="Textboxtext"/>
                                <w:rPr>
                                  <w:sz w:val="20"/>
                                  <w:szCs w:val="20"/>
                                </w:rPr>
                              </w:pPr>
                              <w:r w:rsidRPr="00FD537B">
                                <w:rPr>
                                  <w:sz w:val="20"/>
                                  <w:szCs w:val="20"/>
                                </w:rPr>
                                <w:t>Consolidated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Rounded Corners 265"/>
                        <wps:cNvSpPr/>
                        <wps:spPr>
                          <a:xfrm>
                            <a:off x="1940116" y="558182"/>
                            <a:ext cx="1311959" cy="34985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C8E656" w14:textId="6FC9E916" w:rsidR="00881E1B" w:rsidRPr="00FD537B" w:rsidRDefault="00881E1B" w:rsidP="00FD537B">
                              <w:pPr>
                                <w:pStyle w:val="Textboxtext"/>
                                <w:rPr>
                                  <w:color w:val="000000" w:themeColor="text1"/>
                                  <w:sz w:val="20"/>
                                  <w:szCs w:val="20"/>
                                </w:rPr>
                              </w:pPr>
                              <w:r w:rsidRPr="00FD537B">
                                <w:rPr>
                                  <w:color w:val="000000" w:themeColor="text1"/>
                                  <w:sz w:val="20"/>
                                  <w:szCs w:val="20"/>
                                </w:rPr>
                                <w:t>Trust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66"/>
                        <wps:cNvSpPr txBox="1"/>
                        <wps:spPr>
                          <a:xfrm>
                            <a:off x="3800687" y="399155"/>
                            <a:ext cx="1113183" cy="477079"/>
                          </a:xfrm>
                          <a:prstGeom prst="rect">
                            <a:avLst/>
                          </a:prstGeom>
                          <a:solidFill>
                            <a:schemeClr val="lt1"/>
                          </a:solidFill>
                          <a:ln w="6350">
                            <a:noFill/>
                          </a:ln>
                        </wps:spPr>
                        <wps:txbx>
                          <w:txbxContent>
                            <w:p w14:paraId="6A32F1D7" w14:textId="5771F204" w:rsidR="00881E1B" w:rsidRDefault="00881E1B" w:rsidP="00FD537B">
                              <w:pPr>
                                <w:pStyle w:val="Textboxtext"/>
                                <w:jc w:val="left"/>
                              </w:pPr>
                              <w:r>
                                <w:t>Legal and accounting 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66"/>
                        <wps:cNvSpPr txBox="1"/>
                        <wps:spPr>
                          <a:xfrm>
                            <a:off x="3773990" y="1938829"/>
                            <a:ext cx="1113155" cy="476885"/>
                          </a:xfrm>
                          <a:prstGeom prst="rect">
                            <a:avLst/>
                          </a:prstGeom>
                          <a:solidFill>
                            <a:schemeClr val="lt1"/>
                          </a:solidFill>
                          <a:ln w="6350">
                            <a:noFill/>
                          </a:ln>
                        </wps:spPr>
                        <wps:txbx>
                          <w:txbxContent>
                            <w:p w14:paraId="1E2EE66A" w14:textId="5C8C7479" w:rsidR="00881E1B" w:rsidRDefault="00881E1B" w:rsidP="00650D7E">
                              <w:pPr>
                                <w:pStyle w:val="Textboxtext"/>
                                <w:jc w:val="left"/>
                              </w:pPr>
                              <w:r>
                                <w:rPr>
                                  <w:rFonts w:eastAsia="Times New Roman"/>
                                </w:rPr>
                                <w:t>Banking arrangements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 name="Rectangle: Rounded Corners 271"/>
                        <wps:cNvSpPr/>
                        <wps:spPr>
                          <a:xfrm>
                            <a:off x="545216" y="1843220"/>
                            <a:ext cx="2647764" cy="572494"/>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8437FC" w14:textId="43AD527B" w:rsidR="00881E1B" w:rsidRPr="00FD537B" w:rsidRDefault="00881E1B" w:rsidP="00FD537B">
                              <w:pPr>
                                <w:pStyle w:val="Textboxtext"/>
                                <w:rPr>
                                  <w:color w:val="000000" w:themeColor="text1"/>
                                  <w:sz w:val="24"/>
                                </w:rPr>
                              </w:pPr>
                              <w:r w:rsidRPr="00FD537B">
                                <w:rPr>
                                  <w:color w:val="000000" w:themeColor="text1"/>
                                  <w:sz w:val="24"/>
                                </w:rPr>
                                <w:t>Public Account offset accounts in the Central Banking System (CBS)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Straight Connector 272"/>
                        <wps:cNvCnPr/>
                        <wps:spPr>
                          <a:xfrm>
                            <a:off x="135172" y="1560046"/>
                            <a:ext cx="3482671" cy="0"/>
                          </a:xfrm>
                          <a:prstGeom prst="line">
                            <a:avLst/>
                          </a:prstGeom>
                          <a:ln w="12700">
                            <a:solidFill>
                              <a:srgbClr val="73A7E7"/>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3" name="Straight Arrow Connector 273"/>
                        <wps:cNvCnPr>
                          <a:stCxn id="259" idx="2"/>
                          <a:endCxn id="271" idx="0"/>
                        </wps:cNvCnPr>
                        <wps:spPr>
                          <a:xfrm>
                            <a:off x="1868546" y="1130676"/>
                            <a:ext cx="543" cy="712544"/>
                          </a:xfrm>
                          <a:prstGeom prst="straightConnector1">
                            <a:avLst/>
                          </a:prstGeom>
                          <a:ln w="50800">
                            <a:headEnd type="stealt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E56A829" id="Canvas 56" o:spid="_x0000_s1090" editas="canvas" style="width:447.65pt;height:215.4pt;mso-position-horizontal-relative:char;mso-position-vertical-relative:line" coordsize="56851,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">
                <v:shape id="_x0000_s1091" type="#_x0000_t75" style="position:absolute;width:56851;height:27355;visibility:visible;mso-wrap-style:square">
                  <v:fill o:detectmouseclick="t"/>
                  <v:path o:connecttype="none"/>
                </v:shape>
                <v:roundrect id="Rectangle: Rounded Corners 259" o:spid="_x0000_s1092" style="position:absolute;left:636;top:95;width:36099;height:112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" fillcolor="#e3ebf4" strokecolor="#003152 [1604]" strokeweight="2pt">
                  <v:textbox inset=",7.2pt">
                    <w:txbxContent>
                      <w:p w14:paraId="35B38F55" w14:textId="57C4D9F3" w:rsidR="00881E1B" w:rsidRPr="00FD537B" w:rsidRDefault="00881E1B" w:rsidP="0092730E">
                        <w:pPr>
                          <w:pStyle w:val="Textboxtext"/>
                          <w:rPr>
                            <w:b/>
                            <w:color w:val="000000" w:themeColor="text1"/>
                            <w:sz w:val="24"/>
                          </w:rPr>
                        </w:pPr>
                        <w:r w:rsidRPr="00FD537B">
                          <w:rPr>
                            <w:b/>
                            <w:color w:val="000000" w:themeColor="text1"/>
                            <w:sz w:val="24"/>
                          </w:rPr>
                          <w:t>The Public Account</w:t>
                        </w:r>
                      </w:p>
                    </w:txbxContent>
                  </v:textbox>
                </v:roundrect>
                <v:roundrect id="Rectangle: Rounded Corners 262" o:spid="_x0000_s1093" style="position:absolute;left:3816;top:5422;width:13120;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" fillcolor="#0063a6 [3204]" strokecolor="#003152 [1604]" strokeweight="2pt">
                  <v:textbox>
                    <w:txbxContent>
                      <w:p w14:paraId="4F6BBA98" w14:textId="0BBAA778" w:rsidR="00881E1B" w:rsidRPr="00FD537B" w:rsidRDefault="00881E1B" w:rsidP="00FD537B">
                        <w:pPr>
                          <w:pStyle w:val="Textboxtext"/>
                          <w:rPr>
                            <w:sz w:val="20"/>
                            <w:szCs w:val="20"/>
                          </w:rPr>
                        </w:pPr>
                        <w:r w:rsidRPr="00FD537B">
                          <w:rPr>
                            <w:sz w:val="20"/>
                            <w:szCs w:val="20"/>
                          </w:rPr>
                          <w:t>Consolidated Fund</w:t>
                        </w:r>
                      </w:p>
                    </w:txbxContent>
                  </v:textbox>
                </v:roundrect>
                <v:roundrect id="Rectangle: Rounded Corners 265" o:spid="_x0000_s1094" style="position:absolute;left:19401;top:5581;width:13119;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" fillcolor="white [3212]" strokecolor="#003152 [1604]" strokeweight="2pt">
                  <v:textbox>
                    <w:txbxContent>
                      <w:p w14:paraId="6AC8E656" w14:textId="6FC9E916" w:rsidR="00881E1B" w:rsidRPr="00FD537B" w:rsidRDefault="00881E1B" w:rsidP="00FD537B">
                        <w:pPr>
                          <w:pStyle w:val="Textboxtext"/>
                          <w:rPr>
                            <w:color w:val="000000" w:themeColor="text1"/>
                            <w:sz w:val="20"/>
                            <w:szCs w:val="20"/>
                          </w:rPr>
                        </w:pPr>
                        <w:r w:rsidRPr="00FD537B">
                          <w:rPr>
                            <w:color w:val="000000" w:themeColor="text1"/>
                            <w:sz w:val="20"/>
                            <w:szCs w:val="20"/>
                          </w:rPr>
                          <w:t>Trust Fund</w:t>
                        </w:r>
                      </w:p>
                    </w:txbxContent>
                  </v:textbox>
                </v:roundrect>
                <v:shape id="Text Box 266" o:spid="_x0000_s1095" type="#_x0000_t202" style="position:absolute;left:38006;top:3991;width:11132;height:4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" fillcolor="white [3201]" stroked="f" strokeweight=".5pt">
                  <v:textbox>
                    <w:txbxContent>
                      <w:p w14:paraId="6A32F1D7" w14:textId="5771F204" w:rsidR="00881E1B" w:rsidRDefault="00881E1B" w:rsidP="00FD537B">
                        <w:pPr>
                          <w:pStyle w:val="Textboxtext"/>
                          <w:jc w:val="left"/>
                        </w:pPr>
                        <w:r>
                          <w:t>Legal and accounting arrangements</w:t>
                        </w:r>
                      </w:p>
                    </w:txbxContent>
                  </v:textbox>
                </v:shape>
                <v:shape id="Text Box 266" o:spid="_x0000_s1096" type="#_x0000_t202" style="position:absolute;left:37739;top:19388;width:1113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" fillcolor="white [3201]" stroked="f" strokeweight=".5pt">
                  <v:textbox>
                    <w:txbxContent>
                      <w:p w14:paraId="1E2EE66A" w14:textId="5C8C7479" w:rsidR="00881E1B" w:rsidRDefault="00881E1B" w:rsidP="00650D7E">
                        <w:pPr>
                          <w:pStyle w:val="Textboxtext"/>
                          <w:jc w:val="left"/>
                        </w:pPr>
                        <w:r>
                          <w:rPr>
                            <w:rFonts w:eastAsia="Times New Roman"/>
                          </w:rPr>
                          <w:t>Banking arrangements</w:t>
                        </w:r>
                      </w:p>
                    </w:txbxContent>
                  </v:textbox>
                </v:shape>
                <v:roundrect id="Rectangle: Rounded Corners 271" o:spid="_x0000_s1097" style="position:absolute;left:5452;top:18432;width:26477;height:5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" fillcolor="#e3ebf4 [662]" strokecolor="#003152 [1604]" strokeweight="2pt">
                  <v:textbox>
                    <w:txbxContent>
                      <w:p w14:paraId="228437FC" w14:textId="43AD527B" w:rsidR="00881E1B" w:rsidRPr="00FD537B" w:rsidRDefault="00881E1B" w:rsidP="00FD537B">
                        <w:pPr>
                          <w:pStyle w:val="Textboxtext"/>
                          <w:rPr>
                            <w:color w:val="000000" w:themeColor="text1"/>
                            <w:sz w:val="24"/>
                          </w:rPr>
                        </w:pPr>
                        <w:r w:rsidRPr="00FD537B">
                          <w:rPr>
                            <w:color w:val="000000" w:themeColor="text1"/>
                            <w:sz w:val="24"/>
                          </w:rPr>
                          <w:t>Public Account offset accounts in the Central Banking System (CBS)</w:t>
                        </w:r>
                      </w:p>
                    </w:txbxContent>
                  </v:textbox>
                </v:roundrect>
                <v:line id="Straight Connector 272" o:spid="_x0000_s1098" style="position:absolute;visibility:visible;mso-wrap-style:square" from="1351,15600" to="36178,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" strokecolor="#73a7e7" strokeweight="1pt">
                  <v:stroke dashstyle="3 1"/>
                </v:line>
                <v:shape id="Straight Arrow Connector 273" o:spid="_x0000_s1099" type="#_x0000_t32" style="position:absolute;left:18685;top:11306;width:5;height:7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" strokecolor="#005d9d [3044]" strokeweight="4pt">
                  <v:stroke startarrow="classic" endarrow="classic"/>
                </v:shape>
                <w10:anchorlock/>
              </v:group>
            </w:pict>
          </mc:Fallback>
        </mc:AlternateContent>
      </w:r>
    </w:p>
    <w:p w14:paraId="1CE8486D" w14:textId="24345C2C" w:rsidR="00F12404" w:rsidRDefault="00F12404" w:rsidP="00526D31">
      <w:pPr>
        <w:pStyle w:val="Normalhanging"/>
        <w:ind w:left="567"/>
      </w:pPr>
      <w:r w:rsidRPr="00CE7D20">
        <w:rPr>
          <w:noProof/>
          <w:position w:val="-14"/>
        </w:rPr>
        <w:drawing>
          <wp:inline distT="0" distB="0" distL="0" distR="0" wp14:anchorId="3CB6C51A" wp14:editId="4AB444E5">
            <wp:extent cx="284672" cy="284672"/>
            <wp:effectExtent l="0" t="0" r="1270" b="1270"/>
            <wp:docPr id="59" name="Graphic 5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rsidRPr="00F12404">
        <w:t xml:space="preserve"> </w:t>
      </w:r>
      <w:r w:rsidR="00CE7D20">
        <w:tab/>
      </w:r>
      <w:r w:rsidRPr="00F12404">
        <w:t xml:space="preserve">Section </w:t>
      </w:r>
      <w:r w:rsidR="000C68FE">
        <w:t>5</w:t>
      </w:r>
      <w:r>
        <w:t>:</w:t>
      </w:r>
      <w:r w:rsidRPr="00F12404">
        <w:t xml:space="preserve"> </w:t>
      </w:r>
      <w:r w:rsidR="000C68FE">
        <w:t>Accountability</w:t>
      </w:r>
    </w:p>
    <w:p w14:paraId="05F6C3C7" w14:textId="4250AEF0" w:rsidR="003A736F" w:rsidRPr="00F12404" w:rsidRDefault="000C68FE" w:rsidP="00526D31">
      <w:pPr>
        <w:pStyle w:val="Normalhanging"/>
        <w:ind w:left="567"/>
      </w:pPr>
      <w:r w:rsidRPr="00CE7D20">
        <w:rPr>
          <w:noProof/>
          <w:position w:val="-14"/>
        </w:rPr>
        <w:drawing>
          <wp:inline distT="0" distB="0" distL="0" distR="0" wp14:anchorId="6C91A93B" wp14:editId="2B162CD4">
            <wp:extent cx="284672" cy="284672"/>
            <wp:effectExtent l="0" t="0" r="1270" b="1270"/>
            <wp:docPr id="6" name="Graphic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rsidRPr="000C68FE">
        <w:t xml:space="preserve"> </w:t>
      </w:r>
      <w:r w:rsidR="00CE7D20">
        <w:tab/>
      </w:r>
      <w:r w:rsidRPr="00F12404">
        <w:t>Section 5.6</w:t>
      </w:r>
      <w:r>
        <w:t>:</w:t>
      </w:r>
      <w:r w:rsidRPr="00F12404">
        <w:t xml:space="preserve"> Cas</w:t>
      </w:r>
      <w:r>
        <w:t>h management and reconciliation</w:t>
      </w:r>
    </w:p>
    <w:p w14:paraId="7F80207B" w14:textId="77777777" w:rsidR="001A66B2" w:rsidRPr="00F12404" w:rsidRDefault="001A66B2">
      <w:pPr>
        <w:spacing w:before="0" w:after="200"/>
      </w:pPr>
      <w:r>
        <w:br w:type="page"/>
      </w:r>
    </w:p>
    <w:p w14:paraId="66C15174" w14:textId="588849B2" w:rsidR="003A736F" w:rsidRPr="00271367" w:rsidRDefault="003A736F" w:rsidP="00176AFE">
      <w:pPr>
        <w:pStyle w:val="Heading3"/>
      </w:pPr>
      <w:r w:rsidRPr="00271367">
        <w:lastRenderedPageBreak/>
        <w:t xml:space="preserve">The </w:t>
      </w:r>
      <w:r w:rsidRPr="00D00949">
        <w:t>Consolidated</w:t>
      </w:r>
      <w:r w:rsidRPr="00271367">
        <w:t xml:space="preserve"> Fund</w:t>
      </w:r>
    </w:p>
    <w:p w14:paraId="215EB6C5" w14:textId="5EC573CF" w:rsidR="00915F84" w:rsidRDefault="00915F84" w:rsidP="00176AFE">
      <w:pPr>
        <w:rPr>
          <w:b/>
          <w:bCs/>
          <w:iCs/>
        </w:rPr>
      </w:pPr>
      <w:r w:rsidRPr="00915F84">
        <w:t xml:space="preserve">The Consolidated Fund is the Government’s primary financial account in the Public Account. Under the Constitution, the Consolidated Fund receives all revenue from which </w:t>
      </w:r>
      <w:r w:rsidR="00934836">
        <w:t>appropriat</w:t>
      </w:r>
      <w:r w:rsidR="005F2BD0">
        <w:t>ions</w:t>
      </w:r>
      <w:r w:rsidR="00934836">
        <w:t xml:space="preserve"> by Parliament</w:t>
      </w:r>
      <w:r w:rsidRPr="00915F84">
        <w:t xml:space="preserve"> are made.</w:t>
      </w:r>
    </w:p>
    <w:p w14:paraId="28C9A4D5" w14:textId="45D60C3C" w:rsidR="003A736F" w:rsidRPr="00491429" w:rsidRDefault="00915F84" w:rsidP="00176AFE">
      <w:r w:rsidRPr="00915F84">
        <w:t xml:space="preserve">Parliament appropriates money </w:t>
      </w:r>
      <w:r w:rsidR="00371116">
        <w:t xml:space="preserve">on a </w:t>
      </w:r>
      <w:r w:rsidR="00894FBB">
        <w:t>department</w:t>
      </w:r>
      <w:r w:rsidR="00371116">
        <w:t>al</w:t>
      </w:r>
      <w:r w:rsidRPr="00915F84">
        <w:t xml:space="preserve"> </w:t>
      </w:r>
      <w:r w:rsidR="00371116">
        <w:t xml:space="preserve">basis </w:t>
      </w:r>
      <w:r w:rsidRPr="00915F84">
        <w:t>annually from the Consolidated Fund for the following purposes:</w:t>
      </w:r>
    </w:p>
    <w:p w14:paraId="5AC545CF" w14:textId="6C7C13DA" w:rsidR="003A736F" w:rsidRPr="00491429" w:rsidRDefault="00915F84" w:rsidP="00752037">
      <w:pPr>
        <w:pStyle w:val="Bullet1"/>
        <w:tabs>
          <w:tab w:val="clear" w:pos="360"/>
          <w:tab w:val="num" w:pos="362"/>
        </w:tabs>
      </w:pPr>
      <w:r w:rsidRPr="00915F84">
        <w:t>to produce or procure goods and services (</w:t>
      </w:r>
      <w:r w:rsidR="00567586">
        <w:t>output provision</w:t>
      </w:r>
      <w:r w:rsidRPr="00915F84">
        <w:t>);</w:t>
      </w:r>
    </w:p>
    <w:p w14:paraId="5D140C82" w14:textId="3FC78B64" w:rsidR="003A736F" w:rsidRPr="00160838" w:rsidRDefault="003A736F" w:rsidP="00752037">
      <w:pPr>
        <w:pStyle w:val="Bullet1"/>
        <w:tabs>
          <w:tab w:val="clear" w:pos="360"/>
          <w:tab w:val="num" w:pos="362"/>
        </w:tabs>
      </w:pPr>
      <w:r>
        <w:t xml:space="preserve">to </w:t>
      </w:r>
      <w:r w:rsidRPr="00491429">
        <w:t>produce/buy capital items</w:t>
      </w:r>
      <w:r>
        <w:t xml:space="preserve"> (asset investment);</w:t>
      </w:r>
    </w:p>
    <w:p w14:paraId="6530D029" w14:textId="77777777" w:rsidR="003A736F" w:rsidRPr="00160838" w:rsidRDefault="00F324FC" w:rsidP="00752037">
      <w:pPr>
        <w:pStyle w:val="Bullet1"/>
        <w:tabs>
          <w:tab w:val="clear" w:pos="360"/>
          <w:tab w:val="num" w:pos="362"/>
        </w:tabs>
      </w:pPr>
      <w:r>
        <w:t>to make</w:t>
      </w:r>
      <w:r w:rsidR="003A736F">
        <w:t xml:space="preserve"> </w:t>
      </w:r>
      <w:r w:rsidR="003A736F" w:rsidRPr="006B2E75">
        <w:t>payments on behalf of the State</w:t>
      </w:r>
      <w:r w:rsidR="003A736F" w:rsidRPr="00160838">
        <w:t>; and</w:t>
      </w:r>
    </w:p>
    <w:p w14:paraId="57601478" w14:textId="68220F3A" w:rsidR="0037487B" w:rsidRDefault="003A736F" w:rsidP="00752037">
      <w:pPr>
        <w:pStyle w:val="Bullet1"/>
        <w:tabs>
          <w:tab w:val="clear" w:pos="360"/>
          <w:tab w:val="num" w:pos="362"/>
        </w:tabs>
      </w:pPr>
      <w:r w:rsidRPr="00160838">
        <w:t xml:space="preserve">as </w:t>
      </w:r>
      <w:r w:rsidRPr="005033C0">
        <w:t>specified by other legislation</w:t>
      </w:r>
      <w:r w:rsidRPr="00160838">
        <w:t>.</w:t>
      </w:r>
    </w:p>
    <w:p w14:paraId="32BF4E10" w14:textId="09A71BDA" w:rsidR="00E9076E" w:rsidRDefault="001A66B2" w:rsidP="00176AFE">
      <w:r>
        <w:t>T</w:t>
      </w:r>
      <w:r w:rsidR="00E9076E">
        <w:t>he main types of appropriation are</w:t>
      </w:r>
      <w:r w:rsidR="00E9076E" w:rsidRPr="00915F84">
        <w:t>:</w:t>
      </w:r>
    </w:p>
    <w:p w14:paraId="247A78CA" w14:textId="205A9D45" w:rsidR="00E9076E" w:rsidRDefault="00E9076E" w:rsidP="00752037">
      <w:pPr>
        <w:pStyle w:val="Bullet1"/>
        <w:tabs>
          <w:tab w:val="clear" w:pos="360"/>
          <w:tab w:val="num" w:pos="362"/>
        </w:tabs>
      </w:pPr>
      <w:r>
        <w:t>Annual (as in the Annual Appropriation Act)</w:t>
      </w:r>
      <w:r w:rsidR="0077081D">
        <w:t>, including section 29 of the FMA</w:t>
      </w:r>
      <w:r w:rsidR="004C645F">
        <w:t>;</w:t>
      </w:r>
    </w:p>
    <w:p w14:paraId="488AD5D1" w14:textId="2A4C8B28" w:rsidR="004C645F" w:rsidRDefault="004C645F" w:rsidP="00752037">
      <w:pPr>
        <w:pStyle w:val="Bullet1"/>
        <w:tabs>
          <w:tab w:val="clear" w:pos="360"/>
          <w:tab w:val="num" w:pos="362"/>
        </w:tabs>
      </w:pPr>
      <w:r>
        <w:t>Treasurer’s Advance; and</w:t>
      </w:r>
    </w:p>
    <w:p w14:paraId="75762A42" w14:textId="7DAF01A7" w:rsidR="00E9076E" w:rsidRPr="00491429" w:rsidRDefault="00E9076E" w:rsidP="00752037">
      <w:pPr>
        <w:pStyle w:val="Bullet1"/>
        <w:tabs>
          <w:tab w:val="clear" w:pos="360"/>
          <w:tab w:val="num" w:pos="362"/>
        </w:tabs>
      </w:pPr>
      <w:r>
        <w:t>Special (as per relevant legislation)</w:t>
      </w:r>
      <w:r w:rsidR="004C645F">
        <w:t>.</w:t>
      </w:r>
    </w:p>
    <w:p w14:paraId="5BA89003" w14:textId="1D7FFF92" w:rsidR="005F2BD0" w:rsidRDefault="0037487B" w:rsidP="00AA1A6D">
      <w:pPr>
        <w:pStyle w:val="Heading3"/>
        <w:rPr>
          <w:lang w:eastAsia="en-US"/>
        </w:rPr>
      </w:pPr>
      <w:r>
        <w:rPr>
          <w:lang w:eastAsia="en-US"/>
        </w:rPr>
        <w:t>Annual a</w:t>
      </w:r>
      <w:r w:rsidR="005F2BD0">
        <w:rPr>
          <w:lang w:eastAsia="en-US"/>
        </w:rPr>
        <w:t>ppropriations</w:t>
      </w:r>
    </w:p>
    <w:p w14:paraId="631C3521" w14:textId="692421A2" w:rsidR="00BC65A3" w:rsidRDefault="00CA78E6" w:rsidP="00176AFE">
      <w:r>
        <w:t xml:space="preserve">The Appropriation Acts provide Government with a record of what it is legally entitled to draw down from the Consolidated Fund for each financial year (other amounts may also be drawn down under special appropriations). </w:t>
      </w:r>
      <w:r w:rsidR="00B20EC9" w:rsidRPr="001C17E3">
        <w:rPr>
          <w:lang w:eastAsia="en-US"/>
        </w:rPr>
        <w:t xml:space="preserve">Departmental appropriations, and similar appropriations for </w:t>
      </w:r>
      <w:r w:rsidR="005F2BD0">
        <w:rPr>
          <w:lang w:eastAsia="en-US"/>
        </w:rPr>
        <w:t>P</w:t>
      </w:r>
      <w:r w:rsidR="00B20EC9" w:rsidRPr="001C17E3">
        <w:rPr>
          <w:lang w:eastAsia="en-US"/>
        </w:rPr>
        <w:t xml:space="preserve">arliament, are set out in </w:t>
      </w:r>
      <w:r w:rsidR="00B20EC9" w:rsidRPr="005F2BD0">
        <w:rPr>
          <w:i/>
          <w:lang w:eastAsia="en-US"/>
        </w:rPr>
        <w:t>Schedule 1</w:t>
      </w:r>
      <w:r w:rsidR="005F2BD0">
        <w:rPr>
          <w:lang w:eastAsia="en-US"/>
        </w:rPr>
        <w:t xml:space="preserve"> of the</w:t>
      </w:r>
      <w:r w:rsidR="00B20EC9" w:rsidRPr="001C17E3">
        <w:rPr>
          <w:lang w:eastAsia="en-US"/>
        </w:rPr>
        <w:t xml:space="preserve"> Appropriation Acts.</w:t>
      </w:r>
    </w:p>
    <w:p w14:paraId="7330F5E8" w14:textId="4C2F1E83" w:rsidR="00B20EC9" w:rsidRDefault="00B20EC9" w:rsidP="00176AFE">
      <w:pPr>
        <w:rPr>
          <w:lang w:eastAsia="en-US"/>
        </w:rPr>
      </w:pPr>
      <w:r>
        <w:rPr>
          <w:lang w:eastAsia="en-US"/>
        </w:rPr>
        <w:t xml:space="preserve">There are three main types of appropriation that may be </w:t>
      </w:r>
      <w:r w:rsidR="005F2BD0">
        <w:rPr>
          <w:lang w:eastAsia="en-US"/>
        </w:rPr>
        <w:t xml:space="preserve">issued </w:t>
      </w:r>
      <w:r>
        <w:rPr>
          <w:lang w:eastAsia="en-US"/>
        </w:rPr>
        <w:t>from the Consolidated Fund</w:t>
      </w:r>
      <w:r w:rsidR="0037487B">
        <w:rPr>
          <w:lang w:eastAsia="en-US"/>
        </w:rPr>
        <w:t xml:space="preserve"> annually</w:t>
      </w:r>
      <w:r>
        <w:rPr>
          <w:lang w:eastAsia="en-US"/>
        </w:rPr>
        <w:t>:</w:t>
      </w:r>
    </w:p>
    <w:p w14:paraId="3856B79F" w14:textId="77777777" w:rsidR="00B20EC9" w:rsidRPr="00FD537B" w:rsidRDefault="00B20EC9" w:rsidP="001E6736">
      <w:pPr>
        <w:pStyle w:val="Listnum"/>
        <w:numPr>
          <w:ilvl w:val="0"/>
          <w:numId w:val="63"/>
        </w:numPr>
        <w:tabs>
          <w:tab w:val="num" w:pos="709"/>
        </w:tabs>
        <w:rPr>
          <w:b/>
          <w:lang w:eastAsia="en-US"/>
        </w:rPr>
      </w:pPr>
      <w:r w:rsidRPr="00FD537B">
        <w:rPr>
          <w:b/>
          <w:lang w:eastAsia="en-US"/>
        </w:rPr>
        <w:t>Provision of outputs appropriation</w:t>
      </w:r>
    </w:p>
    <w:p w14:paraId="53ADA048" w14:textId="3DDD8B76" w:rsidR="00B62910" w:rsidRDefault="00BB3F37" w:rsidP="00FD537B">
      <w:pPr>
        <w:ind w:left="360"/>
        <w:rPr>
          <w:lang w:eastAsia="en-US"/>
        </w:rPr>
      </w:pPr>
      <w:r>
        <w:rPr>
          <w:lang w:eastAsia="en-US"/>
        </w:rPr>
        <w:t>This appropriation is issued from the Consolidated Fund for payment for output delivery</w:t>
      </w:r>
      <w:r w:rsidR="00A3026B">
        <w:rPr>
          <w:lang w:eastAsia="en-US"/>
        </w:rPr>
        <w:t>.</w:t>
      </w:r>
      <w:r w:rsidR="00032A5E">
        <w:rPr>
          <w:lang w:eastAsia="en-US"/>
        </w:rPr>
        <w:t xml:space="preserve"> </w:t>
      </w:r>
    </w:p>
    <w:p w14:paraId="71CF2FA4" w14:textId="16E891F2" w:rsidR="00B20EC9" w:rsidRDefault="00B62910" w:rsidP="00526D31">
      <w:pPr>
        <w:pStyle w:val="Normalhanging"/>
        <w:ind w:left="851"/>
        <w:rPr>
          <w:lang w:eastAsia="en-US"/>
        </w:rPr>
      </w:pPr>
      <w:r w:rsidRPr="00A6710A">
        <w:rPr>
          <w:noProof/>
          <w:position w:val="-14"/>
        </w:rPr>
        <w:drawing>
          <wp:inline distT="0" distB="0" distL="0" distR="0" wp14:anchorId="3309FAA0" wp14:editId="20E0A8D0">
            <wp:extent cx="284672" cy="284672"/>
            <wp:effectExtent l="0" t="0" r="1270" b="1270"/>
            <wp:docPr id="14" name="Graphic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rsidR="004C3AAF">
        <w:rPr>
          <w:lang w:eastAsia="en-US"/>
        </w:rPr>
        <w:tab/>
      </w:r>
      <w:r w:rsidR="00D11EA2" w:rsidRPr="00486CFE">
        <w:rPr>
          <w:lang w:eastAsia="en-US"/>
        </w:rPr>
        <w:t>S</w:t>
      </w:r>
      <w:r w:rsidR="00BB3F37" w:rsidRPr="00486CFE">
        <w:rPr>
          <w:lang w:eastAsia="en-US"/>
        </w:rPr>
        <w:t xml:space="preserve">ection </w:t>
      </w:r>
      <w:r w:rsidR="00884550" w:rsidRPr="00486CFE">
        <w:rPr>
          <w:lang w:eastAsia="en-US"/>
        </w:rPr>
        <w:t>3.2</w:t>
      </w:r>
      <w:r w:rsidR="00EA4914" w:rsidRPr="00486CFE">
        <w:rPr>
          <w:lang w:eastAsia="en-US"/>
        </w:rPr>
        <w:t>:</w:t>
      </w:r>
      <w:r w:rsidR="00A3026B" w:rsidRPr="00486CFE">
        <w:rPr>
          <w:lang w:eastAsia="en-US"/>
        </w:rPr>
        <w:t xml:space="preserve"> Funding</w:t>
      </w:r>
      <w:r w:rsidR="00A3026B">
        <w:rPr>
          <w:lang w:eastAsia="en-US"/>
        </w:rPr>
        <w:t xml:space="preserve"> outputs</w:t>
      </w:r>
    </w:p>
    <w:p w14:paraId="3463A176" w14:textId="77777777" w:rsidR="00B20EC9" w:rsidRPr="004D355D" w:rsidRDefault="00B20EC9" w:rsidP="00C6015C">
      <w:pPr>
        <w:pStyle w:val="Listnum"/>
        <w:tabs>
          <w:tab w:val="num" w:pos="709"/>
        </w:tabs>
        <w:ind w:left="357" w:hanging="357"/>
        <w:rPr>
          <w:b/>
          <w:lang w:eastAsia="en-US"/>
        </w:rPr>
      </w:pPr>
      <w:r w:rsidRPr="004D355D">
        <w:rPr>
          <w:b/>
          <w:lang w:eastAsia="en-US"/>
        </w:rPr>
        <w:t>Additions to the net asset base appropriation</w:t>
      </w:r>
    </w:p>
    <w:p w14:paraId="2C315989" w14:textId="398EDB38" w:rsidR="00A3026B" w:rsidRDefault="004D355D" w:rsidP="00FD537B">
      <w:pPr>
        <w:ind w:left="357"/>
        <w:rPr>
          <w:lang w:eastAsia="en-US"/>
        </w:rPr>
      </w:pPr>
      <w:r w:rsidRPr="004D355D">
        <w:rPr>
          <w:lang w:eastAsia="en-US"/>
        </w:rPr>
        <w:t>Additions to the net asset base</w:t>
      </w:r>
      <w:r w:rsidR="00A171F3">
        <w:rPr>
          <w:lang w:eastAsia="en-US"/>
        </w:rPr>
        <w:t xml:space="preserve"> (ATNAB)</w:t>
      </w:r>
      <w:r w:rsidRPr="004D355D">
        <w:rPr>
          <w:lang w:eastAsia="en-US"/>
        </w:rPr>
        <w:t xml:space="preserve"> appropriation</w:t>
      </w:r>
      <w:r>
        <w:rPr>
          <w:lang w:eastAsia="en-US"/>
        </w:rPr>
        <w:t xml:space="preserve"> </w:t>
      </w:r>
      <w:r w:rsidR="001A3A7F">
        <w:rPr>
          <w:lang w:eastAsia="en-US"/>
        </w:rPr>
        <w:t>is issued from the Consolidated Fund for investment in assets.</w:t>
      </w:r>
      <w:r w:rsidR="00BB3F37">
        <w:rPr>
          <w:lang w:eastAsia="en-US"/>
        </w:rPr>
        <w:t xml:space="preserve"> Under the State’s funding framework, this appropriation is only provided when other funding sources for asset investment are exhausted</w:t>
      </w:r>
      <w:r w:rsidR="00A3026B">
        <w:rPr>
          <w:lang w:eastAsia="en-US"/>
        </w:rPr>
        <w:t>.</w:t>
      </w:r>
    </w:p>
    <w:p w14:paraId="6D360182" w14:textId="7AA4B9FC" w:rsidR="00B20EC9" w:rsidRDefault="00A3026B" w:rsidP="00526D31">
      <w:pPr>
        <w:pStyle w:val="Normalhanging"/>
        <w:ind w:left="851"/>
        <w:rPr>
          <w:lang w:eastAsia="en-US"/>
        </w:rPr>
      </w:pPr>
      <w:r w:rsidRPr="00A6710A">
        <w:rPr>
          <w:noProof/>
          <w:position w:val="-14"/>
        </w:rPr>
        <w:drawing>
          <wp:inline distT="0" distB="0" distL="0" distR="0" wp14:anchorId="616CF2B0" wp14:editId="2BA730F7">
            <wp:extent cx="284672" cy="284672"/>
            <wp:effectExtent l="0" t="0" r="1270" b="1270"/>
            <wp:docPr id="18" name="Graphic 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rsidR="004C3AAF">
        <w:rPr>
          <w:lang w:eastAsia="en-US"/>
        </w:rPr>
        <w:tab/>
      </w:r>
      <w:r w:rsidR="00D11EA2" w:rsidRPr="00486CFE">
        <w:rPr>
          <w:lang w:eastAsia="en-US"/>
        </w:rPr>
        <w:t>S</w:t>
      </w:r>
      <w:r w:rsidR="00BB3F37" w:rsidRPr="00486CFE">
        <w:rPr>
          <w:lang w:eastAsia="en-US"/>
        </w:rPr>
        <w:t xml:space="preserve">ection </w:t>
      </w:r>
      <w:r w:rsidR="00EF423E" w:rsidRPr="00486CFE">
        <w:rPr>
          <w:lang w:eastAsia="en-US"/>
        </w:rPr>
        <w:t>3.</w:t>
      </w:r>
      <w:r w:rsidR="00884550" w:rsidRPr="00486CFE">
        <w:rPr>
          <w:lang w:eastAsia="en-US"/>
        </w:rPr>
        <w:t>5</w:t>
      </w:r>
      <w:r w:rsidR="00EA4914" w:rsidRPr="00486CFE">
        <w:rPr>
          <w:lang w:eastAsia="en-US"/>
        </w:rPr>
        <w:t>:</w:t>
      </w:r>
      <w:r w:rsidRPr="00486CFE">
        <w:rPr>
          <w:lang w:eastAsia="en-US"/>
        </w:rPr>
        <w:t xml:space="preserve"> Funding assets</w:t>
      </w:r>
    </w:p>
    <w:p w14:paraId="4BE4C9AB" w14:textId="77777777" w:rsidR="00B20EC9" w:rsidRPr="004D355D" w:rsidRDefault="00B20EC9" w:rsidP="00C6015C">
      <w:pPr>
        <w:pStyle w:val="Listnum"/>
        <w:tabs>
          <w:tab w:val="num" w:pos="709"/>
        </w:tabs>
        <w:ind w:left="357" w:hanging="357"/>
        <w:rPr>
          <w:b/>
          <w:lang w:eastAsia="en-US"/>
        </w:rPr>
      </w:pPr>
      <w:r w:rsidRPr="004D355D">
        <w:rPr>
          <w:b/>
          <w:lang w:eastAsia="en-US"/>
        </w:rPr>
        <w:t>Payments on behalf of the State</w:t>
      </w:r>
    </w:p>
    <w:p w14:paraId="246092D7" w14:textId="261095D4" w:rsidR="001A3A7F" w:rsidRDefault="004D355D" w:rsidP="00FD537B">
      <w:pPr>
        <w:ind w:left="357"/>
        <w:rPr>
          <w:lang w:eastAsia="en-US"/>
        </w:rPr>
      </w:pPr>
      <w:r w:rsidRPr="004D355D">
        <w:rPr>
          <w:lang w:eastAsia="en-US"/>
        </w:rPr>
        <w:t>Payments on behalf of the State</w:t>
      </w:r>
      <w:r>
        <w:rPr>
          <w:lang w:eastAsia="en-US"/>
        </w:rPr>
        <w:t xml:space="preserve"> (POBOS) is a</w:t>
      </w:r>
      <w:r w:rsidR="00BB3F37" w:rsidRPr="00BB3F37">
        <w:rPr>
          <w:lang w:eastAsia="en-US"/>
        </w:rPr>
        <w:t xml:space="preserve">n appropriation </w:t>
      </w:r>
      <w:r w:rsidR="00032A5E">
        <w:rPr>
          <w:lang w:eastAsia="en-US"/>
        </w:rPr>
        <w:t xml:space="preserve">that </w:t>
      </w:r>
      <w:r w:rsidR="00BB3F37" w:rsidRPr="00BB3F37">
        <w:rPr>
          <w:lang w:eastAsia="en-US"/>
        </w:rPr>
        <w:t xml:space="preserve">provides for payments </w:t>
      </w:r>
      <w:r w:rsidR="00A01509">
        <w:rPr>
          <w:lang w:eastAsia="en-US"/>
        </w:rPr>
        <w:t>over</w:t>
      </w:r>
      <w:r w:rsidR="00BB3F37">
        <w:rPr>
          <w:lang w:eastAsia="en-US"/>
        </w:rPr>
        <w:t xml:space="preserve"> which a </w:t>
      </w:r>
      <w:r w:rsidR="00894FBB">
        <w:rPr>
          <w:lang w:eastAsia="en-US"/>
        </w:rPr>
        <w:t>department</w:t>
      </w:r>
      <w:r w:rsidR="00BB3F37">
        <w:rPr>
          <w:lang w:eastAsia="en-US"/>
        </w:rPr>
        <w:t xml:space="preserve"> </w:t>
      </w:r>
      <w:r w:rsidR="00BB3F37" w:rsidRPr="00BB3F37">
        <w:rPr>
          <w:lang w:eastAsia="en-US"/>
        </w:rPr>
        <w:t xml:space="preserve">has no direct control </w:t>
      </w:r>
      <w:r w:rsidR="00BB3F37">
        <w:rPr>
          <w:lang w:eastAsia="en-US"/>
        </w:rPr>
        <w:t>and which is not related</w:t>
      </w:r>
      <w:r w:rsidR="007C08A9">
        <w:rPr>
          <w:lang w:eastAsia="en-US"/>
        </w:rPr>
        <w:t xml:space="preserve"> to delivery of output activity (classified as administered activity).</w:t>
      </w:r>
    </w:p>
    <w:p w14:paraId="46AF5E54" w14:textId="14A6A15C" w:rsidR="00357361" w:rsidRDefault="00357361" w:rsidP="00357361">
      <w:pPr>
        <w:pStyle w:val="Normalhanging"/>
        <w:ind w:left="851"/>
        <w:rPr>
          <w:lang w:eastAsia="en-US"/>
        </w:rPr>
      </w:pPr>
      <w:r w:rsidRPr="00A6710A">
        <w:rPr>
          <w:noProof/>
          <w:position w:val="-14"/>
        </w:rPr>
        <w:drawing>
          <wp:inline distT="0" distB="0" distL="0" distR="0" wp14:anchorId="50C28678" wp14:editId="51AD8E26">
            <wp:extent cx="284672" cy="284672"/>
            <wp:effectExtent l="0" t="0" r="1270" b="1270"/>
            <wp:docPr id="4" name="Graphic 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rPr>
          <w:lang w:eastAsia="en-US"/>
        </w:rPr>
        <w:tab/>
      </w:r>
      <w:r w:rsidRPr="00486CFE">
        <w:rPr>
          <w:lang w:eastAsia="en-US"/>
        </w:rPr>
        <w:t xml:space="preserve">Section </w:t>
      </w:r>
      <w:r>
        <w:rPr>
          <w:lang w:eastAsia="en-US"/>
        </w:rPr>
        <w:t>7.4: Payments on behalf of the State (POBOS) appropriation</w:t>
      </w:r>
    </w:p>
    <w:p w14:paraId="6550B6DD" w14:textId="77777777" w:rsidR="00357361" w:rsidRDefault="00357361" w:rsidP="00FD537B">
      <w:pPr>
        <w:ind w:left="357"/>
        <w:rPr>
          <w:lang w:eastAsia="en-US"/>
        </w:rPr>
      </w:pPr>
    </w:p>
    <w:p w14:paraId="2B43EA64" w14:textId="77777777" w:rsidR="001A66B2" w:rsidRDefault="001A66B2">
      <w:pPr>
        <w:spacing w:before="0" w:after="200"/>
        <w:rPr>
          <w:b/>
          <w:i/>
        </w:rPr>
      </w:pPr>
      <w:r>
        <w:rPr>
          <w:b/>
          <w:i/>
        </w:rPr>
        <w:br w:type="page"/>
      </w:r>
    </w:p>
    <w:p w14:paraId="501BFB2A" w14:textId="525BEA9A" w:rsidR="004C645F" w:rsidRPr="00A6770D" w:rsidRDefault="004C645F" w:rsidP="00176AFE">
      <w:pPr>
        <w:rPr>
          <w:b/>
          <w:i/>
        </w:rPr>
      </w:pPr>
      <w:r w:rsidRPr="00A6770D">
        <w:rPr>
          <w:b/>
          <w:i/>
        </w:rPr>
        <w:lastRenderedPageBreak/>
        <w:t>The concept of appropriation limits</w:t>
      </w:r>
    </w:p>
    <w:p w14:paraId="5C7F5179" w14:textId="21DEE918" w:rsidR="004C645F" w:rsidRDefault="004C645F" w:rsidP="00176AFE">
      <w:pPr>
        <w:rPr>
          <w:lang w:eastAsia="en-US"/>
        </w:rPr>
      </w:pPr>
      <w:r>
        <w:rPr>
          <w:lang w:eastAsia="en-US"/>
        </w:rPr>
        <w:t>‘Appropriation limits’ are the maximum amounts able to be legally drawn from the Consolidated Fund for any given item of appropriation. These limits are set by the appropriation amount included in the Appropriation Act</w:t>
      </w:r>
      <w:r w:rsidR="00444DCC">
        <w:rPr>
          <w:lang w:eastAsia="en-US"/>
        </w:rPr>
        <w:t>.</w:t>
      </w:r>
      <w:r>
        <w:rPr>
          <w:lang w:eastAsia="en-US"/>
        </w:rPr>
        <w:t xml:space="preserve"> </w:t>
      </w:r>
    </w:p>
    <w:p w14:paraId="1B657948" w14:textId="06B2A535" w:rsidR="004C645F" w:rsidRDefault="004C645F" w:rsidP="00176AFE">
      <w:pPr>
        <w:rPr>
          <w:lang w:eastAsia="en-US"/>
        </w:rPr>
      </w:pPr>
      <w:r>
        <w:rPr>
          <w:lang w:eastAsia="en-US"/>
        </w:rPr>
        <w:t xml:space="preserve">However, </w:t>
      </w:r>
      <w:r w:rsidR="00894FBB">
        <w:rPr>
          <w:lang w:eastAsia="en-US"/>
        </w:rPr>
        <w:t>department</w:t>
      </w:r>
      <w:r>
        <w:rPr>
          <w:lang w:eastAsia="en-US"/>
        </w:rPr>
        <w:t>s should note that:</w:t>
      </w:r>
    </w:p>
    <w:p w14:paraId="1EEA8F55" w14:textId="6619E8EC" w:rsidR="004C645F" w:rsidRDefault="004C645F" w:rsidP="00752037">
      <w:pPr>
        <w:pStyle w:val="Bullet1"/>
      </w:pPr>
      <w:r>
        <w:t xml:space="preserve">appropriations do not limit the operating expenses incurred by </w:t>
      </w:r>
      <w:r w:rsidR="00894FBB">
        <w:t>department</w:t>
      </w:r>
      <w:r>
        <w:t xml:space="preserve">s; </w:t>
      </w:r>
    </w:p>
    <w:p w14:paraId="278970FE" w14:textId="26232142" w:rsidR="004C645F" w:rsidRDefault="004C645F" w:rsidP="00752037">
      <w:pPr>
        <w:pStyle w:val="Bullet1"/>
      </w:pPr>
      <w:r>
        <w:t xml:space="preserve">expenses incurred by </w:t>
      </w:r>
      <w:r w:rsidR="00894FBB">
        <w:t>department</w:t>
      </w:r>
      <w:r>
        <w:t xml:space="preserve">s will give rise to liabilities and obligations </w:t>
      </w:r>
      <w:r w:rsidR="00032A5E">
        <w:t xml:space="preserve">that </w:t>
      </w:r>
      <w:r w:rsidR="00894FBB">
        <w:t>department</w:t>
      </w:r>
      <w:r>
        <w:t>s are legally bound to meet as payments fall due;</w:t>
      </w:r>
      <w:r w:rsidR="00A3026B" w:rsidRPr="00EA4910">
        <w:rPr>
          <w:rStyle w:val="FootnoteReference"/>
          <w:rFonts w:eastAsiaTheme="minorEastAsia" w:cstheme="minorBidi"/>
        </w:rPr>
        <w:footnoteReference w:id="7"/>
      </w:r>
      <w:r w:rsidRPr="00EA4910">
        <w:rPr>
          <w:rStyle w:val="FootnoteReference"/>
          <w:rFonts w:eastAsiaTheme="minorEastAsia" w:cstheme="minorBidi"/>
        </w:rPr>
        <w:t xml:space="preserve"> </w:t>
      </w:r>
      <w:r>
        <w:t xml:space="preserve">and </w:t>
      </w:r>
    </w:p>
    <w:p w14:paraId="69C56F10" w14:textId="6F5BBBEC" w:rsidR="004C645F" w:rsidRDefault="004C645F" w:rsidP="00752037">
      <w:pPr>
        <w:pStyle w:val="Bullet1"/>
        <w:rPr>
          <w:lang w:eastAsia="en-US"/>
        </w:rPr>
      </w:pPr>
      <w:r>
        <w:t>once appropriation limits have been reached, the Government is legally unable to commit additional funding to</w:t>
      </w:r>
      <w:r>
        <w:rPr>
          <w:lang w:eastAsia="en-US"/>
        </w:rPr>
        <w:t xml:space="preserve"> meet payments related to a </w:t>
      </w:r>
      <w:r w:rsidR="00894FBB">
        <w:rPr>
          <w:lang w:eastAsia="en-US"/>
        </w:rPr>
        <w:t>department</w:t>
      </w:r>
      <w:r>
        <w:rPr>
          <w:lang w:eastAsia="en-US"/>
        </w:rPr>
        <w:t>’s expenses.</w:t>
      </w:r>
    </w:p>
    <w:p w14:paraId="7D2EBE07" w14:textId="3BB82E9C" w:rsidR="0077081D" w:rsidRPr="00F846EA" w:rsidRDefault="0077081D" w:rsidP="00FA0012">
      <w:pPr>
        <w:pStyle w:val="Heading4"/>
      </w:pPr>
      <w:r>
        <w:t xml:space="preserve">Section 29 </w:t>
      </w:r>
      <w:r w:rsidRPr="00E34010">
        <w:rPr>
          <w:i/>
        </w:rPr>
        <w:t>Financial Management Act 1994</w:t>
      </w:r>
      <w:r>
        <w:t xml:space="preserve"> </w:t>
      </w:r>
      <w:r w:rsidR="001A66B2">
        <w:t>–</w:t>
      </w:r>
      <w:r>
        <w:t xml:space="preserve"> Annotated Revenue</w:t>
      </w:r>
    </w:p>
    <w:p w14:paraId="40163026" w14:textId="77777777" w:rsidR="00EE7342" w:rsidRDefault="0077081D" w:rsidP="00176AFE">
      <w:r w:rsidRPr="000D52A6">
        <w:t xml:space="preserve">The Appropriation Act also provides for the application of </w:t>
      </w:r>
      <w:r>
        <w:t>s</w:t>
      </w:r>
      <w:r w:rsidRPr="000D52A6">
        <w:t xml:space="preserve">ection 29 of the FMA, whereby </w:t>
      </w:r>
      <w:r w:rsidR="00894FBB">
        <w:t>department</w:t>
      </w:r>
      <w:r w:rsidRPr="000D52A6">
        <w:t>s</w:t>
      </w:r>
      <w:r>
        <w:t xml:space="preserve"> on behalf of their relevant Minister </w:t>
      </w:r>
      <w:r w:rsidRPr="000D52A6">
        <w:t>may</w:t>
      </w:r>
      <w:r>
        <w:t xml:space="preserve"> apply to the Treasurer to </w:t>
      </w:r>
      <w:r w:rsidRPr="000D52A6">
        <w:t xml:space="preserve">retain </w:t>
      </w:r>
      <w:r>
        <w:t>certain types of revenue/receipts from third parties</w:t>
      </w:r>
      <w:r w:rsidRPr="001C17E3">
        <w:t>.</w:t>
      </w:r>
    </w:p>
    <w:p w14:paraId="053CFAC6" w14:textId="57648D1D" w:rsidR="0077081D" w:rsidRPr="00EE7342" w:rsidRDefault="00EE7342" w:rsidP="00526D31">
      <w:pPr>
        <w:pStyle w:val="Normalhanging"/>
        <w:ind w:left="567"/>
        <w:rPr>
          <w:highlight w:val="yellow"/>
        </w:rPr>
      </w:pPr>
      <w:r w:rsidRPr="00A6710A">
        <w:rPr>
          <w:noProof/>
          <w:position w:val="-14"/>
        </w:rPr>
        <w:drawing>
          <wp:inline distT="0" distB="0" distL="0" distR="0" wp14:anchorId="4C63352C" wp14:editId="19BE521B">
            <wp:extent cx="284672" cy="284672"/>
            <wp:effectExtent l="0" t="0" r="1270" b="1270"/>
            <wp:docPr id="19719" name="Graphic 197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4C3AAF">
        <w:tab/>
      </w:r>
      <w:r w:rsidR="00D11EA2" w:rsidRPr="00486CFE">
        <w:t>S</w:t>
      </w:r>
      <w:r w:rsidR="0077081D" w:rsidRPr="00486CFE">
        <w:t>ection </w:t>
      </w:r>
      <w:r w:rsidR="00D15849" w:rsidRPr="00486CFE">
        <w:t>4</w:t>
      </w:r>
      <w:r w:rsidR="0077081D" w:rsidRPr="00486CFE">
        <w:t>.1</w:t>
      </w:r>
      <w:r w:rsidR="00EA4914" w:rsidRPr="00486CFE">
        <w:t>:</w:t>
      </w:r>
      <w:r w:rsidRPr="00486CFE">
        <w:t xml:space="preserve"> Appropriation</w:t>
      </w:r>
      <w:r w:rsidRPr="00EE7342">
        <w:t xml:space="preserve"> of certain revenue and asset proceeds – section 29 of the FMA</w:t>
      </w:r>
    </w:p>
    <w:p w14:paraId="5E8B39C3" w14:textId="77777777" w:rsidR="004C645F" w:rsidRPr="00F846EA" w:rsidRDefault="004C645F" w:rsidP="00FA0012">
      <w:pPr>
        <w:pStyle w:val="Heading4"/>
      </w:pPr>
      <w:r>
        <w:t>Treasurer’s Advance</w:t>
      </w:r>
    </w:p>
    <w:p w14:paraId="71DE06FE" w14:textId="0AE379A8" w:rsidR="00EE7342" w:rsidRDefault="004C645F" w:rsidP="00176AFE">
      <w:r>
        <w:t xml:space="preserve">As published in the annual Appropriation Act and in the </w:t>
      </w:r>
      <w:r w:rsidR="00F51B7A">
        <w:t>DTF</w:t>
      </w:r>
      <w:r>
        <w:t xml:space="preserve"> schedule, an </w:t>
      </w:r>
      <w:r w:rsidRPr="004C645F">
        <w:rPr>
          <w:i/>
        </w:rPr>
        <w:t>Advance to Treasurer</w:t>
      </w:r>
      <w:r>
        <w:t xml:space="preserve">, or Treasurer’s Advance (TA) is appropriated to be applied at the Treasurer’s discretion to meet any urgent or unforeseen claims. A schedule of items of expenditure is submitted for </w:t>
      </w:r>
      <w:r w:rsidR="00F56661">
        <w:t>p</w:t>
      </w:r>
      <w:r>
        <w:t xml:space="preserve">arliamentary authority in a subsequent year’s Appropriation Bill. </w:t>
      </w:r>
    </w:p>
    <w:p w14:paraId="1E33E953" w14:textId="7ED3BF7D" w:rsidR="004C645F" w:rsidRDefault="00EE7342" w:rsidP="00526D31">
      <w:pPr>
        <w:pStyle w:val="Normalhanging"/>
        <w:ind w:left="567"/>
      </w:pPr>
      <w:r w:rsidRPr="00A6710A">
        <w:rPr>
          <w:noProof/>
          <w:position w:val="-14"/>
        </w:rPr>
        <w:drawing>
          <wp:inline distT="0" distB="0" distL="0" distR="0" wp14:anchorId="2764455E" wp14:editId="4CC5F66C">
            <wp:extent cx="284672" cy="284672"/>
            <wp:effectExtent l="0" t="0" r="1270" b="1270"/>
            <wp:docPr id="19747" name="Graphic 1974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4C3AAF">
        <w:tab/>
      </w:r>
      <w:r w:rsidR="00D11EA2" w:rsidRPr="00486CFE">
        <w:t>S</w:t>
      </w:r>
      <w:r w:rsidR="004C645F" w:rsidRPr="00486CFE">
        <w:t>ection </w:t>
      </w:r>
      <w:r w:rsidR="00D15849" w:rsidRPr="00486CFE">
        <w:t>4</w:t>
      </w:r>
      <w:r w:rsidR="00884550" w:rsidRPr="00486CFE">
        <w:t>.</w:t>
      </w:r>
      <w:r w:rsidR="00E2474B" w:rsidRPr="00486CFE">
        <w:t>4</w:t>
      </w:r>
      <w:r w:rsidR="00EA4914" w:rsidRPr="00486CFE">
        <w:t>:</w:t>
      </w:r>
      <w:r>
        <w:t xml:space="preserve"> </w:t>
      </w:r>
      <w:r w:rsidRPr="00EE7342">
        <w:t>Treasurer’s Advance for urgent and unforeseen claims</w:t>
      </w:r>
    </w:p>
    <w:p w14:paraId="35EDF477" w14:textId="3C14CDD2" w:rsidR="0037487B" w:rsidRDefault="0037487B" w:rsidP="00FA0012">
      <w:pPr>
        <w:pStyle w:val="Heading4"/>
      </w:pPr>
      <w:r>
        <w:t xml:space="preserve">Special </w:t>
      </w:r>
      <w:r w:rsidR="00A01509">
        <w:t xml:space="preserve">(or Standing) </w:t>
      </w:r>
      <w:r>
        <w:t>Appropriations</w:t>
      </w:r>
    </w:p>
    <w:p w14:paraId="52BB2B1E" w14:textId="2F6CDB6F" w:rsidR="007D0A6A" w:rsidRDefault="00042BBA" w:rsidP="00176AFE">
      <w:r>
        <w:t>S</w:t>
      </w:r>
      <w:r w:rsidR="007E524A" w:rsidRPr="007E524A">
        <w:t xml:space="preserve">pecial appropriations are created by explicit provisions in legislation. A special appropriation provides authority to draw on the Consolidated Fund to spend money for one or more specified purposes, for example, to fund a </w:t>
      </w:r>
      <w:r w:rsidR="00A01509">
        <w:t>particular project or function.</w:t>
      </w:r>
      <w:r w:rsidR="00A01509">
        <w:rPr>
          <w:rStyle w:val="FootnoteReference"/>
        </w:rPr>
        <w:footnoteReference w:id="8"/>
      </w:r>
    </w:p>
    <w:p w14:paraId="5EF5A4FE" w14:textId="77777777" w:rsidR="007D0A6A" w:rsidRDefault="007E524A" w:rsidP="00176AFE">
      <w:r w:rsidRPr="007E524A">
        <w:t xml:space="preserve">Examples of special appropriations in the FMA are section 28 (borrowing against future appropriation) and section 33 (access to previously appropriated amounts). </w:t>
      </w:r>
    </w:p>
    <w:p w14:paraId="7199FEDB" w14:textId="7A6809AA" w:rsidR="007E524A" w:rsidRPr="000D52A6" w:rsidRDefault="002A547C" w:rsidP="00176AFE">
      <w:r>
        <w:t>S</w:t>
      </w:r>
      <w:r w:rsidR="007E524A" w:rsidRPr="007E524A">
        <w:t xml:space="preserve">pecial appropriations </w:t>
      </w:r>
      <w:r>
        <w:t xml:space="preserve">that </w:t>
      </w:r>
      <w:r w:rsidR="007E524A" w:rsidRPr="007E524A">
        <w:t>are ongoing and applied rep</w:t>
      </w:r>
      <w:r>
        <w:t>eatedly over more than one year</w:t>
      </w:r>
      <w:r w:rsidR="007E524A" w:rsidRPr="007E524A">
        <w:t xml:space="preserve"> are also referred to as 'standing appropriations'.</w:t>
      </w:r>
    </w:p>
    <w:p w14:paraId="412805E9" w14:textId="77777777" w:rsidR="001A66B2" w:rsidRDefault="001A66B2">
      <w:pPr>
        <w:spacing w:before="0" w:after="200"/>
        <w:rPr>
          <w:rFonts w:asciiTheme="majorHAnsi" w:eastAsiaTheme="majorEastAsia" w:hAnsiTheme="majorHAnsi" w:cstheme="majorBidi"/>
          <w:b/>
          <w:bCs/>
          <w:iCs/>
          <w:color w:val="53565A"/>
        </w:rPr>
      </w:pPr>
      <w:r>
        <w:br w:type="page"/>
      </w:r>
    </w:p>
    <w:p w14:paraId="22340B99" w14:textId="1C854EAD" w:rsidR="00BC65A3" w:rsidRPr="00DE3A08" w:rsidRDefault="00BC65A3" w:rsidP="00FA0012">
      <w:pPr>
        <w:pStyle w:val="Heading4"/>
      </w:pPr>
      <w:r w:rsidRPr="00DE3A08">
        <w:lastRenderedPageBreak/>
        <w:t>Use of annual appropriation versus special appropriation</w:t>
      </w:r>
    </w:p>
    <w:p w14:paraId="6691E60C" w14:textId="00DAB900" w:rsidR="0037487B" w:rsidRDefault="0037487B" w:rsidP="00176AFE">
      <w:r>
        <w:t xml:space="preserve">Generally, a special appropriation may be </w:t>
      </w:r>
      <w:r w:rsidR="00620D57">
        <w:t>included in legislation</w:t>
      </w:r>
      <w:r>
        <w:t xml:space="preserve"> when:</w:t>
      </w:r>
    </w:p>
    <w:p w14:paraId="0633413D" w14:textId="66B8E5B1" w:rsidR="0037487B" w:rsidRDefault="0037487B" w:rsidP="00752037">
      <w:pPr>
        <w:pStyle w:val="Bullet1"/>
      </w:pPr>
      <w:r>
        <w:t xml:space="preserve">it is important to demonstrate the independence of an </w:t>
      </w:r>
      <w:r w:rsidR="00E8412D">
        <w:t xml:space="preserve">agency </w:t>
      </w:r>
      <w:r>
        <w:t xml:space="preserve">from </w:t>
      </w:r>
      <w:r w:rsidR="00F56661">
        <w:t>P</w:t>
      </w:r>
      <w:r>
        <w:t>arliament and the executive by providing for automatic payment of the remuneration of its officeholders (</w:t>
      </w:r>
      <w:r w:rsidR="00F21D71">
        <w:t>e.g.</w:t>
      </w:r>
      <w:r>
        <w:t xml:space="preserve"> the salaries of judges and the</w:t>
      </w:r>
      <w:r w:rsidR="00DC7C9F">
        <w:t xml:space="preserve"> Victorian</w:t>
      </w:r>
      <w:r>
        <w:t xml:space="preserve"> Auditor</w:t>
      </w:r>
      <w:r w:rsidR="0058470C">
        <w:noBreakHyphen/>
      </w:r>
      <w:r>
        <w:t xml:space="preserve">General are included in the </w:t>
      </w:r>
      <w:r w:rsidRPr="00EC79C0">
        <w:t>Constitution</w:t>
      </w:r>
      <w:r>
        <w:t>);</w:t>
      </w:r>
    </w:p>
    <w:p w14:paraId="775A83B2" w14:textId="0BB3A76F" w:rsidR="0037487B" w:rsidRDefault="0037487B" w:rsidP="00752037">
      <w:pPr>
        <w:pStyle w:val="Bullet1"/>
      </w:pPr>
      <w:r>
        <w:t xml:space="preserve">it is desirable to create a legal entitlement </w:t>
      </w:r>
      <w:r w:rsidR="002A547C">
        <w:t>to money</w:t>
      </w:r>
      <w:r w:rsidR="00F56661">
        <w:t>,</w:t>
      </w:r>
      <w:r w:rsidR="002A547C">
        <w:t xml:space="preserve"> </w:t>
      </w:r>
      <w:r>
        <w:t>which is to be provided in all instances that satisfy specific criteria;</w:t>
      </w:r>
    </w:p>
    <w:p w14:paraId="667B28E4" w14:textId="6F65D676" w:rsidR="0037487B" w:rsidRDefault="0037487B" w:rsidP="00752037">
      <w:pPr>
        <w:pStyle w:val="Bullet1"/>
      </w:pPr>
      <w:r>
        <w:t xml:space="preserve">it is necessary to demonstrate the State’s ability to meet its financial obligations independently of </w:t>
      </w:r>
      <w:r w:rsidR="002650DC">
        <w:t xml:space="preserve">annual </w:t>
      </w:r>
      <w:r>
        <w:t>parliamentary approval of funds (</w:t>
      </w:r>
      <w:r w:rsidR="00F21D71">
        <w:t>e.g.</w:t>
      </w:r>
      <w:r>
        <w:t xml:space="preserve"> the repayment of loans); or</w:t>
      </w:r>
    </w:p>
    <w:p w14:paraId="1DDC9BF4" w14:textId="22A897A2" w:rsidR="0037487B" w:rsidRDefault="0037487B" w:rsidP="00752037">
      <w:pPr>
        <w:pStyle w:val="Bullet1"/>
      </w:pPr>
      <w:r>
        <w:t>unique circumstances exist that would be difficult to accommodate in annual Appropriation Bills.</w:t>
      </w:r>
      <w:r w:rsidR="00620D57" w:rsidRPr="00620D57">
        <w:t xml:space="preserve"> </w:t>
      </w:r>
    </w:p>
    <w:p w14:paraId="2F3510A6" w14:textId="3F71F863" w:rsidR="00BC65A3" w:rsidRPr="00DE3A08" w:rsidRDefault="00BC65A3" w:rsidP="00FA0012">
      <w:pPr>
        <w:pStyle w:val="Heading4"/>
      </w:pPr>
      <w:r w:rsidRPr="00DE3A08">
        <w:t>Disclosure and accountability</w:t>
      </w:r>
    </w:p>
    <w:p w14:paraId="3357B369" w14:textId="1F2250C2" w:rsidR="0037487B" w:rsidRDefault="0037487B" w:rsidP="00176AFE">
      <w:r>
        <w:t xml:space="preserve">The Public Account disclosure in the </w:t>
      </w:r>
      <w:r w:rsidR="00343D62">
        <w:t xml:space="preserve">budget </w:t>
      </w:r>
      <w:r>
        <w:t>papers provides a list of estimated special appropriation expenditure for the year. Note that i</w:t>
      </w:r>
      <w:r w:rsidRPr="00A576D3">
        <w:t xml:space="preserve">ncreases in special appropriation expenditure beyond </w:t>
      </w:r>
      <w:r>
        <w:t xml:space="preserve">these estimates </w:t>
      </w:r>
      <w:r w:rsidRPr="00A576D3">
        <w:t xml:space="preserve">do not require </w:t>
      </w:r>
      <w:r>
        <w:t>G</w:t>
      </w:r>
      <w:r w:rsidRPr="00A576D3">
        <w:t>overnment approval</w:t>
      </w:r>
      <w:r>
        <w:t>.</w:t>
      </w:r>
      <w:r w:rsidRPr="00A576D3">
        <w:t xml:space="preserve"> </w:t>
      </w:r>
      <w:r>
        <w:t>H</w:t>
      </w:r>
      <w:r w:rsidRPr="00A576D3">
        <w:t>owever, additional warrant</w:t>
      </w:r>
      <w:r>
        <w:t xml:space="preserve"> will be required</w:t>
      </w:r>
      <w:r w:rsidRPr="00A576D3">
        <w:t>.</w:t>
      </w:r>
    </w:p>
    <w:p w14:paraId="720A8699" w14:textId="77777777" w:rsidR="00E9076E" w:rsidRPr="00D2585E" w:rsidRDefault="00E9076E" w:rsidP="00FA0012">
      <w:pPr>
        <w:pStyle w:val="Heading4"/>
        <w:rPr>
          <w:lang w:eastAsia="en-US"/>
        </w:rPr>
      </w:pPr>
      <w:r w:rsidRPr="00D2585E">
        <w:rPr>
          <w:lang w:eastAsia="en-US"/>
        </w:rPr>
        <w:t>Warrants</w:t>
      </w:r>
    </w:p>
    <w:p w14:paraId="18DA939F" w14:textId="13B4F606" w:rsidR="00E9076E" w:rsidRPr="00D2585E" w:rsidRDefault="00E9076E" w:rsidP="00176AFE">
      <w:pPr>
        <w:rPr>
          <w:rFonts w:asciiTheme="majorHAnsi" w:hAnsiTheme="majorHAnsi"/>
        </w:rPr>
      </w:pPr>
      <w:r w:rsidRPr="00D2585E">
        <w:rPr>
          <w:rFonts w:asciiTheme="majorHAnsi" w:hAnsiTheme="majorHAnsi"/>
        </w:rPr>
        <w:t xml:space="preserve">Warrants are the legal instrument required to draw down </w:t>
      </w:r>
      <w:r w:rsidRPr="00D2585E">
        <w:rPr>
          <w:rFonts w:asciiTheme="majorHAnsi" w:hAnsiTheme="majorHAnsi"/>
          <w:b/>
        </w:rPr>
        <w:t>actual</w:t>
      </w:r>
      <w:r w:rsidRPr="00D2585E">
        <w:rPr>
          <w:rFonts w:asciiTheme="majorHAnsi" w:hAnsiTheme="majorHAnsi"/>
        </w:rPr>
        <w:t xml:space="preserve"> funds from the Consolidated Fund.</w:t>
      </w:r>
      <w:r w:rsidRPr="00D2585E">
        <w:rPr>
          <w:rStyle w:val="FootnoteReference"/>
          <w:rFonts w:asciiTheme="majorHAnsi" w:hAnsiTheme="majorHAnsi"/>
        </w:rPr>
        <w:footnoteReference w:id="9"/>
      </w:r>
      <w:r w:rsidRPr="00D2585E">
        <w:rPr>
          <w:rFonts w:asciiTheme="majorHAnsi" w:hAnsiTheme="majorHAnsi"/>
        </w:rPr>
        <w:t xml:space="preserve"> </w:t>
      </w:r>
    </w:p>
    <w:p w14:paraId="145DEDCA" w14:textId="43C7265C" w:rsidR="00E9076E" w:rsidRPr="00D2585E" w:rsidRDefault="00E9076E" w:rsidP="00176AFE">
      <w:pPr>
        <w:rPr>
          <w:rFonts w:asciiTheme="majorHAnsi" w:hAnsiTheme="majorHAnsi"/>
        </w:rPr>
      </w:pPr>
      <w:r w:rsidRPr="00D2585E">
        <w:rPr>
          <w:rFonts w:asciiTheme="majorHAnsi" w:hAnsiTheme="majorHAnsi"/>
        </w:rPr>
        <w:t>Each year’s Appropriation Act requires a warrant to be prepared and authorised before funds can legally be drawn down from</w:t>
      </w:r>
      <w:r w:rsidR="00424D66" w:rsidRPr="00D2585E">
        <w:rPr>
          <w:rFonts w:asciiTheme="majorHAnsi" w:hAnsiTheme="majorHAnsi"/>
        </w:rPr>
        <w:t xml:space="preserve"> the </w:t>
      </w:r>
      <w:r w:rsidRPr="00D2585E">
        <w:rPr>
          <w:rFonts w:asciiTheme="majorHAnsi" w:hAnsiTheme="majorHAnsi"/>
        </w:rPr>
        <w:t>Consolidated Fund.</w:t>
      </w:r>
    </w:p>
    <w:p w14:paraId="72782C9B" w14:textId="03F1A200" w:rsidR="00E9076E" w:rsidRPr="00D2585E" w:rsidRDefault="00E9076E" w:rsidP="00176AFE">
      <w:pPr>
        <w:rPr>
          <w:rFonts w:asciiTheme="majorHAnsi" w:hAnsiTheme="majorHAnsi"/>
        </w:rPr>
      </w:pPr>
      <w:r w:rsidRPr="00D2585E">
        <w:rPr>
          <w:rFonts w:asciiTheme="majorHAnsi" w:hAnsiTheme="majorHAnsi"/>
        </w:rPr>
        <w:t xml:space="preserve">If the original warrant is insufficient, a new warrant is required to draw down on any additional </w:t>
      </w:r>
      <w:r w:rsidR="00CF29E4">
        <w:rPr>
          <w:rFonts w:asciiTheme="majorHAnsi" w:hAnsiTheme="majorHAnsi"/>
        </w:rPr>
        <w:t>moneys</w:t>
      </w:r>
      <w:r w:rsidR="00CF29E4" w:rsidRPr="00D2585E">
        <w:rPr>
          <w:rFonts w:asciiTheme="majorHAnsi" w:hAnsiTheme="majorHAnsi"/>
        </w:rPr>
        <w:t xml:space="preserve"> </w:t>
      </w:r>
      <w:r w:rsidRPr="00D2585E">
        <w:rPr>
          <w:rFonts w:asciiTheme="majorHAnsi" w:hAnsiTheme="majorHAnsi"/>
        </w:rPr>
        <w:t xml:space="preserve">appropriated from the Consolidated Fund in any given year. This requirement is applicable in some instances </w:t>
      </w:r>
      <w:r w:rsidR="002A547C">
        <w:rPr>
          <w:rFonts w:asciiTheme="majorHAnsi" w:hAnsiTheme="majorHAnsi"/>
        </w:rPr>
        <w:t>when</w:t>
      </w:r>
      <w:r w:rsidRPr="00D2585E">
        <w:rPr>
          <w:rFonts w:asciiTheme="majorHAnsi" w:hAnsiTheme="majorHAnsi"/>
        </w:rPr>
        <w:t xml:space="preserve"> supplemen</w:t>
      </w:r>
      <w:r w:rsidR="002A547C">
        <w:rPr>
          <w:rFonts w:asciiTheme="majorHAnsi" w:hAnsiTheme="majorHAnsi"/>
        </w:rPr>
        <w:t>tation to budgets is sought by d</w:t>
      </w:r>
      <w:r w:rsidRPr="00D2585E">
        <w:rPr>
          <w:rFonts w:asciiTheme="majorHAnsi" w:hAnsiTheme="majorHAnsi"/>
        </w:rPr>
        <w:t>epartments</w:t>
      </w:r>
      <w:r w:rsidR="00032A5E" w:rsidRPr="00D2585E">
        <w:rPr>
          <w:rFonts w:asciiTheme="majorHAnsi" w:hAnsiTheme="majorHAnsi"/>
        </w:rPr>
        <w:t xml:space="preserve"> (</w:t>
      </w:r>
      <w:r w:rsidRPr="00D2585E">
        <w:rPr>
          <w:rFonts w:asciiTheme="majorHAnsi" w:hAnsiTheme="majorHAnsi"/>
        </w:rPr>
        <w:t>e</w:t>
      </w:r>
      <w:r w:rsidR="00032A5E" w:rsidRPr="00D2585E">
        <w:rPr>
          <w:rFonts w:asciiTheme="majorHAnsi" w:hAnsiTheme="majorHAnsi"/>
        </w:rPr>
        <w:t xml:space="preserve">.g. </w:t>
      </w:r>
      <w:r w:rsidRPr="00D2585E">
        <w:rPr>
          <w:rFonts w:asciiTheme="majorHAnsi" w:hAnsiTheme="majorHAnsi"/>
        </w:rPr>
        <w:t>under sections</w:t>
      </w:r>
      <w:r w:rsidR="00395E8D">
        <w:rPr>
          <w:rFonts w:asciiTheme="majorHAnsi" w:hAnsiTheme="majorHAnsi"/>
        </w:rPr>
        <w:t> </w:t>
      </w:r>
      <w:r w:rsidRPr="00D2585E">
        <w:rPr>
          <w:rFonts w:asciiTheme="majorHAnsi" w:hAnsiTheme="majorHAnsi"/>
        </w:rPr>
        <w:t>10 or 33 of the FMA</w:t>
      </w:r>
      <w:r w:rsidR="00A171F3">
        <w:rPr>
          <w:rFonts w:asciiTheme="majorHAnsi" w:hAnsiTheme="majorHAnsi"/>
        </w:rPr>
        <w:t>)</w:t>
      </w:r>
      <w:r w:rsidRPr="00D2585E">
        <w:rPr>
          <w:rFonts w:asciiTheme="majorHAnsi" w:hAnsiTheme="majorHAnsi"/>
        </w:rPr>
        <w:t xml:space="preserve">. </w:t>
      </w:r>
    </w:p>
    <w:p w14:paraId="0754286E" w14:textId="1280C265" w:rsidR="00E9076E" w:rsidRDefault="00E9076E" w:rsidP="00176AFE">
      <w:pPr>
        <w:rPr>
          <w:rFonts w:asciiTheme="majorHAnsi" w:hAnsiTheme="majorHAnsi"/>
        </w:rPr>
      </w:pPr>
      <w:r w:rsidRPr="00D2585E">
        <w:rPr>
          <w:rFonts w:asciiTheme="majorHAnsi" w:hAnsiTheme="majorHAnsi"/>
        </w:rPr>
        <w:t>DTF prepares warrant</w:t>
      </w:r>
      <w:r w:rsidR="00032A5E" w:rsidRPr="00D2585E">
        <w:rPr>
          <w:rFonts w:asciiTheme="majorHAnsi" w:hAnsiTheme="majorHAnsi"/>
        </w:rPr>
        <w:t>s</w:t>
      </w:r>
      <w:r w:rsidRPr="00D2585E">
        <w:rPr>
          <w:rFonts w:asciiTheme="majorHAnsi" w:hAnsiTheme="majorHAnsi"/>
        </w:rPr>
        <w:t>, which are signed by the Treasurer, counter</w:t>
      </w:r>
      <w:r w:rsidR="0058470C">
        <w:rPr>
          <w:rFonts w:asciiTheme="majorHAnsi" w:hAnsiTheme="majorHAnsi"/>
        </w:rPr>
        <w:noBreakHyphen/>
      </w:r>
      <w:r w:rsidRPr="00D2585E">
        <w:rPr>
          <w:rFonts w:asciiTheme="majorHAnsi" w:hAnsiTheme="majorHAnsi"/>
        </w:rPr>
        <w:t xml:space="preserve">signed by the </w:t>
      </w:r>
      <w:r w:rsidR="00DC7C9F">
        <w:rPr>
          <w:rFonts w:asciiTheme="majorHAnsi" w:hAnsiTheme="majorHAnsi"/>
        </w:rPr>
        <w:t xml:space="preserve">Victorian </w:t>
      </w:r>
      <w:r w:rsidRPr="00D2585E">
        <w:rPr>
          <w:rFonts w:asciiTheme="majorHAnsi" w:hAnsiTheme="majorHAnsi"/>
        </w:rPr>
        <w:t>Auditor</w:t>
      </w:r>
      <w:r w:rsidR="0058470C">
        <w:rPr>
          <w:rFonts w:asciiTheme="majorHAnsi" w:hAnsiTheme="majorHAnsi"/>
        </w:rPr>
        <w:noBreakHyphen/>
      </w:r>
      <w:r w:rsidRPr="00D2585E">
        <w:rPr>
          <w:rFonts w:asciiTheme="majorHAnsi" w:hAnsiTheme="majorHAnsi"/>
        </w:rPr>
        <w:t xml:space="preserve">General and then approved by the Governor. Until this occurs, no funds may legally be drawn down from </w:t>
      </w:r>
      <w:r w:rsidR="00F43A34">
        <w:rPr>
          <w:rFonts w:asciiTheme="majorHAnsi" w:hAnsiTheme="majorHAnsi"/>
        </w:rPr>
        <w:t xml:space="preserve">the </w:t>
      </w:r>
      <w:r w:rsidRPr="00D2585E">
        <w:rPr>
          <w:rFonts w:asciiTheme="majorHAnsi" w:hAnsiTheme="majorHAnsi"/>
        </w:rPr>
        <w:t>Consolidated Fund.</w:t>
      </w:r>
    </w:p>
    <w:p w14:paraId="309E24D4" w14:textId="379A24A6" w:rsidR="00EA4914" w:rsidRPr="00D2585E" w:rsidRDefault="00EA4914" w:rsidP="00526D31">
      <w:pPr>
        <w:pStyle w:val="Normalhanging"/>
        <w:ind w:left="0" w:firstLine="0"/>
      </w:pPr>
      <w:r w:rsidRPr="00A6710A">
        <w:rPr>
          <w:noProof/>
          <w:position w:val="-14"/>
        </w:rPr>
        <w:drawing>
          <wp:inline distT="0" distB="0" distL="0" distR="0" wp14:anchorId="2BD069D8" wp14:editId="75793AEA">
            <wp:extent cx="284672" cy="284672"/>
            <wp:effectExtent l="0" t="0" r="1270" b="1270"/>
            <wp:docPr id="52" name="Graphic 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rsidR="004C3AAF">
        <w:tab/>
      </w:r>
      <w:r>
        <w:t xml:space="preserve">Section 4: </w:t>
      </w:r>
      <w:r w:rsidRPr="00EA4914">
        <w:t>Resource allocation – legal mechanisms</w:t>
      </w:r>
    </w:p>
    <w:p w14:paraId="5B55F60C" w14:textId="77777777" w:rsidR="001A66B2" w:rsidRDefault="001A66B2">
      <w:pPr>
        <w:spacing w:before="0" w:after="200"/>
        <w:rPr>
          <w:rFonts w:asciiTheme="majorHAnsi" w:eastAsiaTheme="majorEastAsia" w:hAnsiTheme="majorHAnsi" w:cstheme="majorBidi"/>
          <w:b/>
          <w:bCs/>
          <w:color w:val="0063A6" w:themeColor="accent1"/>
          <w:sz w:val="22"/>
          <w:szCs w:val="22"/>
        </w:rPr>
      </w:pPr>
      <w:r>
        <w:br w:type="page"/>
      </w:r>
    </w:p>
    <w:p w14:paraId="4D7F25C9" w14:textId="157C4454" w:rsidR="00D33E2E" w:rsidRDefault="00D33E2E" w:rsidP="00176AFE">
      <w:pPr>
        <w:pStyle w:val="Heading3"/>
      </w:pPr>
      <w:r w:rsidRPr="00271367">
        <w:lastRenderedPageBreak/>
        <w:t xml:space="preserve">The </w:t>
      </w:r>
      <w:r>
        <w:t xml:space="preserve">Trust </w:t>
      </w:r>
      <w:r w:rsidRPr="00271367">
        <w:t>Fund</w:t>
      </w:r>
    </w:p>
    <w:p w14:paraId="21D9758D" w14:textId="77777777" w:rsidR="00D33E2E" w:rsidRDefault="00DD3B80" w:rsidP="00176AFE">
      <w:r>
        <w:t>I</w:t>
      </w:r>
      <w:r w:rsidR="00D33E2E" w:rsidRPr="00A76883">
        <w:t xml:space="preserve">n the Public Account, the </w:t>
      </w:r>
      <w:r w:rsidR="00D33E2E" w:rsidRPr="00FB6253">
        <w:t>Trust Fund encompasses a number of accounts for funds that are not subject to parliamentary appropriation</w:t>
      </w:r>
      <w:r w:rsidR="00DE689D">
        <w:t>, such as</w:t>
      </w:r>
      <w:r w:rsidR="00D33E2E">
        <w:t>:</w:t>
      </w:r>
    </w:p>
    <w:p w14:paraId="488EF42A" w14:textId="30FB6EF0" w:rsidR="00736E6E" w:rsidRDefault="00736E6E" w:rsidP="00752037">
      <w:pPr>
        <w:pStyle w:val="Bullet1"/>
      </w:pPr>
      <w:r>
        <w:t>accounts created by legislation for specific purposes;</w:t>
      </w:r>
    </w:p>
    <w:p w14:paraId="2E7F5A6C" w14:textId="6B3AA84C" w:rsidR="00D33E2E" w:rsidRDefault="00D33E2E" w:rsidP="00752037">
      <w:pPr>
        <w:pStyle w:val="Bullet1"/>
      </w:pPr>
      <w:r w:rsidRPr="00A76883">
        <w:t>accounts to record specific purpose payments from the Commonwealth for on</w:t>
      </w:r>
      <w:r w:rsidR="0058470C">
        <w:noBreakHyphen/>
      </w:r>
      <w:r w:rsidRPr="00A76883">
        <w:t>passing by the State to third parties</w:t>
      </w:r>
      <w:r>
        <w:t>;</w:t>
      </w:r>
      <w:r w:rsidRPr="00A76883">
        <w:t xml:space="preserve"> and</w:t>
      </w:r>
    </w:p>
    <w:p w14:paraId="66BC9D8D" w14:textId="77777777" w:rsidR="00D33E2E" w:rsidRDefault="00D33E2E" w:rsidP="00752037">
      <w:pPr>
        <w:pStyle w:val="Bullet1"/>
      </w:pPr>
      <w:r w:rsidRPr="00A76883">
        <w:t>accounts facilitating the receipt and disbursement of private funds held by the State in trust.</w:t>
      </w:r>
    </w:p>
    <w:p w14:paraId="074F9C0B" w14:textId="411D5C3C" w:rsidR="00EE7342" w:rsidRDefault="00D33E2E" w:rsidP="00176AFE">
      <w:r>
        <w:rPr>
          <w:lang w:eastAsia="en-US"/>
        </w:rPr>
        <w:t xml:space="preserve">Trust accounts are operated by </w:t>
      </w:r>
      <w:r w:rsidR="00894FBB">
        <w:rPr>
          <w:lang w:eastAsia="en-US"/>
        </w:rPr>
        <w:t>department</w:t>
      </w:r>
      <w:r>
        <w:rPr>
          <w:lang w:eastAsia="en-US"/>
        </w:rPr>
        <w:t>s. Unlike the Consolidated Fund, n</w:t>
      </w:r>
      <w:r w:rsidRPr="00AE3C49">
        <w:t xml:space="preserve">o appropriation </w:t>
      </w:r>
      <w:r>
        <w:t xml:space="preserve">or warrant is required to authorise spending from a </w:t>
      </w:r>
      <w:r w:rsidR="00F03E57">
        <w:t>t</w:t>
      </w:r>
      <w:r>
        <w:t xml:space="preserve">rust </w:t>
      </w:r>
      <w:r w:rsidR="00F03E57">
        <w:t>a</w:t>
      </w:r>
      <w:r w:rsidR="00EE7342">
        <w:t>ccount.</w:t>
      </w:r>
    </w:p>
    <w:p w14:paraId="0FEE7CE0" w14:textId="21C2A842" w:rsidR="00D33E2E" w:rsidRDefault="00EE7342" w:rsidP="00526D31">
      <w:pPr>
        <w:pStyle w:val="Normalhanging"/>
        <w:ind w:left="0" w:firstLine="0"/>
      </w:pPr>
      <w:r w:rsidRPr="004C3AAF">
        <w:rPr>
          <w:noProof/>
          <w:position w:val="-14"/>
        </w:rPr>
        <w:drawing>
          <wp:inline distT="0" distB="0" distL="0" distR="0" wp14:anchorId="5FEA4708" wp14:editId="39B3E29C">
            <wp:extent cx="284672" cy="284672"/>
            <wp:effectExtent l="0" t="0" r="1270" b="1270"/>
            <wp:docPr id="19748" name="Graphic 197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FA0012">
        <w:tab/>
      </w:r>
      <w:r w:rsidR="00D11EA2" w:rsidRPr="00486CFE">
        <w:t>S</w:t>
      </w:r>
      <w:r w:rsidR="00D174DC" w:rsidRPr="00486CFE">
        <w:t>ection</w:t>
      </w:r>
      <w:r w:rsidR="00D33E2E" w:rsidRPr="00486CFE">
        <w:t> </w:t>
      </w:r>
      <w:r w:rsidR="00D106FD" w:rsidRPr="00486CFE">
        <w:t>4.</w:t>
      </w:r>
      <w:r w:rsidR="00444DCC" w:rsidRPr="00486CFE">
        <w:t>3</w:t>
      </w:r>
      <w:r w:rsidR="00EA4914" w:rsidRPr="00486CFE">
        <w:t>:</w:t>
      </w:r>
      <w:r w:rsidRPr="00486CFE">
        <w:t xml:space="preserve"> The</w:t>
      </w:r>
      <w:r w:rsidRPr="00EE7342">
        <w:t xml:space="preserve"> Trust Fund and trust accounts</w:t>
      </w:r>
    </w:p>
    <w:p w14:paraId="18C19667" w14:textId="77777777" w:rsidR="00836029" w:rsidRDefault="00836029" w:rsidP="00176AFE">
      <w:pPr>
        <w:pStyle w:val="Heading3"/>
      </w:pPr>
      <w:r>
        <w:t>Other funding sources</w:t>
      </w:r>
    </w:p>
    <w:p w14:paraId="7040C32F" w14:textId="47782219" w:rsidR="002A547C" w:rsidRDefault="00836029" w:rsidP="00176AFE">
      <w:r>
        <w:t xml:space="preserve">A </w:t>
      </w:r>
      <w:r w:rsidR="00894FBB">
        <w:t>department</w:t>
      </w:r>
      <w:r>
        <w:t xml:space="preserve">’s revenue base may also consist of funds received and held outside the Public </w:t>
      </w:r>
      <w:r w:rsidRPr="00F7511B">
        <w:t>Account</w:t>
      </w:r>
      <w:r w:rsidR="002A547C">
        <w:t xml:space="preserve">, </w:t>
      </w:r>
      <w:r>
        <w:t>such as third</w:t>
      </w:r>
      <w:r w:rsidR="00F56661">
        <w:t xml:space="preserve"> </w:t>
      </w:r>
      <w:r>
        <w:t>party revenue held in se</w:t>
      </w:r>
      <w:r w:rsidR="002A547C">
        <w:t>parate bank accounts by schools</w:t>
      </w:r>
      <w:r>
        <w:t xml:space="preserve">. </w:t>
      </w:r>
    </w:p>
    <w:p w14:paraId="55B3AE15" w14:textId="155CB1F5" w:rsidR="00836029" w:rsidRDefault="00836029" w:rsidP="00176AFE">
      <w:r>
        <w:t>In addition, other general government sector portfolio agencies are created on a ‘stand</w:t>
      </w:r>
      <w:r w:rsidR="0058470C">
        <w:noBreakHyphen/>
      </w:r>
      <w:r>
        <w:t xml:space="preserve">alone’ basis such that they are able to generate and retain certain additional revenues without the requirement to pay it to the Consolidated Fund. However, </w:t>
      </w:r>
      <w:r w:rsidR="002650DC">
        <w:t xml:space="preserve">many of </w:t>
      </w:r>
      <w:r>
        <w:t>these agencies are reliant on appropriated funds transferred from their department to deliver the Go</w:t>
      </w:r>
      <w:r w:rsidR="002A547C">
        <w:t xml:space="preserve">vernment’s outputs or services, </w:t>
      </w:r>
      <w:r>
        <w:t>such as hospitals, TAFEs and cer</w:t>
      </w:r>
      <w:r w:rsidR="002A547C">
        <w:t>tain transport</w:t>
      </w:r>
      <w:r w:rsidR="0058470C">
        <w:noBreakHyphen/>
      </w:r>
      <w:r w:rsidR="002A547C">
        <w:t xml:space="preserve">related </w:t>
      </w:r>
      <w:r w:rsidR="00E8412D">
        <w:t>agencies</w:t>
      </w:r>
      <w:r>
        <w:t xml:space="preserve">. </w:t>
      </w:r>
    </w:p>
    <w:p w14:paraId="02017649" w14:textId="16B58AAD" w:rsidR="00D422C1" w:rsidRPr="001E7F39" w:rsidRDefault="00836029" w:rsidP="00176AFE">
      <w:r>
        <w:t>G</w:t>
      </w:r>
      <w:r w:rsidR="002A547C">
        <w:t>overnment</w:t>
      </w:r>
      <w:r w:rsidR="0058470C">
        <w:noBreakHyphen/>
      </w:r>
      <w:r w:rsidR="002A547C">
        <w:t>owned businesses that</w:t>
      </w:r>
      <w:r>
        <w:t xml:space="preserve"> genera</w:t>
      </w:r>
      <w:r w:rsidR="002A547C">
        <w:t xml:space="preserve">te their own operating revenue, </w:t>
      </w:r>
      <w:r>
        <w:t>such as water auth</w:t>
      </w:r>
      <w:r w:rsidR="002A547C">
        <w:t>orities</w:t>
      </w:r>
      <w:r w:rsidR="002650DC">
        <w:t>,</w:t>
      </w:r>
      <w:r w:rsidR="002A547C">
        <w:t xml:space="preserve"> are subject to different</w:t>
      </w:r>
      <w:r>
        <w:t xml:space="preserve"> governance</w:t>
      </w:r>
      <w:r w:rsidR="002A547C">
        <w:t xml:space="preserve"> and</w:t>
      </w:r>
      <w:r>
        <w:t xml:space="preserve"> oversight</w:t>
      </w:r>
      <w:r w:rsidR="002A547C">
        <w:t>,</w:t>
      </w:r>
      <w:r>
        <w:t xml:space="preserve"> and are outside the scope of </w:t>
      </w:r>
      <w:r w:rsidR="00F56661">
        <w:t>the</w:t>
      </w:r>
      <w:r w:rsidR="00650D7E">
        <w:t> </w:t>
      </w:r>
      <w:r w:rsidR="00F56661">
        <w:t>RMF</w:t>
      </w:r>
      <w:r w:rsidR="0034476F">
        <w:t>.</w:t>
      </w:r>
    </w:p>
    <w:p w14:paraId="2060708B" w14:textId="5386C3BF" w:rsidR="009E6F1A" w:rsidRDefault="009E6F1A" w:rsidP="009E6F1A">
      <w:pPr>
        <w:pStyle w:val="Heading2"/>
      </w:pPr>
      <w:bookmarkStart w:id="34" w:name="_Toc534799707"/>
      <w:bookmarkStart w:id="35" w:name="_Toc785652"/>
      <w:r>
        <w:t>Victoria’s resource management policies</w:t>
      </w:r>
      <w:bookmarkEnd w:id="34"/>
      <w:bookmarkEnd w:id="35"/>
    </w:p>
    <w:p w14:paraId="2ECA3E91" w14:textId="77777777" w:rsidR="009E6F1A" w:rsidRDefault="009E6F1A" w:rsidP="009E6F1A">
      <w:r>
        <w:t>Victoria’s financial management legislation is supported by resource management policies and concepts that underpin public sector financial management. These policies support improved management of public sector resources, enabling the Government to better meet its objectives, while ensuring efficiency and effectiveness.</w:t>
      </w:r>
    </w:p>
    <w:p w14:paraId="1FCF11C0" w14:textId="77777777" w:rsidR="009E6F1A" w:rsidRDefault="009E6F1A" w:rsidP="009E6F1A">
      <w:pPr>
        <w:pStyle w:val="Heading3"/>
      </w:pPr>
      <w:r>
        <w:t>Allocating and managing resources</w:t>
      </w:r>
    </w:p>
    <w:p w14:paraId="65E8BAC1" w14:textId="77777777" w:rsidR="009E6F1A" w:rsidRDefault="009E6F1A" w:rsidP="009E6F1A">
      <w:r>
        <w:t>A key role of government is to provide essential goods and services to the community. To provide these goods and services, the Government collects and spends public moneys. While the Constitution Act provides broad powers for Parliament to appropriate public moneys, specific laws (such as the FMA) govern the use of these moneys and the accountability processes that the Government is obliged to satisfy.</w:t>
      </w:r>
    </w:p>
    <w:p w14:paraId="2C516D4F" w14:textId="77777777" w:rsidR="009E6F1A" w:rsidRDefault="009E6F1A" w:rsidP="009E6F1A">
      <w:r>
        <w:t>The Government is responsible under section 23C of the FMA for establishing and maintaining a ‘budget and reporting framework that is consistent with the principles of sound financial management’. Therefore, to ensure accountability and transparency to the public for the use of public moneys, there are budgeting, financial management and reporting accountability processes in place.</w:t>
      </w:r>
    </w:p>
    <w:p w14:paraId="4ADB3874" w14:textId="1461145C" w:rsidR="009E6F1A" w:rsidRDefault="009E6F1A" w:rsidP="009E6F1A">
      <w:pPr>
        <w:pStyle w:val="Heading3"/>
      </w:pPr>
      <w:r w:rsidRPr="00837C86">
        <w:lastRenderedPageBreak/>
        <w:t xml:space="preserve">The </w:t>
      </w:r>
      <w:r w:rsidR="00526D31">
        <w:t>D</w:t>
      </w:r>
      <w:r w:rsidR="00E77131">
        <w:t xml:space="preserve">epartmental </w:t>
      </w:r>
      <w:r w:rsidR="00526D31">
        <w:t>F</w:t>
      </w:r>
      <w:r w:rsidR="00E77131">
        <w:t xml:space="preserve">unding </w:t>
      </w:r>
      <w:r w:rsidR="00526D31">
        <w:t>M</w:t>
      </w:r>
      <w:r w:rsidR="00E77131">
        <w:t>odel</w:t>
      </w:r>
    </w:p>
    <w:p w14:paraId="5711A24A" w14:textId="623F3513" w:rsidR="009E6F1A" w:rsidRDefault="009E6F1A" w:rsidP="009E6F1A">
      <w:r>
        <w:t xml:space="preserve">Victoria has a system which devolves responsibility to portfolio ministers and departments to manage a global budget in delivering certain agreed outputs, which in turn are aligned to departmental objectives. This is known as the </w:t>
      </w:r>
      <w:r w:rsidR="00526D31">
        <w:t>D</w:t>
      </w:r>
      <w:r>
        <w:t xml:space="preserve">epartmental </w:t>
      </w:r>
      <w:r w:rsidR="00526D31">
        <w:t>F</w:t>
      </w:r>
      <w:r>
        <w:t xml:space="preserve">unding </w:t>
      </w:r>
      <w:r w:rsidR="00526D31">
        <w:t>M</w:t>
      </w:r>
      <w:r>
        <w:t>odel (DFM).</w:t>
      </w:r>
    </w:p>
    <w:p w14:paraId="5A8BDD27" w14:textId="77777777" w:rsidR="009E6F1A" w:rsidRPr="004F4BF2" w:rsidRDefault="009E6F1A" w:rsidP="009E6F1A">
      <w:r>
        <w:t>Under the DFM, the G</w:t>
      </w:r>
      <w:r w:rsidRPr="001C2D4F">
        <w:t xml:space="preserve">overnment contracts the delivery of goods and services to departments. </w:t>
      </w:r>
      <w:r>
        <w:t>D</w:t>
      </w:r>
      <w:r w:rsidRPr="001C2D4F">
        <w:t xml:space="preserve">epartments </w:t>
      </w:r>
      <w:r>
        <w:t xml:space="preserve">have </w:t>
      </w:r>
      <w:r w:rsidRPr="001C2D4F">
        <w:t xml:space="preserve">flexibility </w:t>
      </w:r>
      <w:r>
        <w:t>in</w:t>
      </w:r>
      <w:r w:rsidRPr="001C2D4F">
        <w:t xml:space="preserve"> the way services are delivered </w:t>
      </w:r>
      <w:r>
        <w:t xml:space="preserve">but must </w:t>
      </w:r>
      <w:r w:rsidRPr="001C2D4F">
        <w:t xml:space="preserve">account </w:t>
      </w:r>
      <w:r>
        <w:t xml:space="preserve">for </w:t>
      </w:r>
      <w:r w:rsidRPr="001C2D4F">
        <w:t>the delivery of these services.</w:t>
      </w:r>
      <w:r>
        <w:t xml:space="preserve"> This is an incentive for departments to perform and improve service delivery over time. </w:t>
      </w:r>
    </w:p>
    <w:p w14:paraId="42B00D11" w14:textId="77777777" w:rsidR="009E6F1A" w:rsidRDefault="009E6F1A" w:rsidP="009E6F1A">
      <w:r>
        <w:t>The DFM contains the concepts of outputs, objectives, and their associated indicators and performance measures. These are explained further in Figure 6, which illustrates the relationship between objectives and outputs, and the activities and inputs that contribute to outputs.</w:t>
      </w:r>
    </w:p>
    <w:p w14:paraId="353433A8" w14:textId="21AB25E9" w:rsidR="009E6F1A" w:rsidRDefault="009E6F1A" w:rsidP="009E6F1A">
      <w:pPr>
        <w:pStyle w:val="Caption"/>
      </w:pPr>
      <w:bookmarkStart w:id="36" w:name="_Toc536338"/>
      <w:r>
        <w:t xml:space="preserve">Figure </w:t>
      </w:r>
      <w:r>
        <w:rPr>
          <w:noProof/>
        </w:rPr>
        <w:fldChar w:fldCharType="begin"/>
      </w:r>
      <w:r w:rsidRPr="00195572">
        <w:rPr>
          <w:noProof/>
        </w:rPr>
        <w:instrText xml:space="preserve"> SEQ Figure \* ARABIC </w:instrText>
      </w:r>
      <w:r>
        <w:rPr>
          <w:noProof/>
        </w:rPr>
        <w:fldChar w:fldCharType="separate"/>
      </w:r>
      <w:r w:rsidR="00524EBF">
        <w:rPr>
          <w:noProof/>
        </w:rPr>
        <w:t>6</w:t>
      </w:r>
      <w:r>
        <w:rPr>
          <w:noProof/>
        </w:rPr>
        <w:fldChar w:fldCharType="end"/>
      </w:r>
      <w:r>
        <w:rPr>
          <w:noProof/>
        </w:rPr>
        <w:t>:</w:t>
      </w:r>
      <w:r>
        <w:t xml:space="preserve"> Performance management concepts</w:t>
      </w:r>
      <w:bookmarkEnd w:id="36"/>
    </w:p>
    <w:p w14:paraId="2EAE8900" w14:textId="77777777" w:rsidR="009E6F1A" w:rsidRDefault="009E6F1A" w:rsidP="009E6F1A">
      <w:r w:rsidRPr="00156320">
        <w:rPr>
          <w:noProof/>
        </w:rPr>
        <mc:AlternateContent>
          <mc:Choice Requires="wpg">
            <w:drawing>
              <wp:inline distT="0" distB="0" distL="0" distR="0" wp14:anchorId="22828B86" wp14:editId="57CF9379">
                <wp:extent cx="5731510" cy="3737529"/>
                <wp:effectExtent l="0" t="0" r="0" b="0"/>
                <wp:docPr id="410" name="Group 142"/>
                <wp:cNvGraphicFramePr/>
                <a:graphic xmlns:a="http://schemas.openxmlformats.org/drawingml/2006/main">
                  <a:graphicData uri="http://schemas.microsoft.com/office/word/2010/wordprocessingGroup">
                    <wpg:wgp>
                      <wpg:cNvGrpSpPr/>
                      <wpg:grpSpPr>
                        <a:xfrm>
                          <a:off x="0" y="0"/>
                          <a:ext cx="5731510" cy="3737529"/>
                          <a:chOff x="0" y="0"/>
                          <a:chExt cx="8245469" cy="5183095"/>
                        </a:xfrm>
                      </wpg:grpSpPr>
                      <wpg:grpSp>
                        <wpg:cNvPr id="411" name="Group 411"/>
                        <wpg:cNvGrpSpPr/>
                        <wpg:grpSpPr>
                          <a:xfrm>
                            <a:off x="1518493" y="0"/>
                            <a:ext cx="5465762" cy="4618334"/>
                            <a:chOff x="1518493" y="0"/>
                            <a:chExt cx="5465762" cy="4618334"/>
                          </a:xfrm>
                        </wpg:grpSpPr>
                        <wps:wsp>
                          <wps:cNvPr id="412" name="Isosceles Triangle 412"/>
                          <wps:cNvSpPr/>
                          <wps:spPr>
                            <a:xfrm>
                              <a:off x="1518493" y="0"/>
                              <a:ext cx="5465762" cy="4618334"/>
                            </a:xfrm>
                            <a:prstGeom prst="triangle">
                              <a:avLst/>
                            </a:prstGeom>
                            <a:solidFill>
                              <a:srgbClr val="0F0248">
                                <a:lumMod val="75000"/>
                              </a:srgbClr>
                            </a:solidFill>
                            <a:ln w="3175" cap="flat" cmpd="sng" algn="ctr">
                              <a:solidFill>
                                <a:srgbClr val="0F0248"/>
                              </a:solidFill>
                              <a:prstDash val="solid"/>
                            </a:ln>
                            <a:effectLst/>
                          </wps:spPr>
                          <wps:txbx>
                            <w:txbxContent>
                              <w:p w14:paraId="54BA761A" w14:textId="77777777" w:rsidR="00881E1B" w:rsidRPr="00156320" w:rsidRDefault="00881E1B" w:rsidP="009E6F1A">
                                <w:pPr>
                                  <w:spacing w:before="520" w:after="200"/>
                                  <w:jc w:val="center"/>
                                  <w:rPr>
                                    <w:b/>
                                    <w:sz w:val="14"/>
                                    <w:szCs w:val="14"/>
                                  </w:rPr>
                                </w:pPr>
                                <w:r w:rsidRPr="00156320">
                                  <w:rPr>
                                    <w:rFonts w:ascii="Arial" w:hAnsi="Arial" w:cs="Arial"/>
                                    <w:b/>
                                    <w:color w:val="FFFFFF" w:themeColor="light1"/>
                                    <w:kern w:val="24"/>
                                    <w:sz w:val="14"/>
                                    <w:szCs w:val="14"/>
                                  </w:rPr>
                                  <w:t>Inputs</w:t>
                                </w:r>
                              </w:p>
                            </w:txbxContent>
                          </wps:txbx>
                          <wps:bodyPr rtlCol="0" anchor="b" anchorCtr="0"/>
                        </wps:wsp>
                        <wps:wsp>
                          <wps:cNvPr id="413" name="Isosceles Triangle 413"/>
                          <wps:cNvSpPr/>
                          <wps:spPr>
                            <a:xfrm>
                              <a:off x="2106691" y="43345"/>
                              <a:ext cx="4307119" cy="3645852"/>
                            </a:xfrm>
                            <a:prstGeom prst="triangle">
                              <a:avLst>
                                <a:gd name="adj" fmla="val 49803"/>
                              </a:avLst>
                            </a:prstGeom>
                            <a:solidFill>
                              <a:srgbClr val="749CC9">
                                <a:lumMod val="75000"/>
                              </a:srgbClr>
                            </a:solidFill>
                            <a:ln w="25400" cap="flat" cmpd="sng" algn="ctr">
                              <a:noFill/>
                              <a:prstDash val="solid"/>
                            </a:ln>
                            <a:effectLst/>
                          </wps:spPr>
                          <wps:txbx>
                            <w:txbxContent>
                              <w:p w14:paraId="255C7315" w14:textId="77777777" w:rsidR="00881E1B" w:rsidRPr="00156320" w:rsidRDefault="00881E1B" w:rsidP="009E6F1A">
                                <w:pPr>
                                  <w:spacing w:before="360" w:after="0"/>
                                  <w:jc w:val="center"/>
                                  <w:rPr>
                                    <w:b/>
                                    <w:sz w:val="14"/>
                                    <w:szCs w:val="14"/>
                                  </w:rPr>
                                </w:pPr>
                                <w:r w:rsidRPr="00156320">
                                  <w:rPr>
                                    <w:rFonts w:ascii="Arial" w:hAnsi="Arial" w:cs="Arial"/>
                                    <w:b/>
                                    <w:color w:val="FFFFFF" w:themeColor="light1"/>
                                    <w:kern w:val="24"/>
                                    <w:sz w:val="14"/>
                                    <w:szCs w:val="14"/>
                                  </w:rPr>
                                  <w:t>Activities</w:t>
                                </w:r>
                              </w:p>
                            </w:txbxContent>
                          </wps:txbx>
                          <wps:bodyPr bIns="182880" rtlCol="0" anchor="b" anchorCtr="0"/>
                        </wps:wsp>
                        <wps:wsp>
                          <wps:cNvPr id="414" name="Isosceles Triangle 414"/>
                          <wps:cNvSpPr/>
                          <wps:spPr>
                            <a:xfrm>
                              <a:off x="2684503" y="43345"/>
                              <a:ext cx="3140189" cy="2661376"/>
                            </a:xfrm>
                            <a:prstGeom prst="triangle">
                              <a:avLst/>
                            </a:prstGeom>
                            <a:solidFill>
                              <a:srgbClr val="749CC9"/>
                            </a:solidFill>
                            <a:ln w="25400" cap="flat" cmpd="sng" algn="ctr">
                              <a:noFill/>
                              <a:prstDash val="solid"/>
                            </a:ln>
                            <a:effectLst/>
                          </wps:spPr>
                          <wps:txbx>
                            <w:txbxContent>
                              <w:p w14:paraId="30A239A9" w14:textId="77777777" w:rsidR="00881E1B" w:rsidRPr="00156320" w:rsidRDefault="00881E1B" w:rsidP="009E6F1A">
                                <w:pPr>
                                  <w:spacing w:before="360" w:after="0"/>
                                  <w:jc w:val="center"/>
                                  <w:rPr>
                                    <w:b/>
                                    <w:sz w:val="14"/>
                                    <w:szCs w:val="14"/>
                                  </w:rPr>
                                </w:pPr>
                                <w:r w:rsidRPr="00156320">
                                  <w:rPr>
                                    <w:rFonts w:ascii="Arial" w:hAnsi="Arial" w:cs="Arial"/>
                                    <w:b/>
                                    <w:color w:val="FFFFFF" w:themeColor="light1"/>
                                    <w:kern w:val="24"/>
                                    <w:sz w:val="14"/>
                                    <w:szCs w:val="14"/>
                                  </w:rPr>
                                  <w:t>Outputs</w:t>
                                </w:r>
                              </w:p>
                            </w:txbxContent>
                          </wps:txbx>
                          <wps:bodyPr rtlCol="0" anchor="ctr"/>
                        </wps:wsp>
                        <wps:wsp>
                          <wps:cNvPr id="415" name="Isosceles Triangle 415"/>
                          <wps:cNvSpPr/>
                          <wps:spPr>
                            <a:xfrm>
                              <a:off x="3326764" y="48107"/>
                              <a:ext cx="1853840" cy="1568450"/>
                            </a:xfrm>
                            <a:prstGeom prst="triangle">
                              <a:avLst/>
                            </a:prstGeom>
                            <a:solidFill>
                              <a:srgbClr val="749CC9">
                                <a:lumMod val="20000"/>
                                <a:lumOff val="80000"/>
                              </a:srgbClr>
                            </a:solidFill>
                            <a:ln w="25400" cap="flat" cmpd="sng" algn="ctr">
                              <a:noFill/>
                              <a:prstDash val="solid"/>
                            </a:ln>
                            <a:effectLst/>
                          </wps:spPr>
                          <wps:txbx>
                            <w:txbxContent>
                              <w:p w14:paraId="18AC3C4C" w14:textId="77777777" w:rsidR="00881E1B" w:rsidRPr="00156320" w:rsidRDefault="00881E1B" w:rsidP="009E6F1A">
                                <w:pPr>
                                  <w:spacing w:before="120" w:after="0"/>
                                  <w:jc w:val="center"/>
                                  <w:rPr>
                                    <w:b/>
                                    <w:sz w:val="14"/>
                                    <w:szCs w:val="14"/>
                                  </w:rPr>
                                </w:pPr>
                                <w:r w:rsidRPr="00156320">
                                  <w:rPr>
                                    <w:rFonts w:ascii="Arial" w:hAnsi="Arial" w:cs="Arial"/>
                                    <w:b/>
                                    <w:color w:val="000000" w:themeColor="text1"/>
                                    <w:kern w:val="24"/>
                                    <w:sz w:val="14"/>
                                    <w:szCs w:val="14"/>
                                  </w:rPr>
                                  <w:t>Objectives</w:t>
                                </w:r>
                              </w:p>
                            </w:txbxContent>
                          </wps:txbx>
                          <wps:bodyPr lIns="0" rIns="0" rtlCol="0" anchor="ctr"/>
                        </wps:wsp>
                        <wps:wsp>
                          <wps:cNvPr id="192" name="Straight Arrow Connector 192"/>
                          <wps:cNvCnPr/>
                          <wps:spPr>
                            <a:xfrm>
                              <a:off x="3533932" y="1493693"/>
                              <a:ext cx="0" cy="2461260"/>
                            </a:xfrm>
                            <a:prstGeom prst="straightConnector1">
                              <a:avLst/>
                            </a:prstGeom>
                            <a:noFill/>
                            <a:ln w="57150" cap="flat" cmpd="sng" algn="ctr">
                              <a:solidFill>
                                <a:srgbClr val="FEE982"/>
                              </a:solidFill>
                              <a:prstDash val="solid"/>
                              <a:tailEnd type="stealth"/>
                            </a:ln>
                            <a:effectLst/>
                          </wps:spPr>
                          <wps:bodyPr/>
                        </wps:wsp>
                        <wps:wsp>
                          <wps:cNvPr id="193" name="Straight Arrow Connector 193"/>
                          <wps:cNvCnPr/>
                          <wps:spPr>
                            <a:xfrm flipV="1">
                              <a:off x="4913152" y="1493693"/>
                              <a:ext cx="0" cy="2461260"/>
                            </a:xfrm>
                            <a:prstGeom prst="straightConnector1">
                              <a:avLst/>
                            </a:prstGeom>
                            <a:noFill/>
                            <a:ln w="57150" cap="flat" cmpd="sng" algn="ctr">
                              <a:solidFill>
                                <a:srgbClr val="749CC9">
                                  <a:lumMod val="40000"/>
                                  <a:lumOff val="60000"/>
                                </a:srgbClr>
                              </a:solidFill>
                              <a:prstDash val="solid"/>
                              <a:tailEnd type="stealth"/>
                            </a:ln>
                            <a:effectLst/>
                          </wps:spPr>
                          <wps:bodyPr/>
                        </wps:wsp>
                        <wps:wsp>
                          <wps:cNvPr id="204" name="Straight Arrow Connector 204"/>
                          <wps:cNvCnPr/>
                          <wps:spPr>
                            <a:xfrm flipV="1">
                              <a:off x="4260250" y="3495359"/>
                              <a:ext cx="0" cy="345294"/>
                            </a:xfrm>
                            <a:prstGeom prst="straightConnector1">
                              <a:avLst/>
                            </a:prstGeom>
                            <a:noFill/>
                            <a:ln w="57150" cap="flat" cmpd="sng" algn="ctr">
                              <a:solidFill>
                                <a:srgbClr val="0063A6"/>
                              </a:solidFill>
                              <a:prstDash val="solid"/>
                              <a:tailEnd type="stealth"/>
                            </a:ln>
                            <a:effectLst/>
                          </wps:spPr>
                          <wps:bodyPr/>
                        </wps:wsp>
                        <wps:wsp>
                          <wps:cNvPr id="205" name="Straight Arrow Connector 205"/>
                          <wps:cNvCnPr/>
                          <wps:spPr>
                            <a:xfrm flipV="1">
                              <a:off x="4238552" y="2493974"/>
                              <a:ext cx="0" cy="345294"/>
                            </a:xfrm>
                            <a:prstGeom prst="straightConnector1">
                              <a:avLst/>
                            </a:prstGeom>
                            <a:noFill/>
                            <a:ln w="57150" cap="flat" cmpd="sng" algn="ctr">
                              <a:solidFill>
                                <a:srgbClr val="0063A6"/>
                              </a:solidFill>
                              <a:prstDash val="solid"/>
                              <a:tailEnd type="stealth"/>
                            </a:ln>
                            <a:effectLst/>
                          </wps:spPr>
                          <wps:bodyPr/>
                        </wps:wsp>
                        <wps:wsp>
                          <wps:cNvPr id="206" name="Straight Arrow Connector 206"/>
                          <wps:cNvCnPr/>
                          <wps:spPr>
                            <a:xfrm flipV="1">
                              <a:off x="4225730" y="1409873"/>
                              <a:ext cx="0" cy="345294"/>
                            </a:xfrm>
                            <a:prstGeom prst="straightConnector1">
                              <a:avLst/>
                            </a:prstGeom>
                            <a:noFill/>
                            <a:ln w="57150" cap="flat" cmpd="sng" algn="ctr">
                              <a:solidFill>
                                <a:srgbClr val="0063A6"/>
                              </a:solidFill>
                              <a:prstDash val="solid"/>
                              <a:tailEnd type="stealth"/>
                            </a:ln>
                            <a:effectLst/>
                          </wps:spPr>
                          <wps:bodyPr/>
                        </wps:wsp>
                      </wpg:grpSp>
                      <wps:wsp>
                        <wps:cNvPr id="207" name="TextBox 123"/>
                        <wps:cNvSpPr txBox="1"/>
                        <wps:spPr>
                          <a:xfrm>
                            <a:off x="1781276" y="347129"/>
                            <a:ext cx="1906456" cy="804629"/>
                          </a:xfrm>
                          <a:prstGeom prst="rect">
                            <a:avLst/>
                          </a:prstGeom>
                          <a:noFill/>
                          <a:ln>
                            <a:noFill/>
                          </a:ln>
                        </wps:spPr>
                        <wps:txbx>
                          <w:txbxContent>
                            <w:p w14:paraId="52EF6715" w14:textId="6D85FEC6" w:rsidR="00881E1B" w:rsidRPr="00156320" w:rsidRDefault="00881E1B" w:rsidP="009E6F1A">
                              <w:pPr>
                                <w:spacing w:before="0" w:after="0"/>
                                <w:jc w:val="center"/>
                                <w:rPr>
                                  <w:sz w:val="12"/>
                                  <w:szCs w:val="12"/>
                                </w:rPr>
                              </w:pPr>
                              <w:r w:rsidRPr="00156320">
                                <w:rPr>
                                  <w:rFonts w:ascii="Arial" w:hAnsi="Arial" w:cs="Arial"/>
                                  <w:color w:val="000000" w:themeColor="text1"/>
                                  <w:kern w:val="24"/>
                                  <w:sz w:val="12"/>
                                  <w:szCs w:val="12"/>
                                </w:rPr>
                                <w:t>Medium</w:t>
                              </w:r>
                              <w:r>
                                <w:rPr>
                                  <w:rFonts w:ascii="Arial" w:hAnsi="Arial" w:cs="Arial"/>
                                  <w:color w:val="000000" w:themeColor="text1"/>
                                  <w:kern w:val="24"/>
                                  <w:sz w:val="12"/>
                                  <w:szCs w:val="12"/>
                                </w:rPr>
                                <w:noBreakHyphen/>
                              </w:r>
                              <w:r w:rsidRPr="00156320">
                                <w:rPr>
                                  <w:rFonts w:ascii="Arial" w:hAnsi="Arial" w:cs="Arial"/>
                                  <w:color w:val="000000" w:themeColor="text1"/>
                                  <w:kern w:val="24"/>
                                  <w:sz w:val="12"/>
                                  <w:szCs w:val="12"/>
                                </w:rPr>
                                <w:t xml:space="preserve">term </w:t>
                              </w:r>
                              <w:r w:rsidRPr="00156320">
                                <w:rPr>
                                  <w:rFonts w:ascii="Arial" w:hAnsi="Arial" w:cs="Arial"/>
                                  <w:b/>
                                  <w:bCs/>
                                  <w:color w:val="000000" w:themeColor="text1"/>
                                  <w:kern w:val="24"/>
                                  <w:sz w:val="12"/>
                                  <w:szCs w:val="12"/>
                                </w:rPr>
                                <w:t>results</w:t>
                              </w:r>
                              <w:r w:rsidRPr="00156320">
                                <w:rPr>
                                  <w:rFonts w:ascii="Arial" w:hAnsi="Arial" w:cs="Arial"/>
                                  <w:color w:val="000000" w:themeColor="text1"/>
                                  <w:kern w:val="24"/>
                                  <w:sz w:val="12"/>
                                  <w:szCs w:val="12"/>
                                </w:rPr>
                                <w:t xml:space="preserve"> from delivering outputs</w:t>
                              </w:r>
                              <w:r w:rsidRPr="00156320">
                                <w:rPr>
                                  <w:rFonts w:ascii="Arial" w:hAnsi="Arial" w:cs="Arial"/>
                                  <w:color w:val="000000" w:themeColor="text1"/>
                                  <w:kern w:val="24"/>
                                  <w:sz w:val="12"/>
                                  <w:szCs w:val="12"/>
                                </w:rPr>
                                <w:br/>
                                <w:t xml:space="preserve"> </w:t>
                              </w:r>
                              <w:r w:rsidRPr="00156320">
                                <w:rPr>
                                  <w:rFonts w:ascii="Arial" w:hAnsi="Arial" w:cs="Arial"/>
                                  <w:color w:val="000000" w:themeColor="text1"/>
                                  <w:kern w:val="24"/>
                                  <w:sz w:val="12"/>
                                  <w:szCs w:val="12"/>
                                </w:rPr>
                                <w:br/>
                              </w:r>
                              <w:r w:rsidRPr="00156320">
                                <w:rPr>
                                  <w:rFonts w:ascii="Arial" w:hAnsi="Arial" w:cs="Arial"/>
                                  <w:i/>
                                  <w:iCs/>
                                  <w:color w:val="000000" w:themeColor="text1"/>
                                  <w:kern w:val="24"/>
                                  <w:sz w:val="12"/>
                                  <w:szCs w:val="12"/>
                                </w:rPr>
                                <w:t xml:space="preserve">Measured by departmental </w:t>
                              </w:r>
                              <w:r w:rsidRPr="00156320">
                                <w:rPr>
                                  <w:rFonts w:ascii="Arial" w:hAnsi="Arial" w:cs="Arial"/>
                                  <w:i/>
                                  <w:iCs/>
                                  <w:color w:val="000000" w:themeColor="text1"/>
                                  <w:kern w:val="24"/>
                                  <w:sz w:val="12"/>
                                  <w:szCs w:val="12"/>
                                </w:rPr>
                                <w:br/>
                                <w:t>objective indicators</w:t>
                              </w:r>
                            </w:p>
                          </w:txbxContent>
                        </wps:txbx>
                        <wps:bodyPr wrap="square" rtlCol="0">
                          <a:noAutofit/>
                        </wps:bodyPr>
                      </wps:wsp>
                      <wps:wsp>
                        <wps:cNvPr id="208" name="TextBox 124"/>
                        <wps:cNvSpPr txBox="1"/>
                        <wps:spPr>
                          <a:xfrm>
                            <a:off x="1016501" y="1673565"/>
                            <a:ext cx="1873182" cy="665482"/>
                          </a:xfrm>
                          <a:prstGeom prst="rect">
                            <a:avLst/>
                          </a:prstGeom>
                          <a:noFill/>
                          <a:ln>
                            <a:noFill/>
                          </a:ln>
                        </wps:spPr>
                        <wps:txbx>
                          <w:txbxContent>
                            <w:p w14:paraId="09DEC053" w14:textId="77777777" w:rsidR="00881E1B" w:rsidRPr="00156320" w:rsidRDefault="00881E1B" w:rsidP="009E6F1A">
                              <w:pPr>
                                <w:spacing w:before="0" w:after="0"/>
                                <w:jc w:val="center"/>
                                <w:rPr>
                                  <w:sz w:val="12"/>
                                  <w:szCs w:val="12"/>
                                </w:rPr>
                              </w:pPr>
                              <w:r w:rsidRPr="00156320">
                                <w:rPr>
                                  <w:rFonts w:ascii="Arial" w:hAnsi="Arial" w:cs="Arial"/>
                                  <w:color w:val="000000" w:themeColor="text1"/>
                                  <w:kern w:val="24"/>
                                  <w:sz w:val="12"/>
                                  <w:szCs w:val="12"/>
                                </w:rPr>
                                <w:t xml:space="preserve">Final </w:t>
                              </w:r>
                              <w:r w:rsidRPr="00156320">
                                <w:rPr>
                                  <w:rFonts w:ascii="Arial" w:hAnsi="Arial" w:cs="Arial"/>
                                  <w:b/>
                                  <w:bCs/>
                                  <w:color w:val="000000" w:themeColor="text1"/>
                                  <w:kern w:val="24"/>
                                  <w:sz w:val="12"/>
                                  <w:szCs w:val="12"/>
                                </w:rPr>
                                <w:t xml:space="preserve">products or services </w:t>
                              </w:r>
                              <w:r w:rsidRPr="00156320">
                                <w:rPr>
                                  <w:rFonts w:ascii="Arial" w:hAnsi="Arial" w:cs="Arial"/>
                                  <w:color w:val="000000" w:themeColor="text1"/>
                                  <w:kern w:val="24"/>
                                  <w:sz w:val="12"/>
                                  <w:szCs w:val="12"/>
                                </w:rPr>
                                <w:t>delivered</w:t>
                              </w:r>
                            </w:p>
                            <w:p w14:paraId="4184E367" w14:textId="77777777" w:rsidR="00881E1B" w:rsidRPr="00156320" w:rsidRDefault="00881E1B" w:rsidP="009E6F1A">
                              <w:pPr>
                                <w:spacing w:before="0" w:after="0"/>
                                <w:jc w:val="center"/>
                                <w:rPr>
                                  <w:sz w:val="12"/>
                                  <w:szCs w:val="12"/>
                                </w:rPr>
                              </w:pPr>
                              <w:r>
                                <w:rPr>
                                  <w:rFonts w:ascii="Arial" w:hAnsi="Arial" w:cs="Arial"/>
                                  <w:i/>
                                  <w:iCs/>
                                  <w:color w:val="000000" w:themeColor="text1"/>
                                  <w:kern w:val="24"/>
                                  <w:sz w:val="12"/>
                                  <w:szCs w:val="12"/>
                                </w:rPr>
                                <w:t>Measured by</w:t>
                              </w:r>
                              <w:r w:rsidRPr="00156320">
                                <w:rPr>
                                  <w:rFonts w:ascii="Arial" w:hAnsi="Arial" w:cs="Arial"/>
                                  <w:i/>
                                  <w:iCs/>
                                  <w:color w:val="000000" w:themeColor="text1"/>
                                  <w:kern w:val="24"/>
                                  <w:sz w:val="12"/>
                                  <w:szCs w:val="12"/>
                                </w:rPr>
                                <w:br/>
                                <w:t>performance measures</w:t>
                              </w:r>
                            </w:p>
                          </w:txbxContent>
                        </wps:txbx>
                        <wps:bodyPr wrap="square" rtlCol="0">
                          <a:noAutofit/>
                        </wps:bodyPr>
                      </wps:wsp>
                      <wps:wsp>
                        <wps:cNvPr id="209" name="TextBox 125"/>
                        <wps:cNvSpPr txBox="1"/>
                        <wps:spPr>
                          <a:xfrm>
                            <a:off x="426680" y="2947134"/>
                            <a:ext cx="1862594" cy="526336"/>
                          </a:xfrm>
                          <a:prstGeom prst="rect">
                            <a:avLst/>
                          </a:prstGeom>
                          <a:noFill/>
                          <a:ln>
                            <a:noFill/>
                          </a:ln>
                        </wps:spPr>
                        <wps:txbx>
                          <w:txbxContent>
                            <w:p w14:paraId="1284E59D" w14:textId="77777777" w:rsidR="00881E1B" w:rsidRPr="00156320" w:rsidRDefault="00881E1B" w:rsidP="009E6F1A">
                              <w:pPr>
                                <w:spacing w:before="0" w:after="0"/>
                                <w:jc w:val="center"/>
                                <w:rPr>
                                  <w:sz w:val="12"/>
                                  <w:szCs w:val="12"/>
                                </w:rPr>
                              </w:pPr>
                              <w:r w:rsidRPr="00156320">
                                <w:rPr>
                                  <w:rFonts w:ascii="Arial" w:hAnsi="Arial" w:cs="Arial"/>
                                  <w:b/>
                                  <w:bCs/>
                                  <w:color w:val="000000" w:themeColor="text1"/>
                                  <w:kern w:val="24"/>
                                  <w:sz w:val="12"/>
                                  <w:szCs w:val="12"/>
                                </w:rPr>
                                <w:t xml:space="preserve">Processes </w:t>
                              </w:r>
                              <w:r w:rsidRPr="00156320">
                                <w:rPr>
                                  <w:rFonts w:ascii="Arial" w:hAnsi="Arial" w:cs="Arial"/>
                                  <w:color w:val="000000" w:themeColor="text1"/>
                                  <w:kern w:val="24"/>
                                  <w:sz w:val="12"/>
                                  <w:szCs w:val="12"/>
                                </w:rPr>
                                <w:t xml:space="preserve">or </w:t>
                              </w:r>
                              <w:r w:rsidRPr="00156320">
                                <w:rPr>
                                  <w:rFonts w:ascii="Arial" w:hAnsi="Arial" w:cs="Arial"/>
                                  <w:b/>
                                  <w:bCs/>
                                  <w:color w:val="000000" w:themeColor="text1"/>
                                  <w:kern w:val="24"/>
                                  <w:sz w:val="12"/>
                                  <w:szCs w:val="12"/>
                                </w:rPr>
                                <w:t xml:space="preserve">actions </w:t>
                              </w:r>
                              <w:r w:rsidRPr="00156320">
                                <w:rPr>
                                  <w:rFonts w:ascii="Arial" w:hAnsi="Arial" w:cs="Arial"/>
                                  <w:color w:val="000000" w:themeColor="text1"/>
                                  <w:kern w:val="24"/>
                                  <w:sz w:val="12"/>
                                  <w:szCs w:val="12"/>
                                </w:rPr>
                                <w:t>that use a range of inputs to produce desired outputs</w:t>
                              </w:r>
                            </w:p>
                          </w:txbxContent>
                        </wps:txbx>
                        <wps:bodyPr wrap="square" rtlCol="0">
                          <a:noAutofit/>
                        </wps:bodyPr>
                      </wps:wsp>
                      <wps:wsp>
                        <wps:cNvPr id="210" name="TextBox 126"/>
                        <wps:cNvSpPr txBox="1"/>
                        <wps:spPr>
                          <a:xfrm>
                            <a:off x="0" y="3954818"/>
                            <a:ext cx="1774116" cy="526336"/>
                          </a:xfrm>
                          <a:prstGeom prst="rect">
                            <a:avLst/>
                          </a:prstGeom>
                          <a:noFill/>
                          <a:ln>
                            <a:noFill/>
                          </a:ln>
                        </wps:spPr>
                        <wps:txbx>
                          <w:txbxContent>
                            <w:p w14:paraId="5E256608" w14:textId="77777777" w:rsidR="00881E1B" w:rsidRPr="00156320" w:rsidRDefault="00881E1B" w:rsidP="009E6F1A">
                              <w:pPr>
                                <w:spacing w:before="0" w:after="0"/>
                                <w:jc w:val="center"/>
                                <w:rPr>
                                  <w:sz w:val="12"/>
                                  <w:szCs w:val="12"/>
                                </w:rPr>
                              </w:pPr>
                              <w:r w:rsidRPr="00156320">
                                <w:rPr>
                                  <w:rFonts w:ascii="Arial" w:hAnsi="Arial" w:cs="Arial"/>
                                  <w:b/>
                                  <w:bCs/>
                                  <w:color w:val="000000" w:themeColor="text1"/>
                                  <w:kern w:val="24"/>
                                  <w:sz w:val="12"/>
                                  <w:szCs w:val="12"/>
                                </w:rPr>
                                <w:t xml:space="preserve">Resources </w:t>
                              </w:r>
                              <w:r w:rsidRPr="00156320">
                                <w:rPr>
                                  <w:rFonts w:ascii="Arial" w:hAnsi="Arial" w:cs="Arial"/>
                                  <w:color w:val="000000" w:themeColor="text1"/>
                                  <w:kern w:val="24"/>
                                  <w:sz w:val="12"/>
                                  <w:szCs w:val="12"/>
                                </w:rPr>
                                <w:t>that contribute to the production and delivery of outputs</w:t>
                              </w:r>
                            </w:p>
                          </w:txbxContent>
                        </wps:txbx>
                        <wps:bodyPr wrap="square" rtlCol="0">
                          <a:noAutofit/>
                        </wps:bodyPr>
                      </wps:wsp>
                      <wps:wsp>
                        <wps:cNvPr id="211" name="TextBox 127"/>
                        <wps:cNvSpPr txBox="1"/>
                        <wps:spPr>
                          <a:xfrm>
                            <a:off x="6889578" y="3976269"/>
                            <a:ext cx="1236436" cy="248043"/>
                          </a:xfrm>
                          <a:prstGeom prst="rect">
                            <a:avLst/>
                          </a:prstGeom>
                          <a:noFill/>
                          <a:ln>
                            <a:noFill/>
                          </a:ln>
                        </wps:spPr>
                        <wps:txbx>
                          <w:txbxContent>
                            <w:p w14:paraId="2826D282" w14:textId="77777777" w:rsidR="00881E1B" w:rsidRPr="00156320" w:rsidRDefault="00881E1B" w:rsidP="009E6F1A">
                              <w:pPr>
                                <w:spacing w:before="0" w:after="0"/>
                                <w:rPr>
                                  <w:sz w:val="12"/>
                                  <w:szCs w:val="12"/>
                                </w:rPr>
                              </w:pPr>
                              <w:r w:rsidRPr="00156320">
                                <w:rPr>
                                  <w:rFonts w:ascii="Arial" w:hAnsi="Arial" w:cs="Arial"/>
                                  <w:color w:val="000000" w:themeColor="text1"/>
                                  <w:kern w:val="24"/>
                                  <w:sz w:val="12"/>
                                  <w:szCs w:val="12"/>
                                </w:rPr>
                                <w:t>What we use</w:t>
                              </w:r>
                            </w:p>
                          </w:txbxContent>
                        </wps:txbx>
                        <wps:bodyPr wrap="square" rtlCol="0">
                          <a:noAutofit/>
                        </wps:bodyPr>
                      </wps:wsp>
                      <wps:wsp>
                        <wps:cNvPr id="212" name="TextBox 128"/>
                        <wps:cNvSpPr txBox="1"/>
                        <wps:spPr>
                          <a:xfrm>
                            <a:off x="6314058" y="2977911"/>
                            <a:ext cx="1603208" cy="248043"/>
                          </a:xfrm>
                          <a:prstGeom prst="rect">
                            <a:avLst/>
                          </a:prstGeom>
                          <a:noFill/>
                          <a:ln>
                            <a:noFill/>
                          </a:ln>
                        </wps:spPr>
                        <wps:txbx>
                          <w:txbxContent>
                            <w:p w14:paraId="1B90134A" w14:textId="77777777" w:rsidR="00881E1B" w:rsidRPr="00156320" w:rsidRDefault="00881E1B" w:rsidP="009E6F1A">
                              <w:pPr>
                                <w:spacing w:before="0" w:after="0"/>
                                <w:rPr>
                                  <w:sz w:val="12"/>
                                  <w:szCs w:val="12"/>
                                </w:rPr>
                              </w:pPr>
                              <w:r w:rsidRPr="00156320">
                                <w:rPr>
                                  <w:rFonts w:ascii="Arial" w:hAnsi="Arial" w:cs="Arial"/>
                                  <w:color w:val="000000" w:themeColor="text1"/>
                                  <w:kern w:val="24"/>
                                  <w:sz w:val="12"/>
                                  <w:szCs w:val="12"/>
                                </w:rPr>
                                <w:t>What we do</w:t>
                              </w:r>
                            </w:p>
                          </w:txbxContent>
                        </wps:txbx>
                        <wps:bodyPr wrap="square" rtlCol="0">
                          <a:noAutofit/>
                        </wps:bodyPr>
                      </wps:wsp>
                      <wps:wsp>
                        <wps:cNvPr id="213" name="TextBox 129"/>
                        <wps:cNvSpPr txBox="1"/>
                        <wps:spPr>
                          <a:xfrm>
                            <a:off x="5584205" y="1673565"/>
                            <a:ext cx="1625894" cy="665482"/>
                          </a:xfrm>
                          <a:prstGeom prst="rect">
                            <a:avLst/>
                          </a:prstGeom>
                          <a:noFill/>
                          <a:ln>
                            <a:noFill/>
                          </a:ln>
                        </wps:spPr>
                        <wps:txbx>
                          <w:txbxContent>
                            <w:p w14:paraId="29346FDB" w14:textId="77777777" w:rsidR="00881E1B" w:rsidRPr="00156320" w:rsidRDefault="00881E1B" w:rsidP="009E6F1A">
                              <w:pPr>
                                <w:spacing w:before="0" w:after="0"/>
                                <w:jc w:val="center"/>
                                <w:rPr>
                                  <w:sz w:val="12"/>
                                  <w:szCs w:val="12"/>
                                </w:rPr>
                              </w:pPr>
                              <w:r w:rsidRPr="00156320">
                                <w:rPr>
                                  <w:rFonts w:ascii="Arial" w:hAnsi="Arial" w:cs="Arial"/>
                                  <w:color w:val="000000" w:themeColor="text1"/>
                                  <w:kern w:val="24"/>
                                  <w:sz w:val="12"/>
                                  <w:szCs w:val="12"/>
                                </w:rPr>
                                <w:t>What we produce/deliver</w:t>
                              </w:r>
                              <w:r w:rsidRPr="00156320">
                                <w:rPr>
                                  <w:rFonts w:ascii="Arial" w:hAnsi="Arial" w:cs="Arial"/>
                                  <w:color w:val="000000" w:themeColor="text1"/>
                                  <w:kern w:val="24"/>
                                  <w:sz w:val="12"/>
                                  <w:szCs w:val="12"/>
                                </w:rPr>
                                <w:br/>
                              </w:r>
                              <w:r w:rsidRPr="00156320">
                                <w:rPr>
                                  <w:rFonts w:ascii="Arial" w:hAnsi="Arial" w:cs="Arial"/>
                                  <w:color w:val="000000" w:themeColor="text1"/>
                                  <w:kern w:val="24"/>
                                  <w:sz w:val="12"/>
                                  <w:szCs w:val="12"/>
                                </w:rPr>
                                <w:br/>
                              </w:r>
                              <w:r w:rsidRPr="00156320">
                                <w:rPr>
                                  <w:rFonts w:ascii="Arial" w:hAnsi="Arial" w:cs="Arial"/>
                                  <w:i/>
                                  <w:iCs/>
                                  <w:color w:val="000000" w:themeColor="text1"/>
                                  <w:kern w:val="24"/>
                                  <w:sz w:val="12"/>
                                  <w:szCs w:val="12"/>
                                </w:rPr>
                                <w:t>Management controls delivery</w:t>
                              </w:r>
                            </w:p>
                          </w:txbxContent>
                        </wps:txbx>
                        <wps:bodyPr wrap="square" rtlCol="0">
                          <a:noAutofit/>
                        </wps:bodyPr>
                      </wps:wsp>
                      <wps:wsp>
                        <wps:cNvPr id="214" name="TextBox 130"/>
                        <wps:cNvSpPr txBox="1"/>
                        <wps:spPr>
                          <a:xfrm>
                            <a:off x="4748080" y="347129"/>
                            <a:ext cx="2059970" cy="526336"/>
                          </a:xfrm>
                          <a:prstGeom prst="rect">
                            <a:avLst/>
                          </a:prstGeom>
                          <a:noFill/>
                          <a:ln>
                            <a:noFill/>
                          </a:ln>
                        </wps:spPr>
                        <wps:txbx>
                          <w:txbxContent>
                            <w:p w14:paraId="1FF1D1BC" w14:textId="77777777" w:rsidR="00881E1B" w:rsidRPr="00156320" w:rsidRDefault="00881E1B" w:rsidP="009E6F1A">
                              <w:pPr>
                                <w:spacing w:before="0" w:after="0"/>
                                <w:jc w:val="center"/>
                                <w:rPr>
                                  <w:sz w:val="12"/>
                                  <w:szCs w:val="12"/>
                                </w:rPr>
                              </w:pPr>
                              <w:r w:rsidRPr="00156320">
                                <w:rPr>
                                  <w:rFonts w:ascii="Arial" w:hAnsi="Arial" w:cs="Arial"/>
                                  <w:color w:val="000000" w:themeColor="text1"/>
                                  <w:kern w:val="24"/>
                                  <w:sz w:val="12"/>
                                  <w:szCs w:val="12"/>
                                </w:rPr>
                                <w:t>What we aim to achieve/change</w:t>
                              </w:r>
                            </w:p>
                            <w:p w14:paraId="1B07E0C8" w14:textId="77777777" w:rsidR="00881E1B" w:rsidRPr="00156320" w:rsidRDefault="00881E1B" w:rsidP="009E6F1A">
                              <w:pPr>
                                <w:spacing w:before="0" w:after="0"/>
                                <w:jc w:val="center"/>
                                <w:rPr>
                                  <w:sz w:val="12"/>
                                  <w:szCs w:val="12"/>
                                </w:rPr>
                              </w:pPr>
                              <w:r w:rsidRPr="00156320">
                                <w:rPr>
                                  <w:rFonts w:ascii="Arial" w:hAnsi="Arial" w:cs="Arial"/>
                                  <w:i/>
                                  <w:iCs/>
                                  <w:color w:val="000000" w:themeColor="text1"/>
                                  <w:kern w:val="24"/>
                                  <w:sz w:val="12"/>
                                  <w:szCs w:val="12"/>
                                </w:rPr>
                                <w:t>Largely attributable to government actions</w:t>
                              </w:r>
                            </w:p>
                          </w:txbxContent>
                        </wps:txbx>
                        <wps:bodyPr wrap="square" rtlCol="0">
                          <a:noAutofit/>
                        </wps:bodyPr>
                      </wps:wsp>
                      <wps:wsp>
                        <wps:cNvPr id="215" name="TextBox 131"/>
                        <wps:cNvSpPr txBox="1"/>
                        <wps:spPr>
                          <a:xfrm>
                            <a:off x="838542" y="4795906"/>
                            <a:ext cx="2267934" cy="387189"/>
                          </a:xfrm>
                          <a:prstGeom prst="rect">
                            <a:avLst/>
                          </a:prstGeom>
                          <a:noFill/>
                        </wps:spPr>
                        <wps:txbx>
                          <w:txbxContent>
                            <w:p w14:paraId="7A4CF323" w14:textId="77777777" w:rsidR="00881E1B" w:rsidRPr="00156320" w:rsidRDefault="00881E1B" w:rsidP="009E6F1A">
                              <w:pPr>
                                <w:spacing w:before="0" w:after="0"/>
                                <w:rPr>
                                  <w:sz w:val="12"/>
                                  <w:szCs w:val="12"/>
                                </w:rPr>
                              </w:pPr>
                              <w:r w:rsidRPr="00156320">
                                <w:rPr>
                                  <w:rFonts w:ascii="Arial" w:hAnsi="Arial" w:cs="Arial"/>
                                  <w:b/>
                                  <w:bCs/>
                                  <w:color w:val="000000" w:themeColor="text1"/>
                                  <w:kern w:val="24"/>
                                  <w:sz w:val="12"/>
                                  <w:szCs w:val="12"/>
                                </w:rPr>
                                <w:t xml:space="preserve">Planning </w:t>
                              </w:r>
                              <w:r w:rsidRPr="00156320">
                                <w:rPr>
                                  <w:rFonts w:ascii="Arial" w:hAnsi="Arial" w:cs="Arial"/>
                                  <w:color w:val="000000" w:themeColor="text1"/>
                                  <w:kern w:val="24"/>
                                  <w:sz w:val="12"/>
                                  <w:szCs w:val="12"/>
                                </w:rPr>
                                <w:t>to achieve objectives through output delivery</w:t>
                              </w:r>
                            </w:p>
                          </w:txbxContent>
                        </wps:txbx>
                        <wps:bodyPr wrap="square" rtlCol="0">
                          <a:noAutofit/>
                        </wps:bodyPr>
                      </wps:wsp>
                      <wps:wsp>
                        <wps:cNvPr id="216" name="TextBox 132"/>
                        <wps:cNvSpPr txBox="1"/>
                        <wps:spPr>
                          <a:xfrm>
                            <a:off x="6229360" y="4795905"/>
                            <a:ext cx="2016109" cy="387190"/>
                          </a:xfrm>
                          <a:prstGeom prst="rect">
                            <a:avLst/>
                          </a:prstGeom>
                          <a:noFill/>
                        </wps:spPr>
                        <wps:txbx>
                          <w:txbxContent>
                            <w:p w14:paraId="4A96C5F1" w14:textId="77777777" w:rsidR="00881E1B" w:rsidRPr="00156320" w:rsidRDefault="00881E1B" w:rsidP="009E6F1A">
                              <w:pPr>
                                <w:spacing w:before="0" w:after="0"/>
                                <w:rPr>
                                  <w:sz w:val="12"/>
                                  <w:szCs w:val="12"/>
                                </w:rPr>
                              </w:pPr>
                              <w:r w:rsidRPr="00156320">
                                <w:rPr>
                                  <w:rFonts w:ascii="Arial" w:hAnsi="Arial" w:cs="Arial"/>
                                  <w:b/>
                                  <w:bCs/>
                                  <w:color w:val="000000" w:themeColor="text1"/>
                                  <w:kern w:val="24"/>
                                  <w:sz w:val="12"/>
                                  <w:szCs w:val="12"/>
                                </w:rPr>
                                <w:t>Reporting</w:t>
                              </w:r>
                              <w:r w:rsidRPr="00156320">
                                <w:rPr>
                                  <w:rFonts w:ascii="Arial" w:hAnsi="Arial" w:cs="Arial"/>
                                  <w:color w:val="000000" w:themeColor="text1"/>
                                  <w:kern w:val="24"/>
                                  <w:sz w:val="12"/>
                                  <w:szCs w:val="12"/>
                                </w:rPr>
                                <w:t xml:space="preserve"> the achievement of performance</w:t>
                              </w:r>
                            </w:p>
                          </w:txbxContent>
                        </wps:txbx>
                        <wps:bodyPr wrap="square" rtlCol="0">
                          <a:noAutofit/>
                        </wps:bodyPr>
                      </wps:wsp>
                      <wps:wsp>
                        <wps:cNvPr id="217" name="TextBox 133"/>
                        <wps:cNvSpPr txBox="1"/>
                        <wps:spPr>
                          <a:xfrm>
                            <a:off x="3440464" y="4795906"/>
                            <a:ext cx="2267934" cy="387189"/>
                          </a:xfrm>
                          <a:prstGeom prst="rect">
                            <a:avLst/>
                          </a:prstGeom>
                          <a:noFill/>
                        </wps:spPr>
                        <wps:txbx>
                          <w:txbxContent>
                            <w:p w14:paraId="1DC29A96" w14:textId="77777777" w:rsidR="00881E1B" w:rsidRPr="00156320" w:rsidRDefault="00881E1B" w:rsidP="009E6F1A">
                              <w:pPr>
                                <w:spacing w:before="0" w:after="0"/>
                                <w:rPr>
                                  <w:sz w:val="12"/>
                                  <w:szCs w:val="12"/>
                                </w:rPr>
                              </w:pPr>
                              <w:r w:rsidRPr="00156320">
                                <w:rPr>
                                  <w:rFonts w:ascii="Arial" w:hAnsi="Arial" w:cs="Arial"/>
                                  <w:b/>
                                  <w:bCs/>
                                  <w:color w:val="000000" w:themeColor="text1"/>
                                  <w:kern w:val="24"/>
                                  <w:sz w:val="12"/>
                                  <w:szCs w:val="12"/>
                                </w:rPr>
                                <w:t xml:space="preserve">Delivering services </w:t>
                              </w:r>
                              <w:r w:rsidRPr="00156320">
                                <w:rPr>
                                  <w:rFonts w:ascii="Arial" w:hAnsi="Arial" w:cs="Arial"/>
                                  <w:color w:val="000000" w:themeColor="text1"/>
                                  <w:kern w:val="24"/>
                                  <w:sz w:val="12"/>
                                  <w:szCs w:val="12"/>
                                </w:rPr>
                                <w:t>that contribute to achieving departmental objectives</w:t>
                              </w:r>
                            </w:p>
                          </w:txbxContent>
                        </wps:txbx>
                        <wps:bodyPr wrap="square" rtlCol="0">
                          <a:noAutofit/>
                        </wps:bodyPr>
                      </wps:wsp>
                      <wps:wsp>
                        <wps:cNvPr id="218" name="Straight Arrow Connector 218"/>
                        <wps:cNvCnPr/>
                        <wps:spPr>
                          <a:xfrm>
                            <a:off x="426720" y="4994069"/>
                            <a:ext cx="411899" cy="0"/>
                          </a:xfrm>
                          <a:prstGeom prst="straightConnector1">
                            <a:avLst/>
                          </a:prstGeom>
                          <a:noFill/>
                          <a:ln w="57150" cap="flat" cmpd="sng" algn="ctr">
                            <a:solidFill>
                              <a:srgbClr val="FEE982"/>
                            </a:solidFill>
                            <a:prstDash val="solid"/>
                            <a:tailEnd type="stealth"/>
                          </a:ln>
                          <a:effectLst/>
                        </wps:spPr>
                        <wps:bodyPr/>
                      </wps:wsp>
                      <wps:wsp>
                        <wps:cNvPr id="219" name="Straight Arrow Connector 219"/>
                        <wps:cNvCnPr/>
                        <wps:spPr>
                          <a:xfrm>
                            <a:off x="3028687" y="4994069"/>
                            <a:ext cx="411899" cy="0"/>
                          </a:xfrm>
                          <a:prstGeom prst="straightConnector1">
                            <a:avLst/>
                          </a:prstGeom>
                          <a:noFill/>
                          <a:ln w="57150" cap="flat" cmpd="sng" algn="ctr">
                            <a:solidFill>
                              <a:srgbClr val="0063A6"/>
                            </a:solidFill>
                            <a:prstDash val="solid"/>
                            <a:tailEnd type="stealth"/>
                          </a:ln>
                          <a:effectLst/>
                        </wps:spPr>
                        <wps:bodyPr/>
                      </wps:wsp>
                      <wps:wsp>
                        <wps:cNvPr id="220" name="Straight Arrow Connector 220"/>
                        <wps:cNvCnPr/>
                        <wps:spPr>
                          <a:xfrm>
                            <a:off x="5818029" y="4994069"/>
                            <a:ext cx="411899" cy="0"/>
                          </a:xfrm>
                          <a:prstGeom prst="straightConnector1">
                            <a:avLst/>
                          </a:prstGeom>
                          <a:noFill/>
                          <a:ln w="57150" cap="flat" cmpd="sng" algn="ctr">
                            <a:solidFill>
                              <a:srgbClr val="749CC9">
                                <a:lumMod val="40000"/>
                                <a:lumOff val="60000"/>
                              </a:srgbClr>
                            </a:solidFill>
                            <a:prstDash val="solid"/>
                            <a:tailEnd type="stealth"/>
                          </a:ln>
                          <a:effectLst/>
                        </wps:spPr>
                        <wps:bodyPr/>
                      </wps:wsp>
                    </wpg:wgp>
                  </a:graphicData>
                </a:graphic>
              </wp:inline>
            </w:drawing>
          </mc:Choice>
          <mc:Fallback>
            <w:pict>
              <v:group w14:anchorId="22828B86" id="Group 142" o:spid="_x0000_s1100" style="width:451.3pt;height:294.3pt;mso-position-horizontal-relative:char;mso-position-vertical-relative:line" coordsize="82454,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">
                <v:group id="Group 411" o:spid="_x0000_s1101" style="position:absolute;left:15184;width:54658;height:46183" coordorigin="15184" coordsize="54657,4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2" o:spid="_x0000_s1102" type="#_x0000_t5" style="position:absolute;left:15184;width:54658;height:461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" fillcolor="#0b0236" strokecolor="#0f0248" strokeweight=".25pt">
                    <v:textbox>
                      <w:txbxContent>
                        <w:p w14:paraId="54BA761A" w14:textId="77777777" w:rsidR="00881E1B" w:rsidRPr="00156320" w:rsidRDefault="00881E1B" w:rsidP="009E6F1A">
                          <w:pPr>
                            <w:spacing w:before="520" w:after="200"/>
                            <w:jc w:val="center"/>
                            <w:rPr>
                              <w:b/>
                              <w:sz w:val="14"/>
                              <w:szCs w:val="14"/>
                            </w:rPr>
                          </w:pPr>
                          <w:r w:rsidRPr="00156320">
                            <w:rPr>
                              <w:rFonts w:ascii="Arial" w:hAnsi="Arial" w:cs="Arial"/>
                              <w:b/>
                              <w:color w:val="FFFFFF" w:themeColor="light1"/>
                              <w:kern w:val="24"/>
                              <w:sz w:val="14"/>
                              <w:szCs w:val="14"/>
                            </w:rPr>
                            <w:t>Inputs</w:t>
                          </w:r>
                        </w:p>
                      </w:txbxContent>
                    </v:textbox>
                  </v:shape>
                  <v:shape id="Isosceles Triangle 413" o:spid="_x0000_s1103" type="#_x0000_t5" style="position:absolute;left:21066;top:433;width:43072;height:364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" adj="10757" fillcolor="#4374ab" stroked="f" strokeweight="2pt">
                    <v:textbox inset=",,,14.4pt">
                      <w:txbxContent>
                        <w:p w14:paraId="255C7315" w14:textId="77777777" w:rsidR="00881E1B" w:rsidRPr="00156320" w:rsidRDefault="00881E1B" w:rsidP="009E6F1A">
                          <w:pPr>
                            <w:spacing w:before="360" w:after="0"/>
                            <w:jc w:val="center"/>
                            <w:rPr>
                              <w:b/>
                              <w:sz w:val="14"/>
                              <w:szCs w:val="14"/>
                            </w:rPr>
                          </w:pPr>
                          <w:r w:rsidRPr="00156320">
                            <w:rPr>
                              <w:rFonts w:ascii="Arial" w:hAnsi="Arial" w:cs="Arial"/>
                              <w:b/>
                              <w:color w:val="FFFFFF" w:themeColor="light1"/>
                              <w:kern w:val="24"/>
                              <w:sz w:val="14"/>
                              <w:szCs w:val="14"/>
                            </w:rPr>
                            <w:t>Activities</w:t>
                          </w:r>
                        </w:p>
                      </w:txbxContent>
                    </v:textbox>
                  </v:shape>
                  <v:shape id="Isosceles Triangle 414" o:spid="_x0000_s1104" type="#_x0000_t5" style="position:absolute;left:26845;top:433;width:31401;height:26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" fillcolor="#749cc9" stroked="f" strokeweight="2pt">
                    <v:textbox>
                      <w:txbxContent>
                        <w:p w14:paraId="30A239A9" w14:textId="77777777" w:rsidR="00881E1B" w:rsidRPr="00156320" w:rsidRDefault="00881E1B" w:rsidP="009E6F1A">
                          <w:pPr>
                            <w:spacing w:before="360" w:after="0"/>
                            <w:jc w:val="center"/>
                            <w:rPr>
                              <w:b/>
                              <w:sz w:val="14"/>
                              <w:szCs w:val="14"/>
                            </w:rPr>
                          </w:pPr>
                          <w:r w:rsidRPr="00156320">
                            <w:rPr>
                              <w:rFonts w:ascii="Arial" w:hAnsi="Arial" w:cs="Arial"/>
                              <w:b/>
                              <w:color w:val="FFFFFF" w:themeColor="light1"/>
                              <w:kern w:val="24"/>
                              <w:sz w:val="14"/>
                              <w:szCs w:val="14"/>
                            </w:rPr>
                            <w:t>Outputs</w:t>
                          </w:r>
                        </w:p>
                      </w:txbxContent>
                    </v:textbox>
                  </v:shape>
                  <v:shape id="Isosceles Triangle 415" o:spid="_x0000_s1105" type="#_x0000_t5" style="position:absolute;left:33267;top:481;width:18539;height:1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" fillcolor="#e3ebf4" stroked="f" strokeweight="2pt">
                    <v:textbox inset="0,,0">
                      <w:txbxContent>
                        <w:p w14:paraId="18AC3C4C" w14:textId="77777777" w:rsidR="00881E1B" w:rsidRPr="00156320" w:rsidRDefault="00881E1B" w:rsidP="009E6F1A">
                          <w:pPr>
                            <w:spacing w:before="120" w:after="0"/>
                            <w:jc w:val="center"/>
                            <w:rPr>
                              <w:b/>
                              <w:sz w:val="14"/>
                              <w:szCs w:val="14"/>
                            </w:rPr>
                          </w:pPr>
                          <w:r w:rsidRPr="00156320">
                            <w:rPr>
                              <w:rFonts w:ascii="Arial" w:hAnsi="Arial" w:cs="Arial"/>
                              <w:b/>
                              <w:color w:val="000000" w:themeColor="text1"/>
                              <w:kern w:val="24"/>
                              <w:sz w:val="14"/>
                              <w:szCs w:val="14"/>
                            </w:rPr>
                            <w:t>Objectives</w:t>
                          </w:r>
                        </w:p>
                      </w:txbxContent>
                    </v:textbox>
                  </v:shape>
                  <v:shape id="Straight Arrow Connector 192" o:spid="_x0000_s1106" type="#_x0000_t32" style="position:absolute;left:35339;top:14936;width:0;height:24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" strokecolor="#fee982" strokeweight="4.5pt">
                    <v:stroke endarrow="classic"/>
                  </v:shape>
                  <v:shape id="Straight Arrow Connector 193" o:spid="_x0000_s1107" type="#_x0000_t32" style="position:absolute;left:49131;top:14936;width:0;height:246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" strokecolor="#c7d7e9" strokeweight="4.5pt">
                    <v:stroke endarrow="classic"/>
                  </v:shape>
                  <v:shape id="Straight Arrow Connector 204" o:spid="_x0000_s1108" type="#_x0000_t32" style="position:absolute;left:42602;top:34953;width:0;height:3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" strokecolor="#0063a6" strokeweight="4.5pt">
                    <v:stroke endarrow="classic"/>
                  </v:shape>
                  <v:shape id="Straight Arrow Connector 205" o:spid="_x0000_s1109" type="#_x0000_t32" style="position:absolute;left:42385;top:24939;width:0;height:3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" strokecolor="#0063a6" strokeweight="4.5pt">
                    <v:stroke endarrow="classic"/>
                  </v:shape>
                  <v:shape id="Straight Arrow Connector 206" o:spid="_x0000_s1110" type="#_x0000_t32" style="position:absolute;left:42257;top:14098;width:0;height:3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" strokecolor="#0063a6" strokeweight="4.5pt">
                    <v:stroke endarrow="classic"/>
                  </v:shape>
                </v:group>
                <v:shape id="TextBox 123" o:spid="_x0000_s1111" type="#_x0000_t202" style="position:absolute;left:17812;top:3471;width:19065;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52EF6715" w14:textId="6D85FEC6" w:rsidR="00881E1B" w:rsidRPr="00156320" w:rsidRDefault="00881E1B" w:rsidP="009E6F1A">
                        <w:pPr>
                          <w:spacing w:before="0" w:after="0"/>
                          <w:jc w:val="center"/>
                          <w:rPr>
                            <w:sz w:val="12"/>
                            <w:szCs w:val="12"/>
                          </w:rPr>
                        </w:pPr>
                        <w:r w:rsidRPr="00156320">
                          <w:rPr>
                            <w:rFonts w:ascii="Arial" w:hAnsi="Arial" w:cs="Arial"/>
                            <w:color w:val="000000" w:themeColor="text1"/>
                            <w:kern w:val="24"/>
                            <w:sz w:val="12"/>
                            <w:szCs w:val="12"/>
                          </w:rPr>
                          <w:t>Medium</w:t>
                        </w:r>
                        <w:r>
                          <w:rPr>
                            <w:rFonts w:ascii="Arial" w:hAnsi="Arial" w:cs="Arial"/>
                            <w:color w:val="000000" w:themeColor="text1"/>
                            <w:kern w:val="24"/>
                            <w:sz w:val="12"/>
                            <w:szCs w:val="12"/>
                          </w:rPr>
                          <w:noBreakHyphen/>
                        </w:r>
                        <w:r w:rsidRPr="00156320">
                          <w:rPr>
                            <w:rFonts w:ascii="Arial" w:hAnsi="Arial" w:cs="Arial"/>
                            <w:color w:val="000000" w:themeColor="text1"/>
                            <w:kern w:val="24"/>
                            <w:sz w:val="12"/>
                            <w:szCs w:val="12"/>
                          </w:rPr>
                          <w:t xml:space="preserve">term </w:t>
                        </w:r>
                        <w:r w:rsidRPr="00156320">
                          <w:rPr>
                            <w:rFonts w:ascii="Arial" w:hAnsi="Arial" w:cs="Arial"/>
                            <w:b/>
                            <w:bCs/>
                            <w:color w:val="000000" w:themeColor="text1"/>
                            <w:kern w:val="24"/>
                            <w:sz w:val="12"/>
                            <w:szCs w:val="12"/>
                          </w:rPr>
                          <w:t>results</w:t>
                        </w:r>
                        <w:r w:rsidRPr="00156320">
                          <w:rPr>
                            <w:rFonts w:ascii="Arial" w:hAnsi="Arial" w:cs="Arial"/>
                            <w:color w:val="000000" w:themeColor="text1"/>
                            <w:kern w:val="24"/>
                            <w:sz w:val="12"/>
                            <w:szCs w:val="12"/>
                          </w:rPr>
                          <w:t xml:space="preserve"> from delivering outputs</w:t>
                        </w:r>
                        <w:r w:rsidRPr="00156320">
                          <w:rPr>
                            <w:rFonts w:ascii="Arial" w:hAnsi="Arial" w:cs="Arial"/>
                            <w:color w:val="000000" w:themeColor="text1"/>
                            <w:kern w:val="24"/>
                            <w:sz w:val="12"/>
                            <w:szCs w:val="12"/>
                          </w:rPr>
                          <w:br/>
                          <w:t xml:space="preserve"> </w:t>
                        </w:r>
                        <w:r w:rsidRPr="00156320">
                          <w:rPr>
                            <w:rFonts w:ascii="Arial" w:hAnsi="Arial" w:cs="Arial"/>
                            <w:color w:val="000000" w:themeColor="text1"/>
                            <w:kern w:val="24"/>
                            <w:sz w:val="12"/>
                            <w:szCs w:val="12"/>
                          </w:rPr>
                          <w:br/>
                        </w:r>
                        <w:r w:rsidRPr="00156320">
                          <w:rPr>
                            <w:rFonts w:ascii="Arial" w:hAnsi="Arial" w:cs="Arial"/>
                            <w:i/>
                            <w:iCs/>
                            <w:color w:val="000000" w:themeColor="text1"/>
                            <w:kern w:val="24"/>
                            <w:sz w:val="12"/>
                            <w:szCs w:val="12"/>
                          </w:rPr>
                          <w:t xml:space="preserve">Measured by departmental </w:t>
                        </w:r>
                        <w:r w:rsidRPr="00156320">
                          <w:rPr>
                            <w:rFonts w:ascii="Arial" w:hAnsi="Arial" w:cs="Arial"/>
                            <w:i/>
                            <w:iCs/>
                            <w:color w:val="000000" w:themeColor="text1"/>
                            <w:kern w:val="24"/>
                            <w:sz w:val="12"/>
                            <w:szCs w:val="12"/>
                          </w:rPr>
                          <w:br/>
                          <w:t>objective indicators</w:t>
                        </w:r>
                      </w:p>
                    </w:txbxContent>
                  </v:textbox>
                </v:shape>
                <v:shape id="TextBox 124" o:spid="_x0000_s1112" type="#_x0000_t202" style="position:absolute;left:10165;top:16735;width:18731;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09DEC053" w14:textId="77777777" w:rsidR="00881E1B" w:rsidRPr="00156320" w:rsidRDefault="00881E1B" w:rsidP="009E6F1A">
                        <w:pPr>
                          <w:spacing w:before="0" w:after="0"/>
                          <w:jc w:val="center"/>
                          <w:rPr>
                            <w:sz w:val="12"/>
                            <w:szCs w:val="12"/>
                          </w:rPr>
                        </w:pPr>
                        <w:r w:rsidRPr="00156320">
                          <w:rPr>
                            <w:rFonts w:ascii="Arial" w:hAnsi="Arial" w:cs="Arial"/>
                            <w:color w:val="000000" w:themeColor="text1"/>
                            <w:kern w:val="24"/>
                            <w:sz w:val="12"/>
                            <w:szCs w:val="12"/>
                          </w:rPr>
                          <w:t xml:space="preserve">Final </w:t>
                        </w:r>
                        <w:r w:rsidRPr="00156320">
                          <w:rPr>
                            <w:rFonts w:ascii="Arial" w:hAnsi="Arial" w:cs="Arial"/>
                            <w:b/>
                            <w:bCs/>
                            <w:color w:val="000000" w:themeColor="text1"/>
                            <w:kern w:val="24"/>
                            <w:sz w:val="12"/>
                            <w:szCs w:val="12"/>
                          </w:rPr>
                          <w:t xml:space="preserve">products or services </w:t>
                        </w:r>
                        <w:r w:rsidRPr="00156320">
                          <w:rPr>
                            <w:rFonts w:ascii="Arial" w:hAnsi="Arial" w:cs="Arial"/>
                            <w:color w:val="000000" w:themeColor="text1"/>
                            <w:kern w:val="24"/>
                            <w:sz w:val="12"/>
                            <w:szCs w:val="12"/>
                          </w:rPr>
                          <w:t>delivered</w:t>
                        </w:r>
                      </w:p>
                      <w:p w14:paraId="4184E367" w14:textId="77777777" w:rsidR="00881E1B" w:rsidRPr="00156320" w:rsidRDefault="00881E1B" w:rsidP="009E6F1A">
                        <w:pPr>
                          <w:spacing w:before="0" w:after="0"/>
                          <w:jc w:val="center"/>
                          <w:rPr>
                            <w:sz w:val="12"/>
                            <w:szCs w:val="12"/>
                          </w:rPr>
                        </w:pPr>
                        <w:r>
                          <w:rPr>
                            <w:rFonts w:ascii="Arial" w:hAnsi="Arial" w:cs="Arial"/>
                            <w:i/>
                            <w:iCs/>
                            <w:color w:val="000000" w:themeColor="text1"/>
                            <w:kern w:val="24"/>
                            <w:sz w:val="12"/>
                            <w:szCs w:val="12"/>
                          </w:rPr>
                          <w:t>Measured by</w:t>
                        </w:r>
                        <w:r w:rsidRPr="00156320">
                          <w:rPr>
                            <w:rFonts w:ascii="Arial" w:hAnsi="Arial" w:cs="Arial"/>
                            <w:i/>
                            <w:iCs/>
                            <w:color w:val="000000" w:themeColor="text1"/>
                            <w:kern w:val="24"/>
                            <w:sz w:val="12"/>
                            <w:szCs w:val="12"/>
                          </w:rPr>
                          <w:br/>
                          <w:t>performance measures</w:t>
                        </w:r>
                      </w:p>
                    </w:txbxContent>
                  </v:textbox>
                </v:shape>
                <v:shape id="TextBox 125" o:spid="_x0000_s1113" type="#_x0000_t202" style="position:absolute;left:4266;top:29471;width:18626;height:5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284E59D" w14:textId="77777777" w:rsidR="00881E1B" w:rsidRPr="00156320" w:rsidRDefault="00881E1B" w:rsidP="009E6F1A">
                        <w:pPr>
                          <w:spacing w:before="0" w:after="0"/>
                          <w:jc w:val="center"/>
                          <w:rPr>
                            <w:sz w:val="12"/>
                            <w:szCs w:val="12"/>
                          </w:rPr>
                        </w:pPr>
                        <w:r w:rsidRPr="00156320">
                          <w:rPr>
                            <w:rFonts w:ascii="Arial" w:hAnsi="Arial" w:cs="Arial"/>
                            <w:b/>
                            <w:bCs/>
                            <w:color w:val="000000" w:themeColor="text1"/>
                            <w:kern w:val="24"/>
                            <w:sz w:val="12"/>
                            <w:szCs w:val="12"/>
                          </w:rPr>
                          <w:t xml:space="preserve">Processes </w:t>
                        </w:r>
                        <w:r w:rsidRPr="00156320">
                          <w:rPr>
                            <w:rFonts w:ascii="Arial" w:hAnsi="Arial" w:cs="Arial"/>
                            <w:color w:val="000000" w:themeColor="text1"/>
                            <w:kern w:val="24"/>
                            <w:sz w:val="12"/>
                            <w:szCs w:val="12"/>
                          </w:rPr>
                          <w:t xml:space="preserve">or </w:t>
                        </w:r>
                        <w:r w:rsidRPr="00156320">
                          <w:rPr>
                            <w:rFonts w:ascii="Arial" w:hAnsi="Arial" w:cs="Arial"/>
                            <w:b/>
                            <w:bCs/>
                            <w:color w:val="000000" w:themeColor="text1"/>
                            <w:kern w:val="24"/>
                            <w:sz w:val="12"/>
                            <w:szCs w:val="12"/>
                          </w:rPr>
                          <w:t xml:space="preserve">actions </w:t>
                        </w:r>
                        <w:r w:rsidRPr="00156320">
                          <w:rPr>
                            <w:rFonts w:ascii="Arial" w:hAnsi="Arial" w:cs="Arial"/>
                            <w:color w:val="000000" w:themeColor="text1"/>
                            <w:kern w:val="24"/>
                            <w:sz w:val="12"/>
                            <w:szCs w:val="12"/>
                          </w:rPr>
                          <w:t>that use a range of inputs to produce desired outputs</w:t>
                        </w:r>
                      </w:p>
                    </w:txbxContent>
                  </v:textbox>
                </v:shape>
                <v:shape id="TextBox 126" o:spid="_x0000_s1114" type="#_x0000_t202" style="position:absolute;top:39548;width:17741;height:5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5E256608" w14:textId="77777777" w:rsidR="00881E1B" w:rsidRPr="00156320" w:rsidRDefault="00881E1B" w:rsidP="009E6F1A">
                        <w:pPr>
                          <w:spacing w:before="0" w:after="0"/>
                          <w:jc w:val="center"/>
                          <w:rPr>
                            <w:sz w:val="12"/>
                            <w:szCs w:val="12"/>
                          </w:rPr>
                        </w:pPr>
                        <w:r w:rsidRPr="00156320">
                          <w:rPr>
                            <w:rFonts w:ascii="Arial" w:hAnsi="Arial" w:cs="Arial"/>
                            <w:b/>
                            <w:bCs/>
                            <w:color w:val="000000" w:themeColor="text1"/>
                            <w:kern w:val="24"/>
                            <w:sz w:val="12"/>
                            <w:szCs w:val="12"/>
                          </w:rPr>
                          <w:t xml:space="preserve">Resources </w:t>
                        </w:r>
                        <w:r w:rsidRPr="00156320">
                          <w:rPr>
                            <w:rFonts w:ascii="Arial" w:hAnsi="Arial" w:cs="Arial"/>
                            <w:color w:val="000000" w:themeColor="text1"/>
                            <w:kern w:val="24"/>
                            <w:sz w:val="12"/>
                            <w:szCs w:val="12"/>
                          </w:rPr>
                          <w:t>that contribute to the production and delivery of outputs</w:t>
                        </w:r>
                      </w:p>
                    </w:txbxContent>
                  </v:textbox>
                </v:shape>
                <v:shape id="TextBox 127" o:spid="_x0000_s1115" type="#_x0000_t202" style="position:absolute;left:68895;top:39762;width:12365;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2826D282" w14:textId="77777777" w:rsidR="00881E1B" w:rsidRPr="00156320" w:rsidRDefault="00881E1B" w:rsidP="009E6F1A">
                        <w:pPr>
                          <w:spacing w:before="0" w:after="0"/>
                          <w:rPr>
                            <w:sz w:val="12"/>
                            <w:szCs w:val="12"/>
                          </w:rPr>
                        </w:pPr>
                        <w:r w:rsidRPr="00156320">
                          <w:rPr>
                            <w:rFonts w:ascii="Arial" w:hAnsi="Arial" w:cs="Arial"/>
                            <w:color w:val="000000" w:themeColor="text1"/>
                            <w:kern w:val="24"/>
                            <w:sz w:val="12"/>
                            <w:szCs w:val="12"/>
                          </w:rPr>
                          <w:t>What we use</w:t>
                        </w:r>
                      </w:p>
                    </w:txbxContent>
                  </v:textbox>
                </v:shape>
                <v:shape id="TextBox 128" o:spid="_x0000_s1116" type="#_x0000_t202" style="position:absolute;left:63140;top:29779;width:16032;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1B90134A" w14:textId="77777777" w:rsidR="00881E1B" w:rsidRPr="00156320" w:rsidRDefault="00881E1B" w:rsidP="009E6F1A">
                        <w:pPr>
                          <w:spacing w:before="0" w:after="0"/>
                          <w:rPr>
                            <w:sz w:val="12"/>
                            <w:szCs w:val="12"/>
                          </w:rPr>
                        </w:pPr>
                        <w:r w:rsidRPr="00156320">
                          <w:rPr>
                            <w:rFonts w:ascii="Arial" w:hAnsi="Arial" w:cs="Arial"/>
                            <w:color w:val="000000" w:themeColor="text1"/>
                            <w:kern w:val="24"/>
                            <w:sz w:val="12"/>
                            <w:szCs w:val="12"/>
                          </w:rPr>
                          <w:t>What we do</w:t>
                        </w:r>
                      </w:p>
                    </w:txbxContent>
                  </v:textbox>
                </v:shape>
                <v:shape id="TextBox 129" o:spid="_x0000_s1117" type="#_x0000_t202" style="position:absolute;left:55842;top:16735;width:1625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29346FDB" w14:textId="77777777" w:rsidR="00881E1B" w:rsidRPr="00156320" w:rsidRDefault="00881E1B" w:rsidP="009E6F1A">
                        <w:pPr>
                          <w:spacing w:before="0" w:after="0"/>
                          <w:jc w:val="center"/>
                          <w:rPr>
                            <w:sz w:val="12"/>
                            <w:szCs w:val="12"/>
                          </w:rPr>
                        </w:pPr>
                        <w:r w:rsidRPr="00156320">
                          <w:rPr>
                            <w:rFonts w:ascii="Arial" w:hAnsi="Arial" w:cs="Arial"/>
                            <w:color w:val="000000" w:themeColor="text1"/>
                            <w:kern w:val="24"/>
                            <w:sz w:val="12"/>
                            <w:szCs w:val="12"/>
                          </w:rPr>
                          <w:t>What we produce/deliver</w:t>
                        </w:r>
                        <w:r w:rsidRPr="00156320">
                          <w:rPr>
                            <w:rFonts w:ascii="Arial" w:hAnsi="Arial" w:cs="Arial"/>
                            <w:color w:val="000000" w:themeColor="text1"/>
                            <w:kern w:val="24"/>
                            <w:sz w:val="12"/>
                            <w:szCs w:val="12"/>
                          </w:rPr>
                          <w:br/>
                        </w:r>
                        <w:r w:rsidRPr="00156320">
                          <w:rPr>
                            <w:rFonts w:ascii="Arial" w:hAnsi="Arial" w:cs="Arial"/>
                            <w:color w:val="000000" w:themeColor="text1"/>
                            <w:kern w:val="24"/>
                            <w:sz w:val="12"/>
                            <w:szCs w:val="12"/>
                          </w:rPr>
                          <w:br/>
                        </w:r>
                        <w:r w:rsidRPr="00156320">
                          <w:rPr>
                            <w:rFonts w:ascii="Arial" w:hAnsi="Arial" w:cs="Arial"/>
                            <w:i/>
                            <w:iCs/>
                            <w:color w:val="000000" w:themeColor="text1"/>
                            <w:kern w:val="24"/>
                            <w:sz w:val="12"/>
                            <w:szCs w:val="12"/>
                          </w:rPr>
                          <w:t>Management controls delivery</w:t>
                        </w:r>
                      </w:p>
                    </w:txbxContent>
                  </v:textbox>
                </v:shape>
                <v:shape id="TextBox 130" o:spid="_x0000_s1118" type="#_x0000_t202" style="position:absolute;left:47480;top:3471;width:20600;height:5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1FF1D1BC" w14:textId="77777777" w:rsidR="00881E1B" w:rsidRPr="00156320" w:rsidRDefault="00881E1B" w:rsidP="009E6F1A">
                        <w:pPr>
                          <w:spacing w:before="0" w:after="0"/>
                          <w:jc w:val="center"/>
                          <w:rPr>
                            <w:sz w:val="12"/>
                            <w:szCs w:val="12"/>
                          </w:rPr>
                        </w:pPr>
                        <w:r w:rsidRPr="00156320">
                          <w:rPr>
                            <w:rFonts w:ascii="Arial" w:hAnsi="Arial" w:cs="Arial"/>
                            <w:color w:val="000000" w:themeColor="text1"/>
                            <w:kern w:val="24"/>
                            <w:sz w:val="12"/>
                            <w:szCs w:val="12"/>
                          </w:rPr>
                          <w:t>What we aim to achieve/change</w:t>
                        </w:r>
                      </w:p>
                      <w:p w14:paraId="1B07E0C8" w14:textId="77777777" w:rsidR="00881E1B" w:rsidRPr="00156320" w:rsidRDefault="00881E1B" w:rsidP="009E6F1A">
                        <w:pPr>
                          <w:spacing w:before="0" w:after="0"/>
                          <w:jc w:val="center"/>
                          <w:rPr>
                            <w:sz w:val="12"/>
                            <w:szCs w:val="12"/>
                          </w:rPr>
                        </w:pPr>
                        <w:r w:rsidRPr="00156320">
                          <w:rPr>
                            <w:rFonts w:ascii="Arial" w:hAnsi="Arial" w:cs="Arial"/>
                            <w:i/>
                            <w:iCs/>
                            <w:color w:val="000000" w:themeColor="text1"/>
                            <w:kern w:val="24"/>
                            <w:sz w:val="12"/>
                            <w:szCs w:val="12"/>
                          </w:rPr>
                          <w:t>Largely attributable to government actions</w:t>
                        </w:r>
                      </w:p>
                    </w:txbxContent>
                  </v:textbox>
                </v:shape>
                <v:shape id="TextBox 131" o:spid="_x0000_s1119" type="#_x0000_t202" style="position:absolute;left:8385;top:47959;width:22679;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7A4CF323" w14:textId="77777777" w:rsidR="00881E1B" w:rsidRPr="00156320" w:rsidRDefault="00881E1B" w:rsidP="009E6F1A">
                        <w:pPr>
                          <w:spacing w:before="0" w:after="0"/>
                          <w:rPr>
                            <w:sz w:val="12"/>
                            <w:szCs w:val="12"/>
                          </w:rPr>
                        </w:pPr>
                        <w:r w:rsidRPr="00156320">
                          <w:rPr>
                            <w:rFonts w:ascii="Arial" w:hAnsi="Arial" w:cs="Arial"/>
                            <w:b/>
                            <w:bCs/>
                            <w:color w:val="000000" w:themeColor="text1"/>
                            <w:kern w:val="24"/>
                            <w:sz w:val="12"/>
                            <w:szCs w:val="12"/>
                          </w:rPr>
                          <w:t xml:space="preserve">Planning </w:t>
                        </w:r>
                        <w:r w:rsidRPr="00156320">
                          <w:rPr>
                            <w:rFonts w:ascii="Arial" w:hAnsi="Arial" w:cs="Arial"/>
                            <w:color w:val="000000" w:themeColor="text1"/>
                            <w:kern w:val="24"/>
                            <w:sz w:val="12"/>
                            <w:szCs w:val="12"/>
                          </w:rPr>
                          <w:t>to achieve objectives through output delivery</w:t>
                        </w:r>
                      </w:p>
                    </w:txbxContent>
                  </v:textbox>
                </v:shape>
                <v:shape id="TextBox 132" o:spid="_x0000_s1120" type="#_x0000_t202" style="position:absolute;left:62293;top:47959;width:20161;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4A96C5F1" w14:textId="77777777" w:rsidR="00881E1B" w:rsidRPr="00156320" w:rsidRDefault="00881E1B" w:rsidP="009E6F1A">
                        <w:pPr>
                          <w:spacing w:before="0" w:after="0"/>
                          <w:rPr>
                            <w:sz w:val="12"/>
                            <w:szCs w:val="12"/>
                          </w:rPr>
                        </w:pPr>
                        <w:r w:rsidRPr="00156320">
                          <w:rPr>
                            <w:rFonts w:ascii="Arial" w:hAnsi="Arial" w:cs="Arial"/>
                            <w:b/>
                            <w:bCs/>
                            <w:color w:val="000000" w:themeColor="text1"/>
                            <w:kern w:val="24"/>
                            <w:sz w:val="12"/>
                            <w:szCs w:val="12"/>
                          </w:rPr>
                          <w:t>Reporting</w:t>
                        </w:r>
                        <w:r w:rsidRPr="00156320">
                          <w:rPr>
                            <w:rFonts w:ascii="Arial" w:hAnsi="Arial" w:cs="Arial"/>
                            <w:color w:val="000000" w:themeColor="text1"/>
                            <w:kern w:val="24"/>
                            <w:sz w:val="12"/>
                            <w:szCs w:val="12"/>
                          </w:rPr>
                          <w:t xml:space="preserve"> the achievement of performance</w:t>
                        </w:r>
                      </w:p>
                    </w:txbxContent>
                  </v:textbox>
                </v:shape>
                <v:shape id="TextBox 133" o:spid="_x0000_s1121" type="#_x0000_t202" style="position:absolute;left:34404;top:47959;width:22679;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DC29A96" w14:textId="77777777" w:rsidR="00881E1B" w:rsidRPr="00156320" w:rsidRDefault="00881E1B" w:rsidP="009E6F1A">
                        <w:pPr>
                          <w:spacing w:before="0" w:after="0"/>
                          <w:rPr>
                            <w:sz w:val="12"/>
                            <w:szCs w:val="12"/>
                          </w:rPr>
                        </w:pPr>
                        <w:r w:rsidRPr="00156320">
                          <w:rPr>
                            <w:rFonts w:ascii="Arial" w:hAnsi="Arial" w:cs="Arial"/>
                            <w:b/>
                            <w:bCs/>
                            <w:color w:val="000000" w:themeColor="text1"/>
                            <w:kern w:val="24"/>
                            <w:sz w:val="12"/>
                            <w:szCs w:val="12"/>
                          </w:rPr>
                          <w:t xml:space="preserve">Delivering services </w:t>
                        </w:r>
                        <w:r w:rsidRPr="00156320">
                          <w:rPr>
                            <w:rFonts w:ascii="Arial" w:hAnsi="Arial" w:cs="Arial"/>
                            <w:color w:val="000000" w:themeColor="text1"/>
                            <w:kern w:val="24"/>
                            <w:sz w:val="12"/>
                            <w:szCs w:val="12"/>
                          </w:rPr>
                          <w:t>that contribute to achieving departmental objectives</w:t>
                        </w:r>
                      </w:p>
                    </w:txbxContent>
                  </v:textbox>
                </v:shape>
                <v:shape id="Straight Arrow Connector 218" o:spid="_x0000_s1122" type="#_x0000_t32" style="position:absolute;left:4267;top:49940;width:41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" strokecolor="#fee982" strokeweight="4.5pt">
                  <v:stroke endarrow="classic"/>
                </v:shape>
                <v:shape id="Straight Arrow Connector 219" o:spid="_x0000_s1123" type="#_x0000_t32" style="position:absolute;left:30286;top:49940;width:41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" strokecolor="#0063a6" strokeweight="4.5pt">
                  <v:stroke endarrow="classic"/>
                </v:shape>
                <v:shape id="Straight Arrow Connector 220" o:spid="_x0000_s1124" type="#_x0000_t32" style="position:absolute;left:58180;top:49940;width:41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" strokecolor="#c7d7e9" strokeweight="4.5pt">
                  <v:stroke endarrow="classic"/>
                </v:shape>
                <w10:anchorlock/>
              </v:group>
            </w:pict>
          </mc:Fallback>
        </mc:AlternateContent>
      </w:r>
    </w:p>
    <w:p w14:paraId="78CA9E16" w14:textId="77777777" w:rsidR="009E6F1A" w:rsidRDefault="009E6F1A" w:rsidP="009E6F1A"/>
    <w:p w14:paraId="101FB113" w14:textId="77777777" w:rsidR="009E6F1A" w:rsidRDefault="009E6F1A" w:rsidP="009E6F1A">
      <w:r>
        <w:t>To ensure that Government priorities are being met, departments need to:</w:t>
      </w:r>
    </w:p>
    <w:p w14:paraId="2AD8DBC7" w14:textId="77777777" w:rsidR="009E6F1A" w:rsidRDefault="009E6F1A" w:rsidP="001E6736">
      <w:pPr>
        <w:pStyle w:val="Bullet2"/>
        <w:numPr>
          <w:ilvl w:val="0"/>
          <w:numId w:val="60"/>
        </w:numPr>
      </w:pPr>
      <w:r>
        <w:t>determine how the activity of the department contributes to departmental objectives;</w:t>
      </w:r>
    </w:p>
    <w:p w14:paraId="5C742BC5" w14:textId="77777777" w:rsidR="009E6F1A" w:rsidRDefault="009E6F1A" w:rsidP="001E6736">
      <w:pPr>
        <w:pStyle w:val="Bullet2"/>
        <w:numPr>
          <w:ilvl w:val="0"/>
          <w:numId w:val="60"/>
        </w:numPr>
      </w:pPr>
      <w:r>
        <w:t>determine what and how to deliver on these objectives; and</w:t>
      </w:r>
    </w:p>
    <w:p w14:paraId="6FC01388" w14:textId="77777777" w:rsidR="009E6F1A" w:rsidRDefault="009E6F1A" w:rsidP="001E6736">
      <w:pPr>
        <w:pStyle w:val="Bullet2"/>
        <w:numPr>
          <w:ilvl w:val="0"/>
          <w:numId w:val="60"/>
        </w:numPr>
      </w:pPr>
      <w:r>
        <w:t>manage the delivery of outputs appropriately to meet these objectives.</w:t>
      </w:r>
    </w:p>
    <w:p w14:paraId="36BA48FC" w14:textId="77777777" w:rsidR="009E6F1A" w:rsidRPr="000F4DD1" w:rsidRDefault="009E6F1A" w:rsidP="009E6F1A">
      <w:pPr>
        <w:pStyle w:val="Heading3"/>
        <w:rPr>
          <w:b w:val="0"/>
        </w:rPr>
      </w:pPr>
      <w:r>
        <w:lastRenderedPageBreak/>
        <w:t>Interactions with appropriations</w:t>
      </w:r>
    </w:p>
    <w:p w14:paraId="238EB9B3" w14:textId="060D532A" w:rsidR="009E6F1A" w:rsidRDefault="009E6F1A" w:rsidP="009E6F1A">
      <w:r>
        <w:t>Providing funding for the delivery of outputs was introduced in the mid</w:t>
      </w:r>
      <w:r w:rsidR="0058470C">
        <w:noBreakHyphen/>
      </w:r>
      <w:r>
        <w:t>1990s. Funding outputs aligns with the State’s appropriation framework, where a global appropriation funds the ‘provision of outputs’, which the Treasurer allocates to departments, which then allocate to individual outputs in line with government priorities.</w:t>
      </w:r>
    </w:p>
    <w:p w14:paraId="352B0BF6" w14:textId="45E35293" w:rsidR="009E6F1A" w:rsidRPr="00195572" w:rsidRDefault="009E6F1A" w:rsidP="00195572">
      <w:r>
        <w:t xml:space="preserve">Before this, Victoria appropriated funding for the detailed input costs of </w:t>
      </w:r>
      <w:r w:rsidR="003E6780">
        <w:t xml:space="preserve">government programs. </w:t>
      </w:r>
      <w:r w:rsidRPr="00195572">
        <w:t>Figure 7</w:t>
      </w:r>
      <w:r>
        <w:t xml:space="preserve"> demonstrates how Victoria’s funding has evolved from being input</w:t>
      </w:r>
      <w:r w:rsidR="0058470C">
        <w:noBreakHyphen/>
      </w:r>
      <w:r>
        <w:t>based to output</w:t>
      </w:r>
      <w:r w:rsidR="0058470C">
        <w:noBreakHyphen/>
      </w:r>
      <w:r>
        <w:t>based.</w:t>
      </w:r>
    </w:p>
    <w:p w14:paraId="4F76A040" w14:textId="5C51E7CC" w:rsidR="009E6F1A" w:rsidRDefault="003E6780">
      <w:pPr>
        <w:pStyle w:val="Caption"/>
      </w:pPr>
      <w:bookmarkStart w:id="37" w:name="_Toc536339"/>
      <w:r>
        <w:t xml:space="preserve">Figure </w:t>
      </w:r>
      <w:r w:rsidR="0081149E">
        <w:rPr>
          <w:noProof/>
        </w:rPr>
        <w:fldChar w:fldCharType="begin"/>
      </w:r>
      <w:r w:rsidR="0081149E">
        <w:rPr>
          <w:noProof/>
        </w:rPr>
        <w:instrText xml:space="preserve"> SEQ Figure \* ARABIC </w:instrText>
      </w:r>
      <w:r w:rsidR="0081149E">
        <w:rPr>
          <w:noProof/>
        </w:rPr>
        <w:fldChar w:fldCharType="separate"/>
      </w:r>
      <w:r w:rsidR="00524EBF">
        <w:rPr>
          <w:noProof/>
        </w:rPr>
        <w:t>7</w:t>
      </w:r>
      <w:r w:rsidR="0081149E">
        <w:rPr>
          <w:noProof/>
        </w:rPr>
        <w:fldChar w:fldCharType="end"/>
      </w:r>
      <w:r w:rsidR="009E6F1A">
        <w:t>: From input</w:t>
      </w:r>
      <w:r w:rsidR="0058470C">
        <w:noBreakHyphen/>
      </w:r>
      <w:r w:rsidR="009E6F1A">
        <w:t>based funding to output</w:t>
      </w:r>
      <w:r w:rsidR="0058470C">
        <w:noBreakHyphen/>
      </w:r>
      <w:r w:rsidR="009E6F1A">
        <w:t>based funding</w:t>
      </w:r>
      <w:bookmarkEnd w:id="37"/>
    </w:p>
    <w:p w14:paraId="50453941" w14:textId="2FB01014" w:rsidR="001D62B6" w:rsidRPr="001D62B6" w:rsidRDefault="001D62B6" w:rsidP="001D62B6">
      <w:r w:rsidRPr="001D62B6">
        <w:rPr>
          <w:noProof/>
        </w:rPr>
        <mc:AlternateContent>
          <mc:Choice Requires="wpg">
            <w:drawing>
              <wp:inline distT="0" distB="0" distL="0" distR="0" wp14:anchorId="10658D62" wp14:editId="594C9D7B">
                <wp:extent cx="5727065" cy="3361055"/>
                <wp:effectExtent l="0" t="0" r="6985" b="0"/>
                <wp:docPr id="20038" name="Group 52"/>
                <wp:cNvGraphicFramePr xmlns:a="http://schemas.openxmlformats.org/drawingml/2006/main"/>
                <a:graphic xmlns:a="http://schemas.openxmlformats.org/drawingml/2006/main">
                  <a:graphicData uri="http://schemas.microsoft.com/office/word/2010/wordprocessingGroup">
                    <wpg:wgp>
                      <wpg:cNvGrpSpPr/>
                      <wpg:grpSpPr>
                        <a:xfrm>
                          <a:off x="0" y="0"/>
                          <a:ext cx="5727065" cy="3361055"/>
                          <a:chOff x="0" y="0"/>
                          <a:chExt cx="5727065" cy="3361055"/>
                        </a:xfrm>
                      </wpg:grpSpPr>
                      <wpg:grpSp>
                        <wpg:cNvPr id="20039" name="Canvas 24"/>
                        <wpg:cNvGrpSpPr/>
                        <wpg:grpSpPr>
                          <a:xfrm>
                            <a:off x="0" y="0"/>
                            <a:ext cx="5727065" cy="3361055"/>
                            <a:chOff x="0" y="0"/>
                            <a:chExt cx="5727065" cy="3361055"/>
                          </a:xfrm>
                        </wpg:grpSpPr>
                        <wps:wsp>
                          <wps:cNvPr id="20040" name="Rectangle 20040"/>
                          <wps:cNvSpPr/>
                          <wps:spPr>
                            <a:xfrm>
                              <a:off x="0" y="0"/>
                              <a:ext cx="5727065" cy="3361055"/>
                            </a:xfrm>
                            <a:prstGeom prst="rect">
                              <a:avLst/>
                            </a:prstGeom>
                          </wps:spPr>
                          <wps:bodyPr/>
                        </wps:wsp>
                        <wps:wsp>
                          <wps:cNvPr id="20041" name="Arrow: Pentagon 20041"/>
                          <wps:cNvSpPr/>
                          <wps:spPr>
                            <a:xfrm>
                              <a:off x="841224" y="20096"/>
                              <a:ext cx="2305634" cy="264506"/>
                            </a:xfrm>
                            <a:prstGeom prst="homePlate">
                              <a:avLst>
                                <a:gd name="adj" fmla="val 69222"/>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DEA5A" w14:textId="77777777" w:rsidR="00881E1B" w:rsidRDefault="00881E1B" w:rsidP="001D62B6">
                                <w:pPr>
                                  <w:pStyle w:val="NormalWeb"/>
                                  <w:spacing w:before="0" w:beforeAutospacing="0" w:after="0" w:afterAutospacing="0"/>
                                  <w:jc w:val="center"/>
                                </w:pPr>
                                <w:r>
                                  <w:rPr>
                                    <w:rFonts w:asciiTheme="minorHAnsi" w:eastAsia="Times New Roman" w:hAnsi="Arial"/>
                                    <w:color w:val="FFFFFF" w:themeColor="light1"/>
                                    <w:kern w:val="24"/>
                                    <w:sz w:val="16"/>
                                    <w:szCs w:val="16"/>
                                  </w:rPr>
                                  <w:t>Pre</w:t>
                                </w:r>
                                <w:r>
                                  <w:rPr>
                                    <w:rFonts w:asciiTheme="minorHAnsi" w:eastAsia="Times New Roman" w:hAnsi="Arial"/>
                                    <w:color w:val="FFFFFF" w:themeColor="light1"/>
                                    <w:kern w:val="24"/>
                                    <w:sz w:val="16"/>
                                    <w:szCs w:val="16"/>
                                  </w:rPr>
                                  <w:noBreakHyphen/>
                                  <w:t>1997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42" name="Arrow: Pentagon 224"/>
                          <wps:cNvSpPr/>
                          <wps:spPr>
                            <a:xfrm>
                              <a:off x="3042233" y="20096"/>
                              <a:ext cx="2671816" cy="265176"/>
                            </a:xfrm>
                            <a:custGeom>
                              <a:avLst/>
                              <a:gdLst>
                                <a:gd name="connsiteX0" fmla="*/ 0 w 2671816"/>
                                <a:gd name="connsiteY0" fmla="*/ 0 h 265176"/>
                                <a:gd name="connsiteX1" fmla="*/ 2539228 w 2671816"/>
                                <a:gd name="connsiteY1" fmla="*/ 0 h 265176"/>
                                <a:gd name="connsiteX2" fmla="*/ 2671816 w 2671816"/>
                                <a:gd name="connsiteY2" fmla="*/ 132588 h 265176"/>
                                <a:gd name="connsiteX3" fmla="*/ 2539228 w 2671816"/>
                                <a:gd name="connsiteY3" fmla="*/ 265176 h 265176"/>
                                <a:gd name="connsiteX4" fmla="*/ 0 w 2671816"/>
                                <a:gd name="connsiteY4" fmla="*/ 265176 h 265176"/>
                                <a:gd name="connsiteX5" fmla="*/ 0 w 2671816"/>
                                <a:gd name="connsiteY5" fmla="*/ 0 h 265176"/>
                                <a:gd name="connsiteX0" fmla="*/ 0 w 2671816"/>
                                <a:gd name="connsiteY0" fmla="*/ 0 h 265176"/>
                                <a:gd name="connsiteX1" fmla="*/ 2539228 w 2671816"/>
                                <a:gd name="connsiteY1" fmla="*/ 0 h 265176"/>
                                <a:gd name="connsiteX2" fmla="*/ 2671816 w 2671816"/>
                                <a:gd name="connsiteY2" fmla="*/ 132588 h 265176"/>
                                <a:gd name="connsiteX3" fmla="*/ 2539228 w 2671816"/>
                                <a:gd name="connsiteY3" fmla="*/ 265176 h 265176"/>
                                <a:gd name="connsiteX4" fmla="*/ 0 w 2671816"/>
                                <a:gd name="connsiteY4" fmla="*/ 265176 h 265176"/>
                                <a:gd name="connsiteX5" fmla="*/ 1578 w 2671816"/>
                                <a:gd name="connsiteY5" fmla="*/ 125932 h 265176"/>
                                <a:gd name="connsiteX6" fmla="*/ 0 w 2671816"/>
                                <a:gd name="connsiteY6" fmla="*/ 0 h 265176"/>
                                <a:gd name="connsiteX0" fmla="*/ 0 w 2671816"/>
                                <a:gd name="connsiteY0" fmla="*/ 0 h 265176"/>
                                <a:gd name="connsiteX1" fmla="*/ 2539228 w 2671816"/>
                                <a:gd name="connsiteY1" fmla="*/ 0 h 265176"/>
                                <a:gd name="connsiteX2" fmla="*/ 2671816 w 2671816"/>
                                <a:gd name="connsiteY2" fmla="*/ 132588 h 265176"/>
                                <a:gd name="connsiteX3" fmla="*/ 2539228 w 2671816"/>
                                <a:gd name="connsiteY3" fmla="*/ 265176 h 265176"/>
                                <a:gd name="connsiteX4" fmla="*/ 0 w 2671816"/>
                                <a:gd name="connsiteY4" fmla="*/ 265176 h 265176"/>
                                <a:gd name="connsiteX5" fmla="*/ 192078 w 2671816"/>
                                <a:gd name="connsiteY5" fmla="*/ 128653 h 265176"/>
                                <a:gd name="connsiteX6" fmla="*/ 0 w 2671816"/>
                                <a:gd name="connsiteY6" fmla="*/ 0 h 265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71816" h="265176">
                                  <a:moveTo>
                                    <a:pt x="0" y="0"/>
                                  </a:moveTo>
                                  <a:lnTo>
                                    <a:pt x="2539228" y="0"/>
                                  </a:lnTo>
                                  <a:lnTo>
                                    <a:pt x="2671816" y="132588"/>
                                  </a:lnTo>
                                  <a:lnTo>
                                    <a:pt x="2539228" y="265176"/>
                                  </a:lnTo>
                                  <a:lnTo>
                                    <a:pt x="0" y="265176"/>
                                  </a:lnTo>
                                  <a:lnTo>
                                    <a:pt x="192078" y="128653"/>
                                  </a:lnTo>
                                  <a:lnTo>
                                    <a:pt x="0" y="0"/>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43CBC" w14:textId="77777777" w:rsidR="00881E1B" w:rsidRDefault="00881E1B" w:rsidP="001D62B6">
                                <w:pPr>
                                  <w:pStyle w:val="NormalWeb"/>
                                  <w:spacing w:before="0" w:beforeAutospacing="0" w:after="0" w:afterAutospacing="0"/>
                                  <w:jc w:val="center"/>
                                </w:pPr>
                                <w:r>
                                  <w:rPr>
                                    <w:rFonts w:asciiTheme="minorHAnsi" w:eastAsia="Times New Roman" w:hAnsi="Arial"/>
                                    <w:color w:val="FFFFFF" w:themeColor="light1"/>
                                    <w:kern w:val="24"/>
                                    <w:sz w:val="16"/>
                                    <w:szCs w:val="16"/>
                                  </w:rPr>
                                  <w:t>1997</w:t>
                                </w:r>
                                <w:r>
                                  <w:rPr>
                                    <w:rFonts w:asciiTheme="minorHAnsi" w:eastAsia="Times New Roman" w:hAnsi="Arial"/>
                                    <w:color w:val="FFFFFF" w:themeColor="light1"/>
                                    <w:kern w:val="24"/>
                                    <w:sz w:val="16"/>
                                    <w:szCs w:val="16"/>
                                  </w:rPr>
                                  <w:noBreakHyphen/>
                                  <w:t>now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43" name="Rectangle 20043"/>
                          <wps:cNvSpPr/>
                          <wps:spPr>
                            <a:xfrm>
                              <a:off x="830253" y="1920930"/>
                              <a:ext cx="2198328" cy="1337890"/>
                            </a:xfrm>
                            <a:prstGeom prst="rect">
                              <a:avLst/>
                            </a:prstGeom>
                            <a:solidFill>
                              <a:srgbClr val="E3EBF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44" name="Rectangle 20044"/>
                          <wps:cNvSpPr/>
                          <wps:spPr>
                            <a:xfrm>
                              <a:off x="3063445" y="1921031"/>
                              <a:ext cx="2619299" cy="1337789"/>
                            </a:xfrm>
                            <a:prstGeom prst="rect">
                              <a:avLst/>
                            </a:prstGeom>
                            <a:solidFill>
                              <a:schemeClr val="accent2">
                                <a:lumMod val="20000"/>
                                <a:lumOff val="8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45" name="Rectangle 20045"/>
                          <wps:cNvSpPr/>
                          <wps:spPr>
                            <a:xfrm>
                              <a:off x="3063445" y="345731"/>
                              <a:ext cx="2619299" cy="990900"/>
                            </a:xfrm>
                            <a:prstGeom prst="rect">
                              <a:avLst/>
                            </a:prstGeom>
                            <a:solidFill>
                              <a:schemeClr val="accent2">
                                <a:lumMod val="20000"/>
                                <a:lumOff val="8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46" name="Rectangle 20046"/>
                          <wps:cNvSpPr/>
                          <wps:spPr>
                            <a:xfrm>
                              <a:off x="830419" y="345530"/>
                              <a:ext cx="2198074" cy="991607"/>
                            </a:xfrm>
                            <a:prstGeom prst="rect">
                              <a:avLst/>
                            </a:prstGeom>
                            <a:solidFill>
                              <a:srgbClr val="E3EBF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47" name="Text Box 228"/>
                          <wps:cNvSpPr txBox="1"/>
                          <wps:spPr>
                            <a:xfrm>
                              <a:off x="14629" y="527324"/>
                              <a:ext cx="790043" cy="476052"/>
                            </a:xfrm>
                            <a:prstGeom prst="rect">
                              <a:avLst/>
                            </a:prstGeom>
                            <a:noFill/>
                            <a:ln w="6350">
                              <a:noFill/>
                            </a:ln>
                          </wps:spPr>
                          <wps:txbx>
                            <w:txbxContent>
                              <w:p w14:paraId="02FAE16D"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6"/>
                                    <w:szCs w:val="16"/>
                                  </w:rPr>
                                  <w:t>What government is buying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48" name="Text Box 228"/>
                          <wps:cNvSpPr txBox="1"/>
                          <wps:spPr>
                            <a:xfrm>
                              <a:off x="0" y="2113721"/>
                              <a:ext cx="789940" cy="501889"/>
                            </a:xfrm>
                            <a:prstGeom prst="rect">
                              <a:avLst/>
                            </a:prstGeom>
                            <a:noFill/>
                            <a:ln w="6350">
                              <a:noFill/>
                            </a:ln>
                          </wps:spPr>
                          <wps:txbx>
                            <w:txbxContent>
                              <w:p w14:paraId="6DA6C000" w14:textId="77777777" w:rsidR="00881E1B" w:rsidRDefault="00881E1B" w:rsidP="001D62B6">
                                <w:pPr>
                                  <w:pStyle w:val="NormalWeb"/>
                                  <w:spacing w:before="0" w:beforeAutospacing="0" w:after="0" w:afterAutospacing="0" w:line="276" w:lineRule="auto"/>
                                </w:pPr>
                                <w:r>
                                  <w:rPr>
                                    <w:rFonts w:ascii="Arial" w:eastAsia="Times New Roman" w:hAnsi="Arial"/>
                                    <w:color w:val="000000" w:themeColor="text1"/>
                                    <w:spacing w:val="2"/>
                                    <w:kern w:val="24"/>
                                    <w:sz w:val="16"/>
                                    <w:szCs w:val="16"/>
                                  </w:rPr>
                                  <w:t>How Parliament pays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49" name="Straight Arrow Connector 20049"/>
                          <wps:cNvCnPr/>
                          <wps:spPr>
                            <a:xfrm>
                              <a:off x="1907338" y="1420834"/>
                              <a:ext cx="0" cy="411480"/>
                            </a:xfrm>
                            <a:prstGeom prst="straightConnector1">
                              <a:avLst/>
                            </a:prstGeom>
                            <a:ln w="47625">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0050" name="Straight Arrow Connector 20050"/>
                          <wps:cNvCnPr/>
                          <wps:spPr>
                            <a:xfrm>
                              <a:off x="4383878" y="1421404"/>
                              <a:ext cx="0" cy="407396"/>
                            </a:xfrm>
                            <a:prstGeom prst="straightConnector1">
                              <a:avLst/>
                            </a:prstGeom>
                            <a:ln w="47625">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0051" name="Text Box 228"/>
                          <wps:cNvSpPr txBox="1"/>
                          <wps:spPr>
                            <a:xfrm>
                              <a:off x="993131" y="795276"/>
                              <a:ext cx="1934314" cy="222956"/>
                            </a:xfrm>
                            <a:prstGeom prst="rect">
                              <a:avLst/>
                            </a:prstGeom>
                            <a:noFill/>
                            <a:ln w="6350">
                              <a:noFill/>
                            </a:ln>
                          </wps:spPr>
                          <wps:txbx>
                            <w:txbxContent>
                              <w:p w14:paraId="3120C30E"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6"/>
                                    <w:szCs w:val="16"/>
                                  </w:rPr>
                                  <w:t>Input management</w:t>
                                </w:r>
                              </w:p>
                              <w:p w14:paraId="50E7AEA6"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2" name="Text Box 228"/>
                          <wps:cNvSpPr txBox="1"/>
                          <wps:spPr>
                            <a:xfrm>
                              <a:off x="3112738" y="795309"/>
                              <a:ext cx="2381535" cy="220678"/>
                            </a:xfrm>
                            <a:prstGeom prst="rect">
                              <a:avLst/>
                            </a:prstGeom>
                            <a:noFill/>
                            <a:ln w="6350">
                              <a:noFill/>
                            </a:ln>
                          </wps:spPr>
                          <wps:txbx>
                            <w:txbxContent>
                              <w:p w14:paraId="632409D8"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6"/>
                                    <w:szCs w:val="16"/>
                                  </w:rPr>
                                  <w:t>Output management</w:t>
                                </w:r>
                              </w:p>
                              <w:p w14:paraId="789A80C0"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3" name="Straight Arrow Connector 20053"/>
                          <wps:cNvCnPr/>
                          <wps:spPr>
                            <a:xfrm>
                              <a:off x="3112738" y="1072998"/>
                              <a:ext cx="2454942" cy="0"/>
                            </a:xfrm>
                            <a:prstGeom prst="straightConnector1">
                              <a:avLst/>
                            </a:prstGeom>
                            <a:ln w="22225">
                              <a:solidFill>
                                <a:srgbClr val="8A2A2B"/>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20054" name="Text Box 228"/>
                          <wps:cNvSpPr txBox="1"/>
                          <wps:spPr>
                            <a:xfrm>
                              <a:off x="3926870" y="964051"/>
                              <a:ext cx="864586" cy="208239"/>
                            </a:xfrm>
                            <a:prstGeom prst="rect">
                              <a:avLst/>
                            </a:prstGeom>
                            <a:solidFill>
                              <a:schemeClr val="accent2">
                                <a:lumMod val="20000"/>
                                <a:lumOff val="80000"/>
                              </a:schemeClr>
                            </a:solidFill>
                            <a:ln w="6350">
                              <a:noFill/>
                            </a:ln>
                          </wps:spPr>
                          <wps:txbx>
                            <w:txbxContent>
                              <w:p w14:paraId="6F3C49DE"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4"/>
                                    <w:szCs w:val="14"/>
                                  </w:rPr>
                                  <w:t>Effectiveness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5" name="Straight Arrow Connector 20055"/>
                          <wps:cNvCnPr/>
                          <wps:spPr>
                            <a:xfrm>
                              <a:off x="1006382" y="1239572"/>
                              <a:ext cx="4561298" cy="0"/>
                            </a:xfrm>
                            <a:prstGeom prst="straightConnector1">
                              <a:avLst/>
                            </a:prstGeom>
                            <a:ln w="22225">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20056" name="Text Box 228"/>
                          <wps:cNvSpPr txBox="1"/>
                          <wps:spPr>
                            <a:xfrm>
                              <a:off x="2113607" y="1122020"/>
                              <a:ext cx="623984" cy="215117"/>
                            </a:xfrm>
                            <a:prstGeom prst="rect">
                              <a:avLst/>
                            </a:prstGeom>
                            <a:solidFill>
                              <a:srgbClr val="E3EBF4"/>
                            </a:solidFill>
                            <a:ln w="6350">
                              <a:noFill/>
                            </a:ln>
                          </wps:spPr>
                          <wps:txbx>
                            <w:txbxContent>
                              <w:p w14:paraId="29261852"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4"/>
                                    <w:szCs w:val="14"/>
                                  </w:rPr>
                                  <w:t>Efficiency</w:t>
                                </w:r>
                              </w:p>
                              <w:p w14:paraId="357FC0A8"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4"/>
                                    <w:szCs w:val="1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7" name="Straight Arrow Connector 20057"/>
                          <wps:cNvCnPr/>
                          <wps:spPr>
                            <a:xfrm>
                              <a:off x="2624447" y="2971467"/>
                              <a:ext cx="1075443" cy="0"/>
                            </a:xfrm>
                            <a:prstGeom prst="straightConnector1">
                              <a:avLst/>
                            </a:prstGeom>
                            <a:ln w="22225">
                              <a:solidFill>
                                <a:schemeClr val="accent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20058" name="Text Box 228"/>
                          <wps:cNvSpPr txBox="1"/>
                          <wps:spPr>
                            <a:xfrm>
                              <a:off x="830419" y="2864772"/>
                              <a:ext cx="1055841" cy="325502"/>
                            </a:xfrm>
                            <a:prstGeom prst="rect">
                              <a:avLst/>
                            </a:prstGeom>
                            <a:noFill/>
                            <a:ln w="6350">
                              <a:noFill/>
                            </a:ln>
                          </wps:spPr>
                          <wps:txbx>
                            <w:txbxContent>
                              <w:p w14:paraId="2B77F2A6"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4"/>
                                    <w:szCs w:val="14"/>
                                  </w:rPr>
                                  <w:t>By DIVISION</w:t>
                                </w:r>
                                <w:r>
                                  <w:rPr>
                                    <w:rFonts w:ascii="Arial" w:eastAsia="Times New Roman" w:hAnsi="Arial"/>
                                    <w:color w:val="000000" w:themeColor="text1"/>
                                    <w:kern w:val="24"/>
                                    <w:sz w:val="14"/>
                                    <w:szCs w:val="14"/>
                                  </w:rPr>
                                  <w:br/>
                                  <w:t>by expenditure lines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9" name="Text Box 228"/>
                          <wps:cNvSpPr txBox="1"/>
                          <wps:spPr>
                            <a:xfrm>
                              <a:off x="1871381" y="2865016"/>
                              <a:ext cx="1055370" cy="325120"/>
                            </a:xfrm>
                            <a:prstGeom prst="rect">
                              <a:avLst/>
                            </a:prstGeom>
                            <a:noFill/>
                            <a:ln w="6350">
                              <a:noFill/>
                            </a:ln>
                          </wps:spPr>
                          <wps:txbx>
                            <w:txbxContent>
                              <w:p w14:paraId="498592CD"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4"/>
                                    <w:szCs w:val="14"/>
                                  </w:rPr>
                                  <w:t>By PROGRAM</w:t>
                                </w:r>
                                <w:r>
                                  <w:rPr>
                                    <w:rFonts w:ascii="Arial" w:eastAsia="Times New Roman" w:hAnsi="Arial"/>
                                    <w:color w:val="000000" w:themeColor="text1"/>
                                    <w:kern w:val="24"/>
                                    <w:sz w:val="14"/>
                                    <w:szCs w:val="14"/>
                                  </w:rPr>
                                  <w:br/>
                                  <w:t>by expenditure lines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60" name="Straight Arrow Connector 20060"/>
                          <wps:cNvCnPr/>
                          <wps:spPr>
                            <a:xfrm>
                              <a:off x="2060782" y="2029917"/>
                              <a:ext cx="899126" cy="0"/>
                            </a:xfrm>
                            <a:prstGeom prst="straightConnector1">
                              <a:avLst/>
                            </a:prstGeom>
                            <a:ln w="22225">
                              <a:solidFill>
                                <a:schemeClr val="accent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20061" name="Text Box 228"/>
                          <wps:cNvSpPr txBox="1"/>
                          <wps:spPr>
                            <a:xfrm>
                              <a:off x="861836" y="1912685"/>
                              <a:ext cx="1289382" cy="324485"/>
                            </a:xfrm>
                            <a:prstGeom prst="rect">
                              <a:avLst/>
                            </a:prstGeom>
                            <a:noFill/>
                            <a:ln w="6350">
                              <a:noFill/>
                            </a:ln>
                          </wps:spPr>
                          <wps:txbx>
                            <w:txbxContent>
                              <w:p w14:paraId="3871918B"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6"/>
                                    <w:szCs w:val="16"/>
                                  </w:rPr>
                                  <w:t>Detailed appropriations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62" name="Straight Arrow Connector 20062"/>
                          <wps:cNvCnPr/>
                          <wps:spPr>
                            <a:xfrm>
                              <a:off x="4199775" y="2027970"/>
                              <a:ext cx="1354864" cy="6970"/>
                            </a:xfrm>
                            <a:prstGeom prst="straightConnector1">
                              <a:avLst/>
                            </a:prstGeom>
                            <a:ln w="22225">
                              <a:solidFill>
                                <a:schemeClr val="accent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20063" name="Text Box 228"/>
                          <wps:cNvSpPr txBox="1"/>
                          <wps:spPr>
                            <a:xfrm>
                              <a:off x="3000895" y="1911457"/>
                              <a:ext cx="1289050" cy="323850"/>
                            </a:xfrm>
                            <a:prstGeom prst="rect">
                              <a:avLst/>
                            </a:prstGeom>
                            <a:noFill/>
                            <a:ln w="6350">
                              <a:noFill/>
                            </a:ln>
                          </wps:spPr>
                          <wps:txbx>
                            <w:txbxContent>
                              <w:p w14:paraId="4E6783A8"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6"/>
                                    <w:szCs w:val="16"/>
                                  </w:rPr>
                                  <w:t>Global appropriations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64" name="Text Box 228"/>
                          <wps:cNvSpPr txBox="1"/>
                          <wps:spPr>
                            <a:xfrm>
                              <a:off x="3652606" y="2853080"/>
                              <a:ext cx="1902034" cy="324485"/>
                            </a:xfrm>
                            <a:prstGeom prst="rect">
                              <a:avLst/>
                            </a:prstGeom>
                            <a:noFill/>
                            <a:ln w="6350">
                              <a:noFill/>
                            </a:ln>
                          </wps:spPr>
                          <wps:txbx>
                            <w:txbxContent>
                              <w:p w14:paraId="5391D4AF"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4"/>
                                    <w:szCs w:val="14"/>
                                  </w:rPr>
                                  <w:t>By OUTPUTS</w:t>
                                </w:r>
                                <w:r>
                                  <w:rPr>
                                    <w:rFonts w:ascii="Arial" w:eastAsia="Times New Roman" w:hAnsi="Arial"/>
                                    <w:color w:val="000000" w:themeColor="text1"/>
                                    <w:kern w:val="24"/>
                                    <w:sz w:val="14"/>
                                    <w:szCs w:val="14"/>
                                  </w:rPr>
                                  <w:br/>
                                  <w:t>by service delivery performance measures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065" name="Arrow: Right 42"/>
                        <wps:cNvSpPr/>
                        <wps:spPr>
                          <a:xfrm>
                            <a:off x="1006382" y="452663"/>
                            <a:ext cx="1870402" cy="372507"/>
                          </a:xfrm>
                          <a:custGeom>
                            <a:avLst/>
                            <a:gdLst>
                              <a:gd name="connsiteX0" fmla="*/ 0 w 1870402"/>
                              <a:gd name="connsiteY0" fmla="*/ 93127 h 372507"/>
                              <a:gd name="connsiteX1" fmla="*/ 1487297 w 1870402"/>
                              <a:gd name="connsiteY1" fmla="*/ 9312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 name="connsiteX0" fmla="*/ 0 w 1870402"/>
                              <a:gd name="connsiteY0" fmla="*/ 93127 h 372507"/>
                              <a:gd name="connsiteX1" fmla="*/ 1557941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70402" h="372507">
                                <a:moveTo>
                                  <a:pt x="0" y="93127"/>
                                </a:moveTo>
                                <a:lnTo>
                                  <a:pt x="1557941" y="86777"/>
                                </a:lnTo>
                                <a:lnTo>
                                  <a:pt x="1487297" y="0"/>
                                </a:lnTo>
                                <a:lnTo>
                                  <a:pt x="1870402" y="186254"/>
                                </a:lnTo>
                                <a:lnTo>
                                  <a:pt x="1487297" y="372507"/>
                                </a:lnTo>
                                <a:lnTo>
                                  <a:pt x="1557147" y="276205"/>
                                </a:lnTo>
                                <a:lnTo>
                                  <a:pt x="0" y="279380"/>
                                </a:lnTo>
                                <a:lnTo>
                                  <a:pt x="0" y="93127"/>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EF12D" w14:textId="77777777" w:rsidR="00881E1B" w:rsidRDefault="00881E1B" w:rsidP="001D62B6">
                              <w:pPr>
                                <w:pStyle w:val="NormalWeb"/>
                                <w:spacing w:before="0" w:beforeAutospacing="0" w:after="0" w:afterAutospacing="0"/>
                                <w:jc w:val="center"/>
                              </w:pPr>
                              <w:r>
                                <w:rPr>
                                  <w:rFonts w:asciiTheme="minorHAnsi" w:hAnsi="Arial" w:cstheme="minorBidi"/>
                                  <w:color w:val="FFFFFF" w:themeColor="light1"/>
                                  <w:kern w:val="24"/>
                                  <w:sz w:val="16"/>
                                  <w:szCs w:val="16"/>
                                </w:rPr>
                                <w:t>Inputs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66" name="Arrow: Right 42"/>
                        <wps:cNvSpPr/>
                        <wps:spPr>
                          <a:xfrm>
                            <a:off x="3103408" y="451175"/>
                            <a:ext cx="2446665" cy="372507"/>
                          </a:xfrm>
                          <a:custGeom>
                            <a:avLst/>
                            <a:gdLst>
                              <a:gd name="connsiteX0" fmla="*/ 0 w 1870402"/>
                              <a:gd name="connsiteY0" fmla="*/ 93127 h 372507"/>
                              <a:gd name="connsiteX1" fmla="*/ 1487297 w 1870402"/>
                              <a:gd name="connsiteY1" fmla="*/ 9312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 name="connsiteX0" fmla="*/ 0 w 1870402"/>
                              <a:gd name="connsiteY0" fmla="*/ 93127 h 372507"/>
                              <a:gd name="connsiteX1" fmla="*/ 1557941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 name="connsiteX0" fmla="*/ 0 w 2446665"/>
                              <a:gd name="connsiteY0" fmla="*/ 85983 h 372507"/>
                              <a:gd name="connsiteX1" fmla="*/ 2134204 w 2446665"/>
                              <a:gd name="connsiteY1" fmla="*/ 86777 h 372507"/>
                              <a:gd name="connsiteX2" fmla="*/ 2063560 w 2446665"/>
                              <a:gd name="connsiteY2" fmla="*/ 0 h 372507"/>
                              <a:gd name="connsiteX3" fmla="*/ 2446665 w 2446665"/>
                              <a:gd name="connsiteY3" fmla="*/ 186254 h 372507"/>
                              <a:gd name="connsiteX4" fmla="*/ 2063560 w 2446665"/>
                              <a:gd name="connsiteY4" fmla="*/ 372507 h 372507"/>
                              <a:gd name="connsiteX5" fmla="*/ 2133410 w 2446665"/>
                              <a:gd name="connsiteY5" fmla="*/ 276205 h 372507"/>
                              <a:gd name="connsiteX6" fmla="*/ 576263 w 2446665"/>
                              <a:gd name="connsiteY6" fmla="*/ 279380 h 372507"/>
                              <a:gd name="connsiteX7" fmla="*/ 0 w 2446665"/>
                              <a:gd name="connsiteY7" fmla="*/ 85983 h 372507"/>
                              <a:gd name="connsiteX0" fmla="*/ 0 w 2446665"/>
                              <a:gd name="connsiteY0" fmla="*/ 85983 h 372507"/>
                              <a:gd name="connsiteX1" fmla="*/ 2134204 w 2446665"/>
                              <a:gd name="connsiteY1" fmla="*/ 86777 h 372507"/>
                              <a:gd name="connsiteX2" fmla="*/ 2063560 w 2446665"/>
                              <a:gd name="connsiteY2" fmla="*/ 0 h 372507"/>
                              <a:gd name="connsiteX3" fmla="*/ 2446665 w 2446665"/>
                              <a:gd name="connsiteY3" fmla="*/ 186254 h 372507"/>
                              <a:gd name="connsiteX4" fmla="*/ 2063560 w 2446665"/>
                              <a:gd name="connsiteY4" fmla="*/ 372507 h 372507"/>
                              <a:gd name="connsiteX5" fmla="*/ 2133410 w 2446665"/>
                              <a:gd name="connsiteY5" fmla="*/ 276205 h 372507"/>
                              <a:gd name="connsiteX6" fmla="*/ 1 w 2446665"/>
                              <a:gd name="connsiteY6" fmla="*/ 286523 h 372507"/>
                              <a:gd name="connsiteX7" fmla="*/ 0 w 2446665"/>
                              <a:gd name="connsiteY7" fmla="*/ 85983 h 372507"/>
                              <a:gd name="connsiteX0" fmla="*/ 0 w 2446665"/>
                              <a:gd name="connsiteY0" fmla="*/ 85983 h 372507"/>
                              <a:gd name="connsiteX1" fmla="*/ 2134204 w 2446665"/>
                              <a:gd name="connsiteY1" fmla="*/ 86777 h 372507"/>
                              <a:gd name="connsiteX2" fmla="*/ 2063560 w 2446665"/>
                              <a:gd name="connsiteY2" fmla="*/ 0 h 372507"/>
                              <a:gd name="connsiteX3" fmla="*/ 2446665 w 2446665"/>
                              <a:gd name="connsiteY3" fmla="*/ 186254 h 372507"/>
                              <a:gd name="connsiteX4" fmla="*/ 2063560 w 2446665"/>
                              <a:gd name="connsiteY4" fmla="*/ 372507 h 372507"/>
                              <a:gd name="connsiteX5" fmla="*/ 2133410 w 2446665"/>
                              <a:gd name="connsiteY5" fmla="*/ 276205 h 372507"/>
                              <a:gd name="connsiteX6" fmla="*/ 1 w 2446665"/>
                              <a:gd name="connsiteY6" fmla="*/ 274617 h 372507"/>
                              <a:gd name="connsiteX7" fmla="*/ 0 w 2446665"/>
                              <a:gd name="connsiteY7" fmla="*/ 85983 h 372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46665" h="372507">
                                <a:moveTo>
                                  <a:pt x="0" y="85983"/>
                                </a:moveTo>
                                <a:lnTo>
                                  <a:pt x="2134204" y="86777"/>
                                </a:lnTo>
                                <a:lnTo>
                                  <a:pt x="2063560" y="0"/>
                                </a:lnTo>
                                <a:lnTo>
                                  <a:pt x="2446665" y="186254"/>
                                </a:lnTo>
                                <a:lnTo>
                                  <a:pt x="2063560" y="372507"/>
                                </a:lnTo>
                                <a:lnTo>
                                  <a:pt x="2133410" y="276205"/>
                                </a:lnTo>
                                <a:lnTo>
                                  <a:pt x="1" y="274617"/>
                                </a:lnTo>
                                <a:cubicBezTo>
                                  <a:pt x="1" y="207770"/>
                                  <a:pt x="0" y="152830"/>
                                  <a:pt x="0" y="85983"/>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C2FB6" w14:textId="77777777" w:rsidR="00881E1B" w:rsidRDefault="00881E1B" w:rsidP="001D62B6">
                              <w:pPr>
                                <w:pStyle w:val="NormalWeb"/>
                                <w:spacing w:before="0" w:beforeAutospacing="0" w:after="0" w:afterAutospacing="0"/>
                                <w:jc w:val="center"/>
                              </w:pPr>
                              <w:r>
                                <w:rPr>
                                  <w:rFonts w:asciiTheme="minorHAnsi" w:hAnsi="Arial" w:cstheme="minorBidi"/>
                                  <w:color w:val="FFFFFF" w:themeColor="light1"/>
                                  <w:kern w:val="24"/>
                                  <w:sz w:val="16"/>
                                  <w:szCs w:val="16"/>
                                </w:rPr>
                                <w:t>Outputs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67" name="Arrow: Right 42"/>
                        <wps:cNvSpPr/>
                        <wps:spPr>
                          <a:xfrm>
                            <a:off x="921952" y="2083319"/>
                            <a:ext cx="966762" cy="760773"/>
                          </a:xfrm>
                          <a:custGeom>
                            <a:avLst/>
                            <a:gdLst>
                              <a:gd name="connsiteX0" fmla="*/ 0 w 1870402"/>
                              <a:gd name="connsiteY0" fmla="*/ 93127 h 372507"/>
                              <a:gd name="connsiteX1" fmla="*/ 1487297 w 1870402"/>
                              <a:gd name="connsiteY1" fmla="*/ 9312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 name="connsiteX0" fmla="*/ 0 w 1870402"/>
                              <a:gd name="connsiteY0" fmla="*/ 93127 h 372507"/>
                              <a:gd name="connsiteX1" fmla="*/ 1557941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 name="connsiteX0" fmla="*/ 0 w 1870402"/>
                              <a:gd name="connsiteY0" fmla="*/ 93127 h 380506"/>
                              <a:gd name="connsiteX1" fmla="*/ 1557941 w 1870402"/>
                              <a:gd name="connsiteY1" fmla="*/ 86777 h 380506"/>
                              <a:gd name="connsiteX2" fmla="*/ 1487297 w 1870402"/>
                              <a:gd name="connsiteY2" fmla="*/ 0 h 380506"/>
                              <a:gd name="connsiteX3" fmla="*/ 1870402 w 1870402"/>
                              <a:gd name="connsiteY3" fmla="*/ 186254 h 380506"/>
                              <a:gd name="connsiteX4" fmla="*/ 1225466 w 1870402"/>
                              <a:gd name="connsiteY4" fmla="*/ 380506 h 380506"/>
                              <a:gd name="connsiteX5" fmla="*/ 1557147 w 1870402"/>
                              <a:gd name="connsiteY5" fmla="*/ 276205 h 380506"/>
                              <a:gd name="connsiteX6" fmla="*/ 0 w 1870402"/>
                              <a:gd name="connsiteY6" fmla="*/ 279380 h 380506"/>
                              <a:gd name="connsiteX7" fmla="*/ 0 w 1870402"/>
                              <a:gd name="connsiteY7" fmla="*/ 93127 h 380506"/>
                              <a:gd name="connsiteX0" fmla="*/ 0 w 1870402"/>
                              <a:gd name="connsiteY0" fmla="*/ 91794 h 379173"/>
                              <a:gd name="connsiteX1" fmla="*/ 1557941 w 1870402"/>
                              <a:gd name="connsiteY1" fmla="*/ 85444 h 379173"/>
                              <a:gd name="connsiteX2" fmla="*/ 1217019 w 1870402"/>
                              <a:gd name="connsiteY2" fmla="*/ 0 h 379173"/>
                              <a:gd name="connsiteX3" fmla="*/ 1870402 w 1870402"/>
                              <a:gd name="connsiteY3" fmla="*/ 184921 h 379173"/>
                              <a:gd name="connsiteX4" fmla="*/ 1225466 w 1870402"/>
                              <a:gd name="connsiteY4" fmla="*/ 379173 h 379173"/>
                              <a:gd name="connsiteX5" fmla="*/ 1557147 w 1870402"/>
                              <a:gd name="connsiteY5" fmla="*/ 274872 h 379173"/>
                              <a:gd name="connsiteX6" fmla="*/ 0 w 1870402"/>
                              <a:gd name="connsiteY6" fmla="*/ 278047 h 379173"/>
                              <a:gd name="connsiteX7" fmla="*/ 0 w 1870402"/>
                              <a:gd name="connsiteY7" fmla="*/ 91794 h 379173"/>
                              <a:gd name="connsiteX0" fmla="*/ 0 w 1870402"/>
                              <a:gd name="connsiteY0" fmla="*/ 91794 h 379173"/>
                              <a:gd name="connsiteX1" fmla="*/ 1317226 w 1870402"/>
                              <a:gd name="connsiteY1" fmla="*/ 85444 h 379173"/>
                              <a:gd name="connsiteX2" fmla="*/ 1217019 w 1870402"/>
                              <a:gd name="connsiteY2" fmla="*/ 0 h 379173"/>
                              <a:gd name="connsiteX3" fmla="*/ 1870402 w 1870402"/>
                              <a:gd name="connsiteY3" fmla="*/ 184921 h 379173"/>
                              <a:gd name="connsiteX4" fmla="*/ 1225466 w 1870402"/>
                              <a:gd name="connsiteY4" fmla="*/ 379173 h 379173"/>
                              <a:gd name="connsiteX5" fmla="*/ 1557147 w 1870402"/>
                              <a:gd name="connsiteY5" fmla="*/ 274872 h 379173"/>
                              <a:gd name="connsiteX6" fmla="*/ 0 w 1870402"/>
                              <a:gd name="connsiteY6" fmla="*/ 278047 h 379173"/>
                              <a:gd name="connsiteX7" fmla="*/ 0 w 1870402"/>
                              <a:gd name="connsiteY7" fmla="*/ 91794 h 379173"/>
                              <a:gd name="connsiteX0" fmla="*/ 0 w 1870402"/>
                              <a:gd name="connsiteY0" fmla="*/ 91794 h 379173"/>
                              <a:gd name="connsiteX1" fmla="*/ 1321448 w 1870402"/>
                              <a:gd name="connsiteY1" fmla="*/ 93444 h 379173"/>
                              <a:gd name="connsiteX2" fmla="*/ 1217019 w 1870402"/>
                              <a:gd name="connsiteY2" fmla="*/ 0 h 379173"/>
                              <a:gd name="connsiteX3" fmla="*/ 1870402 w 1870402"/>
                              <a:gd name="connsiteY3" fmla="*/ 184921 h 379173"/>
                              <a:gd name="connsiteX4" fmla="*/ 1225466 w 1870402"/>
                              <a:gd name="connsiteY4" fmla="*/ 379173 h 379173"/>
                              <a:gd name="connsiteX5" fmla="*/ 1557147 w 1870402"/>
                              <a:gd name="connsiteY5" fmla="*/ 274872 h 379173"/>
                              <a:gd name="connsiteX6" fmla="*/ 0 w 1870402"/>
                              <a:gd name="connsiteY6" fmla="*/ 278047 h 379173"/>
                              <a:gd name="connsiteX7" fmla="*/ 0 w 1870402"/>
                              <a:gd name="connsiteY7" fmla="*/ 91794 h 379173"/>
                              <a:gd name="connsiteX0" fmla="*/ 0 w 1870402"/>
                              <a:gd name="connsiteY0" fmla="*/ 91794 h 379173"/>
                              <a:gd name="connsiteX1" fmla="*/ 1321448 w 1870402"/>
                              <a:gd name="connsiteY1" fmla="*/ 93444 h 379173"/>
                              <a:gd name="connsiteX2" fmla="*/ 1217019 w 1870402"/>
                              <a:gd name="connsiteY2" fmla="*/ 0 h 379173"/>
                              <a:gd name="connsiteX3" fmla="*/ 1870402 w 1870402"/>
                              <a:gd name="connsiteY3" fmla="*/ 184921 h 379173"/>
                              <a:gd name="connsiteX4" fmla="*/ 1225466 w 1870402"/>
                              <a:gd name="connsiteY4" fmla="*/ 379173 h 379173"/>
                              <a:gd name="connsiteX5" fmla="*/ 1316431 w 1870402"/>
                              <a:gd name="connsiteY5" fmla="*/ 274872 h 379173"/>
                              <a:gd name="connsiteX6" fmla="*/ 0 w 1870402"/>
                              <a:gd name="connsiteY6" fmla="*/ 278047 h 379173"/>
                              <a:gd name="connsiteX7" fmla="*/ 0 w 1870402"/>
                              <a:gd name="connsiteY7" fmla="*/ 91794 h 379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70402" h="379173">
                                <a:moveTo>
                                  <a:pt x="0" y="91794"/>
                                </a:moveTo>
                                <a:lnTo>
                                  <a:pt x="1321448" y="93444"/>
                                </a:lnTo>
                                <a:lnTo>
                                  <a:pt x="1217019" y="0"/>
                                </a:lnTo>
                                <a:lnTo>
                                  <a:pt x="1870402" y="184921"/>
                                </a:lnTo>
                                <a:lnTo>
                                  <a:pt x="1225466" y="379173"/>
                                </a:lnTo>
                                <a:lnTo>
                                  <a:pt x="1316431" y="274872"/>
                                </a:lnTo>
                                <a:lnTo>
                                  <a:pt x="0" y="278047"/>
                                </a:lnTo>
                                <a:lnTo>
                                  <a:pt x="0" y="9179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11C6F" w14:textId="77777777" w:rsidR="00881E1B" w:rsidRDefault="00881E1B" w:rsidP="001D62B6">
                              <w:pPr>
                                <w:pStyle w:val="NormalWeb"/>
                                <w:spacing w:before="0" w:beforeAutospacing="0" w:after="0" w:afterAutospacing="0"/>
                                <w:jc w:val="center"/>
                              </w:pPr>
                              <w:r>
                                <w:rPr>
                                  <w:rFonts w:ascii="Arial" w:eastAsia="Times New Roman" w:hAnsi="Arial"/>
                                  <w:b/>
                                  <w:bCs/>
                                  <w:color w:val="FFFFFF"/>
                                  <w:kern w:val="24"/>
                                  <w:sz w:val="14"/>
                                  <w:szCs w:val="14"/>
                                </w:rPr>
                                <w:t>Inputs</w:t>
                              </w:r>
                              <w:r>
                                <w:rPr>
                                  <w:rFonts w:ascii="Arial" w:eastAsia="Times New Roman" w:hAnsi="Arial"/>
                                  <w:color w:val="FFFFFF"/>
                                  <w:kern w:val="24"/>
                                  <w:sz w:val="12"/>
                                  <w:szCs w:val="12"/>
                                </w:rPr>
                                <w:br/>
                                <w:t>Recurrent</w:t>
                              </w:r>
                              <w:r>
                                <w:rPr>
                                  <w:rFonts w:ascii="Arial" w:eastAsia="Times New Roman" w:hAnsi="Arial"/>
                                  <w:color w:val="FFFFFF"/>
                                  <w:kern w:val="24"/>
                                  <w:sz w:val="12"/>
                                  <w:szCs w:val="12"/>
                                </w:rPr>
                                <w:br/>
                                <w:t>Works and Services</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20068" name="Arrow: Right 42"/>
                        <wps:cNvSpPr/>
                        <wps:spPr>
                          <a:xfrm>
                            <a:off x="2011046" y="2083319"/>
                            <a:ext cx="966762" cy="760773"/>
                          </a:xfrm>
                          <a:custGeom>
                            <a:avLst/>
                            <a:gdLst>
                              <a:gd name="connsiteX0" fmla="*/ 0 w 1870402"/>
                              <a:gd name="connsiteY0" fmla="*/ 93127 h 372507"/>
                              <a:gd name="connsiteX1" fmla="*/ 1487297 w 1870402"/>
                              <a:gd name="connsiteY1" fmla="*/ 9312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 name="connsiteX0" fmla="*/ 0 w 1870402"/>
                              <a:gd name="connsiteY0" fmla="*/ 93127 h 372507"/>
                              <a:gd name="connsiteX1" fmla="*/ 1557941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 name="connsiteX0" fmla="*/ 0 w 1870402"/>
                              <a:gd name="connsiteY0" fmla="*/ 93127 h 380506"/>
                              <a:gd name="connsiteX1" fmla="*/ 1557941 w 1870402"/>
                              <a:gd name="connsiteY1" fmla="*/ 86777 h 380506"/>
                              <a:gd name="connsiteX2" fmla="*/ 1487297 w 1870402"/>
                              <a:gd name="connsiteY2" fmla="*/ 0 h 380506"/>
                              <a:gd name="connsiteX3" fmla="*/ 1870402 w 1870402"/>
                              <a:gd name="connsiteY3" fmla="*/ 186254 h 380506"/>
                              <a:gd name="connsiteX4" fmla="*/ 1225466 w 1870402"/>
                              <a:gd name="connsiteY4" fmla="*/ 380506 h 380506"/>
                              <a:gd name="connsiteX5" fmla="*/ 1557147 w 1870402"/>
                              <a:gd name="connsiteY5" fmla="*/ 276205 h 380506"/>
                              <a:gd name="connsiteX6" fmla="*/ 0 w 1870402"/>
                              <a:gd name="connsiteY6" fmla="*/ 279380 h 380506"/>
                              <a:gd name="connsiteX7" fmla="*/ 0 w 1870402"/>
                              <a:gd name="connsiteY7" fmla="*/ 93127 h 380506"/>
                              <a:gd name="connsiteX0" fmla="*/ 0 w 1870402"/>
                              <a:gd name="connsiteY0" fmla="*/ 91794 h 379173"/>
                              <a:gd name="connsiteX1" fmla="*/ 1557941 w 1870402"/>
                              <a:gd name="connsiteY1" fmla="*/ 85444 h 379173"/>
                              <a:gd name="connsiteX2" fmla="*/ 1217019 w 1870402"/>
                              <a:gd name="connsiteY2" fmla="*/ 0 h 379173"/>
                              <a:gd name="connsiteX3" fmla="*/ 1870402 w 1870402"/>
                              <a:gd name="connsiteY3" fmla="*/ 184921 h 379173"/>
                              <a:gd name="connsiteX4" fmla="*/ 1225466 w 1870402"/>
                              <a:gd name="connsiteY4" fmla="*/ 379173 h 379173"/>
                              <a:gd name="connsiteX5" fmla="*/ 1557147 w 1870402"/>
                              <a:gd name="connsiteY5" fmla="*/ 274872 h 379173"/>
                              <a:gd name="connsiteX6" fmla="*/ 0 w 1870402"/>
                              <a:gd name="connsiteY6" fmla="*/ 278047 h 379173"/>
                              <a:gd name="connsiteX7" fmla="*/ 0 w 1870402"/>
                              <a:gd name="connsiteY7" fmla="*/ 91794 h 379173"/>
                              <a:gd name="connsiteX0" fmla="*/ 0 w 1870402"/>
                              <a:gd name="connsiteY0" fmla="*/ 91794 h 379173"/>
                              <a:gd name="connsiteX1" fmla="*/ 1317226 w 1870402"/>
                              <a:gd name="connsiteY1" fmla="*/ 85444 h 379173"/>
                              <a:gd name="connsiteX2" fmla="*/ 1217019 w 1870402"/>
                              <a:gd name="connsiteY2" fmla="*/ 0 h 379173"/>
                              <a:gd name="connsiteX3" fmla="*/ 1870402 w 1870402"/>
                              <a:gd name="connsiteY3" fmla="*/ 184921 h 379173"/>
                              <a:gd name="connsiteX4" fmla="*/ 1225466 w 1870402"/>
                              <a:gd name="connsiteY4" fmla="*/ 379173 h 379173"/>
                              <a:gd name="connsiteX5" fmla="*/ 1557147 w 1870402"/>
                              <a:gd name="connsiteY5" fmla="*/ 274872 h 379173"/>
                              <a:gd name="connsiteX6" fmla="*/ 0 w 1870402"/>
                              <a:gd name="connsiteY6" fmla="*/ 278047 h 379173"/>
                              <a:gd name="connsiteX7" fmla="*/ 0 w 1870402"/>
                              <a:gd name="connsiteY7" fmla="*/ 91794 h 379173"/>
                              <a:gd name="connsiteX0" fmla="*/ 0 w 1870402"/>
                              <a:gd name="connsiteY0" fmla="*/ 91794 h 379173"/>
                              <a:gd name="connsiteX1" fmla="*/ 1321448 w 1870402"/>
                              <a:gd name="connsiteY1" fmla="*/ 93444 h 379173"/>
                              <a:gd name="connsiteX2" fmla="*/ 1217019 w 1870402"/>
                              <a:gd name="connsiteY2" fmla="*/ 0 h 379173"/>
                              <a:gd name="connsiteX3" fmla="*/ 1870402 w 1870402"/>
                              <a:gd name="connsiteY3" fmla="*/ 184921 h 379173"/>
                              <a:gd name="connsiteX4" fmla="*/ 1225466 w 1870402"/>
                              <a:gd name="connsiteY4" fmla="*/ 379173 h 379173"/>
                              <a:gd name="connsiteX5" fmla="*/ 1557147 w 1870402"/>
                              <a:gd name="connsiteY5" fmla="*/ 274872 h 379173"/>
                              <a:gd name="connsiteX6" fmla="*/ 0 w 1870402"/>
                              <a:gd name="connsiteY6" fmla="*/ 278047 h 379173"/>
                              <a:gd name="connsiteX7" fmla="*/ 0 w 1870402"/>
                              <a:gd name="connsiteY7" fmla="*/ 91794 h 379173"/>
                              <a:gd name="connsiteX0" fmla="*/ 0 w 1870402"/>
                              <a:gd name="connsiteY0" fmla="*/ 91794 h 379173"/>
                              <a:gd name="connsiteX1" fmla="*/ 1321448 w 1870402"/>
                              <a:gd name="connsiteY1" fmla="*/ 93444 h 379173"/>
                              <a:gd name="connsiteX2" fmla="*/ 1217019 w 1870402"/>
                              <a:gd name="connsiteY2" fmla="*/ 0 h 379173"/>
                              <a:gd name="connsiteX3" fmla="*/ 1870402 w 1870402"/>
                              <a:gd name="connsiteY3" fmla="*/ 184921 h 379173"/>
                              <a:gd name="connsiteX4" fmla="*/ 1225466 w 1870402"/>
                              <a:gd name="connsiteY4" fmla="*/ 379173 h 379173"/>
                              <a:gd name="connsiteX5" fmla="*/ 1316431 w 1870402"/>
                              <a:gd name="connsiteY5" fmla="*/ 274872 h 379173"/>
                              <a:gd name="connsiteX6" fmla="*/ 0 w 1870402"/>
                              <a:gd name="connsiteY6" fmla="*/ 278047 h 379173"/>
                              <a:gd name="connsiteX7" fmla="*/ 0 w 1870402"/>
                              <a:gd name="connsiteY7" fmla="*/ 91794 h 379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70402" h="379173">
                                <a:moveTo>
                                  <a:pt x="0" y="91794"/>
                                </a:moveTo>
                                <a:lnTo>
                                  <a:pt x="1321448" y="93444"/>
                                </a:lnTo>
                                <a:lnTo>
                                  <a:pt x="1217019" y="0"/>
                                </a:lnTo>
                                <a:lnTo>
                                  <a:pt x="1870402" y="184921"/>
                                </a:lnTo>
                                <a:lnTo>
                                  <a:pt x="1225466" y="379173"/>
                                </a:lnTo>
                                <a:lnTo>
                                  <a:pt x="1316431" y="274872"/>
                                </a:lnTo>
                                <a:lnTo>
                                  <a:pt x="0" y="278047"/>
                                </a:lnTo>
                                <a:lnTo>
                                  <a:pt x="0" y="9179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D8543" w14:textId="77777777" w:rsidR="00881E1B" w:rsidRDefault="00881E1B" w:rsidP="001D62B6">
                              <w:pPr>
                                <w:pStyle w:val="NormalWeb"/>
                                <w:spacing w:before="0" w:beforeAutospacing="0" w:after="0" w:afterAutospacing="0"/>
                                <w:jc w:val="center"/>
                              </w:pPr>
                              <w:r>
                                <w:rPr>
                                  <w:rFonts w:ascii="Arial" w:eastAsia="Times New Roman" w:hAnsi="Arial"/>
                                  <w:b/>
                                  <w:bCs/>
                                  <w:color w:val="FFFFFF"/>
                                  <w:kern w:val="24"/>
                                  <w:sz w:val="14"/>
                                  <w:szCs w:val="14"/>
                                </w:rPr>
                                <w:t>Inputs</w:t>
                              </w:r>
                              <w:r>
                                <w:rPr>
                                  <w:rFonts w:ascii="Arial" w:eastAsia="Times New Roman" w:hAnsi="Arial"/>
                                  <w:color w:val="FFFFFF"/>
                                  <w:kern w:val="24"/>
                                  <w:sz w:val="12"/>
                                  <w:szCs w:val="12"/>
                                </w:rPr>
                                <w:br/>
                                <w:t>Recurrent</w:t>
                              </w:r>
                              <w:r>
                                <w:rPr>
                                  <w:rFonts w:ascii="Arial" w:eastAsia="Times New Roman" w:hAnsi="Arial"/>
                                  <w:color w:val="FFFFFF"/>
                                  <w:kern w:val="24"/>
                                  <w:sz w:val="12"/>
                                  <w:szCs w:val="12"/>
                                </w:rPr>
                                <w:br/>
                                <w:t>Works and Services</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20069" name="Arrow: Right 42"/>
                        <wps:cNvSpPr/>
                        <wps:spPr>
                          <a:xfrm>
                            <a:off x="3109619" y="2113721"/>
                            <a:ext cx="2461180" cy="760773"/>
                          </a:xfrm>
                          <a:custGeom>
                            <a:avLst/>
                            <a:gdLst>
                              <a:gd name="connsiteX0" fmla="*/ 0 w 1870402"/>
                              <a:gd name="connsiteY0" fmla="*/ 93127 h 372507"/>
                              <a:gd name="connsiteX1" fmla="*/ 1487297 w 1870402"/>
                              <a:gd name="connsiteY1" fmla="*/ 9312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487297 w 1870402"/>
                              <a:gd name="connsiteY5" fmla="*/ 279380 h 372507"/>
                              <a:gd name="connsiteX6" fmla="*/ 0 w 1870402"/>
                              <a:gd name="connsiteY6" fmla="*/ 279380 h 372507"/>
                              <a:gd name="connsiteX7" fmla="*/ 0 w 1870402"/>
                              <a:gd name="connsiteY7" fmla="*/ 93127 h 372507"/>
                              <a:gd name="connsiteX0" fmla="*/ 0 w 1870402"/>
                              <a:gd name="connsiteY0" fmla="*/ 93127 h 372507"/>
                              <a:gd name="connsiteX1" fmla="*/ 1541272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 name="connsiteX0" fmla="*/ 0 w 1870402"/>
                              <a:gd name="connsiteY0" fmla="*/ 93127 h 372507"/>
                              <a:gd name="connsiteX1" fmla="*/ 1557941 w 1870402"/>
                              <a:gd name="connsiteY1" fmla="*/ 86777 h 372507"/>
                              <a:gd name="connsiteX2" fmla="*/ 1487297 w 1870402"/>
                              <a:gd name="connsiteY2" fmla="*/ 0 h 372507"/>
                              <a:gd name="connsiteX3" fmla="*/ 1870402 w 1870402"/>
                              <a:gd name="connsiteY3" fmla="*/ 186254 h 372507"/>
                              <a:gd name="connsiteX4" fmla="*/ 1487297 w 1870402"/>
                              <a:gd name="connsiteY4" fmla="*/ 372507 h 372507"/>
                              <a:gd name="connsiteX5" fmla="*/ 1557147 w 1870402"/>
                              <a:gd name="connsiteY5" fmla="*/ 276205 h 372507"/>
                              <a:gd name="connsiteX6" fmla="*/ 0 w 1870402"/>
                              <a:gd name="connsiteY6" fmla="*/ 279380 h 372507"/>
                              <a:gd name="connsiteX7" fmla="*/ 0 w 1870402"/>
                              <a:gd name="connsiteY7" fmla="*/ 93127 h 372507"/>
                              <a:gd name="connsiteX0" fmla="*/ 0 w 1870402"/>
                              <a:gd name="connsiteY0" fmla="*/ 93127 h 380506"/>
                              <a:gd name="connsiteX1" fmla="*/ 1557941 w 1870402"/>
                              <a:gd name="connsiteY1" fmla="*/ 86777 h 380506"/>
                              <a:gd name="connsiteX2" fmla="*/ 1487297 w 1870402"/>
                              <a:gd name="connsiteY2" fmla="*/ 0 h 380506"/>
                              <a:gd name="connsiteX3" fmla="*/ 1870402 w 1870402"/>
                              <a:gd name="connsiteY3" fmla="*/ 186254 h 380506"/>
                              <a:gd name="connsiteX4" fmla="*/ 1225466 w 1870402"/>
                              <a:gd name="connsiteY4" fmla="*/ 380506 h 380506"/>
                              <a:gd name="connsiteX5" fmla="*/ 1557147 w 1870402"/>
                              <a:gd name="connsiteY5" fmla="*/ 276205 h 380506"/>
                              <a:gd name="connsiteX6" fmla="*/ 0 w 1870402"/>
                              <a:gd name="connsiteY6" fmla="*/ 279380 h 380506"/>
                              <a:gd name="connsiteX7" fmla="*/ 0 w 1870402"/>
                              <a:gd name="connsiteY7" fmla="*/ 93127 h 380506"/>
                              <a:gd name="connsiteX0" fmla="*/ 0 w 1870402"/>
                              <a:gd name="connsiteY0" fmla="*/ 91794 h 379173"/>
                              <a:gd name="connsiteX1" fmla="*/ 1557941 w 1870402"/>
                              <a:gd name="connsiteY1" fmla="*/ 85444 h 379173"/>
                              <a:gd name="connsiteX2" fmla="*/ 1217019 w 1870402"/>
                              <a:gd name="connsiteY2" fmla="*/ 0 h 379173"/>
                              <a:gd name="connsiteX3" fmla="*/ 1870402 w 1870402"/>
                              <a:gd name="connsiteY3" fmla="*/ 184921 h 379173"/>
                              <a:gd name="connsiteX4" fmla="*/ 1225466 w 1870402"/>
                              <a:gd name="connsiteY4" fmla="*/ 379173 h 379173"/>
                              <a:gd name="connsiteX5" fmla="*/ 1557147 w 1870402"/>
                              <a:gd name="connsiteY5" fmla="*/ 274872 h 379173"/>
                              <a:gd name="connsiteX6" fmla="*/ 0 w 1870402"/>
                              <a:gd name="connsiteY6" fmla="*/ 278047 h 379173"/>
                              <a:gd name="connsiteX7" fmla="*/ 0 w 1870402"/>
                              <a:gd name="connsiteY7" fmla="*/ 91794 h 379173"/>
                              <a:gd name="connsiteX0" fmla="*/ 0 w 1870402"/>
                              <a:gd name="connsiteY0" fmla="*/ 91794 h 379173"/>
                              <a:gd name="connsiteX1" fmla="*/ 1317226 w 1870402"/>
                              <a:gd name="connsiteY1" fmla="*/ 85444 h 379173"/>
                              <a:gd name="connsiteX2" fmla="*/ 1217019 w 1870402"/>
                              <a:gd name="connsiteY2" fmla="*/ 0 h 379173"/>
                              <a:gd name="connsiteX3" fmla="*/ 1870402 w 1870402"/>
                              <a:gd name="connsiteY3" fmla="*/ 184921 h 379173"/>
                              <a:gd name="connsiteX4" fmla="*/ 1225466 w 1870402"/>
                              <a:gd name="connsiteY4" fmla="*/ 379173 h 379173"/>
                              <a:gd name="connsiteX5" fmla="*/ 1557147 w 1870402"/>
                              <a:gd name="connsiteY5" fmla="*/ 274872 h 379173"/>
                              <a:gd name="connsiteX6" fmla="*/ 0 w 1870402"/>
                              <a:gd name="connsiteY6" fmla="*/ 278047 h 379173"/>
                              <a:gd name="connsiteX7" fmla="*/ 0 w 1870402"/>
                              <a:gd name="connsiteY7" fmla="*/ 91794 h 379173"/>
                              <a:gd name="connsiteX0" fmla="*/ 0 w 1870402"/>
                              <a:gd name="connsiteY0" fmla="*/ 91794 h 379173"/>
                              <a:gd name="connsiteX1" fmla="*/ 1321448 w 1870402"/>
                              <a:gd name="connsiteY1" fmla="*/ 93444 h 379173"/>
                              <a:gd name="connsiteX2" fmla="*/ 1217019 w 1870402"/>
                              <a:gd name="connsiteY2" fmla="*/ 0 h 379173"/>
                              <a:gd name="connsiteX3" fmla="*/ 1870402 w 1870402"/>
                              <a:gd name="connsiteY3" fmla="*/ 184921 h 379173"/>
                              <a:gd name="connsiteX4" fmla="*/ 1225466 w 1870402"/>
                              <a:gd name="connsiteY4" fmla="*/ 379173 h 379173"/>
                              <a:gd name="connsiteX5" fmla="*/ 1557147 w 1870402"/>
                              <a:gd name="connsiteY5" fmla="*/ 274872 h 379173"/>
                              <a:gd name="connsiteX6" fmla="*/ 0 w 1870402"/>
                              <a:gd name="connsiteY6" fmla="*/ 278047 h 379173"/>
                              <a:gd name="connsiteX7" fmla="*/ 0 w 1870402"/>
                              <a:gd name="connsiteY7" fmla="*/ 91794 h 379173"/>
                              <a:gd name="connsiteX0" fmla="*/ 0 w 1870402"/>
                              <a:gd name="connsiteY0" fmla="*/ 91794 h 379173"/>
                              <a:gd name="connsiteX1" fmla="*/ 1321448 w 1870402"/>
                              <a:gd name="connsiteY1" fmla="*/ 93444 h 379173"/>
                              <a:gd name="connsiteX2" fmla="*/ 1217019 w 1870402"/>
                              <a:gd name="connsiteY2" fmla="*/ 0 h 379173"/>
                              <a:gd name="connsiteX3" fmla="*/ 1870402 w 1870402"/>
                              <a:gd name="connsiteY3" fmla="*/ 184921 h 379173"/>
                              <a:gd name="connsiteX4" fmla="*/ 1225466 w 1870402"/>
                              <a:gd name="connsiteY4" fmla="*/ 379173 h 379173"/>
                              <a:gd name="connsiteX5" fmla="*/ 1316431 w 1870402"/>
                              <a:gd name="connsiteY5" fmla="*/ 274872 h 379173"/>
                              <a:gd name="connsiteX6" fmla="*/ 0 w 1870402"/>
                              <a:gd name="connsiteY6" fmla="*/ 278047 h 379173"/>
                              <a:gd name="connsiteX7" fmla="*/ 0 w 1870402"/>
                              <a:gd name="connsiteY7" fmla="*/ 91794 h 379173"/>
                              <a:gd name="connsiteX0" fmla="*/ 0 w 4347944"/>
                              <a:gd name="connsiteY0" fmla="*/ 94959 h 379173"/>
                              <a:gd name="connsiteX1" fmla="*/ 3798990 w 4347944"/>
                              <a:gd name="connsiteY1" fmla="*/ 93444 h 379173"/>
                              <a:gd name="connsiteX2" fmla="*/ 3694561 w 4347944"/>
                              <a:gd name="connsiteY2" fmla="*/ 0 h 379173"/>
                              <a:gd name="connsiteX3" fmla="*/ 4347944 w 4347944"/>
                              <a:gd name="connsiteY3" fmla="*/ 184921 h 379173"/>
                              <a:gd name="connsiteX4" fmla="*/ 3703008 w 4347944"/>
                              <a:gd name="connsiteY4" fmla="*/ 379173 h 379173"/>
                              <a:gd name="connsiteX5" fmla="*/ 3793973 w 4347944"/>
                              <a:gd name="connsiteY5" fmla="*/ 274872 h 379173"/>
                              <a:gd name="connsiteX6" fmla="*/ 2477542 w 4347944"/>
                              <a:gd name="connsiteY6" fmla="*/ 278047 h 379173"/>
                              <a:gd name="connsiteX7" fmla="*/ 0 w 4347944"/>
                              <a:gd name="connsiteY7" fmla="*/ 94959 h 379173"/>
                              <a:gd name="connsiteX0" fmla="*/ 16892 w 4364836"/>
                              <a:gd name="connsiteY0" fmla="*/ 94959 h 379173"/>
                              <a:gd name="connsiteX1" fmla="*/ 3815882 w 4364836"/>
                              <a:gd name="connsiteY1" fmla="*/ 93444 h 379173"/>
                              <a:gd name="connsiteX2" fmla="*/ 3711453 w 4364836"/>
                              <a:gd name="connsiteY2" fmla="*/ 0 h 379173"/>
                              <a:gd name="connsiteX3" fmla="*/ 4364836 w 4364836"/>
                              <a:gd name="connsiteY3" fmla="*/ 184921 h 379173"/>
                              <a:gd name="connsiteX4" fmla="*/ 3719900 w 4364836"/>
                              <a:gd name="connsiteY4" fmla="*/ 379173 h 379173"/>
                              <a:gd name="connsiteX5" fmla="*/ 3810865 w 4364836"/>
                              <a:gd name="connsiteY5" fmla="*/ 274872 h 379173"/>
                              <a:gd name="connsiteX6" fmla="*/ 0 w 4364836"/>
                              <a:gd name="connsiteY6" fmla="*/ 270135 h 379173"/>
                              <a:gd name="connsiteX7" fmla="*/ 16892 w 4364836"/>
                              <a:gd name="connsiteY7" fmla="*/ 94959 h 379173"/>
                              <a:gd name="connsiteX0" fmla="*/ 16892 w 4364836"/>
                              <a:gd name="connsiteY0" fmla="*/ 94959 h 379173"/>
                              <a:gd name="connsiteX1" fmla="*/ 3815882 w 4364836"/>
                              <a:gd name="connsiteY1" fmla="*/ 93444 h 379173"/>
                              <a:gd name="connsiteX2" fmla="*/ 3711453 w 4364836"/>
                              <a:gd name="connsiteY2" fmla="*/ 0 h 379173"/>
                              <a:gd name="connsiteX3" fmla="*/ 4364836 w 4364836"/>
                              <a:gd name="connsiteY3" fmla="*/ 184921 h 379173"/>
                              <a:gd name="connsiteX4" fmla="*/ 3719900 w 4364836"/>
                              <a:gd name="connsiteY4" fmla="*/ 379173 h 379173"/>
                              <a:gd name="connsiteX5" fmla="*/ 3810865 w 4364836"/>
                              <a:gd name="connsiteY5" fmla="*/ 274872 h 379173"/>
                              <a:gd name="connsiteX6" fmla="*/ 0 w 4364836"/>
                              <a:gd name="connsiteY6" fmla="*/ 276465 h 379173"/>
                              <a:gd name="connsiteX7" fmla="*/ 16892 w 4364836"/>
                              <a:gd name="connsiteY7" fmla="*/ 94959 h 379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64836" h="379173">
                                <a:moveTo>
                                  <a:pt x="16892" y="94959"/>
                                </a:moveTo>
                                <a:lnTo>
                                  <a:pt x="3815882" y="93444"/>
                                </a:lnTo>
                                <a:lnTo>
                                  <a:pt x="3711453" y="0"/>
                                </a:lnTo>
                                <a:lnTo>
                                  <a:pt x="4364836" y="184921"/>
                                </a:lnTo>
                                <a:lnTo>
                                  <a:pt x="3719900" y="379173"/>
                                </a:lnTo>
                                <a:lnTo>
                                  <a:pt x="3810865" y="274872"/>
                                </a:lnTo>
                                <a:lnTo>
                                  <a:pt x="0" y="276465"/>
                                </a:lnTo>
                                <a:lnTo>
                                  <a:pt x="16892" y="949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501BB" w14:textId="77777777" w:rsidR="00881E1B" w:rsidRDefault="00881E1B" w:rsidP="001E6736">
                              <w:pPr>
                                <w:pStyle w:val="ListParagraph"/>
                                <w:keepLines w:val="0"/>
                                <w:numPr>
                                  <w:ilvl w:val="0"/>
                                  <w:numId w:val="71"/>
                                </w:numPr>
                                <w:tabs>
                                  <w:tab w:val="clear" w:pos="360"/>
                                  <w:tab w:val="num" w:pos="284"/>
                                </w:tabs>
                                <w:spacing w:before="0" w:after="0" w:line="240" w:lineRule="auto"/>
                                <w:rPr>
                                  <w:rFonts w:eastAsia="Times New Roman"/>
                                  <w:sz w:val="12"/>
                                  <w:szCs w:val="24"/>
                                </w:rPr>
                              </w:pPr>
                              <w:r>
                                <w:rPr>
                                  <w:rFonts w:ascii="Arial" w:eastAsia="Times New Roman" w:hAnsi="Arial"/>
                                  <w:color w:val="FFFFFF"/>
                                  <w:kern w:val="24"/>
                                  <w:sz w:val="12"/>
                                  <w:szCs w:val="12"/>
                                </w:rPr>
                                <w:t>Operating (provision of outputs)</w:t>
                              </w:r>
                            </w:p>
                            <w:p w14:paraId="1C202CBE" w14:textId="77777777" w:rsidR="00881E1B" w:rsidRDefault="00881E1B" w:rsidP="001E6736">
                              <w:pPr>
                                <w:pStyle w:val="ListParagraph"/>
                                <w:keepLines w:val="0"/>
                                <w:numPr>
                                  <w:ilvl w:val="0"/>
                                  <w:numId w:val="71"/>
                                </w:numPr>
                                <w:tabs>
                                  <w:tab w:val="clear" w:pos="360"/>
                                  <w:tab w:val="num" w:pos="284"/>
                                </w:tabs>
                                <w:spacing w:before="0" w:after="0" w:line="240" w:lineRule="auto"/>
                                <w:rPr>
                                  <w:rFonts w:eastAsia="Times New Roman"/>
                                  <w:sz w:val="12"/>
                                </w:rPr>
                              </w:pPr>
                              <w:r>
                                <w:rPr>
                                  <w:rFonts w:ascii="Arial" w:eastAsia="Times New Roman" w:hAnsi="Arial"/>
                                  <w:color w:val="FFFFFF"/>
                                  <w:kern w:val="24"/>
                                  <w:sz w:val="12"/>
                                  <w:szCs w:val="12"/>
                                </w:rPr>
                                <w:t>Capital contribution (additions to the net asset base)</w:t>
                              </w:r>
                            </w:p>
                            <w:p w14:paraId="19612548" w14:textId="77777777" w:rsidR="00881E1B" w:rsidRDefault="00881E1B" w:rsidP="001E6736">
                              <w:pPr>
                                <w:pStyle w:val="ListParagraph"/>
                                <w:keepLines w:val="0"/>
                                <w:numPr>
                                  <w:ilvl w:val="0"/>
                                  <w:numId w:val="71"/>
                                </w:numPr>
                                <w:tabs>
                                  <w:tab w:val="clear" w:pos="360"/>
                                  <w:tab w:val="num" w:pos="284"/>
                                </w:tabs>
                                <w:spacing w:before="0" w:after="0" w:line="240" w:lineRule="auto"/>
                                <w:rPr>
                                  <w:rFonts w:eastAsia="Times New Roman"/>
                                  <w:sz w:val="12"/>
                                </w:rPr>
                              </w:pPr>
                              <w:r>
                                <w:rPr>
                                  <w:rFonts w:ascii="Arial" w:eastAsia="Times New Roman" w:hAnsi="Arial"/>
                                  <w:color w:val="FFFFFF"/>
                                  <w:kern w:val="24"/>
                                  <w:sz w:val="12"/>
                                  <w:szCs w:val="12"/>
                                </w:rPr>
                                <w:t>Administered (payments on behalf of the State</w:t>
                              </w:r>
                            </w:p>
                          </w:txbxContent>
                        </wps:txbx>
                        <wps:bodyPr rot="0" spcFirstLastPara="0" vert="horz" wrap="square" lIns="91440" tIns="0" rIns="91440" bIns="45720" numCol="1" spcCol="0" rtlCol="0" fromWordArt="0" anchor="ctr" anchorCtr="0" forceAA="0" compatLnSpc="1">
                          <a:prstTxWarp prst="textNoShape">
                            <a:avLst/>
                          </a:prstTxWarp>
                          <a:noAutofit/>
                        </wps:bodyPr>
                      </wps:wsp>
                    </wpg:wgp>
                  </a:graphicData>
                </a:graphic>
              </wp:inline>
            </w:drawing>
          </mc:Choice>
          <mc:Fallback>
            <w:pict>
              <v:group w14:anchorId="10658D62" id="Group 52" o:spid="_x0000_s1125" style="width:450.95pt;height:264.65pt;mso-position-horizontal-relative:char;mso-position-vertical-relative:line" coordsize="57270,3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">
                <v:group id="Canvas 24" o:spid="_x0000_s1126" style="position:absolute;width:57270;height:33610" coordsize="57270,3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">
                  <v:rect id="Rectangle 20040" o:spid="_x0000_s1127" style="position:absolute;width:57270;height:3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" filled="f" stroked="f"/>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041" o:spid="_x0000_s1128" type="#_x0000_t15" style="position:absolute;left:8412;top:200;width:23056;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" adj="19885" fillcolor="#5a5a5a [2109]" stroked="f" strokeweight="2pt">
                    <v:textbox>
                      <w:txbxContent>
                        <w:p w14:paraId="240DEA5A" w14:textId="77777777" w:rsidR="00881E1B" w:rsidRDefault="00881E1B" w:rsidP="001D62B6">
                          <w:pPr>
                            <w:pStyle w:val="NormalWeb"/>
                            <w:spacing w:before="0" w:beforeAutospacing="0" w:after="0" w:afterAutospacing="0"/>
                            <w:jc w:val="center"/>
                          </w:pPr>
                          <w:r>
                            <w:rPr>
                              <w:rFonts w:asciiTheme="minorHAnsi" w:eastAsia="Times New Roman" w:hAnsi="Arial"/>
                              <w:color w:val="FFFFFF" w:themeColor="light1"/>
                              <w:kern w:val="24"/>
                              <w:sz w:val="16"/>
                              <w:szCs w:val="16"/>
                            </w:rPr>
                            <w:t>Pre</w:t>
                          </w:r>
                          <w:r>
                            <w:rPr>
                              <w:rFonts w:asciiTheme="minorHAnsi" w:eastAsia="Times New Roman" w:hAnsi="Arial"/>
                              <w:color w:val="FFFFFF" w:themeColor="light1"/>
                              <w:kern w:val="24"/>
                              <w:sz w:val="16"/>
                              <w:szCs w:val="16"/>
                            </w:rPr>
                            <w:noBreakHyphen/>
                            <w:t>1997</w:t>
                          </w:r>
                        </w:p>
                      </w:txbxContent>
                    </v:textbox>
                  </v:shape>
                  <v:shape id="Arrow: Pentagon 224" o:spid="_x0000_s1129" style="position:absolute;left:30422;top:200;width:26718;height:2652;visibility:visible;mso-wrap-style:square;v-text-anchor:middle" coordsize="2671816,265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" adj="-11796480,,5400" path="m,l2539228,r132588,132588l2539228,265176,,265176,192078,128653,,xe" fillcolor="#5a5a5a [2109]" stroked="f" strokeweight="2pt">
                    <v:stroke joinstyle="miter"/>
                    <v:formulas/>
                    <v:path arrowok="t" o:connecttype="custom" o:connectlocs="0,0;2539228,0;2671816,132588;2539228,265176;0,265176;192078,128653;0,0" o:connectangles="0,0,0,0,0,0,0" textboxrect="0,0,2671816,265176"/>
                    <v:textbox>
                      <w:txbxContent>
                        <w:p w14:paraId="44E43CBC" w14:textId="77777777" w:rsidR="00881E1B" w:rsidRDefault="00881E1B" w:rsidP="001D62B6">
                          <w:pPr>
                            <w:pStyle w:val="NormalWeb"/>
                            <w:spacing w:before="0" w:beforeAutospacing="0" w:after="0" w:afterAutospacing="0"/>
                            <w:jc w:val="center"/>
                          </w:pPr>
                          <w:r>
                            <w:rPr>
                              <w:rFonts w:asciiTheme="minorHAnsi" w:eastAsia="Times New Roman" w:hAnsi="Arial"/>
                              <w:color w:val="FFFFFF" w:themeColor="light1"/>
                              <w:kern w:val="24"/>
                              <w:sz w:val="16"/>
                              <w:szCs w:val="16"/>
                            </w:rPr>
                            <w:t>1997</w:t>
                          </w:r>
                          <w:r>
                            <w:rPr>
                              <w:rFonts w:asciiTheme="minorHAnsi" w:eastAsia="Times New Roman" w:hAnsi="Arial"/>
                              <w:color w:val="FFFFFF" w:themeColor="light1"/>
                              <w:kern w:val="24"/>
                              <w:sz w:val="16"/>
                              <w:szCs w:val="16"/>
                            </w:rPr>
                            <w:noBreakHyphen/>
                            <w:t>now</w:t>
                          </w:r>
                        </w:p>
                      </w:txbxContent>
                    </v:textbox>
                  </v:shape>
                  <v:rect id="Rectangle 20043" o:spid="_x0000_s1130" style="position:absolute;left:8302;top:19209;width:21983;height:1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" fillcolor="#e3ebf4" stroked="f" strokeweight="2pt"/>
                  <v:rect id="Rectangle 20044" o:spid="_x0000_s1131" style="position:absolute;left:30634;top:19210;width:26193;height:1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" fillcolor="#b1dfff [661]" stroked="f" strokeweight="2pt"/>
                  <v:rect id="Rectangle 20045" o:spid="_x0000_s1132" style="position:absolute;left:30634;top:3457;width:26193;height:9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" fillcolor="#b1dfff [661]" stroked="f" strokeweight="2pt"/>
                  <v:rect id="Rectangle 20046" o:spid="_x0000_s1133" style="position:absolute;left:8304;top:3455;width:21980;height:9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" fillcolor="#e3ebf4" stroked="f" strokeweight="2pt"/>
                  <v:shape id="Text Box 228" o:spid="_x0000_s1134" type="#_x0000_t202" style="position:absolute;left:146;top:5273;width:7900;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" filled="f" stroked="f" strokeweight=".5pt">
                    <v:textbox>
                      <w:txbxContent>
                        <w:p w14:paraId="02FAE16D"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6"/>
                              <w:szCs w:val="16"/>
                            </w:rPr>
                            <w:t>What government is buying</w:t>
                          </w:r>
                        </w:p>
                      </w:txbxContent>
                    </v:textbox>
                  </v:shape>
                  <v:shape id="Text Box 228" o:spid="_x0000_s1135" type="#_x0000_t202" style="position:absolute;top:21137;width:7899;height:5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" filled="f" stroked="f" strokeweight=".5pt">
                    <v:textbox>
                      <w:txbxContent>
                        <w:p w14:paraId="6DA6C000" w14:textId="77777777" w:rsidR="00881E1B" w:rsidRDefault="00881E1B" w:rsidP="001D62B6">
                          <w:pPr>
                            <w:pStyle w:val="NormalWeb"/>
                            <w:spacing w:before="0" w:beforeAutospacing="0" w:after="0" w:afterAutospacing="0" w:line="276" w:lineRule="auto"/>
                          </w:pPr>
                          <w:r>
                            <w:rPr>
                              <w:rFonts w:ascii="Arial" w:eastAsia="Times New Roman" w:hAnsi="Arial"/>
                              <w:color w:val="000000" w:themeColor="text1"/>
                              <w:spacing w:val="2"/>
                              <w:kern w:val="24"/>
                              <w:sz w:val="16"/>
                              <w:szCs w:val="16"/>
                            </w:rPr>
                            <w:t>How Parliament pays</w:t>
                          </w:r>
                        </w:p>
                      </w:txbxContent>
                    </v:textbox>
                  </v:shape>
                  <v:shape id="Straight Arrow Connector 20049" o:spid="_x0000_s1136" type="#_x0000_t32" style="position:absolute;left:19073;top:14208;width:0;height:4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" strokecolor="#005d9d [3044]" strokeweight="3.75pt">
                    <v:stroke startarrow="classic" endarrow="classic"/>
                  </v:shape>
                  <v:shape id="Straight Arrow Connector 20050" o:spid="_x0000_s1137" type="#_x0000_t32" style="position:absolute;left:43838;top:14214;width:0;height:4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" strokecolor="#005d9d [3044]" strokeweight="3.75pt">
                    <v:stroke startarrow="classic" endarrow="classic"/>
                  </v:shape>
                  <v:shape id="Text Box 228" o:spid="_x0000_s1138" type="#_x0000_t202" style="position:absolute;left:9931;top:7952;width:1934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" filled="f" stroked="f" strokeweight=".5pt">
                    <v:textbox>
                      <w:txbxContent>
                        <w:p w14:paraId="3120C30E"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6"/>
                              <w:szCs w:val="16"/>
                            </w:rPr>
                            <w:t>Input management</w:t>
                          </w:r>
                        </w:p>
                        <w:p w14:paraId="50E7AEA6"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rPr>
                            <w:t> </w:t>
                          </w:r>
                        </w:p>
                      </w:txbxContent>
                    </v:textbox>
                  </v:shape>
                  <v:shape id="Text Box 228" o:spid="_x0000_s1139" type="#_x0000_t202" style="position:absolute;left:31127;top:7953;width:23815;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" filled="f" stroked="f" strokeweight=".5pt">
                    <v:textbox>
                      <w:txbxContent>
                        <w:p w14:paraId="632409D8"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6"/>
                              <w:szCs w:val="16"/>
                            </w:rPr>
                            <w:t>Output management</w:t>
                          </w:r>
                        </w:p>
                        <w:p w14:paraId="789A80C0"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6"/>
                              <w:szCs w:val="16"/>
                            </w:rPr>
                            <w:t> </w:t>
                          </w:r>
                        </w:p>
                      </w:txbxContent>
                    </v:textbox>
                  </v:shape>
                  <v:shape id="Straight Arrow Connector 20053" o:spid="_x0000_s1140" type="#_x0000_t32" style="position:absolute;left:31127;top:10729;width:245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" strokecolor="#8a2a2b" strokeweight="1.75pt">
                    <v:stroke endarrow="classic" endarrowlength="long"/>
                  </v:shape>
                  <v:shape id="Text Box 228" o:spid="_x0000_s1141" type="#_x0000_t202" style="position:absolute;left:39268;top:9640;width:864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" fillcolor="#b1dfff [661]" stroked="f" strokeweight=".5pt">
                    <v:textbox>
                      <w:txbxContent>
                        <w:p w14:paraId="6F3C49DE"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4"/>
                              <w:szCs w:val="14"/>
                            </w:rPr>
                            <w:t>Effectiveness</w:t>
                          </w:r>
                        </w:p>
                      </w:txbxContent>
                    </v:textbox>
                  </v:shape>
                  <v:shape id="Straight Arrow Connector 20055" o:spid="_x0000_s1142" type="#_x0000_t32" style="position:absolute;left:10063;top:12395;width:456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" strokecolor="black [3213]" strokeweight="1.75pt">
                    <v:stroke endarrow="classic" endarrowlength="long"/>
                  </v:shape>
                  <v:shape id="Text Box 228" o:spid="_x0000_s1143" type="#_x0000_t202" style="position:absolute;left:21136;top:11220;width:6239;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" fillcolor="#e3ebf4" stroked="f" strokeweight=".5pt">
                    <v:textbox>
                      <w:txbxContent>
                        <w:p w14:paraId="29261852"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4"/>
                              <w:szCs w:val="14"/>
                            </w:rPr>
                            <w:t>Efficiency</w:t>
                          </w:r>
                        </w:p>
                        <w:p w14:paraId="357FC0A8" w14:textId="77777777" w:rsidR="00881E1B" w:rsidRDefault="00881E1B" w:rsidP="001D62B6">
                          <w:pPr>
                            <w:pStyle w:val="NormalWeb"/>
                            <w:spacing w:before="0" w:beforeAutospacing="0" w:after="0" w:afterAutospacing="0"/>
                            <w:jc w:val="center"/>
                          </w:pPr>
                          <w:r>
                            <w:rPr>
                              <w:rFonts w:ascii="Arial" w:eastAsia="Times New Roman" w:hAnsi="Arial"/>
                              <w:b/>
                              <w:bCs/>
                              <w:color w:val="000000" w:themeColor="text1"/>
                              <w:kern w:val="24"/>
                              <w:sz w:val="14"/>
                              <w:szCs w:val="14"/>
                            </w:rPr>
                            <w:t> </w:t>
                          </w:r>
                        </w:p>
                      </w:txbxContent>
                    </v:textbox>
                  </v:shape>
                  <v:shape id="Straight Arrow Connector 20057" o:spid="_x0000_s1144" type="#_x0000_t32" style="position:absolute;left:26244;top:29714;width:10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" strokecolor="#0063a6 [3204]" strokeweight="1.75pt">
                    <v:stroke endarrow="classic" endarrowlength="long"/>
                  </v:shape>
                  <v:shape id="Text Box 228" o:spid="_x0000_s1145" type="#_x0000_t202" style="position:absolute;left:8304;top:28647;width:10558;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" filled="f" stroked="f" strokeweight=".5pt">
                    <v:textbox>
                      <w:txbxContent>
                        <w:p w14:paraId="2B77F2A6"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4"/>
                              <w:szCs w:val="14"/>
                            </w:rPr>
                            <w:t>By DIVISION</w:t>
                          </w:r>
                          <w:r>
                            <w:rPr>
                              <w:rFonts w:ascii="Arial" w:eastAsia="Times New Roman" w:hAnsi="Arial"/>
                              <w:color w:val="000000" w:themeColor="text1"/>
                              <w:kern w:val="24"/>
                              <w:sz w:val="14"/>
                              <w:szCs w:val="14"/>
                            </w:rPr>
                            <w:br/>
                            <w:t>by expenditure lines</w:t>
                          </w:r>
                        </w:p>
                      </w:txbxContent>
                    </v:textbox>
                  </v:shape>
                  <v:shape id="Text Box 228" o:spid="_x0000_s1146" type="#_x0000_t202" style="position:absolute;left:18713;top:28650;width:1055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" filled="f" stroked="f" strokeweight=".5pt">
                    <v:textbox>
                      <w:txbxContent>
                        <w:p w14:paraId="498592CD"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4"/>
                              <w:szCs w:val="14"/>
                            </w:rPr>
                            <w:t>By PROGRAM</w:t>
                          </w:r>
                          <w:r>
                            <w:rPr>
                              <w:rFonts w:ascii="Arial" w:eastAsia="Times New Roman" w:hAnsi="Arial"/>
                              <w:color w:val="000000" w:themeColor="text1"/>
                              <w:kern w:val="24"/>
                              <w:sz w:val="14"/>
                              <w:szCs w:val="14"/>
                            </w:rPr>
                            <w:br/>
                            <w:t>by expenditure lines</w:t>
                          </w:r>
                        </w:p>
                      </w:txbxContent>
                    </v:textbox>
                  </v:shape>
                  <v:shape id="Straight Arrow Connector 20060" o:spid="_x0000_s1147" type="#_x0000_t32" style="position:absolute;left:20607;top:20299;width:89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" strokecolor="#0063a6 [3204]" strokeweight="1.75pt">
                    <v:stroke endarrow="classic" endarrowlength="long"/>
                  </v:shape>
                  <v:shape id="Text Box 228" o:spid="_x0000_s1148" type="#_x0000_t202" style="position:absolute;left:8618;top:19126;width:12894;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" filled="f" stroked="f" strokeweight=".5pt">
                    <v:textbox>
                      <w:txbxContent>
                        <w:p w14:paraId="3871918B"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6"/>
                              <w:szCs w:val="16"/>
                            </w:rPr>
                            <w:t>Detailed appropriations</w:t>
                          </w:r>
                        </w:p>
                      </w:txbxContent>
                    </v:textbox>
                  </v:shape>
                  <v:shape id="Straight Arrow Connector 20062" o:spid="_x0000_s1149" type="#_x0000_t32" style="position:absolute;left:41997;top:20279;width:13549;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" strokecolor="#0063a6 [3204]" strokeweight="1.75pt">
                    <v:stroke endarrow="classic" endarrowlength="long"/>
                  </v:shape>
                  <v:shape id="Text Box 228" o:spid="_x0000_s1150" type="#_x0000_t202" style="position:absolute;left:30008;top:19114;width:1289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" filled="f" stroked="f" strokeweight=".5pt">
                    <v:textbox>
                      <w:txbxContent>
                        <w:p w14:paraId="4E6783A8"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6"/>
                              <w:szCs w:val="16"/>
                            </w:rPr>
                            <w:t>Global appropriations</w:t>
                          </w:r>
                        </w:p>
                      </w:txbxContent>
                    </v:textbox>
                  </v:shape>
                  <v:shape id="Text Box 228" o:spid="_x0000_s1151" type="#_x0000_t202" style="position:absolute;left:36526;top:28530;width:1902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" filled="f" stroked="f" strokeweight=".5pt">
                    <v:textbox>
                      <w:txbxContent>
                        <w:p w14:paraId="5391D4AF" w14:textId="77777777" w:rsidR="00881E1B" w:rsidRDefault="00881E1B" w:rsidP="001D62B6">
                          <w:pPr>
                            <w:pStyle w:val="NormalWeb"/>
                            <w:spacing w:before="0" w:beforeAutospacing="0" w:after="0" w:afterAutospacing="0"/>
                          </w:pPr>
                          <w:r>
                            <w:rPr>
                              <w:rFonts w:ascii="Arial" w:eastAsia="Times New Roman" w:hAnsi="Arial"/>
                              <w:color w:val="000000" w:themeColor="text1"/>
                              <w:kern w:val="24"/>
                              <w:sz w:val="14"/>
                              <w:szCs w:val="14"/>
                            </w:rPr>
                            <w:t>By OUTPUTS</w:t>
                          </w:r>
                          <w:r>
                            <w:rPr>
                              <w:rFonts w:ascii="Arial" w:eastAsia="Times New Roman" w:hAnsi="Arial"/>
                              <w:color w:val="000000" w:themeColor="text1"/>
                              <w:kern w:val="24"/>
                              <w:sz w:val="14"/>
                              <w:szCs w:val="14"/>
                            </w:rPr>
                            <w:br/>
                            <w:t>by service delivery performance measures</w:t>
                          </w:r>
                        </w:p>
                      </w:txbxContent>
                    </v:textbox>
                  </v:shape>
                </v:group>
                <v:shape id="Arrow: Right 42" o:spid="_x0000_s1152" style="position:absolute;left:10063;top:4526;width:18704;height:3725;visibility:visible;mso-wrap-style:square;v-text-anchor:middle" coordsize="1870402,372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" adj="-11796480,,5400" path="m,93127l1557941,86777,1487297,r383105,186254l1487297,372507r69850,-96302l,279380,,93127xe" fillcolor="#0063a6 [3204]" stroked="f" strokeweight="2pt">
                  <v:stroke joinstyle="miter"/>
                  <v:formulas/>
                  <v:path arrowok="t" o:connecttype="custom" o:connectlocs="0,93127;1557941,86777;1487297,0;1870402,186254;1487297,372507;1557147,276205;0,279380;0,93127" o:connectangles="0,0,0,0,0,0,0,0" textboxrect="0,0,1870402,372507"/>
                  <v:textbox>
                    <w:txbxContent>
                      <w:p w14:paraId="3ABEF12D" w14:textId="77777777" w:rsidR="00881E1B" w:rsidRDefault="00881E1B" w:rsidP="001D62B6">
                        <w:pPr>
                          <w:pStyle w:val="NormalWeb"/>
                          <w:spacing w:before="0" w:beforeAutospacing="0" w:after="0" w:afterAutospacing="0"/>
                          <w:jc w:val="center"/>
                        </w:pPr>
                        <w:r>
                          <w:rPr>
                            <w:rFonts w:asciiTheme="minorHAnsi" w:hAnsi="Arial" w:cstheme="minorBidi"/>
                            <w:color w:val="FFFFFF" w:themeColor="light1"/>
                            <w:kern w:val="24"/>
                            <w:sz w:val="16"/>
                            <w:szCs w:val="16"/>
                          </w:rPr>
                          <w:t>Inputs</w:t>
                        </w:r>
                      </w:p>
                    </w:txbxContent>
                  </v:textbox>
                </v:shape>
                <v:shape id="Arrow: Right 42" o:spid="_x0000_s1153" style="position:absolute;left:31034;top:4511;width:24466;height:3725;visibility:visible;mso-wrap-style:square;v-text-anchor:middle" coordsize="2446665,372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" adj="-11796480,,5400" path="m,85983r2134204,794l2063560,r383105,186254l2063560,372507r69850,-96302l1,274617c1,207770,,152830,,85983xe" fillcolor="#0063a6 [3204]" stroked="f" strokeweight="2pt">
                  <v:stroke joinstyle="miter"/>
                  <v:formulas/>
                  <v:path arrowok="t" o:connecttype="custom" o:connectlocs="0,85983;2134204,86777;2063560,0;2446665,186254;2063560,372507;2133410,276205;1,274617;0,85983" o:connectangles="0,0,0,0,0,0,0,0" textboxrect="0,0,2446665,372507"/>
                  <v:textbox>
                    <w:txbxContent>
                      <w:p w14:paraId="40FC2FB6" w14:textId="77777777" w:rsidR="00881E1B" w:rsidRDefault="00881E1B" w:rsidP="001D62B6">
                        <w:pPr>
                          <w:pStyle w:val="NormalWeb"/>
                          <w:spacing w:before="0" w:beforeAutospacing="0" w:after="0" w:afterAutospacing="0"/>
                          <w:jc w:val="center"/>
                        </w:pPr>
                        <w:r>
                          <w:rPr>
                            <w:rFonts w:asciiTheme="minorHAnsi" w:hAnsi="Arial" w:cstheme="minorBidi"/>
                            <w:color w:val="FFFFFF" w:themeColor="light1"/>
                            <w:kern w:val="24"/>
                            <w:sz w:val="16"/>
                            <w:szCs w:val="16"/>
                          </w:rPr>
                          <w:t>Outputs</w:t>
                        </w:r>
                      </w:p>
                    </w:txbxContent>
                  </v:textbox>
                </v:shape>
                <v:shape id="Arrow: Right 42" o:spid="_x0000_s1154" style="position:absolute;left:9219;top:20833;width:9668;height:7607;visibility:visible;mso-wrap-style:square;v-text-anchor:middle" coordsize="1870402,379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" adj="-11796480,,5400" path="m,91794r1321448,1650l1217019,r653383,184921l1225466,379173r90965,-104301l,278047,,91794xe" fillcolor="#0063a6 [3204]" stroked="f" strokeweight="2pt">
                  <v:stroke joinstyle="miter"/>
                  <v:formulas/>
                  <v:path arrowok="t" o:connecttype="custom" o:connectlocs="0,184176;683022,187486;629045,0;966762,371026;633411,760773;680429,551503;0,557874;0,184176" o:connectangles="0,0,0,0,0,0,0,0" textboxrect="0,0,1870402,379173"/>
                  <v:textbox inset=",0">
                    <w:txbxContent>
                      <w:p w14:paraId="35011C6F" w14:textId="77777777" w:rsidR="00881E1B" w:rsidRDefault="00881E1B" w:rsidP="001D62B6">
                        <w:pPr>
                          <w:pStyle w:val="NormalWeb"/>
                          <w:spacing w:before="0" w:beforeAutospacing="0" w:after="0" w:afterAutospacing="0"/>
                          <w:jc w:val="center"/>
                        </w:pPr>
                        <w:r>
                          <w:rPr>
                            <w:rFonts w:ascii="Arial" w:eastAsia="Times New Roman" w:hAnsi="Arial"/>
                            <w:b/>
                            <w:bCs/>
                            <w:color w:val="FFFFFF"/>
                            <w:kern w:val="24"/>
                            <w:sz w:val="14"/>
                            <w:szCs w:val="14"/>
                          </w:rPr>
                          <w:t>Inputs</w:t>
                        </w:r>
                        <w:r>
                          <w:rPr>
                            <w:rFonts w:ascii="Arial" w:eastAsia="Times New Roman" w:hAnsi="Arial"/>
                            <w:color w:val="FFFFFF"/>
                            <w:kern w:val="24"/>
                            <w:sz w:val="12"/>
                            <w:szCs w:val="12"/>
                          </w:rPr>
                          <w:br/>
                          <w:t>Recurrent</w:t>
                        </w:r>
                        <w:r>
                          <w:rPr>
                            <w:rFonts w:ascii="Arial" w:eastAsia="Times New Roman" w:hAnsi="Arial"/>
                            <w:color w:val="FFFFFF"/>
                            <w:kern w:val="24"/>
                            <w:sz w:val="12"/>
                            <w:szCs w:val="12"/>
                          </w:rPr>
                          <w:br/>
                          <w:t>Works and Services</w:t>
                        </w:r>
                      </w:p>
                    </w:txbxContent>
                  </v:textbox>
                </v:shape>
                <v:shape id="Arrow: Right 42" o:spid="_x0000_s1155" style="position:absolute;left:20110;top:20833;width:9668;height:7607;visibility:visible;mso-wrap-style:square;v-text-anchor:middle" coordsize="1870402,379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" adj="-11796480,,5400" path="m,91794r1321448,1650l1217019,r653383,184921l1225466,379173r90965,-104301l,278047,,91794xe" fillcolor="#0063a6 [3204]" stroked="f" strokeweight="2pt">
                  <v:stroke joinstyle="miter"/>
                  <v:formulas/>
                  <v:path arrowok="t" o:connecttype="custom" o:connectlocs="0,184176;683022,187486;629045,0;966762,371026;633411,760773;680429,551503;0,557874;0,184176" o:connectangles="0,0,0,0,0,0,0,0" textboxrect="0,0,1870402,379173"/>
                  <v:textbox inset=",0">
                    <w:txbxContent>
                      <w:p w14:paraId="25ED8543" w14:textId="77777777" w:rsidR="00881E1B" w:rsidRDefault="00881E1B" w:rsidP="001D62B6">
                        <w:pPr>
                          <w:pStyle w:val="NormalWeb"/>
                          <w:spacing w:before="0" w:beforeAutospacing="0" w:after="0" w:afterAutospacing="0"/>
                          <w:jc w:val="center"/>
                        </w:pPr>
                        <w:r>
                          <w:rPr>
                            <w:rFonts w:ascii="Arial" w:eastAsia="Times New Roman" w:hAnsi="Arial"/>
                            <w:b/>
                            <w:bCs/>
                            <w:color w:val="FFFFFF"/>
                            <w:kern w:val="24"/>
                            <w:sz w:val="14"/>
                            <w:szCs w:val="14"/>
                          </w:rPr>
                          <w:t>Inputs</w:t>
                        </w:r>
                        <w:r>
                          <w:rPr>
                            <w:rFonts w:ascii="Arial" w:eastAsia="Times New Roman" w:hAnsi="Arial"/>
                            <w:color w:val="FFFFFF"/>
                            <w:kern w:val="24"/>
                            <w:sz w:val="12"/>
                            <w:szCs w:val="12"/>
                          </w:rPr>
                          <w:br/>
                          <w:t>Recurrent</w:t>
                        </w:r>
                        <w:r>
                          <w:rPr>
                            <w:rFonts w:ascii="Arial" w:eastAsia="Times New Roman" w:hAnsi="Arial"/>
                            <w:color w:val="FFFFFF"/>
                            <w:kern w:val="24"/>
                            <w:sz w:val="12"/>
                            <w:szCs w:val="12"/>
                          </w:rPr>
                          <w:br/>
                          <w:t>Works and Services</w:t>
                        </w:r>
                      </w:p>
                    </w:txbxContent>
                  </v:textbox>
                </v:shape>
                <v:shape id="Arrow: Right 42" o:spid="_x0000_s1156" style="position:absolute;left:31096;top:21137;width:24611;height:7607;visibility:visible;mso-wrap-style:square;v-text-anchor:middle" coordsize="4364836,379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" adj="-11796480,,5400" path="m16892,94959l3815882,93444,3711453,r653383,184921l3719900,379173r90965,-104301l,276465,16892,94959xe" fillcolor="#0063a6 [3204]" stroked="f" strokeweight="2pt">
                  <v:stroke joinstyle="miter"/>
                  <v:formulas/>
                  <v:path arrowok="t" o:connecttype="custom" o:connectlocs="9525,190526;2151644,187486;2092760,0;2461180,371026;2097523,760773;2148815,551503;0,554700;9525,190526" o:connectangles="0,0,0,0,0,0,0,0" textboxrect="0,0,4364836,379173"/>
                  <v:textbox inset=",0">
                    <w:txbxContent>
                      <w:p w14:paraId="350501BB" w14:textId="77777777" w:rsidR="00881E1B" w:rsidRDefault="00881E1B" w:rsidP="001E6736">
                        <w:pPr>
                          <w:pStyle w:val="ListParagraph"/>
                          <w:keepLines w:val="0"/>
                          <w:numPr>
                            <w:ilvl w:val="0"/>
                            <w:numId w:val="71"/>
                          </w:numPr>
                          <w:tabs>
                            <w:tab w:val="clear" w:pos="360"/>
                            <w:tab w:val="num" w:pos="284"/>
                          </w:tabs>
                          <w:spacing w:before="0" w:after="0" w:line="240" w:lineRule="auto"/>
                          <w:rPr>
                            <w:rFonts w:eastAsia="Times New Roman"/>
                            <w:sz w:val="12"/>
                            <w:szCs w:val="24"/>
                          </w:rPr>
                        </w:pPr>
                        <w:r>
                          <w:rPr>
                            <w:rFonts w:ascii="Arial" w:eastAsia="Times New Roman" w:hAnsi="Arial"/>
                            <w:color w:val="FFFFFF"/>
                            <w:kern w:val="24"/>
                            <w:sz w:val="12"/>
                            <w:szCs w:val="12"/>
                          </w:rPr>
                          <w:t>Operating (provision of outputs)</w:t>
                        </w:r>
                      </w:p>
                      <w:p w14:paraId="1C202CBE" w14:textId="77777777" w:rsidR="00881E1B" w:rsidRDefault="00881E1B" w:rsidP="001E6736">
                        <w:pPr>
                          <w:pStyle w:val="ListParagraph"/>
                          <w:keepLines w:val="0"/>
                          <w:numPr>
                            <w:ilvl w:val="0"/>
                            <w:numId w:val="71"/>
                          </w:numPr>
                          <w:tabs>
                            <w:tab w:val="clear" w:pos="360"/>
                            <w:tab w:val="num" w:pos="284"/>
                          </w:tabs>
                          <w:spacing w:before="0" w:after="0" w:line="240" w:lineRule="auto"/>
                          <w:rPr>
                            <w:rFonts w:eastAsia="Times New Roman"/>
                            <w:sz w:val="12"/>
                          </w:rPr>
                        </w:pPr>
                        <w:r>
                          <w:rPr>
                            <w:rFonts w:ascii="Arial" w:eastAsia="Times New Roman" w:hAnsi="Arial"/>
                            <w:color w:val="FFFFFF"/>
                            <w:kern w:val="24"/>
                            <w:sz w:val="12"/>
                            <w:szCs w:val="12"/>
                          </w:rPr>
                          <w:t>Capital contribution (additions to the net asset base)</w:t>
                        </w:r>
                      </w:p>
                      <w:p w14:paraId="19612548" w14:textId="77777777" w:rsidR="00881E1B" w:rsidRDefault="00881E1B" w:rsidP="001E6736">
                        <w:pPr>
                          <w:pStyle w:val="ListParagraph"/>
                          <w:keepLines w:val="0"/>
                          <w:numPr>
                            <w:ilvl w:val="0"/>
                            <w:numId w:val="71"/>
                          </w:numPr>
                          <w:tabs>
                            <w:tab w:val="clear" w:pos="360"/>
                            <w:tab w:val="num" w:pos="284"/>
                          </w:tabs>
                          <w:spacing w:before="0" w:after="0" w:line="240" w:lineRule="auto"/>
                          <w:rPr>
                            <w:rFonts w:eastAsia="Times New Roman"/>
                            <w:sz w:val="12"/>
                          </w:rPr>
                        </w:pPr>
                        <w:r>
                          <w:rPr>
                            <w:rFonts w:ascii="Arial" w:eastAsia="Times New Roman" w:hAnsi="Arial"/>
                            <w:color w:val="FFFFFF"/>
                            <w:kern w:val="24"/>
                            <w:sz w:val="12"/>
                            <w:szCs w:val="12"/>
                          </w:rPr>
                          <w:t>Administered (payments on behalf of the State</w:t>
                        </w:r>
                      </w:p>
                    </w:txbxContent>
                  </v:textbox>
                </v:shape>
                <w10:anchorlock/>
              </v:group>
            </w:pict>
          </mc:Fallback>
        </mc:AlternateContent>
      </w:r>
    </w:p>
    <w:p w14:paraId="0DB0B485" w14:textId="041805F0" w:rsidR="002F0A91" w:rsidRDefault="002F0A91" w:rsidP="00195572">
      <w:pPr>
        <w:pStyle w:val="Heading2"/>
      </w:pPr>
      <w:bookmarkStart w:id="38" w:name="_Toc785653"/>
      <w:bookmarkStart w:id="39" w:name="_Toc443389193"/>
      <w:r>
        <w:t>Accountability for performance</w:t>
      </w:r>
      <w:bookmarkEnd w:id="38"/>
    </w:p>
    <w:p w14:paraId="4EEECA05" w14:textId="5E0CD056" w:rsidR="002F0A91" w:rsidRDefault="002F0A91" w:rsidP="00BF57A2">
      <w:r>
        <w:t xml:space="preserve">Under </w:t>
      </w:r>
      <w:r w:rsidR="00975B81">
        <w:t>sec</w:t>
      </w:r>
      <w:r w:rsidR="005641F1">
        <w:t>t</w:t>
      </w:r>
      <w:r w:rsidR="00975B81">
        <w:t xml:space="preserve">ion 40 of </w:t>
      </w:r>
      <w:r>
        <w:t>the FMA, the Government must report to Parliament on:</w:t>
      </w:r>
    </w:p>
    <w:p w14:paraId="39C9088B" w14:textId="77777777" w:rsidR="002F0A91" w:rsidRDefault="002F0A91" w:rsidP="00C23DF0">
      <w:pPr>
        <w:pStyle w:val="Bullet1"/>
      </w:pPr>
      <w:r>
        <w:t>the management of the State’s resources; and</w:t>
      </w:r>
    </w:p>
    <w:p w14:paraId="70599775" w14:textId="77777777" w:rsidR="002F0A91" w:rsidRDefault="002F0A91" w:rsidP="00C23DF0">
      <w:pPr>
        <w:pStyle w:val="Bullet1"/>
      </w:pPr>
      <w:r>
        <w:t>the performance of departments.</w:t>
      </w:r>
    </w:p>
    <w:p w14:paraId="381450FA" w14:textId="1E29D5F6" w:rsidR="002F0A91" w:rsidRDefault="002F0A91" w:rsidP="00BF57A2">
      <w:r>
        <w:t xml:space="preserve">As the Government is ultimately accountable for </w:t>
      </w:r>
      <w:r w:rsidRPr="002F0A91">
        <w:t>the</w:t>
      </w:r>
      <w:r>
        <w:t xml:space="preserve"> State’s finances, departments are required to monitor and report on the management of service delivery performance.</w:t>
      </w:r>
    </w:p>
    <w:p w14:paraId="46020912" w14:textId="5C783B53" w:rsidR="002F0A91" w:rsidRDefault="002F0A91" w:rsidP="00526D31">
      <w:pPr>
        <w:pStyle w:val="Normalhanging"/>
        <w:ind w:left="567"/>
      </w:pPr>
      <w:r w:rsidRPr="004C3AAF">
        <w:rPr>
          <w:noProof/>
          <w:position w:val="-14"/>
        </w:rPr>
        <w:drawing>
          <wp:inline distT="0" distB="0" distL="0" distR="0" wp14:anchorId="7B9D5A40" wp14:editId="5E9C3A51">
            <wp:extent cx="284672" cy="284672"/>
            <wp:effectExtent l="0" t="0" r="1270" b="1270"/>
            <wp:docPr id="19826" name="Graphic 1982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C23DF0">
        <w:tab/>
      </w:r>
      <w:r>
        <w:t>Section 3.2</w:t>
      </w:r>
      <w:r w:rsidR="00393761">
        <w:t>:</w:t>
      </w:r>
      <w:r>
        <w:t xml:space="preserve"> </w:t>
      </w:r>
      <w:r w:rsidR="00393761">
        <w:t>Funding outputs</w:t>
      </w:r>
    </w:p>
    <w:p w14:paraId="21FA4F13" w14:textId="77777777" w:rsidR="00650D7E" w:rsidRDefault="00650D7E">
      <w:pPr>
        <w:keepLines w:val="0"/>
        <w:spacing w:before="0" w:after="200"/>
      </w:pPr>
      <w:r>
        <w:br w:type="page"/>
      </w:r>
    </w:p>
    <w:p w14:paraId="2384AD56" w14:textId="3F184ACC" w:rsidR="005641F1" w:rsidRDefault="005641F1" w:rsidP="00BF57A2">
      <w:r>
        <w:lastRenderedPageBreak/>
        <w:t xml:space="preserve">Within the output framework there are critical roles and processes </w:t>
      </w:r>
      <w:r w:rsidR="00F56661">
        <w:t xml:space="preserve">that </w:t>
      </w:r>
      <w:r>
        <w:t>are described throughout the RMF. These processes have been summarised in the tables</w:t>
      </w:r>
      <w:r w:rsidR="00395E8D" w:rsidRPr="00395E8D">
        <w:t xml:space="preserve"> </w:t>
      </w:r>
      <w:r w:rsidR="00395E8D">
        <w:t>below</w:t>
      </w:r>
      <w:r>
        <w:t>.</w:t>
      </w:r>
    </w:p>
    <w:p w14:paraId="7E7348D4" w14:textId="63F74CF8" w:rsidR="002F0A91" w:rsidRPr="000F4DD1" w:rsidRDefault="002F0A91" w:rsidP="00195572">
      <w:pPr>
        <w:pStyle w:val="Heading3"/>
        <w:rPr>
          <w:b w:val="0"/>
        </w:rPr>
      </w:pPr>
      <w:bookmarkStart w:id="40" w:name="_Hlk534886638"/>
      <w:bookmarkStart w:id="41" w:name="_Hlk534886618"/>
      <w:r w:rsidRPr="000F4DD1">
        <w:t>Planning</w:t>
      </w:r>
    </w:p>
    <w:bookmarkEnd w:id="40"/>
    <w:p w14:paraId="27BDEE32" w14:textId="25C8D2AF" w:rsidR="002F0A91" w:rsidRDefault="002F0A91" w:rsidP="00BF57A2">
      <w:r w:rsidRPr="006B6F9B">
        <w:t xml:space="preserve">Performance measures are used </w:t>
      </w:r>
      <w:r>
        <w:t>in</w:t>
      </w:r>
      <w:r w:rsidRPr="006B6F9B">
        <w:t xml:space="preserve"> the planning stage to assist government in making resource allocation decisions, </w:t>
      </w:r>
      <w:r>
        <w:t xml:space="preserve">specifically </w:t>
      </w:r>
      <w:r w:rsidRPr="006B6F9B">
        <w:t xml:space="preserve">how many units </w:t>
      </w:r>
      <w:r w:rsidR="009A24CC">
        <w:t>(</w:t>
      </w:r>
      <w:r w:rsidRPr="006B6F9B">
        <w:t>or additional units</w:t>
      </w:r>
      <w:r w:rsidR="009A24CC">
        <w:t>)</w:t>
      </w:r>
      <w:r w:rsidRPr="006B6F9B">
        <w:t xml:space="preserve"> of goods or services can be delivered at what cost. Performance measures are used to ensure the delivery of outputs</w:t>
      </w:r>
      <w:r>
        <w:t>,</w:t>
      </w:r>
      <w:r w:rsidRPr="006B6F9B">
        <w:t xml:space="preserve"> and as a mechanism </w:t>
      </w:r>
      <w:r>
        <w:t>for</w:t>
      </w:r>
      <w:r w:rsidRPr="006B6F9B">
        <w:t xml:space="preserve"> accountability over government spending by specifying what the government wants to achieve</w:t>
      </w:r>
      <w:r>
        <w:t>.</w:t>
      </w:r>
    </w:p>
    <w:p w14:paraId="7071866B" w14:textId="73243D64" w:rsidR="002F0A91" w:rsidRDefault="002F0A91" w:rsidP="00526D31">
      <w:pPr>
        <w:pStyle w:val="Normalhanging"/>
        <w:ind w:left="567"/>
      </w:pPr>
      <w:r w:rsidRPr="004C3AAF">
        <w:rPr>
          <w:noProof/>
          <w:position w:val="-14"/>
        </w:rPr>
        <w:drawing>
          <wp:inline distT="0" distB="0" distL="0" distR="0" wp14:anchorId="638A160E" wp14:editId="437CF7BE">
            <wp:extent cx="284672" cy="284672"/>
            <wp:effectExtent l="0" t="0" r="1270" b="1270"/>
            <wp:docPr id="19498" name="Graphic 1949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C23DF0">
        <w:tab/>
      </w:r>
      <w:r>
        <w:t xml:space="preserve">Section 1.2: </w:t>
      </w:r>
      <w:r w:rsidRPr="002F0A91">
        <w:t>Specifying</w:t>
      </w:r>
      <w:r w:rsidRPr="00E133EA">
        <w:t xml:space="preserve"> outputs and performance measures</w:t>
      </w:r>
    </w:p>
    <w:p w14:paraId="505420F6" w14:textId="77777777" w:rsidR="00BF57A2" w:rsidRDefault="00BF57A2" w:rsidP="00907D6D">
      <w:pPr>
        <w:pStyle w:val="Normalhanging"/>
      </w:pPr>
    </w:p>
    <w:tbl>
      <w:tblPr>
        <w:tblStyle w:val="DTFtexttableindent"/>
        <w:tblW w:w="0" w:type="auto"/>
        <w:tblInd w:w="0" w:type="dxa"/>
        <w:tblLayout w:type="fixed"/>
        <w:tblLook w:val="04A0" w:firstRow="1" w:lastRow="0" w:firstColumn="1" w:lastColumn="0" w:noHBand="0" w:noVBand="1"/>
      </w:tblPr>
      <w:tblGrid>
        <w:gridCol w:w="1094"/>
        <w:gridCol w:w="2791"/>
        <w:gridCol w:w="2551"/>
        <w:gridCol w:w="2552"/>
      </w:tblGrid>
      <w:tr w:rsidR="00E77131" w:rsidRPr="00BF57A2" w14:paraId="3074B763" w14:textId="77777777" w:rsidTr="001955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4" w:type="dxa"/>
          </w:tcPr>
          <w:p w14:paraId="4E3EB054" w14:textId="77777777" w:rsidR="00E77131" w:rsidRPr="00BF57A2" w:rsidRDefault="00E77131" w:rsidP="002F0A91">
            <w:pPr>
              <w:spacing w:before="60" w:after="120"/>
              <w:rPr>
                <w:rFonts w:ascii="Arial" w:hAnsi="Arial"/>
              </w:rPr>
            </w:pPr>
            <w:r w:rsidRPr="00BF57A2">
              <w:rPr>
                <w:rFonts w:ascii="Arial" w:eastAsia="Times New Roman" w:hAnsi="Arial" w:cs="Calibri"/>
                <w:lang w:eastAsia="en-AU"/>
              </w:rPr>
              <w:t>Process</w:t>
            </w:r>
          </w:p>
        </w:tc>
        <w:tc>
          <w:tcPr>
            <w:tcW w:w="2791" w:type="dxa"/>
          </w:tcPr>
          <w:p w14:paraId="55FF714A"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Accountable Officers</w:t>
            </w:r>
          </w:p>
        </w:tc>
        <w:tc>
          <w:tcPr>
            <w:tcW w:w="2551" w:type="dxa"/>
          </w:tcPr>
          <w:p w14:paraId="6A88DE9C"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Government Ministers</w:t>
            </w:r>
          </w:p>
        </w:tc>
        <w:tc>
          <w:tcPr>
            <w:tcW w:w="2552" w:type="dxa"/>
          </w:tcPr>
          <w:p w14:paraId="1FD10334"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Parliament</w:t>
            </w:r>
          </w:p>
        </w:tc>
      </w:tr>
      <w:tr w:rsidR="00E77131" w:rsidRPr="00BF57A2" w14:paraId="1CEEABAE" w14:textId="77777777" w:rsidTr="00195572">
        <w:tc>
          <w:tcPr>
            <w:cnfStyle w:val="001000000000" w:firstRow="0" w:lastRow="0" w:firstColumn="1" w:lastColumn="0" w:oddVBand="0" w:evenVBand="0" w:oddHBand="0" w:evenHBand="0" w:firstRowFirstColumn="0" w:firstRowLastColumn="0" w:lastRowFirstColumn="0" w:lastRowLastColumn="0"/>
            <w:tcW w:w="0" w:type="dxa"/>
          </w:tcPr>
          <w:p w14:paraId="08AC0E1C" w14:textId="77777777" w:rsidR="00E77131" w:rsidRPr="00BF57A2" w:rsidRDefault="00E77131" w:rsidP="002F0A91">
            <w:pPr>
              <w:spacing w:before="60" w:after="120"/>
              <w:rPr>
                <w:rFonts w:ascii="Arial" w:eastAsia="Times New Roman" w:hAnsi="Arial" w:cs="Calibri"/>
                <w:b/>
                <w:color w:val="000000"/>
                <w:lang w:eastAsia="en-AU"/>
              </w:rPr>
            </w:pPr>
            <w:r w:rsidRPr="00BF57A2">
              <w:rPr>
                <w:rFonts w:ascii="Arial" w:eastAsia="Times New Roman" w:hAnsi="Arial" w:cs="Calibri"/>
                <w:color w:val="000000"/>
                <w:lang w:eastAsia="en-AU"/>
              </w:rPr>
              <w:t>Planning</w:t>
            </w:r>
          </w:p>
        </w:tc>
        <w:tc>
          <w:tcPr>
            <w:tcW w:w="2791" w:type="dxa"/>
          </w:tcPr>
          <w:p w14:paraId="4BA6040A"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 xml:space="preserve">Specify performance measures that provide a meaningful mix that assesses service effectiveness and efficiency. </w:t>
            </w:r>
          </w:p>
          <w:p w14:paraId="3AF5D27E" w14:textId="5168CB35"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2C391A01" wp14:editId="25A75402">
                  <wp:extent cx="189781" cy="189781"/>
                  <wp:effectExtent l="0" t="0" r="1270" b="1270"/>
                  <wp:docPr id="19517" name="Graphic 195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005C22A4" w:rsidRPr="00BF57A2">
              <w:t>Mandatory r</w:t>
            </w:r>
            <w:r w:rsidRPr="00BF57A2">
              <w:t>equirement (MR): 1.2.1</w:t>
            </w:r>
          </w:p>
          <w:p w14:paraId="039903F8"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rPr>
              <w:t>Set targets that are challenging but achievable.</w:t>
            </w:r>
          </w:p>
          <w:p w14:paraId="2039EC8E" w14:textId="2B2A47C5"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1F4E9AAF" wp14:editId="2590E9C4">
                  <wp:extent cx="189781" cy="189781"/>
                  <wp:effectExtent l="0" t="0" r="1270" b="1270"/>
                  <wp:docPr id="19518" name="Graphic 195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Pr="00BF57A2">
              <w:t xml:space="preserve"> </w:t>
            </w:r>
            <w:r w:rsidR="00C23DF0" w:rsidRPr="00BF57A2">
              <w:tab/>
            </w:r>
            <w:r w:rsidRPr="00BF57A2">
              <w:t>Section 2.3: D</w:t>
            </w:r>
            <w:r w:rsidR="00395E8D" w:rsidRPr="00BF57A2">
              <w:t>epartmental Performance Statement (DPS)</w:t>
            </w:r>
          </w:p>
          <w:p w14:paraId="6934C48C"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Ensure departmental performance statements include performance measures and targets.</w:t>
            </w:r>
          </w:p>
          <w:p w14:paraId="28651B35" w14:textId="47F97C46"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4364D4E7" wp14:editId="0E486D73">
                  <wp:extent cx="189781" cy="189781"/>
                  <wp:effectExtent l="0" t="0" r="1270" b="1270"/>
                  <wp:docPr id="2" name="Graphic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Pr="00BF57A2">
              <w:t>MR: 2.3.1</w:t>
            </w:r>
          </w:p>
          <w:p w14:paraId="49D18CC1" w14:textId="564D4348"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Conduct an annual review of performance measures and targets to ensure continued relevance.</w:t>
            </w:r>
          </w:p>
          <w:p w14:paraId="4D1CA12E" w14:textId="0C7EA7E6"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0B9B8BDA" wp14:editId="6950F113">
                  <wp:extent cx="189781" cy="189781"/>
                  <wp:effectExtent l="0" t="0" r="1270" b="1270"/>
                  <wp:docPr id="19727" name="Graphic 197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Pr="00BF57A2">
              <w:t>MR: 1.2.2 &amp; 2.3.2</w:t>
            </w:r>
          </w:p>
        </w:tc>
        <w:tc>
          <w:tcPr>
            <w:tcW w:w="2551" w:type="dxa"/>
          </w:tcPr>
          <w:p w14:paraId="3EA12581"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The Assistant Treasurer writes to Portfolio Ministers with recommendations for improving the DPS.</w:t>
            </w:r>
          </w:p>
          <w:p w14:paraId="4728A5C5"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Portfolio Ministers endorse the DPS, then the Assistant Treasurer approves.</w:t>
            </w:r>
          </w:p>
          <w:p w14:paraId="7D6C6395" w14:textId="2AA7B18A"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56612E02" wp14:editId="692ED60B">
                  <wp:extent cx="189781" cy="189781"/>
                  <wp:effectExtent l="0" t="0" r="1270" b="1270"/>
                  <wp:docPr id="19732" name="Graphic 197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Pr="00BF57A2">
              <w:t>Section 2.3: DPS</w:t>
            </w:r>
          </w:p>
          <w:p w14:paraId="42355659"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 xml:space="preserve">Portfolio Ministers write to the Treasurer for approval of carryover. </w:t>
            </w:r>
          </w:p>
          <w:p w14:paraId="133E5AB1" w14:textId="100F2B86"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44D66399" wp14:editId="6FB7CB3B">
                  <wp:extent cx="189781" cy="189781"/>
                  <wp:effectExtent l="0" t="0" r="1270" b="1270"/>
                  <wp:docPr id="50" name="Graphic 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Pr="00BF57A2">
              <w:t>MR: 4.8.1</w:t>
            </w:r>
          </w:p>
          <w:p w14:paraId="5A2A0148"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Portfolio Ministers approve material changes to performance measures.</w:t>
            </w:r>
          </w:p>
          <w:p w14:paraId="013A4DBF" w14:textId="1A1DC5FC"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78FC90CA" wp14:editId="0C4B870D">
                  <wp:extent cx="189781" cy="189781"/>
                  <wp:effectExtent l="0" t="0" r="1270" b="1270"/>
                  <wp:docPr id="53" name="Graphic 5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Pr="00BF57A2">
              <w:t>MR: 3.3.1</w:t>
            </w:r>
          </w:p>
        </w:tc>
        <w:tc>
          <w:tcPr>
            <w:tcW w:w="2552" w:type="dxa"/>
          </w:tcPr>
          <w:p w14:paraId="34C538AF"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Public Accounts and Estimates Committee (PAEC) reviews and reports on performance measures.</w:t>
            </w:r>
          </w:p>
          <w:p w14:paraId="376E48E1" w14:textId="60E6AD38"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4888C654" wp14:editId="422D5EBB">
                  <wp:extent cx="189781" cy="189781"/>
                  <wp:effectExtent l="0" t="0" r="1270" b="1270"/>
                  <wp:docPr id="19749" name="Graphic 1974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Pr="00BF57A2">
              <w:t>Part A: The Integrated Management Cycle</w:t>
            </w:r>
          </w:p>
        </w:tc>
      </w:tr>
    </w:tbl>
    <w:p w14:paraId="6F560AF9" w14:textId="77777777" w:rsidR="00393761" w:rsidRDefault="00393761" w:rsidP="00C23DF0">
      <w:pPr>
        <w:pStyle w:val="Spacer"/>
      </w:pPr>
    </w:p>
    <w:p w14:paraId="51FDF917" w14:textId="77777777" w:rsidR="00006DFA" w:rsidRDefault="00006DFA">
      <w:pPr>
        <w:spacing w:before="0" w:after="200"/>
        <w:rPr>
          <w:rFonts w:asciiTheme="majorHAnsi" w:eastAsiaTheme="majorEastAsia" w:hAnsiTheme="majorHAnsi" w:cstheme="majorBidi"/>
          <w:b/>
          <w:bCs/>
          <w:color w:val="0063A6" w:themeColor="accent1"/>
          <w:sz w:val="22"/>
          <w:szCs w:val="22"/>
        </w:rPr>
      </w:pPr>
      <w:bookmarkStart w:id="42" w:name="_Hlk534886694"/>
      <w:r>
        <w:br w:type="page"/>
      </w:r>
    </w:p>
    <w:p w14:paraId="3DAB5B6D" w14:textId="3458E961" w:rsidR="002F0A91" w:rsidRDefault="002F0A91" w:rsidP="00195572">
      <w:pPr>
        <w:pStyle w:val="Heading3"/>
      </w:pPr>
      <w:r>
        <w:lastRenderedPageBreak/>
        <w:t>Carryover</w:t>
      </w:r>
    </w:p>
    <w:bookmarkEnd w:id="42"/>
    <w:p w14:paraId="1932257B" w14:textId="18B7931E" w:rsidR="002F0A91" w:rsidRDefault="002F0A91" w:rsidP="00195572">
      <w:pPr>
        <w:spacing w:before="0" w:after="200"/>
      </w:pPr>
      <w:r>
        <w:t>C</w:t>
      </w:r>
      <w:r w:rsidRPr="006F221E">
        <w:t xml:space="preserve">arryover </w:t>
      </w:r>
      <w:r>
        <w:t>is the process of applying unused annual appropriation from one financial year into the following financial year. Carryover requests may be required where service delivery (and the achievement of associated performance measure/s) are pushed out from one financial year to the next.</w:t>
      </w:r>
    </w:p>
    <w:tbl>
      <w:tblPr>
        <w:tblStyle w:val="DTFtexttableindent"/>
        <w:tblW w:w="0" w:type="auto"/>
        <w:tblInd w:w="57" w:type="dxa"/>
        <w:tblLayout w:type="fixed"/>
        <w:tblLook w:val="04A0" w:firstRow="1" w:lastRow="0" w:firstColumn="1" w:lastColumn="0" w:noHBand="0" w:noVBand="1"/>
      </w:tblPr>
      <w:tblGrid>
        <w:gridCol w:w="993"/>
        <w:gridCol w:w="2835"/>
        <w:gridCol w:w="2551"/>
        <w:gridCol w:w="2552"/>
      </w:tblGrid>
      <w:tr w:rsidR="00E77131" w:rsidRPr="00BF57A2" w14:paraId="4DA18C68" w14:textId="77777777" w:rsidTr="001955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Pr>
          <w:p w14:paraId="33D48C44" w14:textId="77777777" w:rsidR="00E77131" w:rsidRPr="00BF57A2" w:rsidRDefault="00E77131" w:rsidP="002F0A91">
            <w:pPr>
              <w:spacing w:before="60" w:after="120"/>
              <w:rPr>
                <w:rFonts w:ascii="Arial" w:hAnsi="Arial"/>
              </w:rPr>
            </w:pPr>
            <w:r w:rsidRPr="00BF57A2">
              <w:rPr>
                <w:rFonts w:ascii="Arial" w:eastAsia="Times New Roman" w:hAnsi="Arial" w:cs="Calibri"/>
                <w:lang w:eastAsia="en-AU"/>
              </w:rPr>
              <w:t>Process</w:t>
            </w:r>
          </w:p>
        </w:tc>
        <w:tc>
          <w:tcPr>
            <w:tcW w:w="2835" w:type="dxa"/>
          </w:tcPr>
          <w:p w14:paraId="7C15E976"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Accountable Officers</w:t>
            </w:r>
          </w:p>
        </w:tc>
        <w:tc>
          <w:tcPr>
            <w:tcW w:w="2551" w:type="dxa"/>
          </w:tcPr>
          <w:p w14:paraId="73AA50D2"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Government Ministers</w:t>
            </w:r>
          </w:p>
        </w:tc>
        <w:tc>
          <w:tcPr>
            <w:tcW w:w="2552" w:type="dxa"/>
          </w:tcPr>
          <w:p w14:paraId="67EB6C2B"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Parliament</w:t>
            </w:r>
          </w:p>
        </w:tc>
      </w:tr>
      <w:tr w:rsidR="00E77131" w:rsidRPr="00BF57A2" w14:paraId="6AC5CEA3" w14:textId="77777777" w:rsidTr="00195572">
        <w:tc>
          <w:tcPr>
            <w:cnfStyle w:val="001000000000" w:firstRow="0" w:lastRow="0" w:firstColumn="1" w:lastColumn="0" w:oddVBand="0" w:evenVBand="0" w:oddHBand="0" w:evenHBand="0" w:firstRowFirstColumn="0" w:firstRowLastColumn="0" w:lastRowFirstColumn="0" w:lastRowLastColumn="0"/>
            <w:tcW w:w="0" w:type="dxa"/>
          </w:tcPr>
          <w:p w14:paraId="49944301" w14:textId="77777777" w:rsidR="00E77131" w:rsidRPr="00BF57A2" w:rsidRDefault="00E77131" w:rsidP="002F0A91">
            <w:pPr>
              <w:spacing w:before="60" w:after="120"/>
              <w:rPr>
                <w:rFonts w:ascii="Arial" w:eastAsia="Times New Roman" w:hAnsi="Arial" w:cs="Calibri"/>
                <w:color w:val="000000"/>
              </w:rPr>
            </w:pPr>
            <w:r w:rsidRPr="00BF57A2">
              <w:rPr>
                <w:rFonts w:ascii="Arial" w:eastAsia="Times New Roman" w:hAnsi="Arial" w:cs="Calibri"/>
                <w:color w:val="000000"/>
              </w:rPr>
              <w:t>Carryover</w:t>
            </w:r>
          </w:p>
        </w:tc>
        <w:tc>
          <w:tcPr>
            <w:tcW w:w="2835" w:type="dxa"/>
          </w:tcPr>
          <w:p w14:paraId="57DB534E"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Discuss carryover requests with DTF before any correspondence on the request is prepared.</w:t>
            </w:r>
          </w:p>
          <w:p w14:paraId="1417BE4A" w14:textId="4391C123"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Ensure requests for carryover are accompanied with proposed adjustments to output and financial performance targets.</w:t>
            </w:r>
          </w:p>
          <w:p w14:paraId="6DEBE663" w14:textId="6E53AE07"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6197FA15" wp14:editId="1E61E2C7">
                  <wp:extent cx="189781" cy="189781"/>
                  <wp:effectExtent l="0" t="0" r="1270" b="1270"/>
                  <wp:docPr id="19750" name="Graphic 197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Pr="00BF57A2">
              <w:t>MR: 4.8.1</w:t>
            </w:r>
          </w:p>
        </w:tc>
        <w:tc>
          <w:tcPr>
            <w:tcW w:w="2551" w:type="dxa"/>
          </w:tcPr>
          <w:p w14:paraId="2250ACF7"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rPr>
            </w:pPr>
            <w:r w:rsidRPr="00BF57A2">
              <w:rPr>
                <w:rFonts w:ascii="Arial" w:eastAsia="Times New Roman" w:hAnsi="Arial" w:cs="Calibri"/>
                <w:color w:val="000000"/>
              </w:rPr>
              <w:t xml:space="preserve">The Treasurer assesses carryover requests and determines which to approve. </w:t>
            </w:r>
          </w:p>
          <w:p w14:paraId="34E5C44B" w14:textId="58D20C65"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2C45BC65" wp14:editId="0A5928D7">
                  <wp:extent cx="189781" cy="189781"/>
                  <wp:effectExtent l="0" t="0" r="1270" b="1270"/>
                  <wp:docPr id="19754" name="Graphic 197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Pr="00BF57A2">
              <w:t>MR: 4.8.1</w:t>
            </w:r>
          </w:p>
        </w:tc>
        <w:tc>
          <w:tcPr>
            <w:tcW w:w="2552" w:type="dxa"/>
          </w:tcPr>
          <w:p w14:paraId="6DA840AB"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rPr>
            </w:pPr>
          </w:p>
        </w:tc>
      </w:tr>
    </w:tbl>
    <w:p w14:paraId="4195406C" w14:textId="77777777" w:rsidR="002F0A91" w:rsidRPr="002C6791" w:rsidRDefault="002F0A91" w:rsidP="00C23DF0">
      <w:pPr>
        <w:pStyle w:val="Spacer"/>
      </w:pPr>
    </w:p>
    <w:p w14:paraId="15D536CB" w14:textId="77777777" w:rsidR="002F0A91" w:rsidRDefault="002F0A91" w:rsidP="00195572">
      <w:pPr>
        <w:pStyle w:val="Heading3"/>
      </w:pPr>
      <w:bookmarkStart w:id="43" w:name="_Hlk534886783"/>
      <w:r>
        <w:t>Revenue certification</w:t>
      </w:r>
    </w:p>
    <w:bookmarkEnd w:id="43"/>
    <w:p w14:paraId="3A4E0678" w14:textId="0C352B1D" w:rsidR="002F0A91" w:rsidRDefault="00E44683" w:rsidP="00FA0012">
      <w:r>
        <w:t>Departments are required to submit an invoice twice a year for the purposes of certifying their revenue.</w:t>
      </w:r>
      <w:r w:rsidR="003C745B">
        <w:t xml:space="preserve"> The invoices are used to assess </w:t>
      </w:r>
      <w:r>
        <w:t xml:space="preserve">actual performance against agreed performance </w:t>
      </w:r>
      <w:r w:rsidR="003C745B">
        <w:t xml:space="preserve">measures. </w:t>
      </w:r>
      <w:r w:rsidR="002F0A91" w:rsidRPr="006B6F9B">
        <w:t xml:space="preserve">Revenue certification is contingent on the successful delivery of </w:t>
      </w:r>
      <w:r w:rsidR="002F0A91">
        <w:t>output performance.</w:t>
      </w:r>
    </w:p>
    <w:tbl>
      <w:tblPr>
        <w:tblStyle w:val="DTFtexttableindent"/>
        <w:tblW w:w="0" w:type="auto"/>
        <w:tblInd w:w="0" w:type="dxa"/>
        <w:tblLayout w:type="fixed"/>
        <w:tblLook w:val="04A0" w:firstRow="1" w:lastRow="0" w:firstColumn="1" w:lastColumn="0" w:noHBand="0" w:noVBand="1"/>
      </w:tblPr>
      <w:tblGrid>
        <w:gridCol w:w="1050"/>
        <w:gridCol w:w="2835"/>
        <w:gridCol w:w="2551"/>
        <w:gridCol w:w="2410"/>
      </w:tblGrid>
      <w:tr w:rsidR="00E77131" w:rsidRPr="00BF57A2" w14:paraId="1AE5BAB5" w14:textId="77777777" w:rsidTr="001955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0" w:type="dxa"/>
          </w:tcPr>
          <w:p w14:paraId="5E5B0F7F" w14:textId="77777777" w:rsidR="00E77131" w:rsidRPr="00BF57A2" w:rsidRDefault="00E77131" w:rsidP="002F0A91">
            <w:pPr>
              <w:spacing w:before="60" w:after="120"/>
              <w:rPr>
                <w:rFonts w:ascii="Arial" w:hAnsi="Arial"/>
              </w:rPr>
            </w:pPr>
            <w:r w:rsidRPr="00BF57A2">
              <w:rPr>
                <w:rFonts w:ascii="Arial" w:eastAsia="Times New Roman" w:hAnsi="Arial" w:cs="Calibri"/>
                <w:lang w:eastAsia="en-AU"/>
              </w:rPr>
              <w:t>Process</w:t>
            </w:r>
          </w:p>
        </w:tc>
        <w:tc>
          <w:tcPr>
            <w:tcW w:w="2835" w:type="dxa"/>
          </w:tcPr>
          <w:p w14:paraId="666E562C"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Accountable Officers</w:t>
            </w:r>
          </w:p>
        </w:tc>
        <w:tc>
          <w:tcPr>
            <w:tcW w:w="2551" w:type="dxa"/>
          </w:tcPr>
          <w:p w14:paraId="641E7569"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Government Ministers</w:t>
            </w:r>
          </w:p>
        </w:tc>
        <w:tc>
          <w:tcPr>
            <w:tcW w:w="2410" w:type="dxa"/>
          </w:tcPr>
          <w:p w14:paraId="7F8B37B9"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Parliament</w:t>
            </w:r>
          </w:p>
        </w:tc>
      </w:tr>
      <w:tr w:rsidR="00E77131" w:rsidRPr="00BF57A2" w14:paraId="219A54F6" w14:textId="77777777" w:rsidTr="00195572">
        <w:tc>
          <w:tcPr>
            <w:cnfStyle w:val="001000000000" w:firstRow="0" w:lastRow="0" w:firstColumn="1" w:lastColumn="0" w:oddVBand="0" w:evenVBand="0" w:oddHBand="0" w:evenHBand="0" w:firstRowFirstColumn="0" w:firstRowLastColumn="0" w:lastRowFirstColumn="0" w:lastRowLastColumn="0"/>
            <w:tcW w:w="0" w:type="dxa"/>
          </w:tcPr>
          <w:p w14:paraId="7A386706" w14:textId="77777777" w:rsidR="00E77131" w:rsidRPr="00BF57A2" w:rsidRDefault="00E77131" w:rsidP="002F0A91">
            <w:pPr>
              <w:spacing w:before="60" w:after="120"/>
              <w:rPr>
                <w:rFonts w:ascii="Arial" w:eastAsia="Times New Roman" w:hAnsi="Arial" w:cs="Calibri"/>
                <w:color w:val="000000"/>
              </w:rPr>
            </w:pPr>
            <w:r w:rsidRPr="00BF57A2">
              <w:rPr>
                <w:rFonts w:ascii="Arial" w:eastAsia="Times New Roman" w:hAnsi="Arial" w:cs="Calibri"/>
                <w:color w:val="000000"/>
              </w:rPr>
              <w:t>Revenue certification</w:t>
            </w:r>
          </w:p>
        </w:tc>
        <w:tc>
          <w:tcPr>
            <w:tcW w:w="2835" w:type="dxa"/>
          </w:tcPr>
          <w:p w14:paraId="60D55700"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 xml:space="preserve">Submit an invoice to DTF to request the certification of revenue in conjunction with the output performance report. </w:t>
            </w:r>
          </w:p>
          <w:p w14:paraId="4B2B925C" w14:textId="05F0470F"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198071C9" wp14:editId="6F99EFE7">
                  <wp:extent cx="189781" cy="189781"/>
                  <wp:effectExtent l="0" t="0" r="1270" b="1270"/>
                  <wp:docPr id="19755" name="Graphic 197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5F6780">
              <w:t xml:space="preserve">  </w:t>
            </w:r>
            <w:r w:rsidRPr="00BF57A2">
              <w:t>MR: 5.3.1</w:t>
            </w:r>
          </w:p>
        </w:tc>
        <w:tc>
          <w:tcPr>
            <w:tcW w:w="2551" w:type="dxa"/>
          </w:tcPr>
          <w:p w14:paraId="792B0C9E"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rPr>
            </w:pPr>
            <w:r w:rsidRPr="00BF57A2">
              <w:rPr>
                <w:rFonts w:ascii="Arial" w:eastAsia="Times New Roman" w:hAnsi="Arial" w:cs="Calibri"/>
                <w:color w:val="000000"/>
              </w:rPr>
              <w:t>The Assistant Treasurer advises the Treasurer to formally apply the amount of appropriation revenue to be recognised by the department.</w:t>
            </w:r>
          </w:p>
          <w:p w14:paraId="038FF0BB" w14:textId="47153486"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36C24D6F" wp14:editId="572165F4">
                  <wp:extent cx="189781" cy="189781"/>
                  <wp:effectExtent l="0" t="0" r="1270" b="1270"/>
                  <wp:docPr id="305" name="Graphic 3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C23DF0" w:rsidRPr="00BF57A2">
              <w:tab/>
            </w:r>
            <w:r w:rsidRPr="00BF57A2">
              <w:t>Section 5.3: Revenue certification</w:t>
            </w:r>
          </w:p>
        </w:tc>
        <w:tc>
          <w:tcPr>
            <w:tcW w:w="2410" w:type="dxa"/>
          </w:tcPr>
          <w:p w14:paraId="4412D5A1"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rPr>
            </w:pPr>
          </w:p>
        </w:tc>
      </w:tr>
    </w:tbl>
    <w:p w14:paraId="1FC63B73" w14:textId="77777777" w:rsidR="00393761" w:rsidRDefault="00393761" w:rsidP="00E80668"/>
    <w:p w14:paraId="3AF3AF22" w14:textId="77777777" w:rsidR="00393761" w:rsidRDefault="00393761">
      <w:pPr>
        <w:spacing w:before="0" w:after="200"/>
        <w:rPr>
          <w:rFonts w:asciiTheme="majorHAnsi" w:eastAsiaTheme="majorEastAsia" w:hAnsiTheme="majorHAnsi" w:cstheme="majorBidi"/>
          <w:b/>
          <w:bCs/>
          <w:color w:val="0063A6" w:themeColor="accent1"/>
          <w:sz w:val="22"/>
          <w:szCs w:val="22"/>
        </w:rPr>
      </w:pPr>
      <w:r>
        <w:br w:type="page"/>
      </w:r>
    </w:p>
    <w:p w14:paraId="38BA222E" w14:textId="12E3745C" w:rsidR="002F0A91" w:rsidRPr="000F4DD1" w:rsidRDefault="002F0A91" w:rsidP="00195572">
      <w:pPr>
        <w:pStyle w:val="Heading3"/>
      </w:pPr>
      <w:bookmarkStart w:id="44" w:name="_Hlk534886811"/>
      <w:r>
        <w:lastRenderedPageBreak/>
        <w:t>Reporting</w:t>
      </w:r>
    </w:p>
    <w:bookmarkEnd w:id="44"/>
    <w:p w14:paraId="33700302" w14:textId="6E97AC06" w:rsidR="002F0A91" w:rsidRPr="006B6F9B" w:rsidRDefault="002F0A91" w:rsidP="00195572">
      <w:pPr>
        <w:spacing w:before="0" w:after="200"/>
      </w:pPr>
      <w:r w:rsidRPr="006B6F9B">
        <w:t xml:space="preserve">Performance </w:t>
      </w:r>
      <w:r>
        <w:t>measures</w:t>
      </w:r>
      <w:r w:rsidRPr="006B6F9B">
        <w:t xml:space="preserve"> are </w:t>
      </w:r>
      <w:r>
        <w:t>internally</w:t>
      </w:r>
      <w:r w:rsidRPr="006B6F9B">
        <w:t xml:space="preserve"> </w:t>
      </w:r>
      <w:r>
        <w:t>reported and monitored</w:t>
      </w:r>
      <w:r w:rsidRPr="0025256D">
        <w:t xml:space="preserve"> </w:t>
      </w:r>
      <w:r>
        <w:t xml:space="preserve">in </w:t>
      </w:r>
      <w:r w:rsidRPr="006B6F9B">
        <w:t>output performance repor</w:t>
      </w:r>
      <w:r>
        <w:t>ts, and publicly reported in budget papers and</w:t>
      </w:r>
      <w:r w:rsidRPr="006B6F9B">
        <w:t xml:space="preserve"> </w:t>
      </w:r>
      <w:r>
        <w:t xml:space="preserve">annual reports. </w:t>
      </w:r>
      <w:r w:rsidRPr="006B6F9B">
        <w:t xml:space="preserve">Performance measures </w:t>
      </w:r>
      <w:r>
        <w:t xml:space="preserve">should be able to be </w:t>
      </w:r>
      <w:r w:rsidRPr="006B6F9B">
        <w:t xml:space="preserve">used to </w:t>
      </w:r>
      <w:r>
        <w:t>identify trends over time</w:t>
      </w:r>
      <w:r w:rsidRPr="006B6F9B">
        <w:t>, benchmarking across departments and against other jurisdictions.</w:t>
      </w:r>
    </w:p>
    <w:tbl>
      <w:tblPr>
        <w:tblStyle w:val="DTFtexttableindent"/>
        <w:tblW w:w="0" w:type="auto"/>
        <w:tblInd w:w="0" w:type="dxa"/>
        <w:tblLayout w:type="fixed"/>
        <w:tblLook w:val="04A0" w:firstRow="1" w:lastRow="0" w:firstColumn="1" w:lastColumn="0" w:noHBand="0" w:noVBand="1"/>
      </w:tblPr>
      <w:tblGrid>
        <w:gridCol w:w="1094"/>
        <w:gridCol w:w="2649"/>
        <w:gridCol w:w="2693"/>
        <w:gridCol w:w="2410"/>
      </w:tblGrid>
      <w:tr w:rsidR="00E77131" w:rsidRPr="00BF57A2" w14:paraId="77A4388E" w14:textId="77777777" w:rsidTr="001955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6B3027E9" w14:textId="77777777" w:rsidR="00E77131" w:rsidRPr="00BF57A2" w:rsidRDefault="00E77131" w:rsidP="002F0A91">
            <w:pPr>
              <w:spacing w:before="60" w:after="120"/>
              <w:rPr>
                <w:rFonts w:ascii="Arial" w:hAnsi="Arial"/>
              </w:rPr>
            </w:pPr>
            <w:r w:rsidRPr="00BF57A2">
              <w:rPr>
                <w:rFonts w:ascii="Arial" w:eastAsia="Times New Roman" w:hAnsi="Arial" w:cs="Calibri"/>
                <w:lang w:eastAsia="en-AU"/>
              </w:rPr>
              <w:t>Process</w:t>
            </w:r>
          </w:p>
        </w:tc>
        <w:tc>
          <w:tcPr>
            <w:tcW w:w="2649" w:type="dxa"/>
          </w:tcPr>
          <w:p w14:paraId="3177FAB9"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Accountable Officers</w:t>
            </w:r>
          </w:p>
        </w:tc>
        <w:tc>
          <w:tcPr>
            <w:tcW w:w="2693" w:type="dxa"/>
          </w:tcPr>
          <w:p w14:paraId="6F970CB3"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Government Ministers</w:t>
            </w:r>
          </w:p>
        </w:tc>
        <w:tc>
          <w:tcPr>
            <w:tcW w:w="2410" w:type="dxa"/>
          </w:tcPr>
          <w:p w14:paraId="10CF3155" w14:textId="77777777" w:rsidR="00E77131" w:rsidRPr="00BF57A2" w:rsidRDefault="00E77131" w:rsidP="002F0A91">
            <w:pPr>
              <w:spacing w:before="6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b w:val="0"/>
                <w:lang w:eastAsia="en-AU"/>
              </w:rPr>
            </w:pPr>
            <w:r w:rsidRPr="00BF57A2">
              <w:rPr>
                <w:rFonts w:ascii="Arial" w:eastAsia="Times New Roman" w:hAnsi="Arial" w:cs="Calibri"/>
                <w:lang w:eastAsia="en-AU"/>
              </w:rPr>
              <w:t>Parliament</w:t>
            </w:r>
          </w:p>
        </w:tc>
      </w:tr>
      <w:tr w:rsidR="00E77131" w:rsidRPr="00BF57A2" w14:paraId="759A2E5B" w14:textId="77777777" w:rsidTr="00195572">
        <w:tc>
          <w:tcPr>
            <w:cnfStyle w:val="001000000000" w:firstRow="0" w:lastRow="0" w:firstColumn="1" w:lastColumn="0" w:oddVBand="0" w:evenVBand="0" w:oddHBand="0" w:evenHBand="0" w:firstRowFirstColumn="0" w:firstRowLastColumn="0" w:lastRowFirstColumn="0" w:lastRowLastColumn="0"/>
            <w:tcW w:w="1094" w:type="dxa"/>
          </w:tcPr>
          <w:p w14:paraId="721AA601" w14:textId="77777777" w:rsidR="00E77131" w:rsidRPr="00BF57A2" w:rsidRDefault="00E77131" w:rsidP="002F0A91">
            <w:pPr>
              <w:spacing w:before="60" w:after="120"/>
              <w:rPr>
                <w:rFonts w:ascii="Arial" w:eastAsia="Times New Roman" w:hAnsi="Arial" w:cs="Calibri"/>
                <w:b/>
                <w:color w:val="000000"/>
                <w:lang w:eastAsia="en-AU"/>
              </w:rPr>
            </w:pPr>
            <w:r w:rsidRPr="00BF57A2">
              <w:rPr>
                <w:rFonts w:ascii="Arial" w:eastAsia="Times New Roman" w:hAnsi="Arial" w:cs="Calibri"/>
                <w:color w:val="000000"/>
                <w:lang w:eastAsia="en-AU"/>
              </w:rPr>
              <w:t>Reporting</w:t>
            </w:r>
          </w:p>
        </w:tc>
        <w:tc>
          <w:tcPr>
            <w:tcW w:w="2649" w:type="dxa"/>
          </w:tcPr>
          <w:p w14:paraId="035F6F79"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Report performance measures against targets in departmental performance statements.</w:t>
            </w:r>
          </w:p>
          <w:p w14:paraId="7F443937" w14:textId="4B75B1F4"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1977BC43" wp14:editId="217E1415">
                  <wp:extent cx="189781" cy="189781"/>
                  <wp:effectExtent l="0" t="0" r="1270" b="1270"/>
                  <wp:docPr id="312" name="Graphic 3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006DFA" w:rsidRPr="00BF57A2">
              <w:tab/>
            </w:r>
            <w:r w:rsidRPr="00BF57A2">
              <w:t>MR: 2.3.1</w:t>
            </w:r>
          </w:p>
          <w:p w14:paraId="7753DF06"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Include footnotes noting any changes between years and explanations.</w:t>
            </w:r>
          </w:p>
          <w:p w14:paraId="679FE6AF" w14:textId="60F1BAC4"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7CD536E0" wp14:editId="1AA739FF">
                  <wp:extent cx="189781" cy="189781"/>
                  <wp:effectExtent l="0" t="0" r="1270" b="1270"/>
                  <wp:docPr id="313" name="Graphic 3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006DFA" w:rsidRPr="00BF57A2">
              <w:tab/>
            </w:r>
            <w:r w:rsidRPr="00BF57A2">
              <w:t>MR: 2.3.3</w:t>
            </w:r>
          </w:p>
          <w:p w14:paraId="7C61AB00" w14:textId="7519EA9A"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Submit output performance report bi</w:t>
            </w:r>
            <w:r w:rsidR="0058470C">
              <w:rPr>
                <w:rFonts w:ascii="Arial" w:eastAsia="Times New Roman" w:hAnsi="Arial" w:cs="Calibri"/>
                <w:color w:val="000000"/>
                <w:lang w:eastAsia="en-AU"/>
              </w:rPr>
              <w:noBreakHyphen/>
            </w:r>
            <w:r w:rsidRPr="00BF57A2">
              <w:rPr>
                <w:rFonts w:ascii="Arial" w:eastAsia="Times New Roman" w:hAnsi="Arial" w:cs="Calibri"/>
                <w:color w:val="000000"/>
                <w:lang w:eastAsia="en-AU"/>
              </w:rPr>
              <w:t>annually to DTF</w:t>
            </w:r>
            <w:r w:rsidR="00F56661" w:rsidRPr="00BF57A2">
              <w:rPr>
                <w:rFonts w:ascii="Arial" w:eastAsia="Times New Roman" w:hAnsi="Arial" w:cs="Calibri"/>
                <w:color w:val="000000"/>
                <w:lang w:eastAsia="en-AU"/>
              </w:rPr>
              <w:t>,</w:t>
            </w:r>
            <w:r w:rsidRPr="00BF57A2">
              <w:rPr>
                <w:rFonts w:ascii="Arial" w:eastAsia="Times New Roman" w:hAnsi="Arial" w:cs="Calibri"/>
                <w:color w:val="000000"/>
                <w:lang w:eastAsia="en-AU"/>
              </w:rPr>
              <w:t xml:space="preserve"> which includes actual performance against targets and an explanation of major variances.</w:t>
            </w:r>
          </w:p>
          <w:p w14:paraId="49EA20A0" w14:textId="6BE7B1FC"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1C68A09D" wp14:editId="74E66A9E">
                  <wp:extent cx="189781" cy="189781"/>
                  <wp:effectExtent l="0" t="0" r="1270" b="1270"/>
                  <wp:docPr id="314" name="Graphic 3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006DFA" w:rsidRPr="00BF57A2">
              <w:tab/>
            </w:r>
            <w:r w:rsidRPr="00BF57A2">
              <w:t>MR: 5.1</w:t>
            </w:r>
          </w:p>
          <w:p w14:paraId="35F27D42" w14:textId="28F8C3D3"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Disclose requirements in annual report</w:t>
            </w:r>
          </w:p>
          <w:p w14:paraId="73333F3F" w14:textId="7BF4B1F5"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46952975" wp14:editId="6364434C">
                  <wp:extent cx="189781" cy="189781"/>
                  <wp:effectExtent l="0" t="0" r="1270" b="1270"/>
                  <wp:docPr id="315" name="Graphic 3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006DFA" w:rsidRPr="00BF57A2">
              <w:tab/>
            </w:r>
            <w:r w:rsidRPr="00BF57A2">
              <w:t>Standing Directions: Direction 5.2</w:t>
            </w:r>
          </w:p>
        </w:tc>
        <w:tc>
          <w:tcPr>
            <w:tcW w:w="2693" w:type="dxa"/>
          </w:tcPr>
          <w:p w14:paraId="76651D11"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Revenue certified by the Assistant Treasurer based on reported output performance measures against targets.</w:t>
            </w:r>
          </w:p>
          <w:p w14:paraId="20191E86"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Output performance reports to the Assistant Treasurer.</w:t>
            </w:r>
          </w:p>
          <w:p w14:paraId="743F4990" w14:textId="03AE9B81"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187693A0" wp14:editId="180A32E0">
                  <wp:extent cx="189781" cy="189781"/>
                  <wp:effectExtent l="0" t="0" r="1270" b="1270"/>
                  <wp:docPr id="316" name="Graphic 3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006DFA" w:rsidRPr="00BF57A2">
              <w:tab/>
            </w:r>
            <w:r w:rsidRPr="00BF57A2">
              <w:t>Section 5.1: Output performance report</w:t>
            </w:r>
          </w:p>
        </w:tc>
        <w:tc>
          <w:tcPr>
            <w:tcW w:w="2410" w:type="dxa"/>
          </w:tcPr>
          <w:p w14:paraId="3AF61120" w14:textId="77777777" w:rsidR="00E77131" w:rsidRPr="00BF57A2" w:rsidRDefault="00E77131" w:rsidP="002F0A91">
            <w:pPr>
              <w:spacing w:before="6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n-AU"/>
              </w:rPr>
            </w:pPr>
            <w:r w:rsidRPr="00BF57A2">
              <w:rPr>
                <w:rFonts w:ascii="Arial" w:eastAsia="Times New Roman" w:hAnsi="Arial" w:cs="Calibri"/>
                <w:color w:val="000000"/>
                <w:lang w:eastAsia="en-AU"/>
              </w:rPr>
              <w:t>PAEC investigates and publishes reports that make recommendations for improvement to the performance framework.</w:t>
            </w:r>
          </w:p>
          <w:p w14:paraId="309595A2" w14:textId="381A9A89" w:rsidR="00E77131" w:rsidRPr="00BF57A2" w:rsidRDefault="00E77131" w:rsidP="00BF57A2">
            <w:pPr>
              <w:pStyle w:val="DTFtexttableindentsmall"/>
              <w:cnfStyle w:val="000000000000" w:firstRow="0" w:lastRow="0" w:firstColumn="0" w:lastColumn="0" w:oddVBand="0" w:evenVBand="0" w:oddHBand="0" w:evenHBand="0" w:firstRowFirstColumn="0" w:firstRowLastColumn="0" w:lastRowFirstColumn="0" w:lastRowLastColumn="0"/>
            </w:pPr>
            <w:r w:rsidRPr="00BF57A2">
              <w:rPr>
                <w:noProof/>
                <w:position w:val="-10"/>
              </w:rPr>
              <w:drawing>
                <wp:inline distT="0" distB="0" distL="0" distR="0" wp14:anchorId="5A4E755E" wp14:editId="0EF9879E">
                  <wp:extent cx="189781" cy="189781"/>
                  <wp:effectExtent l="0" t="0" r="1270" b="1270"/>
                  <wp:docPr id="19808" name="Graphic 198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1089" cy="191089"/>
                          </a:xfrm>
                          <a:prstGeom prst="rect">
                            <a:avLst/>
                          </a:prstGeom>
                        </pic:spPr>
                      </pic:pic>
                    </a:graphicData>
                  </a:graphic>
                </wp:inline>
              </w:drawing>
            </w:r>
            <w:r w:rsidR="00006DFA" w:rsidRPr="00BF57A2">
              <w:tab/>
            </w:r>
            <w:r w:rsidRPr="00BF57A2">
              <w:t>Part A: The Integrated Management Cycle</w:t>
            </w:r>
          </w:p>
        </w:tc>
      </w:tr>
      <w:bookmarkEnd w:id="41"/>
    </w:tbl>
    <w:p w14:paraId="36F15657" w14:textId="77777777" w:rsidR="002F0A91" w:rsidRPr="00854804" w:rsidRDefault="002F0A91" w:rsidP="002F0A91">
      <w:pPr>
        <w:spacing w:before="60" w:after="120" w:line="240" w:lineRule="auto"/>
        <w:rPr>
          <w:rFonts w:ascii="Calibri" w:eastAsia="Times New Roman" w:hAnsi="Calibri" w:cs="Calibri"/>
          <w:color w:val="000000"/>
          <w:sz w:val="17"/>
          <w:szCs w:val="21"/>
        </w:rPr>
      </w:pPr>
    </w:p>
    <w:p w14:paraId="300A0B50" w14:textId="3E4E4BAA" w:rsidR="00734D74" w:rsidRDefault="00751258" w:rsidP="00AA4326">
      <w:pPr>
        <w:pStyle w:val="Heading1numbered"/>
      </w:pPr>
      <w:bookmarkStart w:id="45" w:name="_Toc785654"/>
      <w:bookmarkEnd w:id="39"/>
      <w:r>
        <w:lastRenderedPageBreak/>
        <w:t>G</w:t>
      </w:r>
      <w:r w:rsidR="00A10444">
        <w:t>oal</w:t>
      </w:r>
      <w:r w:rsidR="0058470C">
        <w:noBreakHyphen/>
      </w:r>
      <w:r w:rsidR="00A10444">
        <w:t>setting</w:t>
      </w:r>
      <w:r>
        <w:t xml:space="preserve"> and </w:t>
      </w:r>
      <w:r w:rsidR="00AB338F">
        <w:t>purpose</w:t>
      </w:r>
      <w:bookmarkEnd w:id="45"/>
    </w:p>
    <w:p w14:paraId="5CB98B8D" w14:textId="010A97D9" w:rsidR="001D62B6" w:rsidRPr="001D62B6" w:rsidRDefault="00B64DE0" w:rsidP="00B64DE0">
      <w:r w:rsidRPr="00B64DE0">
        <w:rPr>
          <w:noProof/>
        </w:rPr>
        <mc:AlternateContent>
          <mc:Choice Requires="wpg">
            <w:drawing>
              <wp:inline distT="0" distB="0" distL="0" distR="0" wp14:anchorId="0E7008D2" wp14:editId="5D288FB4">
                <wp:extent cx="5496200" cy="4604960"/>
                <wp:effectExtent l="0" t="0" r="0" b="5715"/>
                <wp:docPr id="20081" name="Group 1"/>
                <wp:cNvGraphicFramePr xmlns:a="http://schemas.openxmlformats.org/drawingml/2006/main"/>
                <a:graphic xmlns:a="http://schemas.openxmlformats.org/drawingml/2006/main">
                  <a:graphicData uri="http://schemas.microsoft.com/office/word/2010/wordprocessingGroup">
                    <wpg:wgp>
                      <wpg:cNvGrpSpPr/>
                      <wpg:grpSpPr>
                        <a:xfrm>
                          <a:off x="0" y="0"/>
                          <a:ext cx="5496200" cy="4604960"/>
                          <a:chOff x="0" y="0"/>
                          <a:chExt cx="5496200" cy="4604960"/>
                        </a:xfrm>
                      </wpg:grpSpPr>
                      <wpg:graphicFrame>
                        <wpg:cNvPr id="20082" name="Chart 20082"/>
                        <wpg:cNvFrPr/>
                        <wpg:xfrm>
                          <a:off x="0" y="0"/>
                          <a:ext cx="5496200" cy="4604960"/>
                        </wpg:xfrm>
                        <a:graphic>
                          <a:graphicData uri="http://schemas.openxmlformats.org/drawingml/2006/chart">
                            <c:chart xmlns:c="http://schemas.openxmlformats.org/drawingml/2006/chart" xmlns:r="http://schemas.openxmlformats.org/officeDocument/2006/relationships" r:id="rId52"/>
                          </a:graphicData>
                        </a:graphic>
                      </wpg:graphicFrame>
                      <wpg:grpSp>
                        <wpg:cNvPr id="20083" name="Group 20083"/>
                        <wpg:cNvGrpSpPr/>
                        <wpg:grpSpPr>
                          <a:xfrm>
                            <a:off x="1805125" y="1549723"/>
                            <a:ext cx="1752600" cy="1455650"/>
                            <a:chOff x="1805125" y="1549723"/>
                            <a:chExt cx="1752600" cy="1455650"/>
                          </a:xfrm>
                        </wpg:grpSpPr>
                        <pic:pic xmlns:pic="http://schemas.openxmlformats.org/drawingml/2006/picture">
                          <pic:nvPicPr>
                            <pic:cNvPr id="20084" name="Graphic 20084" descr="Bank"/>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304757" y="1549723"/>
                              <a:ext cx="734617" cy="719108"/>
                            </a:xfrm>
                            <a:prstGeom prst="rect">
                              <a:avLst/>
                            </a:prstGeom>
                          </pic:spPr>
                        </pic:pic>
                        <wps:wsp>
                          <wps:cNvPr id="20085" name="TextBox 6"/>
                          <wps:cNvSpPr txBox="1"/>
                          <wps:spPr>
                            <a:xfrm>
                              <a:off x="1805125" y="2226339"/>
                              <a:ext cx="1752600" cy="7790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0E7FB8" w14:textId="77777777" w:rsidR="00881E1B" w:rsidRDefault="00881E1B" w:rsidP="00B64DE0">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1E46801A" w14:textId="77777777" w:rsidR="00881E1B" w:rsidRDefault="00881E1B" w:rsidP="00B64DE0">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11AD1926" w14:textId="77777777" w:rsidR="00881E1B" w:rsidRDefault="00881E1B" w:rsidP="00B64DE0">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38AA8705" w14:textId="77777777" w:rsidR="00881E1B" w:rsidRDefault="00881E1B" w:rsidP="00B64DE0">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wps:txbx>
                          <wps:bodyPr wrap="square" rtlCol="0" anchor="t"/>
                        </wps:wsp>
                      </wpg:grpSp>
                    </wpg:wgp>
                  </a:graphicData>
                </a:graphic>
              </wp:inline>
            </w:drawing>
          </mc:Choice>
          <mc:Fallback>
            <w:pict>
              <v:group w14:anchorId="0E7008D2" id="Group 1" o:spid="_x0000_s1157" style="width:432.75pt;height:362.6pt;mso-position-horizontal-relative:char;mso-position-vertical-relative:line" coordsize="54962,46049"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">
                <v:shape id="Chart 20082" o:spid="_x0000_s1158" type="#_x0000_t75" style="position:absolute;width:54985;height:46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">
                  <v:imagedata r:id="rId53" o:title=""/>
                  <o:lock v:ext="edit" aspectratio="f"/>
                </v:shape>
                <v:group id="Group 20083" o:spid="_x0000_s1159" style="position:absolute;left:18051;top:15497;width:17526;height:14556" coordorigin="18051,15497" coordsize="17526,1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">
                  <v:shape id="Graphic 20084" o:spid="_x0000_s1160" type="#_x0000_t75" alt="Bank" style="position:absolute;left:23047;top:15497;width:7346;height: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">
                    <v:imagedata r:id="rId51" o:title="Bank"/>
                  </v:shape>
                  <v:shape id="TextBox 6" o:spid="_x0000_s1161" type="#_x0000_t202" style="position:absolute;left:18051;top:22263;width:17526;height:7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" filled="f" stroked="f">
                    <v:textbox>
                      <w:txbxContent>
                        <w:p w14:paraId="430E7FB8" w14:textId="77777777" w:rsidR="00881E1B" w:rsidRDefault="00881E1B" w:rsidP="00B64DE0">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1E46801A" w14:textId="77777777" w:rsidR="00881E1B" w:rsidRDefault="00881E1B" w:rsidP="00B64DE0">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11AD1926" w14:textId="77777777" w:rsidR="00881E1B" w:rsidRDefault="00881E1B" w:rsidP="00B64DE0">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38AA8705" w14:textId="77777777" w:rsidR="00881E1B" w:rsidRDefault="00881E1B" w:rsidP="00B64DE0">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v:textbox>
                  </v:shape>
                </v:group>
                <w10:anchorlock/>
              </v:group>
            </w:pict>
          </mc:Fallback>
        </mc:AlternateContent>
      </w:r>
    </w:p>
    <w:p w14:paraId="3CD1DB18" w14:textId="77777777" w:rsidR="00A10444" w:rsidRDefault="00A10444" w:rsidP="00190C1B">
      <w:pPr>
        <w:pStyle w:val="Heading2indent"/>
        <w:ind w:left="0"/>
      </w:pPr>
      <w:r>
        <w:t>Overview</w:t>
      </w:r>
    </w:p>
    <w:p w14:paraId="335EA44E" w14:textId="2EBC9073" w:rsidR="00731595" w:rsidRDefault="00731595" w:rsidP="00FA0012">
      <w:r>
        <w:t xml:space="preserve">The first stage of the </w:t>
      </w:r>
      <w:r w:rsidR="006E03DE">
        <w:t>IMC</w:t>
      </w:r>
      <w:r>
        <w:t xml:space="preserve"> </w:t>
      </w:r>
      <w:r w:rsidR="00D15862">
        <w:t xml:space="preserve">is </w:t>
      </w:r>
      <w:r w:rsidR="00F56661">
        <w:rPr>
          <w:b/>
        </w:rPr>
        <w:t>g</w:t>
      </w:r>
      <w:r w:rsidRPr="00195572">
        <w:rPr>
          <w:b/>
        </w:rPr>
        <w:t>oal</w:t>
      </w:r>
      <w:r w:rsidR="0058470C">
        <w:rPr>
          <w:b/>
        </w:rPr>
        <w:noBreakHyphen/>
      </w:r>
      <w:r w:rsidRPr="00195572">
        <w:rPr>
          <w:b/>
        </w:rPr>
        <w:t xml:space="preserve">setting and </w:t>
      </w:r>
      <w:r w:rsidR="00FF52AB" w:rsidRPr="00195572">
        <w:rPr>
          <w:b/>
        </w:rPr>
        <w:t>purpose</w:t>
      </w:r>
      <w:r>
        <w:t>.</w:t>
      </w:r>
    </w:p>
    <w:p w14:paraId="72EB482F" w14:textId="53313474" w:rsidR="004D34AF" w:rsidRDefault="004D34AF" w:rsidP="00FA0012">
      <w:r w:rsidRPr="001953FE">
        <w:t xml:space="preserve">This </w:t>
      </w:r>
      <w:r w:rsidR="00E35EAF">
        <w:t>section</w:t>
      </w:r>
      <w:r w:rsidRPr="001953FE">
        <w:t xml:space="preserve"> </w:t>
      </w:r>
      <w:r>
        <w:t xml:space="preserve">guides </w:t>
      </w:r>
      <w:r w:rsidR="00894FBB">
        <w:t>department</w:t>
      </w:r>
      <w:r>
        <w:t xml:space="preserve">s in the </w:t>
      </w:r>
      <w:r w:rsidRPr="001953FE">
        <w:t>specification of q</w:t>
      </w:r>
      <w:r>
        <w:t>uality performance information to support Government objectives</w:t>
      </w:r>
      <w:r w:rsidR="002B54AE">
        <w:t xml:space="preserve">, in two </w:t>
      </w:r>
      <w:r w:rsidR="00080AD9">
        <w:t>parts</w:t>
      </w:r>
      <w:r w:rsidR="002B54AE">
        <w:t>:</w:t>
      </w:r>
    </w:p>
    <w:p w14:paraId="0E75641E" w14:textId="4A09C50C" w:rsidR="004D34AF" w:rsidRPr="00E80668" w:rsidRDefault="00F56661" w:rsidP="001E6736">
      <w:pPr>
        <w:pStyle w:val="Numpara"/>
        <w:numPr>
          <w:ilvl w:val="0"/>
          <w:numId w:val="64"/>
        </w:numPr>
      </w:pPr>
      <w:r w:rsidRPr="00E80668">
        <w:t>s</w:t>
      </w:r>
      <w:r w:rsidR="00D15862" w:rsidRPr="00E80668">
        <w:t xml:space="preserve">pecifying </w:t>
      </w:r>
      <w:r w:rsidR="00894FBB" w:rsidRPr="00E80668">
        <w:t>department</w:t>
      </w:r>
      <w:r w:rsidR="004D34AF" w:rsidRPr="00E80668">
        <w:t>al objectives and objective indicators</w:t>
      </w:r>
      <w:r w:rsidRPr="00E80668">
        <w:t>; and</w:t>
      </w:r>
    </w:p>
    <w:p w14:paraId="488E87F3" w14:textId="73D9456F" w:rsidR="004D34AF" w:rsidRPr="00E80668" w:rsidRDefault="00F56661" w:rsidP="00E80668">
      <w:pPr>
        <w:pStyle w:val="Numpara"/>
      </w:pPr>
      <w:r w:rsidRPr="00E80668">
        <w:t>s</w:t>
      </w:r>
      <w:r w:rsidR="00D15862" w:rsidRPr="00E80668">
        <w:t>pecifying</w:t>
      </w:r>
      <w:r w:rsidR="004D34AF" w:rsidRPr="00E80668">
        <w:t xml:space="preserve"> outputs and performance measures</w:t>
      </w:r>
      <w:r w:rsidRPr="00E80668">
        <w:t>.</w:t>
      </w:r>
    </w:p>
    <w:p w14:paraId="583A9A32" w14:textId="12C576EF" w:rsidR="0042028D" w:rsidRDefault="00D15862" w:rsidP="00AA4326">
      <w:pPr>
        <w:pStyle w:val="Heading2numbered"/>
      </w:pPr>
      <w:bookmarkStart w:id="46" w:name="_Toc785655"/>
      <w:r>
        <w:lastRenderedPageBreak/>
        <w:t xml:space="preserve">Specifying </w:t>
      </w:r>
      <w:r w:rsidR="00894FBB">
        <w:t>department</w:t>
      </w:r>
      <w:r>
        <w:t xml:space="preserve">al </w:t>
      </w:r>
      <w:r w:rsidR="0042028D">
        <w:t>objectives and objective indicators</w:t>
      </w:r>
      <w:bookmarkEnd w:id="46"/>
    </w:p>
    <w:tbl>
      <w:tblPr>
        <w:tblStyle w:val="Mandatory"/>
        <w:tblW w:w="7563" w:type="dxa"/>
        <w:tblLook w:val="0620" w:firstRow="1" w:lastRow="0" w:firstColumn="0" w:lastColumn="0" w:noHBand="1" w:noVBand="1"/>
      </w:tblPr>
      <w:tblGrid>
        <w:gridCol w:w="7563"/>
      </w:tblGrid>
      <w:tr w:rsidR="0042028D" w:rsidRPr="007D39B6" w14:paraId="640BB5E9" w14:textId="77777777" w:rsidTr="009223B5">
        <w:trPr>
          <w:cnfStyle w:val="100000000000" w:firstRow="1" w:lastRow="0" w:firstColumn="0" w:lastColumn="0" w:oddVBand="0" w:evenVBand="0" w:oddHBand="0" w:evenHBand="0" w:firstRowFirstColumn="0" w:firstRowLastColumn="0" w:lastRowFirstColumn="0" w:lastRowLastColumn="0"/>
          <w:cantSplit/>
        </w:trPr>
        <w:tc>
          <w:tcPr>
            <w:tcW w:w="7563" w:type="dxa"/>
          </w:tcPr>
          <w:p w14:paraId="511314A4" w14:textId="77777777" w:rsidR="0042028D" w:rsidRPr="007D39B6" w:rsidRDefault="0042028D" w:rsidP="00890610">
            <w:pPr>
              <w:ind w:left="-57"/>
            </w:pPr>
            <w:r>
              <w:t>Mandatory requirements</w:t>
            </w:r>
          </w:p>
        </w:tc>
      </w:tr>
      <w:tr w:rsidR="0042028D" w:rsidRPr="004B3C8D" w14:paraId="631A6C7C" w14:textId="77777777" w:rsidTr="009223B5">
        <w:trPr>
          <w:trHeight w:val="34"/>
        </w:trPr>
        <w:tc>
          <w:tcPr>
            <w:tcW w:w="7563" w:type="dxa"/>
          </w:tcPr>
          <w:p w14:paraId="2DE3D95E" w14:textId="4E4B9C87" w:rsidR="0042028D" w:rsidRPr="00E838F5" w:rsidRDefault="00E10A5A" w:rsidP="009223B5">
            <w:pPr>
              <w:pStyle w:val="Heading3numbered"/>
            </w:pPr>
            <w:bookmarkStart w:id="47" w:name="_Toc785656"/>
            <w:r>
              <w:t>Specifying</w:t>
            </w:r>
            <w:r w:rsidR="00E838F5">
              <w:t xml:space="preserve"> </w:t>
            </w:r>
            <w:r w:rsidR="00894FBB">
              <w:t>department</w:t>
            </w:r>
            <w:r w:rsidR="00E838F5">
              <w:t>al o</w:t>
            </w:r>
            <w:r w:rsidR="0042028D" w:rsidRPr="0042028D">
              <w:t>bjectives</w:t>
            </w:r>
            <w:bookmarkEnd w:id="47"/>
          </w:p>
          <w:p w14:paraId="1916AD50" w14:textId="714998A0" w:rsidR="0042028D" w:rsidRDefault="000866D6" w:rsidP="009223B5">
            <w:pPr>
              <w:pStyle w:val="NormalIndent"/>
              <w:ind w:left="864"/>
            </w:pPr>
            <w:r>
              <w:t xml:space="preserve">The Accountable Officer </w:t>
            </w:r>
            <w:r w:rsidR="0042028D">
              <w:t xml:space="preserve">must ensure </w:t>
            </w:r>
            <w:r w:rsidR="00894FBB">
              <w:t>department</w:t>
            </w:r>
            <w:r w:rsidR="0042028D">
              <w:t>al objectives:</w:t>
            </w:r>
          </w:p>
          <w:p w14:paraId="16039874" w14:textId="06A529B1" w:rsidR="0042028D" w:rsidRDefault="0042028D" w:rsidP="009223B5">
            <w:pPr>
              <w:pStyle w:val="Listnumindent"/>
              <w:ind w:left="1368"/>
            </w:pPr>
            <w:r>
              <w:t xml:space="preserve">align with </w:t>
            </w:r>
            <w:r w:rsidR="00E8412D">
              <w:t>G</w:t>
            </w:r>
            <w:r>
              <w:t>overnment objectives and priorities;</w:t>
            </w:r>
          </w:p>
          <w:p w14:paraId="22FC4B12" w14:textId="4CAE5F54" w:rsidR="0042028D" w:rsidRDefault="0042028D" w:rsidP="009223B5">
            <w:pPr>
              <w:pStyle w:val="Listnumindent"/>
              <w:ind w:left="1368"/>
            </w:pPr>
            <w:r>
              <w:t>have a clear and direct link with outputs;</w:t>
            </w:r>
          </w:p>
          <w:p w14:paraId="43D8BC78" w14:textId="300BD324" w:rsidR="0042028D" w:rsidRDefault="0042028D" w:rsidP="009223B5">
            <w:pPr>
              <w:pStyle w:val="Listnumindent"/>
              <w:ind w:left="1368"/>
            </w:pPr>
            <w:r>
              <w:t xml:space="preserve">represent the totality of the </w:t>
            </w:r>
            <w:r w:rsidR="00894FBB">
              <w:t>department</w:t>
            </w:r>
            <w:r>
              <w:t>’s output budget; and</w:t>
            </w:r>
          </w:p>
          <w:p w14:paraId="6CC313A5" w14:textId="075C16D0" w:rsidR="0042028D" w:rsidRDefault="0042028D" w:rsidP="009223B5">
            <w:pPr>
              <w:pStyle w:val="Listnumindent"/>
              <w:ind w:left="1368"/>
            </w:pPr>
            <w:r>
              <w:t xml:space="preserve">only cover those responsibilities the </w:t>
            </w:r>
            <w:r w:rsidR="00894FBB">
              <w:t>department</w:t>
            </w:r>
            <w:r>
              <w:t xml:space="preserve"> is funded to execute.</w:t>
            </w:r>
          </w:p>
          <w:p w14:paraId="146C10A1" w14:textId="72E3E8A6" w:rsidR="00E838F5" w:rsidRPr="00E838F5" w:rsidRDefault="00E10A5A" w:rsidP="00E838F5">
            <w:pPr>
              <w:pStyle w:val="Heading3numbered"/>
            </w:pPr>
            <w:bookmarkStart w:id="48" w:name="_Toc785657"/>
            <w:r>
              <w:t>Specifying</w:t>
            </w:r>
            <w:r w:rsidR="00E838F5">
              <w:t xml:space="preserve"> </w:t>
            </w:r>
            <w:r w:rsidR="00894FBB">
              <w:t>department</w:t>
            </w:r>
            <w:r w:rsidR="00E838F5">
              <w:t>al o</w:t>
            </w:r>
            <w:r w:rsidR="00E838F5" w:rsidRPr="0042028D">
              <w:t>bjective</w:t>
            </w:r>
            <w:r w:rsidR="00E838F5">
              <w:t xml:space="preserve"> indicators</w:t>
            </w:r>
            <w:bookmarkEnd w:id="48"/>
          </w:p>
          <w:p w14:paraId="12D588CC" w14:textId="4D229C50" w:rsidR="0042028D" w:rsidRDefault="000866D6" w:rsidP="009223B5">
            <w:pPr>
              <w:pStyle w:val="NormalIndent"/>
              <w:ind w:left="864"/>
            </w:pPr>
            <w:r>
              <w:t xml:space="preserve">The Accountable Officer </w:t>
            </w:r>
            <w:r w:rsidR="0042028D">
              <w:t xml:space="preserve">must ensure </w:t>
            </w:r>
            <w:r w:rsidR="00894FBB">
              <w:t>department</w:t>
            </w:r>
            <w:r w:rsidR="00E838F5">
              <w:t xml:space="preserve">al </w:t>
            </w:r>
            <w:r w:rsidR="00285C83">
              <w:t>objective indicators:</w:t>
            </w:r>
          </w:p>
          <w:p w14:paraId="24EDA425" w14:textId="223399F3" w:rsidR="0042028D" w:rsidRDefault="0042028D" w:rsidP="009223B5">
            <w:pPr>
              <w:pStyle w:val="Listnumindent"/>
              <w:ind w:left="1368"/>
            </w:pPr>
            <w:r>
              <w:t xml:space="preserve">demonstrate the contribution of </w:t>
            </w:r>
            <w:r w:rsidR="00894FBB">
              <w:t>department</w:t>
            </w:r>
            <w:r>
              <w:t xml:space="preserve">al outputs to the achievement of the objective through performance data; </w:t>
            </w:r>
          </w:p>
          <w:p w14:paraId="4BBEF575" w14:textId="16A282F9" w:rsidR="0042028D" w:rsidRDefault="0042028D" w:rsidP="009223B5">
            <w:pPr>
              <w:pStyle w:val="Listnumindent"/>
              <w:ind w:left="1368"/>
            </w:pPr>
            <w:r>
              <w:t>use existing and comparable data series, and use data that is regularly available</w:t>
            </w:r>
            <w:r w:rsidR="00E10A5A">
              <w:t>;</w:t>
            </w:r>
            <w:r w:rsidR="00285C83">
              <w:rPr>
                <w:rStyle w:val="FootnoteReference"/>
              </w:rPr>
              <w:footnoteReference w:id="10"/>
            </w:r>
            <w:r>
              <w:t xml:space="preserve"> </w:t>
            </w:r>
          </w:p>
          <w:p w14:paraId="77DB776C" w14:textId="73874739" w:rsidR="0042028D" w:rsidRDefault="003F7653" w:rsidP="009223B5">
            <w:pPr>
              <w:pStyle w:val="Listnumindent"/>
              <w:ind w:left="1368"/>
            </w:pPr>
            <w:r>
              <w:t>identify the baseline</w:t>
            </w:r>
            <w:r w:rsidR="00E10A5A">
              <w:t>;</w:t>
            </w:r>
            <w:r w:rsidR="000866D6">
              <w:rPr>
                <w:rStyle w:val="FootnoteReference"/>
              </w:rPr>
              <w:footnoteReference w:id="11"/>
            </w:r>
            <w:r w:rsidR="0042028D">
              <w:t xml:space="preserve"> and</w:t>
            </w:r>
          </w:p>
          <w:p w14:paraId="76BAF804" w14:textId="620EED88" w:rsidR="0042028D" w:rsidRDefault="00006E46" w:rsidP="009223B5">
            <w:pPr>
              <w:pStyle w:val="Listnumindent"/>
              <w:ind w:left="1368"/>
            </w:pPr>
            <w:r>
              <w:t xml:space="preserve">are </w:t>
            </w:r>
            <w:r w:rsidR="0042028D">
              <w:t>report</w:t>
            </w:r>
            <w:r>
              <w:t>ed</w:t>
            </w:r>
            <w:r w:rsidR="0042028D">
              <w:t xml:space="preserve"> in</w:t>
            </w:r>
            <w:r w:rsidR="00285C83">
              <w:t xml:space="preserve"> the </w:t>
            </w:r>
            <w:r w:rsidR="00894FBB">
              <w:t>department</w:t>
            </w:r>
            <w:r w:rsidR="0042028D">
              <w:t xml:space="preserve">’s annual report in </w:t>
            </w:r>
            <w:r w:rsidR="00F63C8F">
              <w:t xml:space="preserve">line </w:t>
            </w:r>
            <w:r w:rsidR="0042028D">
              <w:t xml:space="preserve">with the Financial Reporting Directions and </w:t>
            </w:r>
            <w:r w:rsidR="00285C83">
              <w:t xml:space="preserve">the </w:t>
            </w:r>
            <w:r w:rsidR="0042028D">
              <w:t>Model Report for Vi</w:t>
            </w:r>
            <w:r w:rsidR="00285C83">
              <w:t>ctorian Government Departments</w:t>
            </w:r>
            <w:r w:rsidR="0042028D">
              <w:t>.</w:t>
            </w:r>
          </w:p>
          <w:p w14:paraId="7DC9AC8F" w14:textId="71BB5B36" w:rsidR="004911AD" w:rsidRPr="00E838F5" w:rsidRDefault="004911AD" w:rsidP="004911AD">
            <w:pPr>
              <w:pStyle w:val="Heading3numbered"/>
            </w:pPr>
            <w:bookmarkStart w:id="49" w:name="_Toc785658"/>
            <w:r>
              <w:t>Review</w:t>
            </w:r>
            <w:r w:rsidR="00E10A5A">
              <w:t>ing</w:t>
            </w:r>
            <w:r>
              <w:t xml:space="preserve"> </w:t>
            </w:r>
            <w:r w:rsidR="00894FBB">
              <w:t>department</w:t>
            </w:r>
            <w:r>
              <w:t>al objectives and indicators</w:t>
            </w:r>
            <w:bookmarkEnd w:id="49"/>
          </w:p>
          <w:p w14:paraId="3CEDD493" w14:textId="253488BE" w:rsidR="004911AD" w:rsidRDefault="002C0C6D" w:rsidP="009223B5">
            <w:pPr>
              <w:pStyle w:val="NormalIndent"/>
              <w:ind w:left="864"/>
            </w:pPr>
            <w:r>
              <w:t>The Accountable Officer</w:t>
            </w:r>
            <w:r w:rsidR="004911AD">
              <w:t xml:space="preserve"> must ensure:</w:t>
            </w:r>
          </w:p>
          <w:p w14:paraId="0B00D12A" w14:textId="3BA71A88" w:rsidR="004911AD" w:rsidRDefault="004911AD" w:rsidP="009223B5">
            <w:pPr>
              <w:pStyle w:val="Listnumindent"/>
              <w:ind w:left="1368"/>
            </w:pPr>
            <w:r>
              <w:t xml:space="preserve">an annual review of the </w:t>
            </w:r>
            <w:r w:rsidR="00894FBB">
              <w:t>department</w:t>
            </w:r>
            <w:r>
              <w:t>’s objectives and indicators is conducted, to assess continued relevance; and</w:t>
            </w:r>
          </w:p>
          <w:p w14:paraId="14E2DABD" w14:textId="093D1E08" w:rsidR="004911AD" w:rsidRDefault="004911AD" w:rsidP="009223B5">
            <w:pPr>
              <w:pStyle w:val="Listnumindent"/>
              <w:ind w:left="1368"/>
            </w:pPr>
            <w:r>
              <w:t>any changes</w:t>
            </w:r>
            <w:r w:rsidR="00D6019E">
              <w:t xml:space="preserve"> </w:t>
            </w:r>
            <w:r>
              <w:t xml:space="preserve">to </w:t>
            </w:r>
            <w:r w:rsidR="00894FBB">
              <w:t>department</w:t>
            </w:r>
            <w:r w:rsidR="00B91E34">
              <w:t>al objectives and indicators</w:t>
            </w:r>
            <w:r>
              <w:t xml:space="preserve"> are only made </w:t>
            </w:r>
            <w:r w:rsidR="004D3FAB">
              <w:t xml:space="preserve">annually </w:t>
            </w:r>
            <w:r>
              <w:t xml:space="preserve">as part of the </w:t>
            </w:r>
            <w:r w:rsidR="00343D62">
              <w:t>b</w:t>
            </w:r>
            <w:r>
              <w:t>udget process</w:t>
            </w:r>
            <w:r w:rsidR="00B91E34">
              <w:t xml:space="preserve"> (in </w:t>
            </w:r>
            <w:r w:rsidR="00894FBB">
              <w:t>department</w:t>
            </w:r>
            <w:r w:rsidR="00B91E34">
              <w:t>al performance statements)</w:t>
            </w:r>
            <w:r w:rsidR="00006E46">
              <w:t>.</w:t>
            </w:r>
            <w:r w:rsidR="00D6019E">
              <w:rPr>
                <w:rStyle w:val="FootnoteReference"/>
              </w:rPr>
              <w:footnoteReference w:id="12"/>
            </w:r>
          </w:p>
          <w:p w14:paraId="57D94101" w14:textId="5B3B882D" w:rsidR="000E5918" w:rsidRDefault="000E5918" w:rsidP="000E5918">
            <w:pPr>
              <w:pStyle w:val="Heading3numbered"/>
            </w:pPr>
            <w:bookmarkStart w:id="50" w:name="_Toc785659"/>
            <w:r>
              <w:t>Changes to departmental objectives and indicators</w:t>
            </w:r>
            <w:r>
              <w:rPr>
                <w:rStyle w:val="FootnoteReference"/>
              </w:rPr>
              <w:footnoteReference w:id="13"/>
            </w:r>
            <w:bookmarkEnd w:id="50"/>
          </w:p>
          <w:p w14:paraId="449F9795" w14:textId="44DB28D2" w:rsidR="000E5918" w:rsidRDefault="000E5918" w:rsidP="009223B5">
            <w:pPr>
              <w:pStyle w:val="NormalIndent"/>
              <w:ind w:left="864"/>
            </w:pPr>
            <w:r>
              <w:t>If objectiv</w:t>
            </w:r>
            <w:r w:rsidR="007D01CC">
              <w:t>es and indicators are changed, the Accountable Officer must include</w:t>
            </w:r>
            <w:r>
              <w:t xml:space="preserve"> in the budget papers </w:t>
            </w:r>
            <w:r w:rsidR="007D01CC">
              <w:t>an</w:t>
            </w:r>
            <w:r>
              <w:t xml:space="preserve"> </w:t>
            </w:r>
            <w:r w:rsidR="007D01CC">
              <w:t>explanation as</w:t>
            </w:r>
            <w:r>
              <w:t xml:space="preserve"> </w:t>
            </w:r>
            <w:r w:rsidR="007D01CC">
              <w:t xml:space="preserve">to </w:t>
            </w:r>
            <w:r>
              <w:t>why such changes have been made. Circumstances under which changes are required may include (but not limited to):</w:t>
            </w:r>
          </w:p>
          <w:p w14:paraId="39870F43" w14:textId="55742B75" w:rsidR="000E5918" w:rsidRDefault="00E8412D" w:rsidP="009223B5">
            <w:pPr>
              <w:pStyle w:val="Listnumindent"/>
              <w:ind w:left="1368"/>
            </w:pPr>
            <w:r>
              <w:t>m</w:t>
            </w:r>
            <w:r w:rsidR="000E5918">
              <w:t>achinery</w:t>
            </w:r>
            <w:r>
              <w:t xml:space="preserve"> </w:t>
            </w:r>
            <w:r w:rsidR="000E5918">
              <w:t>of</w:t>
            </w:r>
            <w:r>
              <w:t xml:space="preserve"> </w:t>
            </w:r>
            <w:r w:rsidR="000E5918">
              <w:t>government changes;</w:t>
            </w:r>
          </w:p>
          <w:p w14:paraId="0D6158E8" w14:textId="77777777" w:rsidR="000E5918" w:rsidRDefault="000E5918" w:rsidP="009223B5">
            <w:pPr>
              <w:pStyle w:val="Listnumindent"/>
              <w:ind w:left="1368"/>
            </w:pPr>
            <w:r>
              <w:t xml:space="preserve">changes in the Government’s strategic direction; </w:t>
            </w:r>
          </w:p>
          <w:p w14:paraId="6A9C6E68" w14:textId="77777777" w:rsidR="000E5918" w:rsidRDefault="000E5918" w:rsidP="009223B5">
            <w:pPr>
              <w:pStyle w:val="Listnumindent"/>
              <w:ind w:left="1368"/>
            </w:pPr>
            <w:r>
              <w:t>a change in Government; or</w:t>
            </w:r>
          </w:p>
          <w:p w14:paraId="39FE128D" w14:textId="336A3BD5" w:rsidR="000E5918" w:rsidRPr="00C750FA" w:rsidRDefault="000E5918" w:rsidP="009223B5">
            <w:pPr>
              <w:pStyle w:val="Listnumindent"/>
              <w:ind w:left="1368"/>
            </w:pPr>
            <w:r>
              <w:t>other reasons as determined by the Government of the day.</w:t>
            </w:r>
          </w:p>
        </w:tc>
      </w:tr>
    </w:tbl>
    <w:p w14:paraId="09601BB3" w14:textId="77777777" w:rsidR="00FA0012" w:rsidRDefault="00FA0012" w:rsidP="00FA0012">
      <w:pPr>
        <w:pStyle w:val="Spacer"/>
      </w:pPr>
      <w:bookmarkStart w:id="51" w:name="_Hlk525564118"/>
    </w:p>
    <w:p w14:paraId="286C6394" w14:textId="337E250C" w:rsidR="00285C83" w:rsidRPr="00E80668" w:rsidRDefault="00285C83" w:rsidP="00907D6D">
      <w:pPr>
        <w:pStyle w:val="Heading2indent"/>
      </w:pPr>
      <w:r w:rsidRPr="00907D6D">
        <w:lastRenderedPageBreak/>
        <w:t>Guidance</w:t>
      </w:r>
    </w:p>
    <w:bookmarkEnd w:id="51"/>
    <w:p w14:paraId="6983DF5F" w14:textId="77777777" w:rsidR="00D566E0" w:rsidRPr="00D76161" w:rsidRDefault="00D566E0" w:rsidP="00907D6D">
      <w:pPr>
        <w:pStyle w:val="Heading4indent"/>
      </w:pPr>
      <w:r w:rsidRPr="00907D6D">
        <w:t>Specifying</w:t>
      </w:r>
      <w:r w:rsidRPr="00D76161">
        <w:t xml:space="preserve"> departmental objectives</w:t>
      </w:r>
    </w:p>
    <w:p w14:paraId="0E02B38E" w14:textId="43D39555" w:rsidR="00F92C05" w:rsidRDefault="00F92C05" w:rsidP="00907D6D">
      <w:pPr>
        <w:pStyle w:val="NormalIndent"/>
      </w:pPr>
      <w:r>
        <w:t>Departments need to be clear about what they are trying to achieve and that this aligns with Government objectives. Establishing departmental objectives and strategies while planning helps a department focus on achievable goals and reach the best possible results from the resources available.</w:t>
      </w:r>
      <w:r w:rsidR="00EC59F7" w:rsidRPr="00EC59F7">
        <w:t xml:space="preserve"> </w:t>
      </w:r>
      <w:r w:rsidR="00EC59F7">
        <w:t xml:space="preserve">It is important departmental objectives cover the department’s portfolio of </w:t>
      </w:r>
      <w:r w:rsidR="00EC59F7" w:rsidRPr="00907D6D">
        <w:t>responsibilities</w:t>
      </w:r>
      <w:r w:rsidR="00EC59F7">
        <w:t xml:space="preserve">. </w:t>
      </w:r>
    </w:p>
    <w:p w14:paraId="031D311B" w14:textId="63929788" w:rsidR="00D566E0" w:rsidRDefault="00D566E0" w:rsidP="00907D6D">
      <w:pPr>
        <w:pStyle w:val="NormalIndent"/>
      </w:pPr>
      <w:r w:rsidRPr="00FA0012">
        <w:t>Departmental</w:t>
      </w:r>
      <w:r>
        <w:t xml:space="preserve"> objectives should clearly identify:</w:t>
      </w:r>
    </w:p>
    <w:p w14:paraId="11F19A60" w14:textId="45644C18" w:rsidR="00D566E0" w:rsidRPr="00FA0012" w:rsidRDefault="00D566E0" w:rsidP="00907D6D">
      <w:pPr>
        <w:pStyle w:val="Bulletindent"/>
      </w:pPr>
      <w:r w:rsidRPr="00FA0012">
        <w:t>what the intended achievement is;</w:t>
      </w:r>
    </w:p>
    <w:p w14:paraId="7CBC05E1" w14:textId="7860FF52" w:rsidR="00D566E0" w:rsidRPr="00FA0012" w:rsidRDefault="00D566E0" w:rsidP="00907D6D">
      <w:pPr>
        <w:pStyle w:val="Bulletindent"/>
      </w:pPr>
      <w:r w:rsidRPr="00FA0012">
        <w:t>who the beneficiaries are;</w:t>
      </w:r>
    </w:p>
    <w:p w14:paraId="543A71A3" w14:textId="77777777" w:rsidR="00D566E0" w:rsidRPr="00FA0012" w:rsidRDefault="00D566E0" w:rsidP="00907D6D">
      <w:pPr>
        <w:pStyle w:val="Bulletindent"/>
      </w:pPr>
      <w:r w:rsidRPr="00FA0012">
        <w:t>the desired quality of the achievement; and</w:t>
      </w:r>
    </w:p>
    <w:p w14:paraId="61265F71" w14:textId="40FDF911" w:rsidR="00D566E0" w:rsidRDefault="00D566E0" w:rsidP="00907D6D">
      <w:pPr>
        <w:pStyle w:val="Bulletindent"/>
      </w:pPr>
      <w:r w:rsidRPr="00FA0012">
        <w:t>a medium</w:t>
      </w:r>
      <w:r w:rsidR="0058470C">
        <w:noBreakHyphen/>
      </w:r>
      <w:r>
        <w:t>term timeframe.</w:t>
      </w:r>
    </w:p>
    <w:p w14:paraId="5F3BC13F" w14:textId="52CFAA61" w:rsidR="00D566E0" w:rsidRDefault="00D566E0" w:rsidP="00907D6D">
      <w:pPr>
        <w:pStyle w:val="NormalIndent"/>
      </w:pPr>
      <w:r>
        <w:t>Useful departmental objectives clearly articulate the intended results of output delivery.</w:t>
      </w:r>
      <w:r w:rsidRPr="004A6C96">
        <w:t xml:space="preserve"> </w:t>
      </w:r>
      <w:r w:rsidR="00F81EAF">
        <w:t xml:space="preserve">Therefore, departmental outputs </w:t>
      </w:r>
      <w:r>
        <w:t>must have a clear link to de</w:t>
      </w:r>
      <w:r w:rsidR="0049027B">
        <w:t>partmental objectives.</w:t>
      </w:r>
    </w:p>
    <w:p w14:paraId="14434C5A" w14:textId="77777777" w:rsidR="004D2DFB" w:rsidRDefault="004D2DFB" w:rsidP="00907D6D">
      <w:pPr>
        <w:pStyle w:val="NormalIndent"/>
      </w:pPr>
      <w:r>
        <w:t>Departmental objectives are not individual activities or strategies. Departments have the flexibility to explore alternative service delivery strategies (where appropriate) in order to achieve departmental objectives.</w:t>
      </w:r>
    </w:p>
    <w:p w14:paraId="632124D9" w14:textId="2714C9C7" w:rsidR="0049027B" w:rsidRDefault="0049027B" w:rsidP="00907D6D">
      <w:pPr>
        <w:pStyle w:val="NormalIndent"/>
      </w:pPr>
      <w:r>
        <w:t xml:space="preserve">Departmental objectives reflect results that may be attributed to one or more </w:t>
      </w:r>
      <w:r w:rsidR="00F56661">
        <w:t>g</w:t>
      </w:r>
      <w:r>
        <w:t>overnment output or service.</w:t>
      </w:r>
    </w:p>
    <w:p w14:paraId="3082C3B1" w14:textId="5D614530" w:rsidR="00E806D2" w:rsidRDefault="00E806D2" w:rsidP="00907D6D">
      <w:pPr>
        <w:pStyle w:val="NormalIndent"/>
      </w:pPr>
      <w:r w:rsidRPr="00E806D2">
        <w:t xml:space="preserve">Departmental objectives are progressively </w:t>
      </w:r>
      <w:r w:rsidR="008E140A">
        <w:t>worked towards</w:t>
      </w:r>
      <w:r w:rsidRPr="00E806D2">
        <w:t xml:space="preserve"> over a number of years</w:t>
      </w:r>
      <w:r w:rsidR="008E140A">
        <w:t xml:space="preserve">. </w:t>
      </w:r>
    </w:p>
    <w:p w14:paraId="08E12287" w14:textId="03C83138" w:rsidR="00285C83" w:rsidRDefault="00285C83" w:rsidP="00907D6D">
      <w:pPr>
        <w:pStyle w:val="NormalIndent"/>
      </w:pPr>
      <w:r>
        <w:t xml:space="preserve">Where an output delivers goods and services to other </w:t>
      </w:r>
      <w:r w:rsidR="00894FBB">
        <w:t>department</w:t>
      </w:r>
      <w:r>
        <w:t xml:space="preserve">s and agencies (i.e. internal to government), the objective </w:t>
      </w:r>
      <w:r w:rsidR="007F2EEA">
        <w:t>sh</w:t>
      </w:r>
      <w:r>
        <w:t>ould reflect this impact.</w:t>
      </w:r>
    </w:p>
    <w:p w14:paraId="251B1191" w14:textId="1F207B63" w:rsidR="00577C8B" w:rsidRDefault="00176AFE" w:rsidP="00907D6D">
      <w:pPr>
        <w:pStyle w:val="Normalhanging"/>
      </w:pPr>
      <w:r w:rsidRPr="004C3AAF">
        <w:rPr>
          <w:noProof/>
          <w:position w:val="-14"/>
        </w:rPr>
        <w:drawing>
          <wp:inline distT="0" distB="0" distL="0" distR="0" wp14:anchorId="2C23DFED" wp14:editId="775261AF">
            <wp:extent cx="284672" cy="284672"/>
            <wp:effectExtent l="0" t="0" r="1270" b="1270"/>
            <wp:docPr id="19752" name="Graphic 197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006DFA">
        <w:tab/>
      </w:r>
      <w:r w:rsidR="00577C8B" w:rsidRPr="00486CFE">
        <w:t>Attachment</w:t>
      </w:r>
      <w:r w:rsidR="00FA0ECB" w:rsidRPr="00486CFE">
        <w:t xml:space="preserve"> 1</w:t>
      </w:r>
      <w:r w:rsidR="00486CFE">
        <w:t>:</w:t>
      </w:r>
      <w:r w:rsidRPr="00486CFE">
        <w:t xml:space="preserve"> Further</w:t>
      </w:r>
      <w:r w:rsidRPr="00176AFE">
        <w:t xml:space="preserve"> guidance for developing departmental objectives</w:t>
      </w:r>
    </w:p>
    <w:p w14:paraId="4050705E" w14:textId="03D0D6E5" w:rsidR="00285C83" w:rsidRPr="00D76161" w:rsidRDefault="00F81819" w:rsidP="00907D6D">
      <w:pPr>
        <w:pStyle w:val="Heading4indent"/>
      </w:pPr>
      <w:r w:rsidRPr="00FA0012">
        <w:t>Specifying</w:t>
      </w:r>
      <w:r w:rsidRPr="00D76161">
        <w:t xml:space="preserve"> </w:t>
      </w:r>
      <w:r w:rsidR="00894FBB" w:rsidRPr="00D76161">
        <w:t>department</w:t>
      </w:r>
      <w:r w:rsidR="00285C83" w:rsidRPr="00D76161">
        <w:t>al objective indicators</w:t>
      </w:r>
    </w:p>
    <w:p w14:paraId="673068DA" w14:textId="0843576A" w:rsidR="00285C83" w:rsidRDefault="00285C83" w:rsidP="00907D6D">
      <w:pPr>
        <w:pStyle w:val="NormalIndent"/>
      </w:pPr>
      <w:r>
        <w:t xml:space="preserve">Each </w:t>
      </w:r>
      <w:r w:rsidR="00894FBB">
        <w:t>department</w:t>
      </w:r>
      <w:r>
        <w:t xml:space="preserve">al objective may require a set of indicators to </w:t>
      </w:r>
      <w:r w:rsidR="000E7818">
        <w:t xml:space="preserve">monitor progress and </w:t>
      </w:r>
      <w:r>
        <w:t xml:space="preserve">demonstrate </w:t>
      </w:r>
      <w:r w:rsidR="000E7818">
        <w:t xml:space="preserve">achievement of </w:t>
      </w:r>
      <w:r>
        <w:t xml:space="preserve">that objective. </w:t>
      </w:r>
      <w:r w:rsidR="00F92C05">
        <w:t>I</w:t>
      </w:r>
      <w:r>
        <w:t xml:space="preserve">ndicators </w:t>
      </w:r>
      <w:r w:rsidR="00EE2A8B">
        <w:t xml:space="preserve">should be established </w:t>
      </w:r>
      <w:r>
        <w:t xml:space="preserve">to cover key aspects of </w:t>
      </w:r>
      <w:r w:rsidR="000E7818">
        <w:t xml:space="preserve">each objective. Indicators should </w:t>
      </w:r>
      <w:r>
        <w:t xml:space="preserve">also provide </w:t>
      </w:r>
      <w:r w:rsidR="000E7818">
        <w:t>information to influence decision</w:t>
      </w:r>
      <w:r w:rsidR="0058470C">
        <w:noBreakHyphen/>
      </w:r>
      <w:r w:rsidR="000E7818">
        <w:t>making</w:t>
      </w:r>
      <w:r>
        <w:t xml:space="preserve">. </w:t>
      </w:r>
    </w:p>
    <w:p w14:paraId="47337126" w14:textId="638DA059" w:rsidR="00285C83" w:rsidRDefault="00EE2A8B" w:rsidP="00907D6D">
      <w:pPr>
        <w:pStyle w:val="NormalIndent"/>
      </w:pPr>
      <w:r>
        <w:t>T</w:t>
      </w:r>
      <w:r w:rsidR="00285C83">
        <w:t xml:space="preserve">rends in objective indicators will help demonstrate the </w:t>
      </w:r>
      <w:r w:rsidR="00894FBB">
        <w:t>department</w:t>
      </w:r>
      <w:r w:rsidR="00285C83">
        <w:t>’s outputs are contributing to longer</w:t>
      </w:r>
      <w:r w:rsidR="00E8412D">
        <w:t xml:space="preserve"> </w:t>
      </w:r>
      <w:r w:rsidR="00285C83">
        <w:t xml:space="preserve">term </w:t>
      </w:r>
      <w:r>
        <w:t>G</w:t>
      </w:r>
      <w:r w:rsidR="00285C83">
        <w:t xml:space="preserve">overnment objectives. </w:t>
      </w:r>
    </w:p>
    <w:p w14:paraId="1B88A59C" w14:textId="429FDB1C" w:rsidR="00285C83" w:rsidRDefault="00285C83" w:rsidP="00907D6D">
      <w:pPr>
        <w:pStyle w:val="NormalIndent"/>
      </w:pPr>
      <w:r>
        <w:t xml:space="preserve">Good quality </w:t>
      </w:r>
      <w:r w:rsidR="00894FBB">
        <w:t>department</w:t>
      </w:r>
      <w:r>
        <w:t>al objective indicators:</w:t>
      </w:r>
    </w:p>
    <w:p w14:paraId="64460D3D" w14:textId="2B785626" w:rsidR="00285C83" w:rsidRDefault="00285C83" w:rsidP="00907D6D">
      <w:pPr>
        <w:pStyle w:val="Bulletindent"/>
      </w:pPr>
      <w:r>
        <w:t xml:space="preserve">provide a coherent link between a single objective and its supporting outputs; </w:t>
      </w:r>
    </w:p>
    <w:p w14:paraId="6E76C682" w14:textId="73316947" w:rsidR="00285C83" w:rsidRDefault="00285C83" w:rsidP="00907D6D">
      <w:pPr>
        <w:pStyle w:val="Bulletindent"/>
      </w:pPr>
      <w:r>
        <w:t xml:space="preserve">indicate the impact that </w:t>
      </w:r>
      <w:r w:rsidR="00825BA7">
        <w:t>output delivery</w:t>
      </w:r>
      <w:r>
        <w:t xml:space="preserve"> is having on the community and is thereby helping to achieve </w:t>
      </w:r>
      <w:r w:rsidR="00894FBB">
        <w:t>department</w:t>
      </w:r>
      <w:r>
        <w:t>al objectives;</w:t>
      </w:r>
    </w:p>
    <w:p w14:paraId="5DAA51E6" w14:textId="48339D51" w:rsidR="00285C83" w:rsidRDefault="00825BA7" w:rsidP="00907D6D">
      <w:pPr>
        <w:pStyle w:val="Bulletindent"/>
      </w:pPr>
      <w:r>
        <w:t>measure the</w:t>
      </w:r>
      <w:r w:rsidR="00285C83">
        <w:t xml:space="preserve"> results of </w:t>
      </w:r>
      <w:r w:rsidR="00935B84">
        <w:t>G</w:t>
      </w:r>
      <w:r w:rsidR="00285C83">
        <w:t>overnment action</w:t>
      </w:r>
      <w:r>
        <w:t>,</w:t>
      </w:r>
      <w:r w:rsidR="00285C83">
        <w:t xml:space="preserve"> rather than external factors;</w:t>
      </w:r>
    </w:p>
    <w:p w14:paraId="6A14DB50" w14:textId="4B4D53FE" w:rsidR="00285C83" w:rsidRDefault="00285C83" w:rsidP="00907D6D">
      <w:pPr>
        <w:pStyle w:val="Bulletindent"/>
        <w:ind w:right="-244"/>
      </w:pPr>
      <w:r>
        <w:t>remain relevant over the medium to long</w:t>
      </w:r>
      <w:r w:rsidR="00F56661">
        <w:t xml:space="preserve"> </w:t>
      </w:r>
      <w:r>
        <w:t>term so progress can be tracked and compared;</w:t>
      </w:r>
    </w:p>
    <w:p w14:paraId="3D2E8872" w14:textId="2AB7D1AA" w:rsidR="00285C83" w:rsidRDefault="00285C83" w:rsidP="00907D6D">
      <w:pPr>
        <w:pStyle w:val="Bulletindent"/>
      </w:pPr>
      <w:r>
        <w:t xml:space="preserve">are free of perverse incentives and balanced with other </w:t>
      </w:r>
      <w:r w:rsidR="00894FBB">
        <w:t>department</w:t>
      </w:r>
      <w:r>
        <w:t xml:space="preserve">al objective indicators; </w:t>
      </w:r>
      <w:r w:rsidR="00F81EAF">
        <w:t>and</w:t>
      </w:r>
    </w:p>
    <w:p w14:paraId="3D3544F9" w14:textId="3F048039" w:rsidR="00285C83" w:rsidRDefault="00285C83" w:rsidP="00907D6D">
      <w:pPr>
        <w:pStyle w:val="Bulletindent"/>
      </w:pPr>
      <w:r>
        <w:t xml:space="preserve">ideally rely on existing, </w:t>
      </w:r>
      <w:r w:rsidR="00F81EAF">
        <w:t>regularly updated data streams.</w:t>
      </w:r>
    </w:p>
    <w:p w14:paraId="2EE66843" w14:textId="0D30BFE1" w:rsidR="0042028D" w:rsidRDefault="00176AFE" w:rsidP="00907D6D">
      <w:pPr>
        <w:pStyle w:val="Normalhanging"/>
      </w:pPr>
      <w:r w:rsidRPr="004C3AAF">
        <w:rPr>
          <w:noProof/>
          <w:position w:val="-14"/>
        </w:rPr>
        <w:drawing>
          <wp:inline distT="0" distB="0" distL="0" distR="0" wp14:anchorId="1D2BAAFE" wp14:editId="2F4B89CC">
            <wp:extent cx="284672" cy="284672"/>
            <wp:effectExtent l="0" t="0" r="1270" b="1270"/>
            <wp:docPr id="19753" name="Graphic 1975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006DFA">
        <w:tab/>
      </w:r>
      <w:r w:rsidR="00285C83" w:rsidRPr="00486CFE">
        <w:t xml:space="preserve">Attachment </w:t>
      </w:r>
      <w:r w:rsidR="00FA0ECB" w:rsidRPr="00486CFE">
        <w:t>2</w:t>
      </w:r>
      <w:r w:rsidR="00486CFE">
        <w:t>:</w:t>
      </w:r>
      <w:r w:rsidRPr="00486CFE">
        <w:t xml:space="preserve"> Further</w:t>
      </w:r>
      <w:r w:rsidRPr="00176AFE">
        <w:t xml:space="preserve"> guidance for developing departmental objective indicators</w:t>
      </w:r>
    </w:p>
    <w:p w14:paraId="509F7C58" w14:textId="77777777" w:rsidR="00F81819" w:rsidRPr="00D76161" w:rsidRDefault="00F81819" w:rsidP="00907D6D">
      <w:pPr>
        <w:pStyle w:val="Heading4indent"/>
      </w:pPr>
      <w:r w:rsidRPr="00D76161">
        <w:lastRenderedPageBreak/>
        <w:t>Accountability</w:t>
      </w:r>
    </w:p>
    <w:p w14:paraId="11722DDD" w14:textId="4124E59A" w:rsidR="00F81819" w:rsidRDefault="00176AFE" w:rsidP="00907D6D">
      <w:pPr>
        <w:pStyle w:val="NormalIndent"/>
      </w:pPr>
      <w:r>
        <w:t xml:space="preserve">Portfolio Ministers are </w:t>
      </w:r>
      <w:r w:rsidR="00F81819">
        <w:t xml:space="preserve">accountable for </w:t>
      </w:r>
      <w:r w:rsidR="00894FBB">
        <w:t>department</w:t>
      </w:r>
      <w:r>
        <w:t>al performance in the delivery of departmental objectives</w:t>
      </w:r>
      <w:r w:rsidR="00F81819">
        <w:t>.</w:t>
      </w:r>
    </w:p>
    <w:p w14:paraId="3FE6C1CF" w14:textId="24AD8EB5" w:rsidR="00176AFE" w:rsidRDefault="00176AFE" w:rsidP="00907D6D">
      <w:pPr>
        <w:pStyle w:val="NormalIndent"/>
      </w:pPr>
      <w:r>
        <w:t>D</w:t>
      </w:r>
      <w:r w:rsidR="00894FBB">
        <w:t>epartment</w:t>
      </w:r>
      <w:r w:rsidR="00F81819">
        <w:t>al objectives are included in</w:t>
      </w:r>
      <w:r w:rsidR="003328F1">
        <w:t xml:space="preserve"> the following</w:t>
      </w:r>
      <w:r w:rsidR="00F81819">
        <w:t xml:space="preserve"> </w:t>
      </w:r>
      <w:r>
        <w:t>key reporting and accountability documents</w:t>
      </w:r>
      <w:r w:rsidR="003328F1">
        <w:t>:</w:t>
      </w:r>
    </w:p>
    <w:p w14:paraId="702DC726" w14:textId="3811CED7" w:rsidR="00176AFE" w:rsidRPr="00FA0012" w:rsidRDefault="00176AFE" w:rsidP="00907D6D">
      <w:pPr>
        <w:pStyle w:val="Bulletindent"/>
      </w:pPr>
      <w:r w:rsidRPr="00FA0012">
        <w:t xml:space="preserve">Budget </w:t>
      </w:r>
      <w:r w:rsidR="008F642D" w:rsidRPr="00FA0012">
        <w:t>P</w:t>
      </w:r>
      <w:r w:rsidRPr="00FA0012">
        <w:t>aper No.</w:t>
      </w:r>
      <w:r w:rsidR="008F642D" w:rsidRPr="00FA0012">
        <w:t> </w:t>
      </w:r>
      <w:r w:rsidRPr="00FA0012">
        <w:t>3</w:t>
      </w:r>
      <w:r w:rsidR="008F642D" w:rsidRPr="00FA0012">
        <w:t xml:space="preserve">, </w:t>
      </w:r>
      <w:r w:rsidR="008F642D" w:rsidRPr="00FA0012">
        <w:rPr>
          <w:i/>
        </w:rPr>
        <w:t>Service Delivery</w:t>
      </w:r>
      <w:r w:rsidRPr="00FA0012">
        <w:t xml:space="preserve"> – Departmental Performance Statements;</w:t>
      </w:r>
    </w:p>
    <w:p w14:paraId="164F5EEE" w14:textId="4E4336F0" w:rsidR="00176AFE" w:rsidRPr="00FA0012" w:rsidRDefault="00E8412D" w:rsidP="00907D6D">
      <w:pPr>
        <w:pStyle w:val="Bulletindent"/>
      </w:pPr>
      <w:r w:rsidRPr="00FA0012">
        <w:t>d</w:t>
      </w:r>
      <w:r w:rsidR="00176AFE" w:rsidRPr="00FA0012">
        <w:t>epartmental medium</w:t>
      </w:r>
      <w:r w:rsidR="0058470C">
        <w:noBreakHyphen/>
      </w:r>
      <w:r w:rsidR="00176AFE" w:rsidRPr="00FA0012">
        <w:t>term plans; and</w:t>
      </w:r>
    </w:p>
    <w:p w14:paraId="14EC8F28" w14:textId="054721B2" w:rsidR="00176AFE" w:rsidRDefault="00E8412D" w:rsidP="00907D6D">
      <w:pPr>
        <w:pStyle w:val="Bulletindent"/>
      </w:pPr>
      <w:r w:rsidRPr="00FA0012">
        <w:t>d</w:t>
      </w:r>
      <w:r w:rsidR="00176AFE" w:rsidRPr="00FA0012">
        <w:t>epartmental</w:t>
      </w:r>
      <w:r w:rsidR="00176AFE">
        <w:t xml:space="preserve"> annual reports.</w:t>
      </w:r>
    </w:p>
    <w:p w14:paraId="17A3DACE" w14:textId="2A3CC58D" w:rsidR="00AC04A6" w:rsidRDefault="00E10A5A" w:rsidP="00AA4326">
      <w:pPr>
        <w:pStyle w:val="Heading2numbered"/>
      </w:pPr>
      <w:bookmarkStart w:id="52" w:name="_Toc785660"/>
      <w:r>
        <w:t xml:space="preserve">Specifying </w:t>
      </w:r>
      <w:r w:rsidR="00AC04A6">
        <w:t>outputs and performance measures</w:t>
      </w:r>
      <w:bookmarkEnd w:id="52"/>
    </w:p>
    <w:tbl>
      <w:tblPr>
        <w:tblStyle w:val="Mandatory"/>
        <w:tblW w:w="7483" w:type="dxa"/>
        <w:tblLook w:val="0620" w:firstRow="1" w:lastRow="0" w:firstColumn="0" w:lastColumn="0" w:noHBand="1" w:noVBand="1"/>
      </w:tblPr>
      <w:tblGrid>
        <w:gridCol w:w="7483"/>
      </w:tblGrid>
      <w:tr w:rsidR="00AC04A6" w:rsidRPr="007D39B6" w14:paraId="23361470" w14:textId="77777777" w:rsidTr="00176AFE">
        <w:trPr>
          <w:cnfStyle w:val="100000000000" w:firstRow="1" w:lastRow="0" w:firstColumn="0" w:lastColumn="0" w:oddVBand="0" w:evenVBand="0" w:oddHBand="0" w:evenHBand="0" w:firstRowFirstColumn="0" w:firstRowLastColumn="0" w:lastRowFirstColumn="0" w:lastRowLastColumn="0"/>
          <w:cantSplit/>
        </w:trPr>
        <w:tc>
          <w:tcPr>
            <w:tcW w:w="7483" w:type="dxa"/>
          </w:tcPr>
          <w:p w14:paraId="040DDF24" w14:textId="77777777" w:rsidR="00AC04A6" w:rsidRPr="007D39B6" w:rsidRDefault="00AC04A6" w:rsidP="009F74C8">
            <w:pPr>
              <w:ind w:left="-57"/>
            </w:pPr>
            <w:r>
              <w:t>Mandatory requirements</w:t>
            </w:r>
          </w:p>
        </w:tc>
      </w:tr>
      <w:tr w:rsidR="00AC04A6" w:rsidRPr="004B3C8D" w14:paraId="19CB1E78" w14:textId="77777777" w:rsidTr="00176AFE">
        <w:trPr>
          <w:trHeight w:val="34"/>
        </w:trPr>
        <w:tc>
          <w:tcPr>
            <w:tcW w:w="7483" w:type="dxa"/>
          </w:tcPr>
          <w:p w14:paraId="6CBAD48B" w14:textId="78738E88" w:rsidR="00AC04A6" w:rsidRPr="00E838F5" w:rsidRDefault="00E10A5A" w:rsidP="001E6736">
            <w:pPr>
              <w:pStyle w:val="Heading3numbered"/>
              <w:numPr>
                <w:ilvl w:val="4"/>
                <w:numId w:val="36"/>
              </w:numPr>
            </w:pPr>
            <w:bookmarkStart w:id="53" w:name="_Toc785661"/>
            <w:r>
              <w:t>Specifying</w:t>
            </w:r>
            <w:r w:rsidR="00AC04A6">
              <w:t xml:space="preserve"> </w:t>
            </w:r>
            <w:r w:rsidR="00AB338F">
              <w:t>outputs and performance measures</w:t>
            </w:r>
            <w:bookmarkEnd w:id="53"/>
          </w:p>
          <w:p w14:paraId="13ADB51D" w14:textId="6A104434" w:rsidR="00AB338F" w:rsidRDefault="001F3CB9" w:rsidP="009223B5">
            <w:pPr>
              <w:pStyle w:val="NormalIndent"/>
              <w:ind w:left="864"/>
            </w:pPr>
            <w:r>
              <w:t xml:space="preserve">The Accountable Officer </w:t>
            </w:r>
            <w:r w:rsidR="00AB338F">
              <w:t>must ensure:</w:t>
            </w:r>
          </w:p>
          <w:p w14:paraId="76355285" w14:textId="22A1C257" w:rsidR="00AB338F" w:rsidRDefault="00AB338F" w:rsidP="009223B5">
            <w:pPr>
              <w:pStyle w:val="Listnumindent"/>
              <w:ind w:left="1368"/>
            </w:pPr>
            <w:r>
              <w:t xml:space="preserve">the identification of outputs required to best achieve </w:t>
            </w:r>
            <w:r w:rsidR="00894FBB">
              <w:t>department</w:t>
            </w:r>
            <w:r>
              <w:t>al objectives</w:t>
            </w:r>
            <w:r w:rsidR="00FE6B56">
              <w:t>;</w:t>
            </w:r>
          </w:p>
          <w:p w14:paraId="1B2A5775" w14:textId="3DF8FBE7" w:rsidR="00AB338F" w:rsidRDefault="00E10A5A" w:rsidP="009223B5">
            <w:pPr>
              <w:pStyle w:val="Listnumindent"/>
              <w:ind w:left="1368"/>
            </w:pPr>
            <w:r>
              <w:t xml:space="preserve">the specification of a meaningful mix of quality, quantity, timeliness and cost performance measures for each output </w:t>
            </w:r>
            <w:r w:rsidR="00AB338F">
              <w:t>that assess:</w:t>
            </w:r>
          </w:p>
          <w:p w14:paraId="0BE79E37" w14:textId="0586ED80" w:rsidR="00AB338F" w:rsidRDefault="00AB338F" w:rsidP="009223B5">
            <w:pPr>
              <w:pStyle w:val="Listnumindent2"/>
              <w:ind w:left="1872"/>
            </w:pPr>
            <w:r>
              <w:t>service efficiency and effectiveness; and</w:t>
            </w:r>
          </w:p>
          <w:p w14:paraId="0A09C359" w14:textId="074AB804" w:rsidR="00AB338F" w:rsidRDefault="00AB338F" w:rsidP="009223B5">
            <w:pPr>
              <w:pStyle w:val="Listnumindent2"/>
              <w:ind w:left="1872"/>
            </w:pPr>
            <w:r>
              <w:t>all</w:t>
            </w:r>
            <w:r w:rsidR="00FE6B56">
              <w:t xml:space="preserve"> major activities of the output;</w:t>
            </w:r>
          </w:p>
          <w:p w14:paraId="66A35F55" w14:textId="14E46FE0" w:rsidR="00AB338F" w:rsidRDefault="00AB338F" w:rsidP="009223B5">
            <w:pPr>
              <w:pStyle w:val="Listnumindent"/>
              <w:ind w:left="1368"/>
            </w:pPr>
            <w:r>
              <w:t>the impacts of any major policy decisions (i.e. to fund a new initiative or change the level of service) are reflected in updated performance measures;</w:t>
            </w:r>
          </w:p>
          <w:p w14:paraId="248D2A81" w14:textId="1FFE824F" w:rsidR="00AB338F" w:rsidRPr="00486CFE" w:rsidRDefault="00DA65A5" w:rsidP="009223B5">
            <w:pPr>
              <w:pStyle w:val="Listnumindent"/>
              <w:ind w:left="1368"/>
            </w:pPr>
            <w:r w:rsidRPr="00486CFE">
              <w:t>a</w:t>
            </w:r>
            <w:r w:rsidR="00AB338F" w:rsidRPr="00486CFE">
              <w:t xml:space="preserve">ll </w:t>
            </w:r>
            <w:r w:rsidR="00894FBB" w:rsidRPr="00486CFE">
              <w:t>department</w:t>
            </w:r>
            <w:r w:rsidR="00AB338F" w:rsidRPr="00486CFE">
              <w:t xml:space="preserve">al operating costs </w:t>
            </w:r>
            <w:r w:rsidRPr="00486CFE">
              <w:t>are</w:t>
            </w:r>
            <w:r w:rsidR="00AB338F" w:rsidRPr="00486CFE">
              <w:t xml:space="preserve"> allocated to outputs; </w:t>
            </w:r>
          </w:p>
          <w:p w14:paraId="56A45C8C" w14:textId="01D9C2C1" w:rsidR="00AB338F" w:rsidRDefault="00DA65A5" w:rsidP="009223B5">
            <w:pPr>
              <w:pStyle w:val="Listnumindent"/>
              <w:ind w:left="1368"/>
            </w:pPr>
            <w:r>
              <w:t xml:space="preserve">any </w:t>
            </w:r>
            <w:r w:rsidR="00AB338F">
              <w:t xml:space="preserve">outputs and performance measures </w:t>
            </w:r>
            <w:r>
              <w:t xml:space="preserve">created </w:t>
            </w:r>
            <w:r w:rsidR="00AB338F">
              <w:t>enable meaningful comparison and benchmarking over time</w:t>
            </w:r>
            <w:r w:rsidR="00111ACC">
              <w:t>;</w:t>
            </w:r>
            <w:r w:rsidR="00111ACC">
              <w:rPr>
                <w:rStyle w:val="FootnoteReference"/>
              </w:rPr>
              <w:footnoteReference w:id="14"/>
            </w:r>
            <w:r w:rsidR="00AB338F">
              <w:t xml:space="preserve"> and</w:t>
            </w:r>
          </w:p>
          <w:p w14:paraId="508AFDB0" w14:textId="77777777" w:rsidR="006A7808" w:rsidRDefault="00AB338F" w:rsidP="009223B5">
            <w:pPr>
              <w:pStyle w:val="Listnumindent"/>
              <w:ind w:left="1368"/>
            </w:pPr>
            <w:r>
              <w:t xml:space="preserve">the data and methodology underpinning performance measures are available to DTF </w:t>
            </w:r>
            <w:r w:rsidR="00DA65A5">
              <w:t>for review</w:t>
            </w:r>
            <w:r w:rsidR="001F3CB9">
              <w:t xml:space="preserve"> upon request.</w:t>
            </w:r>
          </w:p>
          <w:p w14:paraId="190D5E2C" w14:textId="15BEF416" w:rsidR="008C3797" w:rsidRPr="00E838F5" w:rsidRDefault="008C3797" w:rsidP="008C3797">
            <w:pPr>
              <w:pStyle w:val="Heading3numbered"/>
            </w:pPr>
            <w:bookmarkStart w:id="54" w:name="_Toc785662"/>
            <w:r>
              <w:t>Reviewing outputs and performance measures</w:t>
            </w:r>
            <w:bookmarkEnd w:id="54"/>
          </w:p>
          <w:p w14:paraId="30E27BE0" w14:textId="77777777" w:rsidR="008C3797" w:rsidRDefault="008C3797" w:rsidP="009223B5">
            <w:pPr>
              <w:pStyle w:val="NormalIndent"/>
              <w:ind w:left="864"/>
            </w:pPr>
            <w:r>
              <w:t>The Accountable Officer must ensure:</w:t>
            </w:r>
          </w:p>
          <w:p w14:paraId="7BB71B8F" w14:textId="00F30ECC" w:rsidR="008C3797" w:rsidRDefault="008C3797" w:rsidP="009223B5">
            <w:pPr>
              <w:pStyle w:val="Listnumindent"/>
              <w:ind w:left="1368"/>
            </w:pPr>
            <w:r>
              <w:t>an annual review of the department’s outputs and performance measures is conducted, to assess continued relevance; and</w:t>
            </w:r>
          </w:p>
          <w:p w14:paraId="599DE79C" w14:textId="13337D93" w:rsidR="008C3797" w:rsidRPr="008C3797" w:rsidRDefault="008C3797" w:rsidP="009223B5">
            <w:pPr>
              <w:pStyle w:val="Listnumindent"/>
              <w:ind w:left="1368"/>
            </w:pPr>
            <w:r>
              <w:t>any changes to departmental outputs and performance measures are only made annually as part of the budget process (in departmental performance statements).</w:t>
            </w:r>
            <w:r>
              <w:rPr>
                <w:rStyle w:val="FootnoteReference"/>
              </w:rPr>
              <w:footnoteReference w:id="15"/>
            </w:r>
          </w:p>
        </w:tc>
      </w:tr>
    </w:tbl>
    <w:p w14:paraId="27F240FE" w14:textId="77777777" w:rsidR="00FA0012" w:rsidRDefault="00FA0012" w:rsidP="00FA0012"/>
    <w:p w14:paraId="01B7CC99" w14:textId="77777777" w:rsidR="00FA0012" w:rsidRDefault="00FA0012">
      <w:pPr>
        <w:keepLines w:val="0"/>
        <w:spacing w:before="0" w:after="200"/>
        <w:rPr>
          <w:rFonts w:asciiTheme="majorHAnsi" w:eastAsiaTheme="majorEastAsia" w:hAnsiTheme="majorHAnsi" w:cstheme="majorBidi"/>
          <w:b/>
          <w:bCs/>
          <w:color w:val="0063A6" w:themeColor="accent1"/>
          <w:sz w:val="28"/>
          <w:szCs w:val="26"/>
        </w:rPr>
      </w:pPr>
      <w:r>
        <w:br w:type="page"/>
      </w:r>
    </w:p>
    <w:p w14:paraId="205CB06C" w14:textId="13B429E4" w:rsidR="00AC04A6" w:rsidRDefault="00AC04A6" w:rsidP="00907D6D">
      <w:pPr>
        <w:pStyle w:val="Heading2indent"/>
      </w:pPr>
      <w:r>
        <w:lastRenderedPageBreak/>
        <w:t>Guidance</w:t>
      </w:r>
    </w:p>
    <w:p w14:paraId="1EE8D602" w14:textId="744E83C8" w:rsidR="00AC04A6" w:rsidRDefault="00AC04A6" w:rsidP="00907D6D">
      <w:pPr>
        <w:pStyle w:val="Heading3indent"/>
      </w:pPr>
      <w:r w:rsidRPr="00907D6D">
        <w:t>Defining</w:t>
      </w:r>
      <w:r>
        <w:t xml:space="preserve"> </w:t>
      </w:r>
      <w:r w:rsidR="003D4AF0">
        <w:t>outputs</w:t>
      </w:r>
    </w:p>
    <w:p w14:paraId="05204153" w14:textId="7CADC112" w:rsidR="009767A5" w:rsidRDefault="00AA2B19" w:rsidP="00907D6D">
      <w:pPr>
        <w:pStyle w:val="NormalIndent"/>
      </w:pPr>
      <w:r>
        <w:t xml:space="preserve">Departmental outputs </w:t>
      </w:r>
      <w:r w:rsidR="003D4AF0">
        <w:t>are</w:t>
      </w:r>
      <w:r>
        <w:t xml:space="preserve"> products and services</w:t>
      </w:r>
      <w:r w:rsidR="006046D0">
        <w:t xml:space="preserve"> that are</w:t>
      </w:r>
      <w:r w:rsidR="009767A5">
        <w:t>:</w:t>
      </w:r>
    </w:p>
    <w:p w14:paraId="73AA254E" w14:textId="1EFDF14A" w:rsidR="009767A5" w:rsidRPr="00FA0012" w:rsidRDefault="00AA2B19" w:rsidP="00907D6D">
      <w:pPr>
        <w:pStyle w:val="Bulletindent"/>
      </w:pPr>
      <w:r w:rsidRPr="00FA0012">
        <w:t xml:space="preserve">delivered to the community by, or on behalf of, a </w:t>
      </w:r>
      <w:r w:rsidR="00894FBB" w:rsidRPr="00FA0012">
        <w:t>department</w:t>
      </w:r>
      <w:r w:rsidRPr="00FA0012">
        <w:t xml:space="preserve"> or </w:t>
      </w:r>
      <w:r w:rsidR="009E6F1A" w:rsidRPr="00FA0012">
        <w:t>agency</w:t>
      </w:r>
      <w:r w:rsidRPr="00FA0012">
        <w:t xml:space="preserve"> (e.g.</w:t>
      </w:r>
      <w:r w:rsidR="001A66B2" w:rsidRPr="00FA0012">
        <w:t> </w:t>
      </w:r>
      <w:r w:rsidRPr="00FA0012">
        <w:t>education, health services)</w:t>
      </w:r>
      <w:r w:rsidR="003D4AF0" w:rsidRPr="00FA0012">
        <w:t>;</w:t>
      </w:r>
      <w:r w:rsidRPr="00FA0012">
        <w:t xml:space="preserve"> or</w:t>
      </w:r>
    </w:p>
    <w:p w14:paraId="32E42B51" w14:textId="7655A44D" w:rsidR="008C6460" w:rsidRDefault="00AA2B19" w:rsidP="00907D6D">
      <w:pPr>
        <w:pStyle w:val="Bulletindent"/>
      </w:pPr>
      <w:r w:rsidRPr="00FA0012">
        <w:t>provid</w:t>
      </w:r>
      <w:r>
        <w:t xml:space="preserve">ed to other </w:t>
      </w:r>
      <w:r w:rsidR="00894FBB">
        <w:t>department</w:t>
      </w:r>
      <w:r>
        <w:t xml:space="preserve">s (e.g. services provided by the Victorian Public Service Commission to support the public sector). </w:t>
      </w:r>
    </w:p>
    <w:p w14:paraId="6A3D86A4" w14:textId="2208EF07" w:rsidR="008C6460" w:rsidRDefault="008C6460" w:rsidP="00907D6D">
      <w:pPr>
        <w:pStyle w:val="NormalIndent"/>
      </w:pPr>
      <w:r>
        <w:t xml:space="preserve">The cost of delivering each output is identified when </w:t>
      </w:r>
      <w:r w:rsidRPr="00486CFE">
        <w:t>determining the output price in line with the Departmental Funding Model</w:t>
      </w:r>
      <w:r>
        <w:t>.</w:t>
      </w:r>
    </w:p>
    <w:p w14:paraId="5CB3C212" w14:textId="1760E9C5" w:rsidR="008C6460" w:rsidRDefault="008C6460" w:rsidP="00907D6D">
      <w:pPr>
        <w:pStyle w:val="Normalhanging"/>
      </w:pPr>
      <w:r w:rsidRPr="004C3AAF">
        <w:rPr>
          <w:noProof/>
          <w:position w:val="-14"/>
        </w:rPr>
        <w:drawing>
          <wp:inline distT="0" distB="0" distL="0" distR="0" wp14:anchorId="3A0F78EB" wp14:editId="7E9EB066">
            <wp:extent cx="284672" cy="284672"/>
            <wp:effectExtent l="0" t="0" r="1270" b="1270"/>
            <wp:docPr id="311" name="Graphic 3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FA0012">
        <w:tab/>
      </w:r>
      <w:r>
        <w:t>Section 3.2: Funding outputs</w:t>
      </w:r>
    </w:p>
    <w:p w14:paraId="631FC678" w14:textId="74379C10" w:rsidR="00AA2B19" w:rsidRPr="00752037" w:rsidRDefault="00AA2B19" w:rsidP="00907D6D">
      <w:pPr>
        <w:pStyle w:val="Heading3indent"/>
      </w:pPr>
      <w:r w:rsidRPr="00752037">
        <w:t xml:space="preserve">Level at which outputs should be </w:t>
      </w:r>
      <w:r w:rsidR="00010AC1" w:rsidRPr="00752037">
        <w:t>specified</w:t>
      </w:r>
    </w:p>
    <w:p w14:paraId="751FB85F" w14:textId="0A663114" w:rsidR="005A000B" w:rsidRDefault="0047406E" w:rsidP="00907D6D">
      <w:pPr>
        <w:pStyle w:val="NormalIndent"/>
      </w:pPr>
      <w:r>
        <w:t>A</w:t>
      </w:r>
      <w:r w:rsidR="005A000B">
        <w:t xml:space="preserve">n output should capture the full activities and costs that make up a service that a </w:t>
      </w:r>
      <w:r w:rsidR="00894FBB">
        <w:t>department</w:t>
      </w:r>
      <w:r w:rsidR="005A000B">
        <w:t xml:space="preserve"> delivers. </w:t>
      </w:r>
    </w:p>
    <w:p w14:paraId="13983F26" w14:textId="73D2D7EF" w:rsidR="005A000B" w:rsidRDefault="005A000B" w:rsidP="00907D6D">
      <w:pPr>
        <w:pStyle w:val="NormalIndent"/>
      </w:pPr>
      <w:r>
        <w:t>An output should not be so large that it reduces transparency and accountability. Outputs should be specified at a level that will:</w:t>
      </w:r>
    </w:p>
    <w:p w14:paraId="6E204405" w14:textId="668BAC81" w:rsidR="005A000B" w:rsidRDefault="005A000B" w:rsidP="00907D6D">
      <w:pPr>
        <w:pStyle w:val="Bulletindent"/>
      </w:pPr>
      <w:r>
        <w:t>assist Government in understanding and deciding on the outputs to be delivered</w:t>
      </w:r>
      <w:r w:rsidR="0047406E">
        <w:t>;</w:t>
      </w:r>
    </w:p>
    <w:p w14:paraId="7804D389" w14:textId="711C8AE5" w:rsidR="005A000B" w:rsidRPr="00BF57A2" w:rsidRDefault="005A000B" w:rsidP="00907D6D">
      <w:pPr>
        <w:pStyle w:val="Bulletindent"/>
      </w:pPr>
      <w:r w:rsidRPr="00BF57A2">
        <w:t xml:space="preserve">provide transparent and effective reporting to Parliament and stakeholders; and </w:t>
      </w:r>
    </w:p>
    <w:p w14:paraId="3042F786" w14:textId="53AFBD3F" w:rsidR="005A000B" w:rsidRDefault="005A000B" w:rsidP="00907D6D">
      <w:pPr>
        <w:pStyle w:val="Bulletindent"/>
      </w:pPr>
      <w:r w:rsidRPr="00BF57A2">
        <w:t>enable Government to determine whether the goods and services delivered provide value and</w:t>
      </w:r>
      <w:r>
        <w:t xml:space="preserve"> contribute to </w:t>
      </w:r>
      <w:r w:rsidR="00894FBB">
        <w:t>department</w:t>
      </w:r>
      <w:r>
        <w:t>al objectives</w:t>
      </w:r>
      <w:r w:rsidR="00111ACC">
        <w:t>.</w:t>
      </w:r>
    </w:p>
    <w:p w14:paraId="3E45BA7A" w14:textId="78FE5516" w:rsidR="00AA2B19" w:rsidRDefault="0047406E" w:rsidP="00907D6D">
      <w:pPr>
        <w:pStyle w:val="Normalhanging"/>
      </w:pPr>
      <w:r w:rsidRPr="004C3AAF">
        <w:rPr>
          <w:noProof/>
          <w:position w:val="-14"/>
        </w:rPr>
        <w:drawing>
          <wp:inline distT="0" distB="0" distL="0" distR="0" wp14:anchorId="00B38E4B" wp14:editId="03668C1F">
            <wp:extent cx="284672" cy="284672"/>
            <wp:effectExtent l="0" t="0" r="1270" b="1270"/>
            <wp:docPr id="19757" name="Graphic 1975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FA0012">
        <w:tab/>
      </w:r>
      <w:r w:rsidR="00AA2B19" w:rsidRPr="00486CFE">
        <w:t>Attachment</w:t>
      </w:r>
      <w:r w:rsidR="00884550" w:rsidRPr="00486CFE">
        <w:t xml:space="preserve"> 3</w:t>
      </w:r>
      <w:r w:rsidR="00486CFE">
        <w:t>:</w:t>
      </w:r>
      <w:r w:rsidRPr="00486CFE">
        <w:t xml:space="preserve"> Further</w:t>
      </w:r>
      <w:r w:rsidRPr="0047406E">
        <w:t xml:space="preserve"> guidance for developing outputs</w:t>
      </w:r>
    </w:p>
    <w:p w14:paraId="140FC1CD" w14:textId="77777777" w:rsidR="00AA2B19" w:rsidRDefault="00AA2B19" w:rsidP="00907D6D">
      <w:pPr>
        <w:pStyle w:val="Heading3indent"/>
      </w:pPr>
      <w:r>
        <w:t>Specifying output performance measures and targets</w:t>
      </w:r>
    </w:p>
    <w:p w14:paraId="3B8A8308" w14:textId="313B6891" w:rsidR="00AA2B19" w:rsidRDefault="00AA2B19" w:rsidP="00907D6D">
      <w:pPr>
        <w:pStyle w:val="NormalIndent"/>
      </w:pPr>
      <w:r>
        <w:t xml:space="preserve">Output performance measures </w:t>
      </w:r>
      <w:r w:rsidR="00BC55E0" w:rsidRPr="00F436CE">
        <w:t xml:space="preserve">specify a </w:t>
      </w:r>
      <w:r w:rsidR="00894FBB">
        <w:t>department</w:t>
      </w:r>
      <w:r w:rsidR="00BC55E0" w:rsidRPr="00F436CE">
        <w:t xml:space="preserve">’s expected service delivery </w:t>
      </w:r>
      <w:r w:rsidR="0047406E" w:rsidRPr="00F436CE">
        <w:t>performance</w:t>
      </w:r>
      <w:r w:rsidR="0047406E">
        <w:t xml:space="preserve"> each year</w:t>
      </w:r>
      <w:r w:rsidR="0047406E" w:rsidRPr="00F436CE">
        <w:t>.</w:t>
      </w:r>
      <w:r>
        <w:t xml:space="preserve"> Performance measures are the building blocks of </w:t>
      </w:r>
      <w:r w:rsidR="005604F2">
        <w:t xml:space="preserve">the </w:t>
      </w:r>
      <w:r>
        <w:t xml:space="preserve">accountability system that </w:t>
      </w:r>
      <w:r w:rsidRPr="00486CFE">
        <w:t xml:space="preserve">drives continuous improvement and is the basis for the certification of </w:t>
      </w:r>
      <w:r w:rsidR="0047406E" w:rsidRPr="00486CFE">
        <w:t xml:space="preserve">departmental </w:t>
      </w:r>
      <w:r w:rsidRPr="00486CFE">
        <w:t>revenue (</w:t>
      </w:r>
      <w:r w:rsidR="000B433B" w:rsidRPr="00486CFE">
        <w:t>see</w:t>
      </w:r>
      <w:r w:rsidRPr="00486CFE">
        <w:t xml:space="preserve"> </w:t>
      </w:r>
      <w:r w:rsidR="003A1610" w:rsidRPr="00486CFE">
        <w:t>S</w:t>
      </w:r>
      <w:r w:rsidR="00E35EAF" w:rsidRPr="00486CFE">
        <w:t>ection</w:t>
      </w:r>
      <w:r w:rsidR="004B6F89" w:rsidRPr="00486CFE">
        <w:t xml:space="preserve"> </w:t>
      </w:r>
      <w:r w:rsidR="00111ACC" w:rsidRPr="00486CFE">
        <w:t>5.3</w:t>
      </w:r>
      <w:r w:rsidRPr="00486CFE">
        <w:t>).</w:t>
      </w:r>
    </w:p>
    <w:p w14:paraId="4BD18E2A" w14:textId="77777777" w:rsidR="00AA2B19" w:rsidRDefault="00AA2B19" w:rsidP="00907D6D">
      <w:pPr>
        <w:pStyle w:val="NormalIndent"/>
      </w:pPr>
      <w:r>
        <w:t>Good quality output performance measures:</w:t>
      </w:r>
    </w:p>
    <w:p w14:paraId="4147CD4E" w14:textId="2BA5D273" w:rsidR="00AA2B19" w:rsidRPr="00FA0012" w:rsidRDefault="00AA2B19" w:rsidP="00907D6D">
      <w:pPr>
        <w:pStyle w:val="Bulletindent"/>
      </w:pPr>
      <w:r w:rsidRPr="00FA0012">
        <w:t xml:space="preserve">help </w:t>
      </w:r>
      <w:r w:rsidR="000900FC" w:rsidRPr="00FA0012">
        <w:t>G</w:t>
      </w:r>
      <w:r w:rsidRPr="00FA0012">
        <w:t>overnment to make informed decisions about allocating resources;</w:t>
      </w:r>
    </w:p>
    <w:p w14:paraId="7A9C0053" w14:textId="6AF7E127" w:rsidR="00AA2B19" w:rsidRPr="00FA0012" w:rsidRDefault="00AA2B19" w:rsidP="00907D6D">
      <w:pPr>
        <w:pStyle w:val="Bulletindent"/>
      </w:pPr>
      <w:r w:rsidRPr="00FA0012">
        <w:t xml:space="preserve">allow </w:t>
      </w:r>
      <w:r w:rsidR="00894FBB" w:rsidRPr="00FA0012">
        <w:t>department</w:t>
      </w:r>
      <w:r w:rsidRPr="00FA0012">
        <w:t xml:space="preserve">s to develop and assess standards of service delivery in line with </w:t>
      </w:r>
      <w:r w:rsidR="000900FC" w:rsidRPr="00FA0012">
        <w:t>G</w:t>
      </w:r>
      <w:r w:rsidRPr="00FA0012">
        <w:t xml:space="preserve">overnment expectations; </w:t>
      </w:r>
    </w:p>
    <w:p w14:paraId="4DC56BEF" w14:textId="703D5161" w:rsidR="00AA2B19" w:rsidRPr="00FA0012" w:rsidRDefault="00AA2B19" w:rsidP="00907D6D">
      <w:pPr>
        <w:pStyle w:val="Bulletindent"/>
      </w:pPr>
      <w:r w:rsidRPr="00FA0012">
        <w:t xml:space="preserve">allow Parliament and the public to scrutinise and assess </w:t>
      </w:r>
      <w:r w:rsidR="000900FC" w:rsidRPr="00FA0012">
        <w:t>G</w:t>
      </w:r>
      <w:r w:rsidRPr="00FA0012">
        <w:t>overnment performance and spending of public funds; and</w:t>
      </w:r>
    </w:p>
    <w:p w14:paraId="29CA8C5D" w14:textId="2E9413D9" w:rsidR="00AA2B19" w:rsidRDefault="00AA2B19" w:rsidP="00907D6D">
      <w:pPr>
        <w:pStyle w:val="Bulletindent"/>
      </w:pPr>
      <w:r w:rsidRPr="00FA0012">
        <w:t>drive</w:t>
      </w:r>
      <w:r>
        <w:t xml:space="preserve"> continuous improvement through analysis of historical performance and negotiation of agreed targets from year</w:t>
      </w:r>
      <w:r w:rsidR="00F56661">
        <w:t xml:space="preserve"> </w:t>
      </w:r>
      <w:r>
        <w:t>to</w:t>
      </w:r>
      <w:r w:rsidR="00F56661">
        <w:t xml:space="preserve"> </w:t>
      </w:r>
      <w:r>
        <w:t>year.</w:t>
      </w:r>
    </w:p>
    <w:p w14:paraId="5A778BC6" w14:textId="14C124BF" w:rsidR="00AA2B19" w:rsidRDefault="00AA2B19" w:rsidP="00907D6D">
      <w:pPr>
        <w:pStyle w:val="NormalIndent"/>
      </w:pPr>
      <w:r>
        <w:t xml:space="preserve">Output performance measures should enable meaningful comparison and benchmarking over time, across </w:t>
      </w:r>
      <w:r w:rsidR="00894FBB">
        <w:t>department</w:t>
      </w:r>
      <w:r>
        <w:t>s and against other jurisdictions. For example, the interaction</w:t>
      </w:r>
      <w:r w:rsidR="000900FC">
        <w:t xml:space="preserve"> between two different measures (e.g. the</w:t>
      </w:r>
      <w:r>
        <w:t xml:space="preserve"> number of services provided </w:t>
      </w:r>
      <w:r w:rsidR="000900FC">
        <w:t>versus the hours per service)</w:t>
      </w:r>
      <w:r>
        <w:t xml:space="preserve"> could </w:t>
      </w:r>
      <w:r w:rsidR="00DE052E">
        <w:t>provide</w:t>
      </w:r>
      <w:r>
        <w:t xml:space="preserve"> a</w:t>
      </w:r>
      <w:r w:rsidR="000900FC">
        <w:t>n indication of a</w:t>
      </w:r>
      <w:r>
        <w:t xml:space="preserve"> potential trade</w:t>
      </w:r>
      <w:r w:rsidR="0058470C">
        <w:noBreakHyphen/>
      </w:r>
      <w:r>
        <w:t xml:space="preserve">off between </w:t>
      </w:r>
      <w:r w:rsidR="000900FC">
        <w:t xml:space="preserve">the </w:t>
      </w:r>
      <w:r>
        <w:t>quantity and quality of the service.</w:t>
      </w:r>
    </w:p>
    <w:p w14:paraId="373A096A" w14:textId="56EF6B9D" w:rsidR="00AA2B19" w:rsidRDefault="00AA2B19" w:rsidP="00907D6D">
      <w:pPr>
        <w:pStyle w:val="NormalIndent"/>
      </w:pPr>
      <w:r>
        <w:lastRenderedPageBreak/>
        <w:t>Each output performance measure has an associated one</w:t>
      </w:r>
      <w:r w:rsidR="0058470C">
        <w:noBreakHyphen/>
      </w:r>
      <w:r>
        <w:t xml:space="preserve">year target that stipulates the </w:t>
      </w:r>
      <w:r w:rsidR="004A5E30">
        <w:t>G</w:t>
      </w:r>
      <w:r>
        <w:t>overnment</w:t>
      </w:r>
      <w:r w:rsidR="0058470C">
        <w:noBreakHyphen/>
      </w:r>
      <w:r>
        <w:t xml:space="preserve">agreed standard of </w:t>
      </w:r>
      <w:r w:rsidR="00111ACC">
        <w:t xml:space="preserve">service delivery for that year, </w:t>
      </w:r>
      <w:r>
        <w:t>as a level of quantit</w:t>
      </w:r>
      <w:r w:rsidR="00111ACC">
        <w:t>y, quality, timeliness and cost</w:t>
      </w:r>
      <w:r>
        <w:t>.</w:t>
      </w:r>
    </w:p>
    <w:p w14:paraId="43A740EE" w14:textId="35887298" w:rsidR="00111ACC" w:rsidRDefault="00111ACC" w:rsidP="00907D6D">
      <w:pPr>
        <w:pStyle w:val="NormalIndent"/>
      </w:pPr>
      <w:r>
        <w:t xml:space="preserve">Occasionally, a performance measure may be changed </w:t>
      </w:r>
      <w:r w:rsidR="0047406E">
        <w:t>when</w:t>
      </w:r>
      <w:r>
        <w:t xml:space="preserve"> there is a clear case that the replacement is a better measure. Typically, targets should be revised to reflect increases or decreases in funding, historical over</w:t>
      </w:r>
      <w:r w:rsidR="0058470C">
        <w:noBreakHyphen/>
      </w:r>
      <w:r>
        <w:t>achievement, or productivity gains resulting from continuous improvement.</w:t>
      </w:r>
    </w:p>
    <w:p w14:paraId="7D880DA8" w14:textId="0C0A8247" w:rsidR="001C0A07" w:rsidRDefault="001C0A07" w:rsidP="00907D6D">
      <w:pPr>
        <w:pStyle w:val="NormalIndent"/>
      </w:pPr>
      <w:r>
        <w:t>C</w:t>
      </w:r>
      <w:r w:rsidRPr="001C0A07">
        <w:t xml:space="preserve">hanges to </w:t>
      </w:r>
      <w:r w:rsidR="00894FBB">
        <w:t>department</w:t>
      </w:r>
      <w:r w:rsidRPr="001C0A07">
        <w:t xml:space="preserve">al outputs and performance measures </w:t>
      </w:r>
      <w:r>
        <w:t xml:space="preserve">should </w:t>
      </w:r>
      <w:r w:rsidRPr="001C0A07">
        <w:t xml:space="preserve">only </w:t>
      </w:r>
      <w:r w:rsidR="005604F2">
        <w:t xml:space="preserve">be </w:t>
      </w:r>
      <w:r w:rsidRPr="001C0A07">
        <w:t xml:space="preserve">made annually as part of the </w:t>
      </w:r>
      <w:r w:rsidR="003C6D5E">
        <w:t>budget</w:t>
      </w:r>
      <w:r w:rsidR="00111ACC">
        <w:t xml:space="preserve"> process and be reflected in</w:t>
      </w:r>
      <w:r w:rsidRPr="001C0A07">
        <w:t xml:space="preserve"> </w:t>
      </w:r>
      <w:r w:rsidR="00894FBB">
        <w:t>department</w:t>
      </w:r>
      <w:r w:rsidRPr="001C0A07">
        <w:t>a</w:t>
      </w:r>
      <w:r w:rsidR="00111ACC">
        <w:t>l performance statements</w:t>
      </w:r>
      <w:r w:rsidRPr="001C0A07">
        <w:t>.</w:t>
      </w:r>
    </w:p>
    <w:p w14:paraId="493D08CB" w14:textId="7E99707E" w:rsidR="001C0A07" w:rsidRPr="0047406E" w:rsidRDefault="0047406E" w:rsidP="00907D6D">
      <w:pPr>
        <w:pStyle w:val="Normalhanging"/>
        <w:rPr>
          <w:b/>
        </w:rPr>
      </w:pPr>
      <w:r w:rsidRPr="004C3AAF">
        <w:rPr>
          <w:noProof/>
          <w:position w:val="-14"/>
        </w:rPr>
        <w:drawing>
          <wp:inline distT="0" distB="0" distL="0" distR="0" wp14:anchorId="3F3FE520" wp14:editId="1145D292">
            <wp:extent cx="284672" cy="284672"/>
            <wp:effectExtent l="0" t="0" r="1270" b="1270"/>
            <wp:docPr id="19758" name="Graphic 1975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FA0012">
        <w:tab/>
      </w:r>
      <w:r w:rsidR="00AA2B19" w:rsidRPr="00486CFE">
        <w:t xml:space="preserve">Attachment </w:t>
      </w:r>
      <w:r w:rsidR="00884550" w:rsidRPr="00486CFE">
        <w:t>4</w:t>
      </w:r>
      <w:r w:rsidR="00486CFE">
        <w:t xml:space="preserve">: </w:t>
      </w:r>
      <w:r w:rsidRPr="00486CFE">
        <w:t>Further</w:t>
      </w:r>
      <w:r w:rsidRPr="0047406E">
        <w:t xml:space="preserve"> guidance for developing performance measures</w:t>
      </w:r>
    </w:p>
    <w:p w14:paraId="6D5BE1B4" w14:textId="77777777" w:rsidR="00BC55E0" w:rsidRDefault="00BC55E0" w:rsidP="00907D6D">
      <w:pPr>
        <w:pStyle w:val="Heading3indent"/>
      </w:pPr>
      <w:r w:rsidRPr="00FA0012">
        <w:t>Accountability</w:t>
      </w:r>
    </w:p>
    <w:p w14:paraId="0B1472D6" w14:textId="5DF73DF7" w:rsidR="00BC55E0" w:rsidRDefault="00BC55E0" w:rsidP="00907D6D">
      <w:pPr>
        <w:pStyle w:val="NormalIndent"/>
      </w:pPr>
      <w:r w:rsidRPr="00F436CE">
        <w:t xml:space="preserve">The content of </w:t>
      </w:r>
      <w:r w:rsidR="00894FBB">
        <w:t>department</w:t>
      </w:r>
      <w:r w:rsidRPr="00F436CE">
        <w:t xml:space="preserve">al performance statements in the </w:t>
      </w:r>
      <w:r w:rsidR="003C6D5E">
        <w:t>budget</w:t>
      </w:r>
      <w:r w:rsidRPr="00F436CE">
        <w:t xml:space="preserve"> papers </w:t>
      </w:r>
      <w:r w:rsidR="00111ACC">
        <w:t xml:space="preserve">is </w:t>
      </w:r>
      <w:r w:rsidR="00535564">
        <w:t>a</w:t>
      </w:r>
      <w:r w:rsidRPr="00F436CE">
        <w:t xml:space="preserve"> requirement </w:t>
      </w:r>
      <w:r w:rsidR="00535564">
        <w:t>of</w:t>
      </w:r>
      <w:r w:rsidRPr="00F436CE">
        <w:t xml:space="preserve"> section 40 of the </w:t>
      </w:r>
      <w:r w:rsidR="00322B46" w:rsidRPr="00322B46">
        <w:t>FMA</w:t>
      </w:r>
      <w:r w:rsidRPr="00F436CE">
        <w:t xml:space="preserve"> for the annual Appropriations Bill to be accompanied by </w:t>
      </w:r>
      <w:r w:rsidR="00894FBB">
        <w:t>department</w:t>
      </w:r>
      <w:r w:rsidRPr="00F436CE">
        <w:t xml:space="preserve">al statements of goods and services </w:t>
      </w:r>
      <w:r w:rsidR="00111ACC">
        <w:t>(i.e. outputs).</w:t>
      </w:r>
    </w:p>
    <w:p w14:paraId="33D767EE" w14:textId="72288A9C" w:rsidR="00523CAB" w:rsidRPr="00523CAB" w:rsidRDefault="00523CAB" w:rsidP="00523CAB">
      <w:pPr>
        <w:spacing w:before="0" w:after="200"/>
        <w:rPr>
          <w:rFonts w:asciiTheme="majorHAnsi" w:eastAsiaTheme="majorEastAsia" w:hAnsiTheme="majorHAnsi" w:cstheme="majorBidi"/>
          <w:b/>
          <w:bCs/>
          <w:color w:val="201547"/>
          <w:spacing w:val="-1"/>
          <w:sz w:val="36"/>
          <w:szCs w:val="28"/>
        </w:rPr>
      </w:pPr>
      <w:r>
        <w:br w:type="page"/>
      </w:r>
    </w:p>
    <w:p w14:paraId="772DEC48" w14:textId="39B34FBE" w:rsidR="00DA5D59" w:rsidRDefault="00E41688" w:rsidP="00FA0012">
      <w:pPr>
        <w:pStyle w:val="Heading1numbered"/>
      </w:pPr>
      <w:bookmarkStart w:id="55" w:name="_Toc785663"/>
      <w:r>
        <w:lastRenderedPageBreak/>
        <w:t>Planning</w:t>
      </w:r>
      <w:bookmarkEnd w:id="55"/>
    </w:p>
    <w:p w14:paraId="2F070EEE" w14:textId="062F1012" w:rsidR="0089788A" w:rsidRPr="0089788A" w:rsidRDefault="0089788A" w:rsidP="0089788A">
      <w:r w:rsidRPr="0089788A">
        <w:rPr>
          <w:noProof/>
        </w:rPr>
        <mc:AlternateContent>
          <mc:Choice Requires="wpg">
            <w:drawing>
              <wp:inline distT="0" distB="0" distL="0" distR="0" wp14:anchorId="568842E7" wp14:editId="1BCCB360">
                <wp:extent cx="5496200" cy="4604960"/>
                <wp:effectExtent l="0" t="0" r="0" b="5715"/>
                <wp:docPr id="20091" name="Group 31"/>
                <wp:cNvGraphicFramePr xmlns:a="http://schemas.openxmlformats.org/drawingml/2006/main"/>
                <a:graphic xmlns:a="http://schemas.openxmlformats.org/drawingml/2006/main">
                  <a:graphicData uri="http://schemas.microsoft.com/office/word/2010/wordprocessingGroup">
                    <wpg:wgp>
                      <wpg:cNvGrpSpPr/>
                      <wpg:grpSpPr>
                        <a:xfrm>
                          <a:off x="0" y="0"/>
                          <a:ext cx="5496200" cy="4604960"/>
                          <a:chOff x="0" y="0"/>
                          <a:chExt cx="5496200" cy="4604960"/>
                        </a:xfrm>
                      </wpg:grpSpPr>
                      <wpg:graphicFrame>
                        <wpg:cNvPr id="20092" name="Chart 20092"/>
                        <wpg:cNvFrPr/>
                        <wpg:xfrm>
                          <a:off x="0" y="0"/>
                          <a:ext cx="5496200" cy="4604960"/>
                        </wpg:xfrm>
                        <a:graphic>
                          <a:graphicData uri="http://schemas.openxmlformats.org/drawingml/2006/chart">
                            <c:chart xmlns:c="http://schemas.openxmlformats.org/drawingml/2006/chart" xmlns:r="http://schemas.openxmlformats.org/officeDocument/2006/relationships" r:id="rId54"/>
                          </a:graphicData>
                        </a:graphic>
                      </wpg:graphicFrame>
                      <wpg:grpSp>
                        <wpg:cNvPr id="20093" name="Group 20093"/>
                        <wpg:cNvGrpSpPr/>
                        <wpg:grpSpPr>
                          <a:xfrm>
                            <a:off x="1871800" y="1521148"/>
                            <a:ext cx="1752600" cy="1465175"/>
                            <a:chOff x="1871800" y="1521148"/>
                            <a:chExt cx="1752600" cy="1465175"/>
                          </a:xfrm>
                        </wpg:grpSpPr>
                        <pic:pic xmlns:pic="http://schemas.openxmlformats.org/drawingml/2006/picture">
                          <pic:nvPicPr>
                            <pic:cNvPr id="20094" name="Graphic 5" descr="Bank"/>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361907" y="1521148"/>
                              <a:ext cx="734617" cy="719108"/>
                            </a:xfrm>
                            <a:prstGeom prst="rect">
                              <a:avLst/>
                            </a:prstGeom>
                          </pic:spPr>
                        </pic:pic>
                        <wps:wsp>
                          <wps:cNvPr id="20095" name="TextBox 6"/>
                          <wps:cNvSpPr txBox="1"/>
                          <wps:spPr>
                            <a:xfrm>
                              <a:off x="1871800" y="2207289"/>
                              <a:ext cx="1752600" cy="7790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ADC0F72" w14:textId="77777777" w:rsidR="00881E1B" w:rsidRDefault="00881E1B" w:rsidP="0089788A">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27495CC9"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447952BA"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7D677CE3"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wps:txbx>
                          <wps:bodyPr wrap="square" rtlCol="0" anchor="t"/>
                        </wps:wsp>
                      </wpg:grpSp>
                    </wpg:wgp>
                  </a:graphicData>
                </a:graphic>
              </wp:inline>
            </w:drawing>
          </mc:Choice>
          <mc:Fallback>
            <w:pict>
              <v:group w14:anchorId="568842E7" id="_x0000_s1162" style="width:432.75pt;height:362.6pt;mso-position-horizontal-relative:char;mso-position-vertical-relative:line" coordsize="54962,46049"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">
                <v:shape id="Chart 20092" o:spid="_x0000_s1163" type="#_x0000_t75" style="position:absolute;width:54985;height:46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">
                  <v:imagedata r:id="rId55" o:title=""/>
                  <o:lock v:ext="edit" aspectratio="f"/>
                </v:shape>
                <v:group id="Group 20093" o:spid="_x0000_s1164" style="position:absolute;left:18718;top:15211;width:17526;height:14652" coordorigin="18718,15211" coordsize="17526,1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">
                  <v:shape id="Graphic 5" o:spid="_x0000_s1165" type="#_x0000_t75" alt="Bank" style="position:absolute;left:23619;top:15211;width:7346;height: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">
                    <v:imagedata r:id="rId51" o:title="Bank"/>
                  </v:shape>
                  <v:shape id="TextBox 6" o:spid="_x0000_s1166" type="#_x0000_t202" style="position:absolute;left:18718;top:22072;width:17526;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" filled="f" stroked="f">
                    <v:textbox>
                      <w:txbxContent>
                        <w:p w14:paraId="3ADC0F72" w14:textId="77777777" w:rsidR="00881E1B" w:rsidRDefault="00881E1B" w:rsidP="0089788A">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27495CC9"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447952BA"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7D677CE3"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v:textbox>
                  </v:shape>
                </v:group>
                <w10:anchorlock/>
              </v:group>
            </w:pict>
          </mc:Fallback>
        </mc:AlternateContent>
      </w:r>
    </w:p>
    <w:p w14:paraId="1D7597CD" w14:textId="77777777" w:rsidR="00FF52AB" w:rsidRDefault="00FF52AB" w:rsidP="00907D6D">
      <w:pPr>
        <w:pStyle w:val="Heading2indent"/>
      </w:pPr>
      <w:r w:rsidRPr="00FA0012">
        <w:t>Overview</w:t>
      </w:r>
    </w:p>
    <w:p w14:paraId="434D51BD" w14:textId="433F5E70" w:rsidR="00FF52AB" w:rsidRDefault="00FF52AB" w:rsidP="00907D6D">
      <w:pPr>
        <w:pStyle w:val="NormalIndent"/>
      </w:pPr>
      <w:r w:rsidRPr="00FA0012">
        <w:t>The</w:t>
      </w:r>
      <w:r>
        <w:t xml:space="preserve"> second stage of the </w:t>
      </w:r>
      <w:r w:rsidR="006E03DE">
        <w:t>IMC</w:t>
      </w:r>
      <w:r>
        <w:t xml:space="preserve"> </w:t>
      </w:r>
      <w:r w:rsidR="00010AC1">
        <w:t xml:space="preserve">is </w:t>
      </w:r>
      <w:r w:rsidR="00F56661">
        <w:rPr>
          <w:b/>
        </w:rPr>
        <w:t>p</w:t>
      </w:r>
      <w:r w:rsidRPr="00195572">
        <w:rPr>
          <w:b/>
        </w:rPr>
        <w:t>lanning</w:t>
      </w:r>
      <w:r>
        <w:t>.</w:t>
      </w:r>
    </w:p>
    <w:p w14:paraId="08459754" w14:textId="75BEDD7B" w:rsidR="00FF52AB" w:rsidRDefault="00DE052E" w:rsidP="00907D6D">
      <w:pPr>
        <w:pStyle w:val="NormalIndent"/>
      </w:pPr>
      <w:r>
        <w:t xml:space="preserve">In </w:t>
      </w:r>
      <w:r w:rsidR="00FF52AB">
        <w:t>this stage, the Government of the day sets out:</w:t>
      </w:r>
    </w:p>
    <w:p w14:paraId="0CC8F77D" w14:textId="21EEC99B" w:rsidR="00A82760" w:rsidRPr="00FA0012" w:rsidRDefault="00FF52AB" w:rsidP="00907D6D">
      <w:pPr>
        <w:pStyle w:val="Bulletindent"/>
      </w:pPr>
      <w:r w:rsidRPr="00FA0012">
        <w:t>how it will go about achieving its objectives and delivering outputs (through planning processes);</w:t>
      </w:r>
      <w:r w:rsidR="00395E8D" w:rsidRPr="00FA0012">
        <w:t xml:space="preserve"> and</w:t>
      </w:r>
    </w:p>
    <w:p w14:paraId="04502539" w14:textId="04B468C9" w:rsidR="00FF52AB" w:rsidRDefault="00111ACC" w:rsidP="00907D6D">
      <w:pPr>
        <w:pStyle w:val="Bulletindent"/>
      </w:pPr>
      <w:r w:rsidRPr="00FA0012">
        <w:t>how it will hold</w:t>
      </w:r>
      <w:r w:rsidR="00A82760" w:rsidRPr="00FA0012">
        <w:t xml:space="preserve"> each </w:t>
      </w:r>
      <w:r w:rsidR="00894FBB" w:rsidRPr="00FA0012">
        <w:t>department</w:t>
      </w:r>
      <w:r w:rsidR="00A82760" w:rsidRPr="00FA0012">
        <w:t xml:space="preserve"> to account </w:t>
      </w:r>
      <w:r w:rsidRPr="00FA0012">
        <w:t xml:space="preserve">for delivering </w:t>
      </w:r>
      <w:r w:rsidR="00A82760" w:rsidRPr="00FA0012">
        <w:t>its outputs to achieve Government</w:t>
      </w:r>
      <w:r w:rsidR="00A82760">
        <w:t xml:space="preserve"> objectives (</w:t>
      </w:r>
      <w:r w:rsidR="00894FBB">
        <w:t>department</w:t>
      </w:r>
      <w:r w:rsidR="00A82760">
        <w:t>al performance statements)</w:t>
      </w:r>
      <w:r w:rsidR="00395E8D">
        <w:t>.</w:t>
      </w:r>
    </w:p>
    <w:p w14:paraId="69CFBA8A" w14:textId="77B1C5CB" w:rsidR="00FF52AB" w:rsidRPr="001E7143" w:rsidRDefault="005A4423" w:rsidP="00907D6D">
      <w:pPr>
        <w:pStyle w:val="NormalIndent"/>
      </w:pPr>
      <w:r w:rsidRPr="001E7143">
        <w:t xml:space="preserve">This </w:t>
      </w:r>
      <w:r w:rsidR="00E35EAF">
        <w:t>section</w:t>
      </w:r>
      <w:r w:rsidR="00FF52AB" w:rsidRPr="001E7143">
        <w:t xml:space="preserve"> covers the following topics </w:t>
      </w:r>
      <w:r w:rsidR="00010AC1">
        <w:t xml:space="preserve">for </w:t>
      </w:r>
      <w:r w:rsidR="00FF52AB" w:rsidRPr="001E7143">
        <w:t>this stage of the cycle:</w:t>
      </w:r>
    </w:p>
    <w:p w14:paraId="5E2F86C8" w14:textId="0FCB174F" w:rsidR="00813112" w:rsidRPr="00FA0012" w:rsidRDefault="00F56661" w:rsidP="00FA0012">
      <w:pPr>
        <w:pStyle w:val="Numparaindent"/>
      </w:pPr>
      <w:r w:rsidRPr="00FA0012">
        <w:t>l</w:t>
      </w:r>
      <w:r w:rsidR="00813112" w:rsidRPr="00FA0012">
        <w:t>ong</w:t>
      </w:r>
      <w:r w:rsidR="0058470C">
        <w:noBreakHyphen/>
      </w:r>
      <w:r w:rsidR="00813112" w:rsidRPr="00FA0012">
        <w:t>term planning</w:t>
      </w:r>
      <w:r w:rsidRPr="00FA0012">
        <w:t>;</w:t>
      </w:r>
    </w:p>
    <w:p w14:paraId="4A1F9DAB" w14:textId="1A003D75" w:rsidR="00813112" w:rsidRPr="00FA0012" w:rsidRDefault="00F56661" w:rsidP="00FA0012">
      <w:pPr>
        <w:pStyle w:val="Numparaindent"/>
      </w:pPr>
      <w:r w:rsidRPr="00FA0012">
        <w:t>m</w:t>
      </w:r>
      <w:r w:rsidR="00813112" w:rsidRPr="00FA0012">
        <w:t>edium</w:t>
      </w:r>
      <w:r w:rsidR="0058470C">
        <w:noBreakHyphen/>
      </w:r>
      <w:r w:rsidR="00813112" w:rsidRPr="00FA0012">
        <w:t>term planning</w:t>
      </w:r>
      <w:r w:rsidRPr="00FA0012">
        <w:t>;</w:t>
      </w:r>
    </w:p>
    <w:p w14:paraId="39F09219" w14:textId="6B858C4C" w:rsidR="00813112" w:rsidRPr="00FA0012" w:rsidRDefault="00F56661" w:rsidP="00FA0012">
      <w:pPr>
        <w:pStyle w:val="Numparaindent"/>
      </w:pPr>
      <w:r w:rsidRPr="00FA0012">
        <w:t>d</w:t>
      </w:r>
      <w:r w:rsidR="00813112" w:rsidRPr="00FA0012">
        <w:t>epartmental performance statements</w:t>
      </w:r>
      <w:r w:rsidRPr="00FA0012">
        <w:t>;</w:t>
      </w:r>
      <w:r w:rsidR="00395E8D" w:rsidRPr="00FA0012">
        <w:t xml:space="preserve"> and</w:t>
      </w:r>
    </w:p>
    <w:p w14:paraId="6E27AD8F" w14:textId="0EBDE51D" w:rsidR="003F3B73" w:rsidRPr="001E7143" w:rsidRDefault="00F56661" w:rsidP="00FA0012">
      <w:pPr>
        <w:pStyle w:val="Numparaindent"/>
      </w:pPr>
      <w:r w:rsidRPr="00FA0012">
        <w:t>s</w:t>
      </w:r>
      <w:r w:rsidR="003F3B73" w:rsidRPr="00FA0012">
        <w:t>hort</w:t>
      </w:r>
      <w:r w:rsidR="0058470C">
        <w:noBreakHyphen/>
      </w:r>
      <w:r w:rsidR="003F3B73" w:rsidRPr="001E7143">
        <w:t>term planning</w:t>
      </w:r>
      <w:r w:rsidR="00395E8D">
        <w:t>.</w:t>
      </w:r>
    </w:p>
    <w:p w14:paraId="570A2412" w14:textId="77777777" w:rsidR="00813112" w:rsidRDefault="00813112" w:rsidP="00176AFE">
      <w:pPr>
        <w:spacing w:before="0" w:after="200"/>
        <w:rPr>
          <w:rFonts w:asciiTheme="majorHAnsi" w:eastAsiaTheme="majorEastAsia" w:hAnsiTheme="majorHAnsi" w:cstheme="majorBidi"/>
          <w:b/>
          <w:bCs/>
          <w:color w:val="0063A6" w:themeColor="accent1"/>
          <w:sz w:val="22"/>
          <w:szCs w:val="22"/>
        </w:rPr>
      </w:pPr>
      <w:r>
        <w:br w:type="page"/>
      </w:r>
    </w:p>
    <w:p w14:paraId="0B360A6A" w14:textId="7129435C" w:rsidR="00F34F82" w:rsidRPr="00BB7B92" w:rsidRDefault="001600E5" w:rsidP="00907D6D">
      <w:pPr>
        <w:pStyle w:val="Heading3indent"/>
      </w:pPr>
      <w:r>
        <w:lastRenderedPageBreak/>
        <w:t>Planning overview</w:t>
      </w:r>
    </w:p>
    <w:p w14:paraId="2B6CE70B" w14:textId="2445A67D" w:rsidR="00B94FEF" w:rsidRPr="005867DB" w:rsidRDefault="00B94FEF" w:rsidP="00907D6D">
      <w:pPr>
        <w:pStyle w:val="NormalIndent"/>
      </w:pPr>
      <w:r>
        <w:t>P</w:t>
      </w:r>
      <w:r w:rsidRPr="005867DB">
        <w:t xml:space="preserve">lanning enables </w:t>
      </w:r>
      <w:r w:rsidR="00165F90">
        <w:t>G</w:t>
      </w:r>
      <w:r>
        <w:t xml:space="preserve">overnment, </w:t>
      </w:r>
      <w:r w:rsidR="00165F90">
        <w:t>M</w:t>
      </w:r>
      <w:r w:rsidRPr="005867DB">
        <w:t xml:space="preserve">inisters and </w:t>
      </w:r>
      <w:r w:rsidR="00894FBB">
        <w:t>department</w:t>
      </w:r>
      <w:r w:rsidRPr="005867DB">
        <w:t>s to prepare for future opportunities and challenges</w:t>
      </w:r>
      <w:r w:rsidR="00535564">
        <w:t xml:space="preserve"> and drive improved service delivery</w:t>
      </w:r>
      <w:r w:rsidRPr="005867DB">
        <w:t xml:space="preserve">. Planning helps identify what is required to deliver services and infrastructure to achieve desired results. </w:t>
      </w:r>
    </w:p>
    <w:p w14:paraId="0BE85ACE" w14:textId="77777777" w:rsidR="00B94FEF" w:rsidRDefault="00B94FEF" w:rsidP="00907D6D">
      <w:pPr>
        <w:pStyle w:val="NormalIndent"/>
      </w:pPr>
      <w:r w:rsidRPr="00A70B53">
        <w:t>Planning involves</w:t>
      </w:r>
      <w:r>
        <w:t>:</w:t>
      </w:r>
    </w:p>
    <w:p w14:paraId="6BF04116" w14:textId="34BC9AF9" w:rsidR="00B94FEF" w:rsidRPr="00FA0012" w:rsidRDefault="00B94FEF" w:rsidP="00907D6D">
      <w:pPr>
        <w:pStyle w:val="Bulletindent"/>
      </w:pPr>
      <w:r w:rsidRPr="00FA0012">
        <w:t xml:space="preserve">aligning a </w:t>
      </w:r>
      <w:r w:rsidR="00894FBB" w:rsidRPr="00FA0012">
        <w:t>department</w:t>
      </w:r>
      <w:r w:rsidRPr="00FA0012">
        <w:t>’s strategic direction with government policy objectives and priorities and/or Parliament’s objectives set out in enabling legislation;</w:t>
      </w:r>
    </w:p>
    <w:p w14:paraId="7AFDE84B" w14:textId="3A8F4B1D" w:rsidR="00B94FEF" w:rsidRPr="00FA0012" w:rsidRDefault="00B94FEF" w:rsidP="00907D6D">
      <w:pPr>
        <w:pStyle w:val="Bulletindent"/>
      </w:pPr>
      <w:r w:rsidRPr="00FA0012">
        <w:t xml:space="preserve">assessing whether current </w:t>
      </w:r>
      <w:r w:rsidR="00894FBB" w:rsidRPr="00FA0012">
        <w:t>department</w:t>
      </w:r>
      <w:r w:rsidRPr="00FA0012">
        <w:t>al activities and outputs efficiently, effectively, and</w:t>
      </w:r>
      <w:r w:rsidR="002C0C6D" w:rsidRPr="00FA0012">
        <w:t xml:space="preserve"> economically contribute</w:t>
      </w:r>
      <w:r w:rsidRPr="00FA0012">
        <w:t xml:space="preserve"> towards achieving </w:t>
      </w:r>
      <w:r w:rsidR="00894FBB" w:rsidRPr="00FA0012">
        <w:t>department</w:t>
      </w:r>
      <w:r w:rsidRPr="00FA0012">
        <w:t xml:space="preserve">al objectives and </w:t>
      </w:r>
      <w:r w:rsidR="002C0C6D" w:rsidRPr="00FA0012">
        <w:t>G</w:t>
      </w:r>
      <w:r w:rsidRPr="00FA0012">
        <w:t xml:space="preserve">overnment priorities; and </w:t>
      </w:r>
    </w:p>
    <w:p w14:paraId="79C57676" w14:textId="77777777" w:rsidR="00B94FEF" w:rsidRPr="00FE7A5B" w:rsidRDefault="00B94FEF" w:rsidP="00907D6D">
      <w:pPr>
        <w:pStyle w:val="Bulletindent"/>
      </w:pPr>
      <w:r w:rsidRPr="00FA0012">
        <w:t>developing</w:t>
      </w:r>
      <w:r>
        <w:t xml:space="preserve"> strategies to deal with </w:t>
      </w:r>
      <w:r w:rsidRPr="009E6038">
        <w:t xml:space="preserve">opportunities and risks </w:t>
      </w:r>
      <w:r w:rsidRPr="00FE7A5B">
        <w:t xml:space="preserve">to improve </w:t>
      </w:r>
      <w:r>
        <w:t>results</w:t>
      </w:r>
      <w:r w:rsidRPr="00FE7A5B">
        <w:t xml:space="preserve"> for Victorians.</w:t>
      </w:r>
      <w:r>
        <w:t xml:space="preserve"> </w:t>
      </w:r>
    </w:p>
    <w:tbl>
      <w:tblPr>
        <w:tblStyle w:val="DTFfinancialtableindent"/>
        <w:tblW w:w="8280" w:type="dxa"/>
        <w:tblLook w:val="0480" w:firstRow="0" w:lastRow="0" w:firstColumn="1" w:lastColumn="0" w:noHBand="0" w:noVBand="1"/>
      </w:tblPr>
      <w:tblGrid>
        <w:gridCol w:w="8280"/>
      </w:tblGrid>
      <w:tr w:rsidR="00F34F82" w14:paraId="5727E852" w14:textId="77777777" w:rsidTr="00FA0012">
        <w:tc>
          <w:tcPr>
            <w:cnfStyle w:val="001000000000" w:firstRow="0" w:lastRow="0" w:firstColumn="1" w:lastColumn="0" w:oddVBand="0" w:evenVBand="0" w:oddHBand="0" w:evenHBand="0" w:firstRowFirstColumn="0" w:firstRowLastColumn="0" w:lastRowFirstColumn="0" w:lastRowLastColumn="0"/>
            <w:tcW w:w="8280" w:type="dxa"/>
          </w:tcPr>
          <w:p w14:paraId="2D4F52CA" w14:textId="4FCFE89D" w:rsidR="00F34F82" w:rsidRPr="0069709D" w:rsidRDefault="00B94FEF" w:rsidP="00165F90">
            <w:pPr>
              <w:pStyle w:val="Tabletext"/>
              <w:spacing w:before="160"/>
            </w:pPr>
            <w:r w:rsidRPr="0069709D">
              <w:t xml:space="preserve">Managing risk is integral to planning and </w:t>
            </w:r>
            <w:r w:rsidR="00894FBB">
              <w:t>department</w:t>
            </w:r>
            <w:r w:rsidRPr="0069709D">
              <w:t xml:space="preserve">s should refer to the </w:t>
            </w:r>
            <w:r w:rsidRPr="0069709D">
              <w:rPr>
                <w:i/>
              </w:rPr>
              <w:t>Victorian Government Risk Management Framework</w:t>
            </w:r>
            <w:r w:rsidR="00F56661">
              <w:rPr>
                <w:i/>
              </w:rPr>
              <w:t>,</w:t>
            </w:r>
            <w:r w:rsidR="003E1647">
              <w:rPr>
                <w:rStyle w:val="FootnoteReference"/>
                <w:i/>
              </w:rPr>
              <w:t xml:space="preserve"> </w:t>
            </w:r>
            <w:r w:rsidR="003E1647">
              <w:rPr>
                <w:rStyle w:val="FootnoteReference"/>
                <w:i/>
              </w:rPr>
              <w:footnoteReference w:id="16"/>
            </w:r>
            <w:r w:rsidRPr="0069709D">
              <w:t xml:space="preserve"> which describes minimum risk management requirements.</w:t>
            </w:r>
          </w:p>
        </w:tc>
      </w:tr>
    </w:tbl>
    <w:p w14:paraId="3A5B870A" w14:textId="77777777" w:rsidR="00CB55BB" w:rsidRDefault="00CB55BB" w:rsidP="00AA1A6D">
      <w:pPr>
        <w:pStyle w:val="Spacer"/>
      </w:pPr>
    </w:p>
    <w:p w14:paraId="3F71A9D5" w14:textId="15313217" w:rsidR="00E863FC" w:rsidRPr="00E863FC" w:rsidRDefault="00E863FC" w:rsidP="00CE15C4">
      <w:pPr>
        <w:pStyle w:val="Caption"/>
        <w:ind w:left="720"/>
        <w:rPr>
          <w:rFonts w:eastAsia="Times New Roman"/>
        </w:rPr>
      </w:pPr>
      <w:bookmarkStart w:id="56" w:name="_Toc536330"/>
      <w:r w:rsidRPr="00E863FC">
        <w:rPr>
          <w:rFonts w:eastAsia="Times New Roman"/>
        </w:rPr>
        <w:t xml:space="preserve">Table </w:t>
      </w:r>
      <w:r w:rsidRPr="00E863FC">
        <w:rPr>
          <w:rFonts w:eastAsia="Times New Roman"/>
        </w:rPr>
        <w:fldChar w:fldCharType="begin"/>
      </w:r>
      <w:r w:rsidRPr="00E863FC">
        <w:rPr>
          <w:rFonts w:eastAsia="Times New Roman"/>
        </w:rPr>
        <w:instrText xml:space="preserve"> SEQ Table \* ARABIC </w:instrText>
      </w:r>
      <w:r w:rsidRPr="00E863FC">
        <w:rPr>
          <w:rFonts w:eastAsia="Times New Roman"/>
        </w:rPr>
        <w:fldChar w:fldCharType="separate"/>
      </w:r>
      <w:r w:rsidR="00524EBF">
        <w:rPr>
          <w:rFonts w:eastAsia="Times New Roman"/>
          <w:noProof/>
        </w:rPr>
        <w:t>2</w:t>
      </w:r>
      <w:r w:rsidRPr="00E863FC">
        <w:rPr>
          <w:rFonts w:eastAsia="Times New Roman"/>
        </w:rPr>
        <w:fldChar w:fldCharType="end"/>
      </w:r>
      <w:r w:rsidR="00BD0897">
        <w:rPr>
          <w:rFonts w:eastAsia="Times New Roman"/>
        </w:rPr>
        <w:t>:</w:t>
      </w:r>
      <w:r w:rsidR="00535564" w:rsidRPr="00CB55BB">
        <w:rPr>
          <w:rFonts w:eastAsia="Times New Roman"/>
        </w:rPr>
        <w:t xml:space="preserve"> Components of a comprehensive planning framework</w:t>
      </w:r>
      <w:bookmarkEnd w:id="56"/>
    </w:p>
    <w:tbl>
      <w:tblPr>
        <w:tblStyle w:val="DTFtexttableindent"/>
        <w:tblW w:w="8326" w:type="dxa"/>
        <w:tblLook w:val="0420" w:firstRow="1" w:lastRow="0" w:firstColumn="0" w:lastColumn="0" w:noHBand="0" w:noVBand="1"/>
      </w:tblPr>
      <w:tblGrid>
        <w:gridCol w:w="2166"/>
        <w:gridCol w:w="4360"/>
        <w:gridCol w:w="1800"/>
      </w:tblGrid>
      <w:tr w:rsidR="00F34F82" w:rsidRPr="00832694" w14:paraId="76908F47" w14:textId="77777777" w:rsidTr="00832694">
        <w:trPr>
          <w:cnfStyle w:val="100000000000" w:firstRow="1" w:lastRow="0" w:firstColumn="0" w:lastColumn="0" w:oddVBand="0" w:evenVBand="0" w:oddHBand="0" w:evenHBand="0" w:firstRowFirstColumn="0" w:firstRowLastColumn="0" w:lastRowFirstColumn="0" w:lastRowLastColumn="0"/>
          <w:trHeight w:val="314"/>
        </w:trPr>
        <w:tc>
          <w:tcPr>
            <w:tcW w:w="8326" w:type="dxa"/>
            <w:gridSpan w:val="3"/>
          </w:tcPr>
          <w:p w14:paraId="2E93C8F1" w14:textId="77777777" w:rsidR="00F34F82" w:rsidRPr="00832694" w:rsidRDefault="00F34F82" w:rsidP="00832694">
            <w:pPr>
              <w:pStyle w:val="Tableheader"/>
            </w:pPr>
            <w:r w:rsidRPr="00832694">
              <w:t>Components of a comprehensive planning framework</w:t>
            </w:r>
          </w:p>
        </w:tc>
      </w:tr>
      <w:tr w:rsidR="00B94FEF" w14:paraId="783934E4" w14:textId="77777777" w:rsidTr="00832694">
        <w:trPr>
          <w:trHeight w:val="1091"/>
        </w:trPr>
        <w:tc>
          <w:tcPr>
            <w:tcW w:w="2166" w:type="dxa"/>
          </w:tcPr>
          <w:p w14:paraId="22D58CCF" w14:textId="19CE5B24" w:rsidR="00B94FEF" w:rsidRPr="00531118" w:rsidRDefault="00B94FEF" w:rsidP="00832694">
            <w:r>
              <w:t>Long</w:t>
            </w:r>
            <w:r w:rsidR="0058470C">
              <w:noBreakHyphen/>
            </w:r>
            <w:r>
              <w:t>term</w:t>
            </w:r>
            <w:r w:rsidRPr="00531118">
              <w:t xml:space="preserve"> planning</w:t>
            </w:r>
            <w:r w:rsidRPr="00531118">
              <w:br/>
            </w:r>
            <w:r>
              <w:rPr>
                <w:b/>
              </w:rPr>
              <w:t>5</w:t>
            </w:r>
            <w:r w:rsidRPr="00531118">
              <w:rPr>
                <w:b/>
              </w:rPr>
              <w:t>+ years</w:t>
            </w:r>
          </w:p>
        </w:tc>
        <w:tc>
          <w:tcPr>
            <w:tcW w:w="4360" w:type="dxa"/>
          </w:tcPr>
          <w:p w14:paraId="758797F8" w14:textId="4B21474F" w:rsidR="00B94FEF" w:rsidRPr="00531118" w:rsidRDefault="00B94FEF" w:rsidP="00832694">
            <w:r w:rsidRPr="00531118">
              <w:t xml:space="preserve">Process to identify the </w:t>
            </w:r>
            <w:r>
              <w:t>long</w:t>
            </w:r>
            <w:r w:rsidR="000E6D1D">
              <w:t xml:space="preserve"> </w:t>
            </w:r>
            <w:r>
              <w:t>term</w:t>
            </w:r>
            <w:r w:rsidRPr="00531118">
              <w:t xml:space="preserve"> environment facing the department</w:t>
            </w:r>
            <w:r>
              <w:t>, and</w:t>
            </w:r>
            <w:r w:rsidRPr="00531118">
              <w:t xml:space="preserve"> formulate the department’s high</w:t>
            </w:r>
            <w:r w:rsidR="0058470C">
              <w:noBreakHyphen/>
            </w:r>
            <w:r w:rsidRPr="00531118">
              <w:t xml:space="preserve">level, </w:t>
            </w:r>
            <w:r>
              <w:t>long</w:t>
            </w:r>
            <w:r w:rsidR="0058470C">
              <w:noBreakHyphen/>
            </w:r>
            <w:r>
              <w:t>term</w:t>
            </w:r>
            <w:r w:rsidRPr="00531118">
              <w:t xml:space="preserve"> strategy for contributing to achieving </w:t>
            </w:r>
            <w:r w:rsidR="005604F2">
              <w:t>G</w:t>
            </w:r>
            <w:r w:rsidRPr="00531118">
              <w:t xml:space="preserve">overnment’s broad objectives and </w:t>
            </w:r>
            <w:r>
              <w:t>sustainable service delivery</w:t>
            </w:r>
            <w:r w:rsidR="000E6D1D">
              <w:t>.</w:t>
            </w:r>
          </w:p>
        </w:tc>
        <w:tc>
          <w:tcPr>
            <w:tcW w:w="1800" w:type="dxa"/>
          </w:tcPr>
          <w:p w14:paraId="6DDDFCD4" w14:textId="65C8B898" w:rsidR="00B94FEF" w:rsidRPr="00531118" w:rsidRDefault="00B94FEF" w:rsidP="00832694">
            <w:r>
              <w:t xml:space="preserve">Mandatory </w:t>
            </w:r>
            <w:r w:rsidR="000E6D1D">
              <w:t>r</w:t>
            </w:r>
            <w:r>
              <w:t>equirements</w:t>
            </w:r>
            <w:r w:rsidRPr="00531118">
              <w:br/>
            </w:r>
            <w:r w:rsidRPr="00531118">
              <w:rPr>
                <w:b/>
              </w:rPr>
              <w:t xml:space="preserve">refer </w:t>
            </w:r>
            <w:r w:rsidR="003A1610">
              <w:rPr>
                <w:b/>
              </w:rPr>
              <w:t>S</w:t>
            </w:r>
            <w:r w:rsidR="00B9552E">
              <w:rPr>
                <w:b/>
              </w:rPr>
              <w:t>ection 2.1</w:t>
            </w:r>
          </w:p>
        </w:tc>
      </w:tr>
      <w:tr w:rsidR="00B94FEF" w14:paraId="01E1DE09" w14:textId="77777777" w:rsidTr="00832694">
        <w:trPr>
          <w:cnfStyle w:val="000000010000" w:firstRow="0" w:lastRow="0" w:firstColumn="0" w:lastColumn="0" w:oddVBand="0" w:evenVBand="0" w:oddHBand="0" w:evenHBand="1" w:firstRowFirstColumn="0" w:firstRowLastColumn="0" w:lastRowFirstColumn="0" w:lastRowLastColumn="0"/>
          <w:trHeight w:val="889"/>
        </w:trPr>
        <w:tc>
          <w:tcPr>
            <w:tcW w:w="2166" w:type="dxa"/>
          </w:tcPr>
          <w:p w14:paraId="45AF13FA" w14:textId="26016095" w:rsidR="00B94FEF" w:rsidRPr="00531118" w:rsidRDefault="00B94FEF" w:rsidP="00832694">
            <w:r>
              <w:t>Medium</w:t>
            </w:r>
            <w:r w:rsidR="0058470C">
              <w:noBreakHyphen/>
            </w:r>
            <w:r>
              <w:t>term</w:t>
            </w:r>
            <w:r w:rsidRPr="00531118">
              <w:t xml:space="preserve"> planning</w:t>
            </w:r>
            <w:r>
              <w:rPr>
                <w:rStyle w:val="FootnoteReference"/>
                <w:szCs w:val="17"/>
              </w:rPr>
              <w:footnoteReference w:id="17"/>
            </w:r>
            <w:r w:rsidRPr="00531118">
              <w:br/>
            </w:r>
            <w:r w:rsidRPr="00531118">
              <w:rPr>
                <w:b/>
              </w:rPr>
              <w:t>4 years</w:t>
            </w:r>
          </w:p>
        </w:tc>
        <w:tc>
          <w:tcPr>
            <w:tcW w:w="4360" w:type="dxa"/>
          </w:tcPr>
          <w:p w14:paraId="689E2F1E" w14:textId="605E9202" w:rsidR="00B94FEF" w:rsidRPr="00531118" w:rsidRDefault="00B94FEF" w:rsidP="00832694">
            <w:r w:rsidRPr="00531118">
              <w:t xml:space="preserve">Process to formulate the department’s strategies to deliver services over the </w:t>
            </w:r>
            <w:r>
              <w:t>medium</w:t>
            </w:r>
            <w:r w:rsidR="000E6D1D">
              <w:t xml:space="preserve"> </w:t>
            </w:r>
            <w:r>
              <w:t>term</w:t>
            </w:r>
            <w:r w:rsidRPr="00531118">
              <w:t xml:space="preserve"> to achieve departmental objectives</w:t>
            </w:r>
            <w:r w:rsidR="000E6D1D">
              <w:t>,</w:t>
            </w:r>
            <w:r w:rsidRPr="00531118">
              <w:t xml:space="preserve"> guided by </w:t>
            </w:r>
            <w:r w:rsidR="005604F2">
              <w:t>G</w:t>
            </w:r>
            <w:r w:rsidRPr="00531118">
              <w:t>over</w:t>
            </w:r>
            <w:r w:rsidR="00DE052E">
              <w:t>nment objectives and priorities</w:t>
            </w:r>
            <w:r w:rsidR="000E6D1D">
              <w:t>.</w:t>
            </w:r>
          </w:p>
        </w:tc>
        <w:tc>
          <w:tcPr>
            <w:tcW w:w="1800" w:type="dxa"/>
          </w:tcPr>
          <w:p w14:paraId="17826ED0" w14:textId="27143B0F" w:rsidR="00B94FEF" w:rsidRPr="00531118" w:rsidRDefault="00B94FEF" w:rsidP="00832694">
            <w:r w:rsidRPr="00531118">
              <w:t xml:space="preserve">Mandatory </w:t>
            </w:r>
            <w:r w:rsidR="000E6D1D">
              <w:t>r</w:t>
            </w:r>
            <w:r w:rsidRPr="00531118">
              <w:t>equirements</w:t>
            </w:r>
            <w:r w:rsidRPr="00531118">
              <w:br/>
            </w:r>
            <w:r w:rsidRPr="00531118">
              <w:rPr>
                <w:b/>
              </w:rPr>
              <w:t xml:space="preserve">refer </w:t>
            </w:r>
            <w:r w:rsidR="003A1610">
              <w:rPr>
                <w:b/>
              </w:rPr>
              <w:t>S</w:t>
            </w:r>
            <w:r w:rsidR="00B9552E">
              <w:rPr>
                <w:b/>
              </w:rPr>
              <w:t>ection 2.2</w:t>
            </w:r>
          </w:p>
        </w:tc>
      </w:tr>
      <w:tr w:rsidR="00B94FEF" w14:paraId="790DE077" w14:textId="77777777" w:rsidTr="00832694">
        <w:trPr>
          <w:trHeight w:val="1193"/>
        </w:trPr>
        <w:tc>
          <w:tcPr>
            <w:tcW w:w="2166" w:type="dxa"/>
          </w:tcPr>
          <w:p w14:paraId="510FA2C9" w14:textId="4C3AA46A" w:rsidR="00B94FEF" w:rsidRPr="00531118" w:rsidRDefault="00B94FEF" w:rsidP="00832694">
            <w:r w:rsidRPr="00531118">
              <w:t>Depa</w:t>
            </w:r>
            <w:r>
              <w:t xml:space="preserve">rtmental </w:t>
            </w:r>
            <w:r w:rsidR="00F56661">
              <w:t>p</w:t>
            </w:r>
            <w:r>
              <w:t xml:space="preserve">erformance </w:t>
            </w:r>
            <w:r w:rsidR="00F56661">
              <w:t>s</w:t>
            </w:r>
            <w:r>
              <w:t>tatements</w:t>
            </w:r>
          </w:p>
        </w:tc>
        <w:tc>
          <w:tcPr>
            <w:tcW w:w="4360" w:type="dxa"/>
          </w:tcPr>
          <w:p w14:paraId="4E34F85F" w14:textId="0927B90E" w:rsidR="00B94FEF" w:rsidRPr="00531118" w:rsidRDefault="00293AF1" w:rsidP="00832694">
            <w:r>
              <w:t xml:space="preserve">Articulates the goods and services (and </w:t>
            </w:r>
            <w:r w:rsidR="00B94FEF">
              <w:t>o</w:t>
            </w:r>
            <w:r>
              <w:t>utput performance measures)</w:t>
            </w:r>
            <w:r w:rsidR="00B94FEF" w:rsidRPr="00531118">
              <w:t xml:space="preserve"> </w:t>
            </w:r>
            <w:r w:rsidR="00DE052E">
              <w:t>the department will deliver</w:t>
            </w:r>
            <w:r w:rsidR="000E6D1D">
              <w:t>.</w:t>
            </w:r>
          </w:p>
          <w:p w14:paraId="6909E421" w14:textId="25D8EB9A" w:rsidR="00B94FEF" w:rsidRPr="00531118" w:rsidRDefault="00293AF1" w:rsidP="00832694">
            <w:r>
              <w:t>Articulates the medium</w:t>
            </w:r>
            <w:r w:rsidR="0058470C">
              <w:noBreakHyphen/>
            </w:r>
            <w:r>
              <w:t xml:space="preserve">term </w:t>
            </w:r>
            <w:r w:rsidR="00B94FEF" w:rsidRPr="00531118">
              <w:t>impacts on departmental objectives</w:t>
            </w:r>
            <w:r>
              <w:t xml:space="preserve"> </w:t>
            </w:r>
            <w:r w:rsidRPr="00531118">
              <w:t>(</w:t>
            </w:r>
            <w:r>
              <w:t>via d</w:t>
            </w:r>
            <w:r w:rsidRPr="00531118">
              <w:t>ep</w:t>
            </w:r>
            <w:r>
              <w:t>artmental objective indicators)</w:t>
            </w:r>
            <w:r w:rsidR="00B94FEF" w:rsidRPr="00531118">
              <w:t xml:space="preserve"> the </w:t>
            </w:r>
            <w:r w:rsidR="008C208A">
              <w:t>outputs are expected to achieve</w:t>
            </w:r>
            <w:r w:rsidR="000E6D1D">
              <w:t>.</w:t>
            </w:r>
          </w:p>
        </w:tc>
        <w:tc>
          <w:tcPr>
            <w:tcW w:w="1800" w:type="dxa"/>
          </w:tcPr>
          <w:p w14:paraId="3B81AE70" w14:textId="39F013BD" w:rsidR="00B94FEF" w:rsidRPr="00531118" w:rsidRDefault="00B94FEF" w:rsidP="00832694">
            <w:r w:rsidRPr="00531118">
              <w:t xml:space="preserve">Mandatory </w:t>
            </w:r>
            <w:r w:rsidR="000E6D1D">
              <w:t>r</w:t>
            </w:r>
            <w:r w:rsidRPr="00531118">
              <w:t>equirements</w:t>
            </w:r>
            <w:r w:rsidRPr="00531118">
              <w:br/>
            </w:r>
            <w:r w:rsidRPr="00531118">
              <w:rPr>
                <w:b/>
              </w:rPr>
              <w:t xml:space="preserve">refer </w:t>
            </w:r>
            <w:r w:rsidR="003A1610">
              <w:rPr>
                <w:b/>
              </w:rPr>
              <w:t>S</w:t>
            </w:r>
            <w:r w:rsidR="00B9552E">
              <w:rPr>
                <w:b/>
              </w:rPr>
              <w:t>ection 2.3</w:t>
            </w:r>
          </w:p>
        </w:tc>
      </w:tr>
      <w:tr w:rsidR="00B94FEF" w14:paraId="41B99307" w14:textId="77777777" w:rsidTr="00832694">
        <w:trPr>
          <w:cnfStyle w:val="000000010000" w:firstRow="0" w:lastRow="0" w:firstColumn="0" w:lastColumn="0" w:oddVBand="0" w:evenVBand="0" w:oddHBand="0" w:evenHBand="1" w:firstRowFirstColumn="0" w:firstRowLastColumn="0" w:lastRowFirstColumn="0" w:lastRowLastColumn="0"/>
          <w:trHeight w:val="545"/>
        </w:trPr>
        <w:tc>
          <w:tcPr>
            <w:tcW w:w="2166" w:type="dxa"/>
          </w:tcPr>
          <w:p w14:paraId="24693702" w14:textId="7B896B78" w:rsidR="00B94FEF" w:rsidRPr="00531118" w:rsidRDefault="00643875" w:rsidP="00832694">
            <w:r>
              <w:t>Short</w:t>
            </w:r>
            <w:r w:rsidR="0058470C">
              <w:noBreakHyphen/>
            </w:r>
            <w:r>
              <w:t>term planning</w:t>
            </w:r>
            <w:r w:rsidR="00B94FEF" w:rsidRPr="00531118">
              <w:br/>
            </w:r>
            <w:r w:rsidR="00B94FEF" w:rsidRPr="00531118">
              <w:rPr>
                <w:b/>
              </w:rPr>
              <w:t>1 year</w:t>
            </w:r>
          </w:p>
        </w:tc>
        <w:tc>
          <w:tcPr>
            <w:tcW w:w="4360" w:type="dxa"/>
          </w:tcPr>
          <w:p w14:paraId="73701247" w14:textId="6EADDC21" w:rsidR="00B94FEF" w:rsidRPr="00531118" w:rsidRDefault="00B94FEF" w:rsidP="00832694">
            <w:r w:rsidRPr="00531118">
              <w:t>Process to formulate how the department intends to deliver outputs</w:t>
            </w:r>
            <w:r w:rsidR="000E6D1D">
              <w:t>.</w:t>
            </w:r>
          </w:p>
        </w:tc>
        <w:tc>
          <w:tcPr>
            <w:tcW w:w="1800" w:type="dxa"/>
          </w:tcPr>
          <w:p w14:paraId="2D7A23BB" w14:textId="4A31FE25" w:rsidR="00B94FEF" w:rsidRPr="00531118" w:rsidRDefault="00B94FEF" w:rsidP="00832694">
            <w:r>
              <w:t xml:space="preserve">Good </w:t>
            </w:r>
            <w:r w:rsidR="000E6D1D">
              <w:t>p</w:t>
            </w:r>
            <w:r>
              <w:t>ractice</w:t>
            </w:r>
            <w:r>
              <w:br/>
            </w:r>
            <w:r w:rsidRPr="00531118">
              <w:t xml:space="preserve">refer </w:t>
            </w:r>
            <w:r w:rsidR="003A1610">
              <w:t>S</w:t>
            </w:r>
            <w:r w:rsidR="00B9552E">
              <w:t>ection 2.4</w:t>
            </w:r>
          </w:p>
        </w:tc>
      </w:tr>
    </w:tbl>
    <w:p w14:paraId="074A4212" w14:textId="77777777" w:rsidR="00F34F82" w:rsidRDefault="00F34F82" w:rsidP="00907D6D">
      <w:pPr>
        <w:pStyle w:val="NormalIndent"/>
      </w:pPr>
    </w:p>
    <w:p w14:paraId="46D56DCD" w14:textId="72F184C0" w:rsidR="00F34F82" w:rsidRDefault="00F34F82" w:rsidP="00176AFE">
      <w:pPr>
        <w:spacing w:before="0" w:after="200"/>
        <w:rPr>
          <w:rFonts w:asciiTheme="majorHAnsi" w:eastAsiaTheme="majorEastAsia" w:hAnsiTheme="majorHAnsi" w:cstheme="majorBidi"/>
          <w:b/>
          <w:bCs/>
          <w:color w:val="0063A6" w:themeColor="accent1"/>
          <w:sz w:val="28"/>
          <w:szCs w:val="26"/>
        </w:rPr>
      </w:pPr>
      <w:bookmarkStart w:id="57" w:name="_Toc447206883"/>
      <w:bookmarkStart w:id="58" w:name="_Toc447621774"/>
      <w:r>
        <w:br w:type="page"/>
      </w:r>
    </w:p>
    <w:p w14:paraId="730B3647" w14:textId="54033357" w:rsidR="007819D1" w:rsidRDefault="007819D1" w:rsidP="001E6736">
      <w:pPr>
        <w:pStyle w:val="Heading2numbered"/>
        <w:numPr>
          <w:ilvl w:val="3"/>
          <w:numId w:val="65"/>
        </w:numPr>
      </w:pPr>
      <w:bookmarkStart w:id="59" w:name="_Toc785664"/>
      <w:r w:rsidRPr="00CE15C4">
        <w:lastRenderedPageBreak/>
        <w:t>Long</w:t>
      </w:r>
      <w:r w:rsidR="0058470C">
        <w:noBreakHyphen/>
      </w:r>
      <w:r>
        <w:t>term</w:t>
      </w:r>
      <w:r w:rsidRPr="00BB7B92">
        <w:t xml:space="preserve"> planning</w:t>
      </w:r>
      <w:bookmarkEnd w:id="59"/>
    </w:p>
    <w:tbl>
      <w:tblPr>
        <w:tblStyle w:val="Mandatory"/>
        <w:tblW w:w="7483" w:type="dxa"/>
        <w:tblLook w:val="0620" w:firstRow="1" w:lastRow="0" w:firstColumn="0" w:lastColumn="0" w:noHBand="1" w:noVBand="1"/>
      </w:tblPr>
      <w:tblGrid>
        <w:gridCol w:w="7483"/>
      </w:tblGrid>
      <w:tr w:rsidR="007819D1" w:rsidRPr="007D39B6" w14:paraId="1F9F30F1" w14:textId="77777777" w:rsidTr="00176AFE">
        <w:trPr>
          <w:cnfStyle w:val="100000000000" w:firstRow="1" w:lastRow="0" w:firstColumn="0" w:lastColumn="0" w:oddVBand="0" w:evenVBand="0" w:oddHBand="0" w:evenHBand="0" w:firstRowFirstColumn="0" w:firstRowLastColumn="0" w:lastRowFirstColumn="0" w:lastRowLastColumn="0"/>
          <w:cantSplit/>
        </w:trPr>
        <w:tc>
          <w:tcPr>
            <w:tcW w:w="7483" w:type="dxa"/>
          </w:tcPr>
          <w:p w14:paraId="0FA748C4" w14:textId="77777777" w:rsidR="007819D1" w:rsidRPr="007D39B6" w:rsidRDefault="007819D1" w:rsidP="007819D1">
            <w:pPr>
              <w:ind w:left="-57"/>
            </w:pPr>
            <w:r>
              <w:t>Mandatory requirements</w:t>
            </w:r>
          </w:p>
        </w:tc>
      </w:tr>
      <w:tr w:rsidR="007819D1" w:rsidRPr="004B3C8D" w14:paraId="00F21A78" w14:textId="77777777" w:rsidTr="00176AFE">
        <w:trPr>
          <w:trHeight w:val="34"/>
        </w:trPr>
        <w:tc>
          <w:tcPr>
            <w:tcW w:w="7483" w:type="dxa"/>
          </w:tcPr>
          <w:p w14:paraId="392547B2" w14:textId="2F2FDD3F" w:rsidR="007819D1" w:rsidRPr="00E838F5" w:rsidRDefault="00010AC1" w:rsidP="001E6736">
            <w:pPr>
              <w:pStyle w:val="Heading3numbered"/>
              <w:numPr>
                <w:ilvl w:val="4"/>
                <w:numId w:val="35"/>
              </w:numPr>
            </w:pPr>
            <w:bookmarkStart w:id="60" w:name="_Toc785665"/>
            <w:r>
              <w:t>Long</w:t>
            </w:r>
            <w:r w:rsidR="0058470C">
              <w:noBreakHyphen/>
            </w:r>
            <w:r w:rsidR="007819D1">
              <w:t>term planning</w:t>
            </w:r>
            <w:bookmarkEnd w:id="60"/>
          </w:p>
          <w:p w14:paraId="72C77739" w14:textId="04859492" w:rsidR="00165F90" w:rsidRDefault="00165F90" w:rsidP="001E6736">
            <w:pPr>
              <w:pStyle w:val="Listnumindent"/>
              <w:numPr>
                <w:ilvl w:val="6"/>
                <w:numId w:val="35"/>
              </w:numPr>
              <w:ind w:left="1368"/>
            </w:pPr>
            <w:r w:rsidRPr="00577A1D">
              <w:t xml:space="preserve">The </w:t>
            </w:r>
            <w:r w:rsidRPr="00C21781">
              <w:t>Accountable Officer</w:t>
            </w:r>
            <w:r w:rsidRPr="00577A1D">
              <w:t xml:space="preserve"> </w:t>
            </w:r>
            <w:r>
              <w:t>must</w:t>
            </w:r>
            <w:r w:rsidRPr="00577A1D">
              <w:t xml:space="preserve"> </w:t>
            </w:r>
            <w:r>
              <w:t>undertake long</w:t>
            </w:r>
            <w:r w:rsidR="0058470C">
              <w:noBreakHyphen/>
            </w:r>
            <w:r>
              <w:t xml:space="preserve">term planning (five years plus) to </w:t>
            </w:r>
            <w:r w:rsidRPr="00DB7F1E">
              <w:t>assess the future operating environment</w:t>
            </w:r>
            <w:r>
              <w:t>,</w:t>
            </w:r>
            <w:r w:rsidRPr="00DB7F1E">
              <w:t xml:space="preserve"> demand pressures and understand future service </w:t>
            </w:r>
            <w:r>
              <w:t xml:space="preserve">delivery and infrastructure </w:t>
            </w:r>
            <w:r w:rsidRPr="00DB7F1E">
              <w:t>needs</w:t>
            </w:r>
            <w:r>
              <w:t>.</w:t>
            </w:r>
          </w:p>
          <w:p w14:paraId="0E557EE7" w14:textId="2D01D1D4" w:rsidR="007819D1" w:rsidRPr="00165F90" w:rsidRDefault="00B94FEF" w:rsidP="001E6736">
            <w:pPr>
              <w:pStyle w:val="Listnumindent"/>
              <w:numPr>
                <w:ilvl w:val="6"/>
                <w:numId w:val="35"/>
              </w:numPr>
              <w:ind w:left="1368"/>
            </w:pPr>
            <w:r w:rsidRPr="00165F90">
              <w:t xml:space="preserve">All </w:t>
            </w:r>
            <w:r w:rsidR="00894FBB">
              <w:t>department</w:t>
            </w:r>
            <w:r w:rsidRPr="00165F90">
              <w:t>al long</w:t>
            </w:r>
            <w:r w:rsidR="0058470C">
              <w:noBreakHyphen/>
            </w:r>
            <w:r w:rsidRPr="00165F90">
              <w:t>term planning must be supported by appropriate modelling and scenario analysis.</w:t>
            </w:r>
          </w:p>
        </w:tc>
      </w:tr>
    </w:tbl>
    <w:p w14:paraId="4DC23602" w14:textId="77777777" w:rsidR="007819D1" w:rsidRPr="00BB7B92" w:rsidRDefault="007819D1" w:rsidP="00907D6D">
      <w:pPr>
        <w:pStyle w:val="Heading2indent"/>
        <w:rPr>
          <w:rFonts w:ascii="Arial" w:hAnsi="Arial" w:cs="Arial"/>
        </w:rPr>
      </w:pPr>
      <w:r w:rsidRPr="00752037">
        <w:t>Guidance</w:t>
      </w:r>
    </w:p>
    <w:p w14:paraId="64421292" w14:textId="350D13B1" w:rsidR="00B94FEF" w:rsidRDefault="00B94FEF" w:rsidP="00907D6D">
      <w:pPr>
        <w:pStyle w:val="NormalIndent"/>
      </w:pPr>
      <w:r>
        <w:t xml:space="preserve">The </w:t>
      </w:r>
      <w:r w:rsidRPr="00BA0413">
        <w:t xml:space="preserve">Accountable Officer </w:t>
      </w:r>
      <w:r>
        <w:t>should</w:t>
      </w:r>
      <w:r w:rsidRPr="00BA0413">
        <w:t xml:space="preserve"> maintain sound governance arrangements for </w:t>
      </w:r>
      <w:r>
        <w:t>long</w:t>
      </w:r>
      <w:r w:rsidR="0058470C">
        <w:noBreakHyphen/>
      </w:r>
      <w:r>
        <w:t>term</w:t>
      </w:r>
      <w:r w:rsidRPr="00BA0413">
        <w:t xml:space="preserve"> </w:t>
      </w:r>
      <w:r w:rsidRPr="00140079">
        <w:t>planning.</w:t>
      </w:r>
      <w:r>
        <w:t xml:space="preserve"> Long</w:t>
      </w:r>
      <w:r w:rsidR="000E6D1D">
        <w:t xml:space="preserve"> </w:t>
      </w:r>
      <w:r>
        <w:t xml:space="preserve">term is defined as a minimum time horizon of five years </w:t>
      </w:r>
      <w:r w:rsidRPr="00CD2AD7">
        <w:t>(i.e. beyond the forward estimates period)</w:t>
      </w:r>
      <w:r>
        <w:t>.</w:t>
      </w:r>
    </w:p>
    <w:p w14:paraId="55CF66D2" w14:textId="48FCC381" w:rsidR="00B94FEF" w:rsidRDefault="00B94FEF" w:rsidP="00907D6D">
      <w:pPr>
        <w:pStyle w:val="NormalIndent"/>
      </w:pPr>
      <w:r>
        <w:t>Long</w:t>
      </w:r>
      <w:r w:rsidR="0058470C">
        <w:noBreakHyphen/>
      </w:r>
      <w:r>
        <w:t>term</w:t>
      </w:r>
      <w:r w:rsidRPr="00140079">
        <w:t xml:space="preserve"> planning seeks</w:t>
      </w:r>
      <w:r>
        <w:t xml:space="preserve"> to:</w:t>
      </w:r>
    </w:p>
    <w:p w14:paraId="10A862D4" w14:textId="0EB258F9" w:rsidR="00B94FEF" w:rsidRPr="00CE15C4" w:rsidRDefault="00B94FEF" w:rsidP="00907D6D">
      <w:pPr>
        <w:pStyle w:val="Bulletindent"/>
      </w:pPr>
      <w:r w:rsidRPr="00CE15C4">
        <w:t>assess the future operating environment and demand pressures</w:t>
      </w:r>
      <w:r w:rsidR="00643875" w:rsidRPr="003E1647">
        <w:rPr>
          <w:rStyle w:val="FootnoteReference"/>
          <w:rFonts w:eastAsiaTheme="minorHAnsi" w:cstheme="minorBidi"/>
          <w:i/>
          <w:sz w:val="17"/>
          <w:szCs w:val="21"/>
          <w:lang w:eastAsia="en-US"/>
        </w:rPr>
        <w:footnoteReference w:id="18"/>
      </w:r>
      <w:r w:rsidR="00293AF1" w:rsidRPr="00CE15C4">
        <w:t>,</w:t>
      </w:r>
      <w:r w:rsidRPr="00CE15C4">
        <w:t xml:space="preserve"> and </w:t>
      </w:r>
      <w:r w:rsidR="00293AF1" w:rsidRPr="00CE15C4">
        <w:t xml:space="preserve">to </w:t>
      </w:r>
      <w:r w:rsidRPr="00CE15C4">
        <w:t>understand future service delivery and infrastructure needs;</w:t>
      </w:r>
    </w:p>
    <w:p w14:paraId="26E41F02" w14:textId="77777777" w:rsidR="00B94FEF" w:rsidRPr="00CE15C4" w:rsidRDefault="00B94FEF" w:rsidP="00907D6D">
      <w:pPr>
        <w:pStyle w:val="Bulletindent"/>
      </w:pPr>
      <w:r w:rsidRPr="00CE15C4">
        <w:t xml:space="preserve">identify strategies to deal with challenges or risks within fiscal constraints; </w:t>
      </w:r>
    </w:p>
    <w:p w14:paraId="188647DA" w14:textId="6C3C530D" w:rsidR="00B94FEF" w:rsidRPr="00CE15C4" w:rsidRDefault="00B94FEF" w:rsidP="00907D6D">
      <w:pPr>
        <w:pStyle w:val="Bulletindent"/>
      </w:pPr>
      <w:r w:rsidRPr="00CE15C4">
        <w:t xml:space="preserve">pursue the </w:t>
      </w:r>
      <w:r w:rsidR="00894FBB" w:rsidRPr="00CE15C4">
        <w:t>department</w:t>
      </w:r>
      <w:r w:rsidRPr="00CE15C4">
        <w:t>’s desired objectives;</w:t>
      </w:r>
    </w:p>
    <w:p w14:paraId="727F2B8B" w14:textId="77777777" w:rsidR="00B94FEF" w:rsidRPr="00CE15C4" w:rsidRDefault="00B94FEF" w:rsidP="00907D6D">
      <w:pPr>
        <w:pStyle w:val="Bulletindent"/>
      </w:pPr>
      <w:r w:rsidRPr="00CE15C4">
        <w:t xml:space="preserve">identify opportunities to reform and improve service delivery efficiency; and </w:t>
      </w:r>
    </w:p>
    <w:p w14:paraId="13B659ED" w14:textId="77777777" w:rsidR="00B94FEF" w:rsidRDefault="00B94FEF" w:rsidP="00907D6D">
      <w:pPr>
        <w:pStyle w:val="Bulletindent"/>
      </w:pPr>
      <w:r w:rsidRPr="00CE15C4">
        <w:t>address</w:t>
      </w:r>
      <w:r w:rsidRPr="00C26160">
        <w:t xml:space="preserve"> service delivery performance, financials and asset investments.</w:t>
      </w:r>
    </w:p>
    <w:p w14:paraId="55A49843" w14:textId="243DFA62" w:rsidR="00B94FEF" w:rsidRDefault="00B94FEF" w:rsidP="00907D6D">
      <w:pPr>
        <w:pStyle w:val="NormalIndent"/>
      </w:pPr>
      <w:r>
        <w:t>D</w:t>
      </w:r>
      <w:r w:rsidRPr="00920EE8">
        <w:t xml:space="preserve">epartments </w:t>
      </w:r>
      <w:r>
        <w:t xml:space="preserve">that already </w:t>
      </w:r>
      <w:r w:rsidRPr="00486CFE">
        <w:t xml:space="preserve">undertake </w:t>
      </w:r>
      <w:r w:rsidR="003328F1">
        <w:t>long</w:t>
      </w:r>
      <w:r w:rsidR="0058470C">
        <w:noBreakHyphen/>
      </w:r>
      <w:r w:rsidR="003328F1">
        <w:t xml:space="preserve">term </w:t>
      </w:r>
      <w:r w:rsidRPr="00486CFE">
        <w:t xml:space="preserve">planning (or equivalent) are not required to </w:t>
      </w:r>
      <w:r w:rsidR="00B9552E" w:rsidRPr="00486CFE">
        <w:t xml:space="preserve">undertake </w:t>
      </w:r>
      <w:r w:rsidRPr="00486CFE">
        <w:t xml:space="preserve">additional planning to meet </w:t>
      </w:r>
      <w:r w:rsidR="001E7143" w:rsidRPr="00486CFE">
        <w:t xml:space="preserve">Mandatory </w:t>
      </w:r>
      <w:r w:rsidR="000E6D1D">
        <w:t>r</w:t>
      </w:r>
      <w:r w:rsidR="001E7143" w:rsidRPr="00486CFE">
        <w:t>equirement</w:t>
      </w:r>
      <w:r w:rsidRPr="00486CFE">
        <w:t xml:space="preserve"> 2.1.1 above</w:t>
      </w:r>
      <w:r w:rsidRPr="00920EE8">
        <w:t>.</w:t>
      </w:r>
    </w:p>
    <w:p w14:paraId="105B13C0" w14:textId="0A1EB24E" w:rsidR="00535564" w:rsidRDefault="00B94FEF" w:rsidP="00907D6D">
      <w:pPr>
        <w:pStyle w:val="NormalIndent"/>
      </w:pPr>
      <w:r>
        <w:t xml:space="preserve">To meet the mandatory requirements, </w:t>
      </w:r>
      <w:r w:rsidR="00894FBB">
        <w:t>department</w:t>
      </w:r>
      <w:r>
        <w:t>s should undertake fit for purpose long</w:t>
      </w:r>
      <w:r w:rsidR="0058470C">
        <w:noBreakHyphen/>
      </w:r>
      <w:r>
        <w:t xml:space="preserve">term planning. Production of a physical plan is not necessary. Rather, </w:t>
      </w:r>
      <w:r w:rsidR="00894FBB">
        <w:t>department</w:t>
      </w:r>
      <w:r>
        <w:t>s should focus on demonstrating long</w:t>
      </w:r>
      <w:r w:rsidR="0058470C">
        <w:noBreakHyphen/>
      </w:r>
      <w:r>
        <w:t>term planning activities have been undertaken</w:t>
      </w:r>
      <w:r w:rsidR="000E6D1D">
        <w:t>,</w:t>
      </w:r>
      <w:r>
        <w:t xml:space="preserve"> which are suitable to the circumstances of the department. </w:t>
      </w:r>
      <w:r w:rsidR="00535564">
        <w:t>Demonstration of compliance with these requirements can be evidence</w:t>
      </w:r>
      <w:r w:rsidR="005604F2">
        <w:t xml:space="preserve">d by </w:t>
      </w:r>
      <w:r w:rsidR="00535564">
        <w:t>planning activities, or plan/s.</w:t>
      </w:r>
    </w:p>
    <w:p w14:paraId="05590F92" w14:textId="7994495F" w:rsidR="00964C46" w:rsidRDefault="00535564" w:rsidP="00907D6D">
      <w:pPr>
        <w:pStyle w:val="NormalIndent"/>
      </w:pPr>
      <w:r>
        <w:t>P</w:t>
      </w:r>
      <w:r w:rsidR="00964C46">
        <w:t>eriodic review of long</w:t>
      </w:r>
      <w:r w:rsidR="0058470C">
        <w:noBreakHyphen/>
      </w:r>
      <w:r w:rsidR="00964C46">
        <w:t>term plans if significant events occur (</w:t>
      </w:r>
      <w:r>
        <w:t xml:space="preserve">such as a change in Government) is recommended. </w:t>
      </w:r>
    </w:p>
    <w:tbl>
      <w:tblPr>
        <w:tblStyle w:val="DTFfinancialtableindent"/>
        <w:tblW w:w="8381" w:type="dxa"/>
        <w:tblLook w:val="0480" w:firstRow="0" w:lastRow="0" w:firstColumn="1" w:lastColumn="0" w:noHBand="0" w:noVBand="1"/>
      </w:tblPr>
      <w:tblGrid>
        <w:gridCol w:w="8381"/>
      </w:tblGrid>
      <w:tr w:rsidR="007819D1" w14:paraId="4A062075" w14:textId="77777777" w:rsidTr="00CE15C4">
        <w:trPr>
          <w:cantSplit/>
        </w:trPr>
        <w:tc>
          <w:tcPr>
            <w:cnfStyle w:val="001000000000" w:firstRow="0" w:lastRow="0" w:firstColumn="1" w:lastColumn="0" w:oddVBand="0" w:evenVBand="0" w:oddHBand="0" w:evenHBand="0" w:firstRowFirstColumn="0" w:firstRowLastColumn="0" w:lastRowFirstColumn="0" w:lastRowLastColumn="0"/>
            <w:tcW w:w="8381" w:type="dxa"/>
          </w:tcPr>
          <w:p w14:paraId="10B669D7" w14:textId="64A0A2BA" w:rsidR="007819D1" w:rsidRPr="00140079" w:rsidRDefault="00535564" w:rsidP="007819D1">
            <w:pPr>
              <w:pStyle w:val="Tabletext"/>
              <w:ind w:left="270" w:hanging="270"/>
              <w:rPr>
                <w:b/>
              </w:rPr>
            </w:pPr>
            <w:r>
              <w:rPr>
                <w:b/>
              </w:rPr>
              <w:lastRenderedPageBreak/>
              <w:t>Sample c</w:t>
            </w:r>
            <w:r w:rsidR="007819D1" w:rsidRPr="00140079">
              <w:rPr>
                <w:b/>
              </w:rPr>
              <w:t xml:space="preserve">ase study: Local government </w:t>
            </w:r>
            <w:r w:rsidR="007819D1">
              <w:rPr>
                <w:b/>
              </w:rPr>
              <w:t>long</w:t>
            </w:r>
            <w:r w:rsidR="0058470C">
              <w:rPr>
                <w:b/>
              </w:rPr>
              <w:noBreakHyphen/>
            </w:r>
            <w:r w:rsidR="007819D1">
              <w:rPr>
                <w:b/>
              </w:rPr>
              <w:t>term</w:t>
            </w:r>
            <w:r w:rsidR="007819D1" w:rsidRPr="00140079">
              <w:rPr>
                <w:b/>
              </w:rPr>
              <w:t xml:space="preserve"> planning in WA </w:t>
            </w:r>
          </w:p>
          <w:p w14:paraId="6C81EFF9" w14:textId="7E643A4D" w:rsidR="00B94FEF" w:rsidRPr="00172233" w:rsidRDefault="00B94FEF" w:rsidP="00B94FEF">
            <w:pPr>
              <w:pStyle w:val="Tabletext"/>
              <w:rPr>
                <w:szCs w:val="17"/>
              </w:rPr>
            </w:pPr>
            <w:r w:rsidRPr="00172233">
              <w:rPr>
                <w:szCs w:val="17"/>
              </w:rPr>
              <w:t xml:space="preserve">Western Australia is an example of </w:t>
            </w:r>
            <w:r w:rsidR="008C208A">
              <w:rPr>
                <w:szCs w:val="17"/>
              </w:rPr>
              <w:t>good</w:t>
            </w:r>
            <w:r w:rsidRPr="00172233">
              <w:rPr>
                <w:szCs w:val="17"/>
              </w:rPr>
              <w:t xml:space="preserve"> practice</w:t>
            </w:r>
            <w:r w:rsidR="008C208A">
              <w:rPr>
                <w:szCs w:val="17"/>
              </w:rPr>
              <w:t>. L</w:t>
            </w:r>
            <w:r w:rsidRPr="00172233">
              <w:rPr>
                <w:szCs w:val="17"/>
              </w:rPr>
              <w:t xml:space="preserve">ocal governments </w:t>
            </w:r>
            <w:r w:rsidR="008C208A">
              <w:rPr>
                <w:szCs w:val="17"/>
              </w:rPr>
              <w:t xml:space="preserve">are required </w:t>
            </w:r>
            <w:r w:rsidRPr="00172233">
              <w:rPr>
                <w:szCs w:val="17"/>
              </w:rPr>
              <w:t xml:space="preserve">to prepare a </w:t>
            </w:r>
            <w:r w:rsidR="000E6D1D">
              <w:rPr>
                <w:szCs w:val="17"/>
              </w:rPr>
              <w:t>10</w:t>
            </w:r>
            <w:r w:rsidR="0058470C">
              <w:rPr>
                <w:szCs w:val="17"/>
              </w:rPr>
              <w:noBreakHyphen/>
            </w:r>
            <w:r w:rsidR="008C208A">
              <w:rPr>
                <w:szCs w:val="17"/>
              </w:rPr>
              <w:t xml:space="preserve">year </w:t>
            </w:r>
            <w:r w:rsidRPr="00172233">
              <w:rPr>
                <w:szCs w:val="17"/>
              </w:rPr>
              <w:t>strategic plan with</w:t>
            </w:r>
            <w:r w:rsidR="008C208A">
              <w:rPr>
                <w:szCs w:val="17"/>
              </w:rPr>
              <w:t xml:space="preserve"> an accompanying financial plan</w:t>
            </w:r>
            <w:r w:rsidRPr="00172233">
              <w:rPr>
                <w:szCs w:val="17"/>
              </w:rPr>
              <w:t>.</w:t>
            </w:r>
          </w:p>
          <w:p w14:paraId="4FE019D8" w14:textId="77777777" w:rsidR="00B94FEF" w:rsidRPr="00172233" w:rsidRDefault="00B94FEF" w:rsidP="00B94FEF">
            <w:pPr>
              <w:pStyle w:val="Tabletextbold"/>
              <w:spacing w:line="240" w:lineRule="auto"/>
              <w:ind w:left="357" w:hanging="357"/>
              <w:rPr>
                <w:szCs w:val="17"/>
              </w:rPr>
            </w:pPr>
            <w:r w:rsidRPr="00172233">
              <w:rPr>
                <w:szCs w:val="17"/>
              </w:rPr>
              <w:t>The strategic plan:</w:t>
            </w:r>
          </w:p>
          <w:p w14:paraId="634C4D02" w14:textId="77777777" w:rsidR="00B94FEF" w:rsidRPr="00172233" w:rsidRDefault="00B94FEF" w:rsidP="00B94FEF">
            <w:pPr>
              <w:pStyle w:val="Tablebullet"/>
              <w:rPr>
                <w:szCs w:val="17"/>
              </w:rPr>
            </w:pPr>
            <w:r w:rsidRPr="00172233">
              <w:rPr>
                <w:szCs w:val="17"/>
              </w:rPr>
              <w:t>establishes the community’s vision for the local government’s future, including aspirations and service expectations; and</w:t>
            </w:r>
          </w:p>
          <w:p w14:paraId="013321E4" w14:textId="77777777" w:rsidR="00B94FEF" w:rsidRPr="00172233" w:rsidRDefault="00B94FEF" w:rsidP="00B94FEF">
            <w:pPr>
              <w:pStyle w:val="Tablebullet"/>
              <w:rPr>
                <w:szCs w:val="17"/>
              </w:rPr>
            </w:pPr>
            <w:r w:rsidRPr="00172233">
              <w:rPr>
                <w:szCs w:val="17"/>
              </w:rPr>
              <w:t>drives the development of local government area/place/regional plans, financial plans, resourcing and other informing strategies, including workforce, asset management and services.</w:t>
            </w:r>
          </w:p>
          <w:p w14:paraId="21A7EB57" w14:textId="77777777" w:rsidR="00B94FEF" w:rsidRPr="00172233" w:rsidRDefault="00B94FEF" w:rsidP="00B94FEF">
            <w:pPr>
              <w:pStyle w:val="Tabletextbold"/>
              <w:ind w:left="357" w:hanging="357"/>
              <w:rPr>
                <w:szCs w:val="17"/>
              </w:rPr>
            </w:pPr>
            <w:r w:rsidRPr="00172233">
              <w:rPr>
                <w:szCs w:val="17"/>
              </w:rPr>
              <w:t>To develop the financial plan, local government:</w:t>
            </w:r>
          </w:p>
          <w:p w14:paraId="41FC3555" w14:textId="6A25D031" w:rsidR="00B94FEF" w:rsidRPr="00172233" w:rsidRDefault="00B94FEF" w:rsidP="00B94FEF">
            <w:pPr>
              <w:pStyle w:val="Tablebullet"/>
              <w:rPr>
                <w:szCs w:val="17"/>
              </w:rPr>
            </w:pPr>
            <w:r w:rsidRPr="00172233">
              <w:rPr>
                <w:szCs w:val="17"/>
              </w:rPr>
              <w:t>undertakes data gathering, identification of data sources and indices, and refers to up</w:t>
            </w:r>
            <w:r w:rsidR="0058470C">
              <w:rPr>
                <w:szCs w:val="17"/>
              </w:rPr>
              <w:noBreakHyphen/>
            </w:r>
            <w:r w:rsidRPr="00172233">
              <w:rPr>
                <w:szCs w:val="17"/>
              </w:rPr>
              <w:t>to</w:t>
            </w:r>
            <w:r w:rsidR="0058470C">
              <w:rPr>
                <w:szCs w:val="17"/>
              </w:rPr>
              <w:noBreakHyphen/>
            </w:r>
            <w:r w:rsidRPr="00172233">
              <w:rPr>
                <w:szCs w:val="17"/>
              </w:rPr>
              <w:t>date asset management plans, workforce plans and other existing plans and strategies;</w:t>
            </w:r>
          </w:p>
          <w:p w14:paraId="0396E339" w14:textId="670693F3" w:rsidR="00B94FEF" w:rsidRPr="00172233" w:rsidRDefault="00B94FEF" w:rsidP="00B94FEF">
            <w:pPr>
              <w:pStyle w:val="Tablebullet"/>
              <w:rPr>
                <w:szCs w:val="17"/>
              </w:rPr>
            </w:pPr>
            <w:r w:rsidRPr="00172233">
              <w:rPr>
                <w:szCs w:val="17"/>
              </w:rPr>
              <w:t>develops an initial 10</w:t>
            </w:r>
            <w:r w:rsidR="0058470C">
              <w:rPr>
                <w:szCs w:val="17"/>
              </w:rPr>
              <w:noBreakHyphen/>
            </w:r>
            <w:r w:rsidRPr="00172233">
              <w:rPr>
                <w:szCs w:val="17"/>
              </w:rPr>
              <w:t>year model comprising revenue, expenditure and capital works without any changes to current policy – based on the current year’s annual budget;</w:t>
            </w:r>
            <w:r w:rsidR="005604F2">
              <w:rPr>
                <w:szCs w:val="17"/>
              </w:rPr>
              <w:t xml:space="preserve"> and</w:t>
            </w:r>
          </w:p>
          <w:p w14:paraId="7B3F64AC" w14:textId="1D695750" w:rsidR="007819D1" w:rsidRPr="005474A5" w:rsidRDefault="00B94FEF" w:rsidP="007819D1">
            <w:pPr>
              <w:pStyle w:val="Tablebullet"/>
              <w:rPr>
                <w:i/>
              </w:rPr>
            </w:pPr>
            <w:r w:rsidRPr="00172233">
              <w:rPr>
                <w:szCs w:val="17"/>
              </w:rPr>
              <w:t>agrees a range of assumptions that can be used in the development of alternative models (covering variables such as estimated growth and demographic changes, inflation forecasts, alternative rate increases, likely interest rate movements, debt funding options and alternative service delivery</w:t>
            </w:r>
            <w:r w:rsidR="008C208A">
              <w:rPr>
                <w:szCs w:val="17"/>
              </w:rPr>
              <w:t>)</w:t>
            </w:r>
            <w:r w:rsidR="007819D1" w:rsidRPr="00172233">
              <w:rPr>
                <w:szCs w:val="17"/>
              </w:rPr>
              <w:t>.</w:t>
            </w:r>
          </w:p>
        </w:tc>
      </w:tr>
    </w:tbl>
    <w:p w14:paraId="6817F9A6" w14:textId="77777777" w:rsidR="007819D1" w:rsidRDefault="007819D1" w:rsidP="00CE15C4">
      <w:pPr>
        <w:pStyle w:val="Spacer"/>
      </w:pPr>
    </w:p>
    <w:p w14:paraId="541D3017" w14:textId="3ACD4C65" w:rsidR="000773EF" w:rsidRDefault="000773EF" w:rsidP="00907D6D">
      <w:pPr>
        <w:pStyle w:val="NormalIndent"/>
      </w:pPr>
      <w:r>
        <w:t xml:space="preserve">The </w:t>
      </w:r>
      <w:r w:rsidRPr="00FD0567">
        <w:t xml:space="preserve">Queensland Department of Health’s </w:t>
      </w:r>
      <w:r w:rsidRPr="00AD332B">
        <w:rPr>
          <w:i/>
        </w:rPr>
        <w:t>Guide to health service planning</w:t>
      </w:r>
      <w:r w:rsidRPr="00FD0567">
        <w:t xml:space="preserve"> </w:t>
      </w:r>
      <w:r>
        <w:t>offers substantial guidance for health services planning, which departments could use as a reference in undertaking long</w:t>
      </w:r>
      <w:r w:rsidR="0058470C">
        <w:noBreakHyphen/>
      </w:r>
      <w:r>
        <w:t>term service planning, whil</w:t>
      </w:r>
      <w:r w:rsidR="000E6D1D">
        <w:t>e</w:t>
      </w:r>
      <w:r>
        <w:t xml:space="preserve"> noting priorities can be different in different sectors.</w:t>
      </w:r>
    </w:p>
    <w:p w14:paraId="6D0ED937" w14:textId="0AAD5158" w:rsidR="007819D1" w:rsidRDefault="00B94FEF" w:rsidP="00907D6D">
      <w:pPr>
        <w:pStyle w:val="NormalIndent"/>
      </w:pPr>
      <w:r>
        <w:t>Departments may undertake department</w:t>
      </w:r>
      <w:r w:rsidR="0058470C">
        <w:noBreakHyphen/>
      </w:r>
      <w:r>
        <w:t>wide planning or plan for only one or multiple sectors. Where sector specific planning activities are undertaken, the department should ensure planning activities are consistent. Where appropriate, links to other sector</w:t>
      </w:r>
      <w:r w:rsidR="005A4423">
        <w:t xml:space="preserve"> planning should be documented.</w:t>
      </w:r>
    </w:p>
    <w:p w14:paraId="142AE2DD" w14:textId="77777777" w:rsidR="007819D1" w:rsidRPr="00D76161" w:rsidRDefault="007819D1" w:rsidP="00907D6D">
      <w:pPr>
        <w:pStyle w:val="Heading4indent"/>
      </w:pPr>
      <w:r w:rsidRPr="00D76161">
        <w:t>Modelling and scenario planning</w:t>
      </w:r>
    </w:p>
    <w:p w14:paraId="318ACF90" w14:textId="77777777" w:rsidR="00515B95" w:rsidRDefault="00B94FEF" w:rsidP="00907D6D">
      <w:pPr>
        <w:pStyle w:val="NormalIndent"/>
      </w:pPr>
      <w:r>
        <w:t xml:space="preserve">Modelling and scenario planning helps departments in identifying strategies to address future service needs. </w:t>
      </w:r>
    </w:p>
    <w:p w14:paraId="73C85590" w14:textId="4F00CA6F" w:rsidR="00B94FEF" w:rsidRDefault="00515B95" w:rsidP="00907D6D">
      <w:pPr>
        <w:pStyle w:val="NormalIndent"/>
      </w:pPr>
      <w:r w:rsidRPr="00140079">
        <w:t>Analysis of whether current services provide the best mix of strategic responses to meet the Government’s priorities should lead to</w:t>
      </w:r>
      <w:r w:rsidR="005604F2">
        <w:t xml:space="preserve"> the</w:t>
      </w:r>
      <w:r w:rsidRPr="00140079">
        <w:t xml:space="preserve"> development of alternative scenarios. This includes reform of service delivery</w:t>
      </w:r>
      <w:r>
        <w:t>,</w:t>
      </w:r>
      <w:r w:rsidRPr="00140079">
        <w:t xml:space="preserve"> such as introduction of contestability or commissioning. Over time</w:t>
      </w:r>
      <w:r>
        <w:t>,</w:t>
      </w:r>
      <w:r w:rsidRPr="00140079">
        <w:t xml:space="preserve"> these reforms should be developed to the point they are ready for government consideration and, once approved, </w:t>
      </w:r>
      <w:r>
        <w:t xml:space="preserve">should </w:t>
      </w:r>
      <w:r w:rsidRPr="00140079">
        <w:t xml:space="preserve">feed into </w:t>
      </w:r>
      <w:r>
        <w:t>medium</w:t>
      </w:r>
      <w:r w:rsidR="0058470C">
        <w:noBreakHyphen/>
      </w:r>
      <w:r>
        <w:t>term</w:t>
      </w:r>
      <w:r w:rsidRPr="00140079">
        <w:t xml:space="preserve"> planning processes. </w:t>
      </w:r>
      <w:r>
        <w:t>Long</w:t>
      </w:r>
      <w:r w:rsidR="0058470C">
        <w:noBreakHyphen/>
      </w:r>
      <w:r>
        <w:t>term</w:t>
      </w:r>
      <w:r w:rsidRPr="00140079">
        <w:t xml:space="preserve"> planning can help departments measure the change in priorities they aim to achieve in the longer</w:t>
      </w:r>
      <w:r>
        <w:t xml:space="preserve"> term.</w:t>
      </w:r>
    </w:p>
    <w:tbl>
      <w:tblPr>
        <w:tblStyle w:val="DTFfinancialtableindent"/>
        <w:tblW w:w="0" w:type="auto"/>
        <w:tblLook w:val="0680" w:firstRow="0" w:lastRow="0" w:firstColumn="1" w:lastColumn="0" w:noHBand="1" w:noVBand="1"/>
      </w:tblPr>
      <w:tblGrid>
        <w:gridCol w:w="8146"/>
      </w:tblGrid>
      <w:tr w:rsidR="001A66B2" w:rsidRPr="000A4AEB" w14:paraId="5917A770" w14:textId="77777777" w:rsidTr="00CE15C4">
        <w:tc>
          <w:tcPr>
            <w:cnfStyle w:val="001000000000" w:firstRow="0" w:lastRow="0" w:firstColumn="1" w:lastColumn="0" w:oddVBand="0" w:evenVBand="0" w:oddHBand="0" w:evenHBand="0" w:firstRowFirstColumn="0" w:firstRowLastColumn="0" w:lastRowFirstColumn="0" w:lastRowLastColumn="0"/>
            <w:tcW w:w="8146" w:type="dxa"/>
          </w:tcPr>
          <w:p w14:paraId="5B370E39" w14:textId="77777777" w:rsidR="001A66B2" w:rsidRPr="00CE15C4" w:rsidRDefault="001A66B2" w:rsidP="00CE15C4">
            <w:pPr>
              <w:rPr>
                <w:b/>
              </w:rPr>
            </w:pPr>
            <w:r w:rsidRPr="00CE15C4">
              <w:rPr>
                <w:b/>
              </w:rPr>
              <w:t>Tip</w:t>
            </w:r>
          </w:p>
          <w:p w14:paraId="6A299A77" w14:textId="2A75A5F6" w:rsidR="001A66B2" w:rsidRPr="000A4AEB" w:rsidRDefault="001A66B2" w:rsidP="00CE15C4">
            <w:pPr>
              <w:spacing w:line="276" w:lineRule="auto"/>
            </w:pPr>
            <w:r w:rsidRPr="00535564">
              <w:t>Scenario planning involves modelling the impact of various responses from a service delivery and financial perspective over a time horizon. For example, departments delivering large infrastructure programs are likely to require longer planning horizons. Critical considerations in long</w:t>
            </w:r>
            <w:r w:rsidR="0058470C">
              <w:noBreakHyphen/>
            </w:r>
            <w:r w:rsidRPr="00535564">
              <w:t>term planning include demographic changes, service demand growth, revenue projections and financial sustainability of services.</w:t>
            </w:r>
          </w:p>
        </w:tc>
      </w:tr>
    </w:tbl>
    <w:p w14:paraId="46D07EC7" w14:textId="744CEB0C" w:rsidR="00C60B2C" w:rsidRDefault="00C60B2C" w:rsidP="00907D6D">
      <w:pPr>
        <w:pStyle w:val="NormalIndent"/>
      </w:pPr>
    </w:p>
    <w:p w14:paraId="38F9A562" w14:textId="093DB16D" w:rsidR="00B13D48" w:rsidRDefault="00B13D48" w:rsidP="00907D6D">
      <w:pPr>
        <w:pStyle w:val="NormalIndent"/>
      </w:pPr>
      <w:r>
        <w:lastRenderedPageBreak/>
        <w:t>Modelling and scenario analysis should include estimated budgetary and financial projections. It should also document data sources, unit cost, population growth and demand pressure assumptions</w:t>
      </w:r>
      <w:r w:rsidR="00535564">
        <w:t>.</w:t>
      </w:r>
      <w:r w:rsidR="00643875">
        <w:rPr>
          <w:rStyle w:val="FootnoteReference"/>
        </w:rPr>
        <w:footnoteReference w:id="19"/>
      </w:r>
    </w:p>
    <w:p w14:paraId="469F2F28" w14:textId="29164F95" w:rsidR="00CE15C4" w:rsidRDefault="00B13D48" w:rsidP="00907D6D">
      <w:pPr>
        <w:pStyle w:val="NormalIndent"/>
      </w:pPr>
      <w:r>
        <w:t xml:space="preserve">In </w:t>
      </w:r>
      <w:r w:rsidR="00010AC1">
        <w:t xml:space="preserve">line </w:t>
      </w:r>
      <w:r>
        <w:t xml:space="preserve">with </w:t>
      </w:r>
      <w:r w:rsidR="002C0C6D">
        <w:t xml:space="preserve">Standing </w:t>
      </w:r>
      <w:r>
        <w:t xml:space="preserve">Direction </w:t>
      </w:r>
      <w:r w:rsidRPr="00C254C4">
        <w:t>2.4.6.2</w:t>
      </w:r>
      <w:r w:rsidR="001E7143">
        <w:t xml:space="preserve">, the </w:t>
      </w:r>
      <w:r w:rsidR="005604F2">
        <w:t>d</w:t>
      </w:r>
      <w:r>
        <w:t xml:space="preserve">epartmental </w:t>
      </w:r>
      <w:r w:rsidR="00DC356B">
        <w:t>CFO</w:t>
      </w:r>
      <w:r w:rsidR="008C208A">
        <w:t xml:space="preserve"> may be asked to provide </w:t>
      </w:r>
      <w:r>
        <w:t xml:space="preserve">DTF </w:t>
      </w:r>
      <w:r w:rsidR="008C208A">
        <w:t xml:space="preserve">with </w:t>
      </w:r>
      <w:r w:rsidRPr="00CE15C4">
        <w:t>modelling</w:t>
      </w:r>
      <w:r w:rsidRPr="00C254C4">
        <w:t xml:space="preserve"> and scenario analysis</w:t>
      </w:r>
      <w:r>
        <w:t xml:space="preserve"> supporting long</w:t>
      </w:r>
      <w:r w:rsidR="0058470C">
        <w:noBreakHyphen/>
      </w:r>
      <w:r>
        <w:t xml:space="preserve">term planning. This information may be requested in support of departmental funding requests through the annual budget process. Such a request will typically be made in writing by the </w:t>
      </w:r>
      <w:r w:rsidR="00DC41CC">
        <w:t>Assistant Treasurer</w:t>
      </w:r>
      <w:r>
        <w:t xml:space="preserve"> or the Secretary of </w:t>
      </w:r>
      <w:r w:rsidR="00395E8D">
        <w:t>DTF</w:t>
      </w:r>
      <w:r w:rsidR="005A4423">
        <w:t xml:space="preserve">. </w:t>
      </w:r>
    </w:p>
    <w:p w14:paraId="74F9F2AD" w14:textId="5AAF6513" w:rsidR="004A56FB" w:rsidRDefault="004A56FB" w:rsidP="00AA4326">
      <w:pPr>
        <w:pStyle w:val="Heading2numbered"/>
      </w:pPr>
      <w:bookmarkStart w:id="61" w:name="_Toc785666"/>
      <w:r w:rsidRPr="00CE15C4">
        <w:t>Medium</w:t>
      </w:r>
      <w:r w:rsidR="0058470C">
        <w:noBreakHyphen/>
      </w:r>
      <w:r w:rsidRPr="00BB7B92">
        <w:t>term planning</w:t>
      </w:r>
      <w:bookmarkEnd w:id="61"/>
    </w:p>
    <w:tbl>
      <w:tblPr>
        <w:tblStyle w:val="Mandatory"/>
        <w:tblW w:w="7483" w:type="dxa"/>
        <w:tblLook w:val="0620" w:firstRow="1" w:lastRow="0" w:firstColumn="0" w:lastColumn="0" w:noHBand="1" w:noVBand="1"/>
      </w:tblPr>
      <w:tblGrid>
        <w:gridCol w:w="7483"/>
      </w:tblGrid>
      <w:tr w:rsidR="00705691" w:rsidRPr="007D39B6" w14:paraId="7262A9A5" w14:textId="77777777" w:rsidTr="00CE15C4">
        <w:trPr>
          <w:cnfStyle w:val="100000000000" w:firstRow="1" w:lastRow="0" w:firstColumn="0" w:lastColumn="0" w:oddVBand="0" w:evenVBand="0" w:oddHBand="0" w:evenHBand="0" w:firstRowFirstColumn="0" w:firstRowLastColumn="0" w:lastRowFirstColumn="0" w:lastRowLastColumn="0"/>
        </w:trPr>
        <w:tc>
          <w:tcPr>
            <w:tcW w:w="7483" w:type="dxa"/>
          </w:tcPr>
          <w:p w14:paraId="2C2DC170" w14:textId="77777777" w:rsidR="00705691" w:rsidRPr="007D39B6" w:rsidRDefault="00705691" w:rsidP="00CE15C4">
            <w:pPr>
              <w:pStyle w:val="Tableheader"/>
              <w:keepNext w:val="0"/>
            </w:pPr>
            <w:r>
              <w:t>Mandatory requirements</w:t>
            </w:r>
          </w:p>
        </w:tc>
      </w:tr>
      <w:tr w:rsidR="00705691" w:rsidRPr="004B3C8D" w14:paraId="278C184E" w14:textId="77777777" w:rsidTr="00CE15C4">
        <w:trPr>
          <w:trHeight w:val="34"/>
        </w:trPr>
        <w:tc>
          <w:tcPr>
            <w:tcW w:w="7483" w:type="dxa"/>
          </w:tcPr>
          <w:p w14:paraId="4E13157A" w14:textId="54B7D1D8" w:rsidR="00705691" w:rsidRPr="00E838F5" w:rsidRDefault="00705691" w:rsidP="001E6736">
            <w:pPr>
              <w:pStyle w:val="Heading3numbered"/>
              <w:keepNext w:val="0"/>
              <w:keepLines w:val="0"/>
              <w:numPr>
                <w:ilvl w:val="4"/>
                <w:numId w:val="34"/>
              </w:numPr>
            </w:pPr>
            <w:bookmarkStart w:id="62" w:name="_Toc785667"/>
            <w:r>
              <w:t>Timing and coverage for medium</w:t>
            </w:r>
            <w:r w:rsidR="0058470C">
              <w:noBreakHyphen/>
            </w:r>
            <w:r>
              <w:t>term planning</w:t>
            </w:r>
            <w:bookmarkEnd w:id="62"/>
          </w:p>
          <w:p w14:paraId="3E3D930D" w14:textId="2749874A" w:rsidR="00B13D48" w:rsidRPr="00100AED" w:rsidRDefault="00B13D48" w:rsidP="009223B5">
            <w:pPr>
              <w:pStyle w:val="NormalIndent"/>
              <w:ind w:left="864"/>
            </w:pPr>
            <w:r w:rsidRPr="001605A1">
              <w:t xml:space="preserve">The </w:t>
            </w:r>
            <w:r w:rsidRPr="00C21781">
              <w:t>Accountable Officer</w:t>
            </w:r>
            <w:r w:rsidRPr="001605A1">
              <w:t xml:space="preserve"> must </w:t>
            </w:r>
            <w:r w:rsidR="004E7BEB">
              <w:t>prepare a</w:t>
            </w:r>
            <w:r w:rsidRPr="001605A1">
              <w:t xml:space="preserve"> medium</w:t>
            </w:r>
            <w:r w:rsidR="0058470C">
              <w:noBreakHyphen/>
            </w:r>
            <w:r w:rsidRPr="001605A1">
              <w:t>term plan, covering a rolling four</w:t>
            </w:r>
            <w:r w:rsidR="0058470C">
              <w:noBreakHyphen/>
            </w:r>
            <w:r w:rsidRPr="001605A1">
              <w:t xml:space="preserve">year </w:t>
            </w:r>
            <w:r w:rsidRPr="00CE15C4">
              <w:t>period</w:t>
            </w:r>
            <w:r w:rsidRPr="001605A1">
              <w:t xml:space="preserve"> (budget and forward estimates), consistent with </w:t>
            </w:r>
            <w:r w:rsidR="005604F2">
              <w:t>G</w:t>
            </w:r>
            <w:r w:rsidRPr="001605A1">
              <w:t xml:space="preserve">overnment objectives, priorities and budget decisions. </w:t>
            </w:r>
          </w:p>
          <w:p w14:paraId="339CB8BC" w14:textId="5690EB8A" w:rsidR="00705691" w:rsidRPr="00E838F5" w:rsidRDefault="00010AC1" w:rsidP="00CE15C4">
            <w:pPr>
              <w:pStyle w:val="Heading3numbered"/>
              <w:keepNext w:val="0"/>
              <w:keepLines w:val="0"/>
            </w:pPr>
            <w:bookmarkStart w:id="63" w:name="_Toc785668"/>
            <w:r>
              <w:t>M</w:t>
            </w:r>
            <w:r w:rsidR="00705691">
              <w:t>edium</w:t>
            </w:r>
            <w:r w:rsidR="0058470C">
              <w:noBreakHyphen/>
            </w:r>
            <w:r w:rsidR="00705691">
              <w:t>term plan</w:t>
            </w:r>
            <w:r w:rsidR="00C21781">
              <w:t xml:space="preserve"> content</w:t>
            </w:r>
            <w:bookmarkEnd w:id="63"/>
          </w:p>
          <w:p w14:paraId="6C699F4B" w14:textId="3C10605A" w:rsidR="00B13D48" w:rsidRDefault="00B13D48" w:rsidP="009223B5">
            <w:pPr>
              <w:pStyle w:val="Listnumindent"/>
              <w:keepLines w:val="0"/>
              <w:numPr>
                <w:ilvl w:val="0"/>
                <w:numId w:val="0"/>
              </w:numPr>
              <w:ind w:left="1368" w:hanging="504"/>
            </w:pPr>
            <w:r>
              <w:t>As a minimum, the medium</w:t>
            </w:r>
            <w:r w:rsidR="0058470C">
              <w:noBreakHyphen/>
            </w:r>
            <w:r>
              <w:t>term plan must contain the following:</w:t>
            </w:r>
          </w:p>
          <w:p w14:paraId="2B10FAC1" w14:textId="6A98AFE9" w:rsidR="00B13D48" w:rsidRDefault="00BC5AF7" w:rsidP="009223B5">
            <w:pPr>
              <w:pStyle w:val="Listnumindent"/>
              <w:keepLines w:val="0"/>
              <w:ind w:left="1368"/>
            </w:pPr>
            <w:r>
              <w:t>a description of the nature and scope of the department’s functions</w:t>
            </w:r>
            <w:r w:rsidR="002C0C6D">
              <w:t>;</w:t>
            </w:r>
          </w:p>
          <w:p w14:paraId="4570975A" w14:textId="60EDA8AB" w:rsidR="00B13D48" w:rsidRDefault="002C0C6D" w:rsidP="009223B5">
            <w:pPr>
              <w:pStyle w:val="Listnumindent"/>
              <w:keepLines w:val="0"/>
              <w:ind w:left="1368"/>
            </w:pPr>
            <w:r>
              <w:t>strategic direction;</w:t>
            </w:r>
          </w:p>
          <w:p w14:paraId="0B6B3E5A" w14:textId="574010E4" w:rsidR="00B13D48" w:rsidRDefault="002C0C6D" w:rsidP="009223B5">
            <w:pPr>
              <w:pStyle w:val="Listnumindent"/>
              <w:keepLines w:val="0"/>
              <w:ind w:left="1368"/>
            </w:pPr>
            <w:r>
              <w:t>o</w:t>
            </w:r>
            <w:r w:rsidR="00B13D48">
              <w:t>v</w:t>
            </w:r>
            <w:r>
              <w:t>erview of operating environment;</w:t>
            </w:r>
          </w:p>
          <w:p w14:paraId="2C43B054" w14:textId="0F6F5B2F" w:rsidR="00B13D48" w:rsidRDefault="002C0C6D" w:rsidP="009223B5">
            <w:pPr>
              <w:pStyle w:val="Listnumindent"/>
              <w:keepLines w:val="0"/>
              <w:ind w:left="1368"/>
            </w:pPr>
            <w:r>
              <w:t>t</w:t>
            </w:r>
            <w:r w:rsidR="00B13D48">
              <w:t xml:space="preserve">he </w:t>
            </w:r>
            <w:r w:rsidR="00894FBB">
              <w:t>department</w:t>
            </w:r>
            <w:r w:rsidR="00535564">
              <w:t>’s objectives and indicators;</w:t>
            </w:r>
            <w:r w:rsidR="00B13D48">
              <w:t xml:space="preserve"> </w:t>
            </w:r>
          </w:p>
          <w:p w14:paraId="3BD051BF" w14:textId="28967474" w:rsidR="00B13D48" w:rsidRDefault="002C0C6D" w:rsidP="009223B5">
            <w:pPr>
              <w:pStyle w:val="Listnumindent"/>
              <w:keepLines w:val="0"/>
              <w:ind w:left="1368"/>
            </w:pPr>
            <w:r>
              <w:t>t</w:t>
            </w:r>
            <w:r w:rsidR="00B13D48">
              <w:t>he key challenges impacting on the department’s ability to achieve its</w:t>
            </w:r>
            <w:r>
              <w:t xml:space="preserve"> objectives;</w:t>
            </w:r>
          </w:p>
          <w:p w14:paraId="41DCCDF3" w14:textId="70EEB8FC" w:rsidR="00B13D48" w:rsidRDefault="002C0C6D" w:rsidP="009223B5">
            <w:pPr>
              <w:pStyle w:val="Listnumindent"/>
              <w:keepLines w:val="0"/>
              <w:ind w:left="1368"/>
            </w:pPr>
            <w:r>
              <w:t>k</w:t>
            </w:r>
            <w:r w:rsidR="00B13D48">
              <w:t>ey initiatives the department will imple</w:t>
            </w:r>
            <w:r>
              <w:t>ment to achieve its objectives;</w:t>
            </w:r>
          </w:p>
          <w:p w14:paraId="4ED5BAA5" w14:textId="322FB2CA" w:rsidR="00B13D48" w:rsidRDefault="002C0C6D" w:rsidP="009223B5">
            <w:pPr>
              <w:pStyle w:val="Listnumindent"/>
              <w:keepLines w:val="0"/>
              <w:ind w:left="1368"/>
            </w:pPr>
            <w:r>
              <w:t>t</w:t>
            </w:r>
            <w:r w:rsidR="00B13D48">
              <w:t>he department’s asset, workforce and financial outlook</w:t>
            </w:r>
            <w:r>
              <w:t>;</w:t>
            </w:r>
          </w:p>
          <w:p w14:paraId="78661DD6" w14:textId="51C08303" w:rsidR="00B13D48" w:rsidRDefault="002C0C6D" w:rsidP="009223B5">
            <w:pPr>
              <w:pStyle w:val="Listnumindent"/>
              <w:keepLines w:val="0"/>
              <w:ind w:left="1368"/>
            </w:pPr>
            <w:r>
              <w:t>a</w:t>
            </w:r>
            <w:r w:rsidR="00B13D48">
              <w:t>pproved asset investment programs and targets ove</w:t>
            </w:r>
            <w:r>
              <w:t>r the next four financial years;</w:t>
            </w:r>
          </w:p>
          <w:p w14:paraId="0093890A" w14:textId="783EBB34" w:rsidR="00B13D48" w:rsidRDefault="002C0C6D" w:rsidP="009223B5">
            <w:pPr>
              <w:pStyle w:val="Listnumindent"/>
              <w:keepLines w:val="0"/>
              <w:ind w:left="1368"/>
            </w:pPr>
            <w:r>
              <w:t>a</w:t>
            </w:r>
            <w:r w:rsidR="00B13D48">
              <w:t>pproved use of accumulated State Administration Unit surplus balances on additio</w:t>
            </w:r>
            <w:r>
              <w:t>nal services and infrastructure; and</w:t>
            </w:r>
          </w:p>
          <w:p w14:paraId="16BF68DE" w14:textId="326D6D5C" w:rsidR="00B13D48" w:rsidRDefault="002C0C6D" w:rsidP="009223B5">
            <w:pPr>
              <w:pStyle w:val="Listnumindent"/>
              <w:keepLines w:val="0"/>
              <w:ind w:left="1368"/>
            </w:pPr>
            <w:r>
              <w:t>l</w:t>
            </w:r>
            <w:r w:rsidR="00B13D48">
              <w:t xml:space="preserve">inkages in planning across government(s) and key stakeholders the </w:t>
            </w:r>
            <w:r w:rsidR="00894FBB">
              <w:t>department</w:t>
            </w:r>
            <w:r w:rsidR="00B13D48">
              <w:t xml:space="preserve"> will engage with to ensure efficient, effective, economical and timely delivery on policies and priorities.</w:t>
            </w:r>
          </w:p>
          <w:p w14:paraId="13CC0788" w14:textId="3B857F34" w:rsidR="00345FE3" w:rsidRPr="00E838F5" w:rsidRDefault="00345FE3" w:rsidP="00CE15C4">
            <w:pPr>
              <w:pStyle w:val="Heading3numbered"/>
              <w:keepNext w:val="0"/>
              <w:keepLines w:val="0"/>
            </w:pPr>
            <w:bookmarkStart w:id="64" w:name="_Toc785669"/>
            <w:r>
              <w:t>Publi</w:t>
            </w:r>
            <w:r w:rsidR="00010AC1">
              <w:t xml:space="preserve">shing </w:t>
            </w:r>
            <w:r>
              <w:t>the medium</w:t>
            </w:r>
            <w:r w:rsidR="0058470C">
              <w:noBreakHyphen/>
            </w:r>
            <w:r>
              <w:t>term plan</w:t>
            </w:r>
            <w:bookmarkEnd w:id="64"/>
          </w:p>
          <w:p w14:paraId="0AEC552B" w14:textId="7A0A5F72" w:rsidR="00393FE7" w:rsidRPr="00345FE3" w:rsidRDefault="00B13D48" w:rsidP="009223B5">
            <w:pPr>
              <w:pStyle w:val="NormalIndent"/>
              <w:ind w:left="864"/>
            </w:pPr>
            <w:r w:rsidRPr="00B13D48">
              <w:t xml:space="preserve">The </w:t>
            </w:r>
            <w:r w:rsidRPr="00C21781">
              <w:t>Accountable Officer</w:t>
            </w:r>
            <w:r w:rsidRPr="00B13D48">
              <w:t xml:space="preserve"> must approve and publish the medium</w:t>
            </w:r>
            <w:r w:rsidR="0058470C">
              <w:noBreakHyphen/>
            </w:r>
            <w:r w:rsidRPr="00B13D48">
              <w:t xml:space="preserve">term plan on the </w:t>
            </w:r>
            <w:r w:rsidR="00894FBB">
              <w:t>department</w:t>
            </w:r>
            <w:r w:rsidRPr="00B13D48">
              <w:t>’s website</w:t>
            </w:r>
            <w:r w:rsidR="00535564">
              <w:t>.</w:t>
            </w:r>
            <w:r w:rsidR="004E7BEB">
              <w:t xml:space="preserve"> </w:t>
            </w:r>
            <w:r w:rsidR="00393FE7">
              <w:t>The Accountable Officer must ensure the medium</w:t>
            </w:r>
            <w:r w:rsidR="0058470C">
              <w:noBreakHyphen/>
            </w:r>
            <w:r w:rsidR="00393FE7">
              <w:t xml:space="preserve">term plan is </w:t>
            </w:r>
            <w:r w:rsidR="00CC4DBF">
              <w:t>refreshed</w:t>
            </w:r>
            <w:r w:rsidR="000E054E">
              <w:t xml:space="preserve"> every year</w:t>
            </w:r>
            <w:r w:rsidR="00CC4DBF">
              <w:t xml:space="preserve"> to</w:t>
            </w:r>
            <w:r w:rsidR="00393FE7">
              <w:t xml:space="preserve"> reflect changes in </w:t>
            </w:r>
            <w:r w:rsidR="005604F2">
              <w:t>G</w:t>
            </w:r>
            <w:r w:rsidR="00CC4DBF">
              <w:t>overnment objectives and priorities on or before 31 August</w:t>
            </w:r>
            <w:r w:rsidR="00393FE7" w:rsidRPr="001605A1">
              <w:t>.</w:t>
            </w:r>
            <w:r w:rsidR="004E7BEB">
              <w:t xml:space="preserve"> </w:t>
            </w:r>
          </w:p>
        </w:tc>
      </w:tr>
    </w:tbl>
    <w:p w14:paraId="0223EDB5" w14:textId="77777777" w:rsidR="004A56FB" w:rsidRPr="00BB7B92" w:rsidRDefault="004A56FB" w:rsidP="00907D6D">
      <w:pPr>
        <w:pStyle w:val="Heading2indent"/>
        <w:rPr>
          <w:rFonts w:ascii="Arial" w:hAnsi="Arial" w:cs="Arial"/>
        </w:rPr>
      </w:pPr>
      <w:r w:rsidRPr="00CE15C4">
        <w:lastRenderedPageBreak/>
        <w:t>Guidance</w:t>
      </w:r>
    </w:p>
    <w:p w14:paraId="6239A233" w14:textId="48ED6655" w:rsidR="00B13D48" w:rsidRDefault="00B13D48" w:rsidP="00907D6D">
      <w:pPr>
        <w:pStyle w:val="NormalIndent"/>
      </w:pPr>
      <w:r>
        <w:t>C</w:t>
      </w:r>
      <w:r w:rsidRPr="00140079">
        <w:t xml:space="preserve">onsistent with the requirements for </w:t>
      </w:r>
      <w:r w:rsidR="005604F2">
        <w:t>a</w:t>
      </w:r>
      <w:r w:rsidRPr="00140079">
        <w:t>gency planning under Standing Direction 4.1.1(a) to</w:t>
      </w:r>
      <w:r w:rsidR="00CE15C4">
        <w:t> </w:t>
      </w:r>
      <w:r w:rsidRPr="00140079">
        <w:t>(d)</w:t>
      </w:r>
      <w:r>
        <w:t xml:space="preserve">, </w:t>
      </w:r>
      <w:r w:rsidRPr="00CE15C4">
        <w:t>medium</w:t>
      </w:r>
      <w:r w:rsidR="0058470C">
        <w:noBreakHyphen/>
      </w:r>
      <w:r w:rsidRPr="00FE05CE">
        <w:t xml:space="preserve">term planning helps departments identify and deliver outputs and infrastructure that will contribute </w:t>
      </w:r>
      <w:r>
        <w:t xml:space="preserve">to </w:t>
      </w:r>
      <w:r w:rsidRPr="00FE05CE">
        <w:t>efficient,</w:t>
      </w:r>
      <w:r>
        <w:t xml:space="preserve"> </w:t>
      </w:r>
      <w:r w:rsidRPr="00FE05CE">
        <w:t>effective, economical and timely achievement of department</w:t>
      </w:r>
      <w:r>
        <w:t>al</w:t>
      </w:r>
      <w:r w:rsidRPr="00FE05CE">
        <w:t xml:space="preserve"> objectives and delivery of </w:t>
      </w:r>
      <w:r>
        <w:t>g</w:t>
      </w:r>
      <w:r w:rsidRPr="00FE05CE">
        <w:t xml:space="preserve">overnment </w:t>
      </w:r>
      <w:r>
        <w:t>priorities</w:t>
      </w:r>
      <w:r w:rsidRPr="00FE05CE">
        <w:t xml:space="preserve"> over the medium</w:t>
      </w:r>
      <w:r w:rsidR="00530799">
        <w:t xml:space="preserve"> </w:t>
      </w:r>
      <w:r w:rsidRPr="00FE05CE">
        <w:t>term</w:t>
      </w:r>
      <w:r>
        <w:t xml:space="preserve"> (budget and forward estimates)</w:t>
      </w:r>
      <w:r w:rsidRPr="00FE05CE">
        <w:t>.</w:t>
      </w:r>
      <w:r>
        <w:t xml:space="preserve"> </w:t>
      </w:r>
    </w:p>
    <w:p w14:paraId="5810610F" w14:textId="608868AF" w:rsidR="00B13D48" w:rsidRDefault="00B13D48" w:rsidP="00907D6D">
      <w:pPr>
        <w:pStyle w:val="NormalIndent"/>
      </w:pPr>
      <w:r>
        <w:t>Much of the content of the medium</w:t>
      </w:r>
      <w:r w:rsidR="0058470C">
        <w:noBreakHyphen/>
      </w:r>
      <w:r>
        <w:t>term plan will be consistent from one year to the next. However, some sections may require an update to reflect new key initiatives, challenges or priorities facing the department. D</w:t>
      </w:r>
      <w:r w:rsidRPr="00920EE8">
        <w:t xml:space="preserve">epartments </w:t>
      </w:r>
      <w:r w:rsidR="00CC4DBF">
        <w:t>may</w:t>
      </w:r>
      <w:r w:rsidRPr="00920EE8">
        <w:t xml:space="preserve"> structure their medium</w:t>
      </w:r>
      <w:r w:rsidR="0058470C">
        <w:noBreakHyphen/>
      </w:r>
      <w:r w:rsidRPr="00920EE8">
        <w:t>term plan</w:t>
      </w:r>
      <w:r>
        <w:t xml:space="preserve"> </w:t>
      </w:r>
      <w:r w:rsidR="00CC4DBF">
        <w:t>to</w:t>
      </w:r>
      <w:r w:rsidR="008C208A">
        <w:t xml:space="preserve"> </w:t>
      </w:r>
      <w:r>
        <w:t>best suits their needs</w:t>
      </w:r>
      <w:r w:rsidRPr="00920EE8">
        <w:t>.</w:t>
      </w:r>
    </w:p>
    <w:p w14:paraId="076850D2" w14:textId="6232476E" w:rsidR="00B13D48" w:rsidRDefault="00B13D48" w:rsidP="00907D6D">
      <w:pPr>
        <w:pStyle w:val="NormalIndent"/>
      </w:pPr>
      <w:r>
        <w:t>The medium</w:t>
      </w:r>
      <w:r w:rsidR="0058470C">
        <w:noBreakHyphen/>
      </w:r>
      <w:r>
        <w:t>term plan can be published online in the format preferred by the department (e.g. Word, PDF or interactive web format).</w:t>
      </w:r>
    </w:p>
    <w:p w14:paraId="62D3BBA2" w14:textId="0267125A" w:rsidR="00B13D48" w:rsidRDefault="00CC4DBF" w:rsidP="00907D6D">
      <w:pPr>
        <w:pStyle w:val="Normalhanging"/>
      </w:pPr>
      <w:r w:rsidRPr="004C3AAF">
        <w:rPr>
          <w:noProof/>
          <w:position w:val="-14"/>
        </w:rPr>
        <w:drawing>
          <wp:inline distT="0" distB="0" distL="0" distR="0" wp14:anchorId="7EBD514C" wp14:editId="3FE4DB9A">
            <wp:extent cx="284672" cy="284672"/>
            <wp:effectExtent l="0" t="0" r="1270" b="1270"/>
            <wp:docPr id="19759" name="Graphic 1975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CE15C4">
        <w:tab/>
      </w:r>
      <w:r w:rsidR="005A4423" w:rsidRPr="00486CFE">
        <w:t xml:space="preserve">Attachment </w:t>
      </w:r>
      <w:r w:rsidR="00884550" w:rsidRPr="00486CFE">
        <w:t>5</w:t>
      </w:r>
      <w:r w:rsidR="00486CFE">
        <w:t xml:space="preserve">: </w:t>
      </w:r>
      <w:r w:rsidRPr="00486CFE">
        <w:t>Overview</w:t>
      </w:r>
      <w:r w:rsidRPr="00CC4DBF">
        <w:t xml:space="preserve"> of medium</w:t>
      </w:r>
      <w:r w:rsidR="0058470C">
        <w:noBreakHyphen/>
      </w:r>
      <w:r w:rsidRPr="00CC4DBF">
        <w:t>term planning process</w:t>
      </w:r>
    </w:p>
    <w:p w14:paraId="46D39A78" w14:textId="7743668B" w:rsidR="004A56FB" w:rsidRPr="00D76161" w:rsidRDefault="004A56FB" w:rsidP="00907D6D">
      <w:pPr>
        <w:pStyle w:val="Heading4indent"/>
      </w:pPr>
      <w:bookmarkStart w:id="65" w:name="_Toc412019331"/>
      <w:r w:rsidRPr="00D76161">
        <w:t>Defining key initiatives</w:t>
      </w:r>
    </w:p>
    <w:p w14:paraId="6D180E5D" w14:textId="4135ACEA" w:rsidR="00B13D48" w:rsidRDefault="00B13D48" w:rsidP="00907D6D">
      <w:pPr>
        <w:pStyle w:val="NormalIndent"/>
      </w:pPr>
      <w:r>
        <w:t xml:space="preserve">There are two types of key initiatives </w:t>
      </w:r>
      <w:r w:rsidR="00530799">
        <w:t xml:space="preserve">that </w:t>
      </w:r>
      <w:r>
        <w:t xml:space="preserve">should be outlined in </w:t>
      </w:r>
      <w:r w:rsidR="00293AF1">
        <w:t>a department’s</w:t>
      </w:r>
      <w:r>
        <w:t xml:space="preserve"> medium</w:t>
      </w:r>
      <w:r w:rsidR="0058470C">
        <w:noBreakHyphen/>
      </w:r>
      <w:r>
        <w:t>term plan:</w:t>
      </w:r>
    </w:p>
    <w:p w14:paraId="70A4525B" w14:textId="7F07943E" w:rsidR="00B13D48" w:rsidRPr="00CE15C4" w:rsidRDefault="00293AF1" w:rsidP="00907D6D">
      <w:pPr>
        <w:pStyle w:val="Bulletindent"/>
      </w:pPr>
      <w:r>
        <w:t>n</w:t>
      </w:r>
      <w:r w:rsidR="00B13D48">
        <w:t xml:space="preserve">ew programs or projects the department or Minister has chosen to fund internally to achieve a </w:t>
      </w:r>
      <w:r w:rsidR="00B13D48" w:rsidRPr="00CE15C4">
        <w:t>specific purpose; or</w:t>
      </w:r>
    </w:p>
    <w:p w14:paraId="5F4B1CAC" w14:textId="41686DDF" w:rsidR="00B13D48" w:rsidRDefault="00293AF1" w:rsidP="00907D6D">
      <w:pPr>
        <w:pStyle w:val="Bulletindent"/>
      </w:pPr>
      <w:r w:rsidRPr="00CE15C4">
        <w:t>s</w:t>
      </w:r>
      <w:r w:rsidR="00B13D48" w:rsidRPr="00CE15C4">
        <w:t>pecific progra</w:t>
      </w:r>
      <w:r w:rsidR="00B13D48">
        <w:t>ms or projects detailed in the Budget, Budget Update or Pre</w:t>
      </w:r>
      <w:r w:rsidR="0058470C">
        <w:noBreakHyphen/>
      </w:r>
      <w:r w:rsidR="00B13D48">
        <w:t xml:space="preserve">Election Budget Update. These can include ‘asset initiatives’, ‘output initiatives’, ‘revenue initiatives’, </w:t>
      </w:r>
      <w:r w:rsidR="008C208A">
        <w:t>‘</w:t>
      </w:r>
      <w:r w:rsidR="00B13D48">
        <w:t>revenue foregone initiatives’ and ‘expenditure reduction initiatives’.</w:t>
      </w:r>
    </w:p>
    <w:p w14:paraId="3F0B9A0A" w14:textId="77777777" w:rsidR="00B13D48" w:rsidRPr="0029667A" w:rsidRDefault="00B13D48" w:rsidP="00907D6D">
      <w:pPr>
        <w:pStyle w:val="NormalIndent"/>
      </w:pPr>
      <w:r>
        <w:t>The expected outcomes of all key initiatives should be described.</w:t>
      </w:r>
    </w:p>
    <w:p w14:paraId="4482D588" w14:textId="77777777" w:rsidR="004A56FB" w:rsidRPr="00D76161" w:rsidRDefault="004A56FB" w:rsidP="00907D6D">
      <w:pPr>
        <w:pStyle w:val="Heading4indent"/>
      </w:pPr>
      <w:r w:rsidRPr="00D76161">
        <w:t>Link to the annual report</w:t>
      </w:r>
      <w:bookmarkEnd w:id="65"/>
    </w:p>
    <w:p w14:paraId="18DA79F6" w14:textId="45934487" w:rsidR="00B13D48" w:rsidRDefault="00B13D48" w:rsidP="00907D6D">
      <w:pPr>
        <w:pStyle w:val="NormalIndent"/>
      </w:pPr>
      <w:r w:rsidRPr="00FE05CE">
        <w:t xml:space="preserve">Achievement against </w:t>
      </w:r>
      <w:r>
        <w:t xml:space="preserve">key initiatives, </w:t>
      </w:r>
      <w:r w:rsidRPr="00FE05CE">
        <w:t xml:space="preserve">departmental objective indicators and output measures identified in the departmental performance statement and </w:t>
      </w:r>
      <w:r>
        <w:t>medium</w:t>
      </w:r>
      <w:r w:rsidR="0058470C">
        <w:noBreakHyphen/>
      </w:r>
      <w:r>
        <w:t>term</w:t>
      </w:r>
      <w:r w:rsidRPr="00FE05CE">
        <w:t xml:space="preserve"> plan is </w:t>
      </w:r>
      <w:r w:rsidR="00CC4DBF">
        <w:t>reported</w:t>
      </w:r>
      <w:r w:rsidRPr="00FE05CE">
        <w:t xml:space="preserve"> in a department’s annual report. The annual report is a key accountability mechanism for Parliament, as it provides data and analysis to assess whether departments have met their annual and medium</w:t>
      </w:r>
      <w:r w:rsidR="0058470C">
        <w:noBreakHyphen/>
      </w:r>
      <w:r w:rsidRPr="00FE05CE">
        <w:t xml:space="preserve">term goals. </w:t>
      </w:r>
    </w:p>
    <w:p w14:paraId="64C011EA" w14:textId="4ADC7C1B" w:rsidR="00CC4DBF" w:rsidRDefault="00B13D48" w:rsidP="00907D6D">
      <w:pPr>
        <w:pStyle w:val="NormalIndent"/>
      </w:pPr>
      <w:r>
        <w:t>O</w:t>
      </w:r>
      <w:r w:rsidRPr="00FE05CE">
        <w:t>bjective indicators increase focus on medium</w:t>
      </w:r>
      <w:r w:rsidR="0058470C">
        <w:noBreakHyphen/>
      </w:r>
      <w:r w:rsidRPr="00FE05CE">
        <w:t xml:space="preserve">term performance in the annual report. </w:t>
      </w:r>
      <w:r>
        <w:t xml:space="preserve">Reporting performance against indicators enables departments to demonstrate continuous improvement in the overall effectiveness of services. </w:t>
      </w:r>
      <w:r w:rsidRPr="00FE05CE">
        <w:t xml:space="preserve">Publication of the </w:t>
      </w:r>
      <w:r>
        <w:t>medium</w:t>
      </w:r>
      <w:r w:rsidR="0058470C">
        <w:noBreakHyphen/>
      </w:r>
      <w:r w:rsidR="000E2F74">
        <w:t>term</w:t>
      </w:r>
      <w:r w:rsidRPr="00FE05CE">
        <w:t xml:space="preserve"> plan provides a ‘clear line of sight’ between planned and actual performance.</w:t>
      </w:r>
      <w:r>
        <w:t xml:space="preserve"> </w:t>
      </w:r>
    </w:p>
    <w:p w14:paraId="108582B3" w14:textId="736BE833" w:rsidR="00B13D48" w:rsidRPr="00CC4DBF" w:rsidRDefault="00CC4DBF" w:rsidP="00907D6D">
      <w:pPr>
        <w:pStyle w:val="Normalhanging"/>
        <w:rPr>
          <w:i/>
        </w:rPr>
      </w:pPr>
      <w:r w:rsidRPr="004C3AAF">
        <w:rPr>
          <w:noProof/>
          <w:position w:val="-14"/>
        </w:rPr>
        <w:drawing>
          <wp:inline distT="0" distB="0" distL="0" distR="0" wp14:anchorId="1E17D082" wp14:editId="12A6D63C">
            <wp:extent cx="284672" cy="284672"/>
            <wp:effectExtent l="0" t="0" r="1270" b="1270"/>
            <wp:docPr id="19760" name="Graphic 1976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CE15C4">
        <w:tab/>
      </w:r>
      <w:r w:rsidR="00E35EAF" w:rsidRPr="00CC4DBF">
        <w:t>Section</w:t>
      </w:r>
      <w:r w:rsidR="00B13D48" w:rsidRPr="00CC4DBF">
        <w:t xml:space="preserve"> </w:t>
      </w:r>
      <w:r w:rsidR="00C21781" w:rsidRPr="00CC4DBF">
        <w:t>5</w:t>
      </w:r>
      <w:r w:rsidR="00486CFE">
        <w:t xml:space="preserve">: </w:t>
      </w:r>
      <w:r w:rsidR="00C21781" w:rsidRPr="00CC4DBF">
        <w:t>Accountability</w:t>
      </w:r>
    </w:p>
    <w:p w14:paraId="7AFAAC04" w14:textId="77777777" w:rsidR="00705691" w:rsidRDefault="00705691">
      <w:pPr>
        <w:spacing w:before="0" w:after="200"/>
        <w:rPr>
          <w:rFonts w:ascii="Arial" w:eastAsiaTheme="majorEastAsia" w:hAnsi="Arial" w:cs="Arial"/>
          <w:b/>
          <w:bCs/>
          <w:color w:val="0063A6" w:themeColor="accent1"/>
          <w:sz w:val="28"/>
          <w:szCs w:val="26"/>
        </w:rPr>
      </w:pPr>
      <w:r>
        <w:rPr>
          <w:rFonts w:ascii="Arial" w:hAnsi="Arial" w:cs="Arial"/>
        </w:rPr>
        <w:br w:type="page"/>
      </w:r>
    </w:p>
    <w:p w14:paraId="771BC4CD" w14:textId="77777777" w:rsidR="003120C4" w:rsidRDefault="003120C4" w:rsidP="00AA4326">
      <w:pPr>
        <w:pStyle w:val="Heading2numbered"/>
      </w:pPr>
      <w:bookmarkStart w:id="66" w:name="_Toc785670"/>
      <w:r>
        <w:lastRenderedPageBreak/>
        <w:t>Departmental performance statements</w:t>
      </w:r>
      <w:bookmarkEnd w:id="66"/>
    </w:p>
    <w:tbl>
      <w:tblPr>
        <w:tblStyle w:val="Mandatory"/>
        <w:tblW w:w="7483" w:type="dxa"/>
        <w:tblLook w:val="0620" w:firstRow="1" w:lastRow="0" w:firstColumn="0" w:lastColumn="0" w:noHBand="1" w:noVBand="1"/>
      </w:tblPr>
      <w:tblGrid>
        <w:gridCol w:w="7483"/>
      </w:tblGrid>
      <w:tr w:rsidR="003120C4" w:rsidRPr="002F16A9" w14:paraId="3621AE4F" w14:textId="77777777" w:rsidTr="003120C4">
        <w:trPr>
          <w:cnfStyle w:val="100000000000" w:firstRow="1" w:lastRow="0" w:firstColumn="0" w:lastColumn="0" w:oddVBand="0" w:evenVBand="0" w:oddHBand="0" w:evenHBand="0" w:firstRowFirstColumn="0" w:firstRowLastColumn="0" w:lastRowFirstColumn="0" w:lastRowLastColumn="0"/>
          <w:cantSplit/>
        </w:trPr>
        <w:tc>
          <w:tcPr>
            <w:tcW w:w="7483" w:type="dxa"/>
          </w:tcPr>
          <w:p w14:paraId="7F59E135" w14:textId="77777777" w:rsidR="003120C4" w:rsidRPr="007D39B6" w:rsidRDefault="003120C4" w:rsidP="00CE15C4">
            <w:pPr>
              <w:pStyle w:val="Tableheader"/>
            </w:pPr>
            <w:r>
              <w:t>Mandatory requirements</w:t>
            </w:r>
          </w:p>
        </w:tc>
      </w:tr>
      <w:tr w:rsidR="003120C4" w:rsidRPr="002F16A9" w14:paraId="12499C20" w14:textId="77777777" w:rsidTr="003120C4">
        <w:trPr>
          <w:trHeight w:val="34"/>
        </w:trPr>
        <w:tc>
          <w:tcPr>
            <w:tcW w:w="7483" w:type="dxa"/>
          </w:tcPr>
          <w:p w14:paraId="4528D082" w14:textId="7763A967" w:rsidR="003120C4" w:rsidRPr="002F16A9" w:rsidRDefault="003120C4" w:rsidP="001E6736">
            <w:pPr>
              <w:pStyle w:val="Heading3numbered"/>
              <w:numPr>
                <w:ilvl w:val="4"/>
                <w:numId w:val="32"/>
              </w:numPr>
            </w:pPr>
            <w:bookmarkStart w:id="67" w:name="_Toc785671"/>
            <w:r>
              <w:t xml:space="preserve">Content required in </w:t>
            </w:r>
            <w:r w:rsidR="00894FBB">
              <w:t>department</w:t>
            </w:r>
            <w:r>
              <w:t>al performance statements</w:t>
            </w:r>
            <w:bookmarkEnd w:id="67"/>
          </w:p>
          <w:p w14:paraId="49D3F3D4" w14:textId="7EC7C655" w:rsidR="003120C4" w:rsidRDefault="002367E4" w:rsidP="009223B5">
            <w:pPr>
              <w:pStyle w:val="NormalIndent"/>
              <w:ind w:left="864"/>
            </w:pPr>
            <w:r>
              <w:t xml:space="preserve">The Accountable </w:t>
            </w:r>
            <w:r w:rsidR="006C3441">
              <w:t>O</w:t>
            </w:r>
            <w:r>
              <w:t xml:space="preserve">fficer must ensure </w:t>
            </w:r>
            <w:r w:rsidR="00894FBB">
              <w:t>department</w:t>
            </w:r>
            <w:r>
              <w:t>al performance statements</w:t>
            </w:r>
            <w:r w:rsidR="003120C4">
              <w:t xml:space="preserve"> include at a minimum:</w:t>
            </w:r>
          </w:p>
          <w:p w14:paraId="633DD55E" w14:textId="130FAEE6" w:rsidR="003120C4" w:rsidRDefault="00573849" w:rsidP="009223B5">
            <w:pPr>
              <w:pStyle w:val="Listnumindent"/>
              <w:spacing w:before="60" w:after="60"/>
              <w:ind w:left="1368"/>
            </w:pPr>
            <w:r>
              <w:t>d</w:t>
            </w:r>
            <w:r w:rsidR="003120C4">
              <w:t>epartmental objectives and objective indicators;</w:t>
            </w:r>
          </w:p>
          <w:p w14:paraId="562F70AE" w14:textId="31A6C287" w:rsidR="003120C4" w:rsidRDefault="003120C4" w:rsidP="009223B5">
            <w:pPr>
              <w:pStyle w:val="Listnumindent"/>
              <w:spacing w:before="60" w:after="60"/>
              <w:ind w:left="1368"/>
            </w:pPr>
            <w:r>
              <w:t>outputs with associated descriptions</w:t>
            </w:r>
            <w:r w:rsidR="005604F2">
              <w:t>;</w:t>
            </w:r>
          </w:p>
          <w:p w14:paraId="7502B4E0" w14:textId="77777777" w:rsidR="003120C4" w:rsidRDefault="003120C4" w:rsidP="009223B5">
            <w:pPr>
              <w:pStyle w:val="Listnumindent"/>
              <w:spacing w:before="60" w:after="60"/>
              <w:ind w:left="1368"/>
            </w:pPr>
            <w:r>
              <w:t>associated quantity, quality, timeliness and cost output performance measures and targets (output tables);</w:t>
            </w:r>
          </w:p>
          <w:p w14:paraId="03E1E446" w14:textId="5BB55856" w:rsidR="003120C4" w:rsidRDefault="00573849" w:rsidP="009223B5">
            <w:pPr>
              <w:pStyle w:val="Listnumindent"/>
              <w:spacing w:before="60" w:after="60"/>
              <w:ind w:left="1368"/>
            </w:pPr>
            <w:r>
              <w:t>d</w:t>
            </w:r>
            <w:r w:rsidR="003120C4">
              <w:t>epartmental mission statements;</w:t>
            </w:r>
          </w:p>
          <w:p w14:paraId="506F1555" w14:textId="62F58234" w:rsidR="003120C4" w:rsidRDefault="003120C4" w:rsidP="009223B5">
            <w:pPr>
              <w:pStyle w:val="Listnumindent"/>
              <w:spacing w:before="60" w:after="60"/>
              <w:ind w:left="1368"/>
            </w:pPr>
            <w:r>
              <w:t xml:space="preserve">any </w:t>
            </w:r>
            <w:r w:rsidRPr="00423B15">
              <w:t>discontinued outputs and perform</w:t>
            </w:r>
            <w:r w:rsidR="006D2532">
              <w:t>ance measures;</w:t>
            </w:r>
          </w:p>
          <w:p w14:paraId="509248A7" w14:textId="1999F34F" w:rsidR="003120C4" w:rsidRDefault="003120C4" w:rsidP="009223B5">
            <w:pPr>
              <w:pStyle w:val="Listnumindent"/>
              <w:spacing w:before="60" w:after="60"/>
              <w:ind w:left="1368"/>
            </w:pPr>
            <w:r>
              <w:t>an o</w:t>
            </w:r>
            <w:r w:rsidRPr="00423B15">
              <w:t xml:space="preserve">utput cost summary table that </w:t>
            </w:r>
            <w:r w:rsidR="006D2532">
              <w:t>lists the total cost of outputs; and</w:t>
            </w:r>
          </w:p>
          <w:p w14:paraId="3DF4DA6B" w14:textId="5F094804" w:rsidR="006D2532" w:rsidRPr="006D2532" w:rsidRDefault="006D2532" w:rsidP="009223B5">
            <w:pPr>
              <w:pStyle w:val="Listnumindent"/>
              <w:spacing w:before="60" w:after="60"/>
              <w:ind w:left="1368"/>
            </w:pPr>
            <w:r>
              <w:t>any other information requested in a DTF Information Request.</w:t>
            </w:r>
          </w:p>
          <w:p w14:paraId="4B5779AC" w14:textId="6EDE8422" w:rsidR="004167A1" w:rsidRPr="00E838F5" w:rsidRDefault="007A50A6" w:rsidP="004167A1">
            <w:pPr>
              <w:pStyle w:val="Heading3numbered"/>
            </w:pPr>
            <w:bookmarkStart w:id="68" w:name="_Toc785672"/>
            <w:r>
              <w:t>Annual r</w:t>
            </w:r>
            <w:r w:rsidR="004167A1">
              <w:t xml:space="preserve">eview of </w:t>
            </w:r>
            <w:r w:rsidR="00894FBB">
              <w:t>department</w:t>
            </w:r>
            <w:r w:rsidR="00A154AE">
              <w:t>al performance statements</w:t>
            </w:r>
            <w:bookmarkEnd w:id="68"/>
          </w:p>
          <w:p w14:paraId="31D8202F" w14:textId="6980117F" w:rsidR="004167A1" w:rsidRPr="00A154AE" w:rsidRDefault="004167A1" w:rsidP="009223B5">
            <w:pPr>
              <w:pStyle w:val="NormalIndent"/>
              <w:ind w:left="864"/>
            </w:pPr>
            <w:r>
              <w:t>The Accountable Officer</w:t>
            </w:r>
            <w:r w:rsidR="00A154AE">
              <w:t xml:space="preserve"> must undertake </w:t>
            </w:r>
            <w:r>
              <w:t xml:space="preserve">an annual review and assessment of the </w:t>
            </w:r>
            <w:r w:rsidR="00894FBB">
              <w:t>department</w:t>
            </w:r>
            <w:r>
              <w:t>’s outputs, output structures and associated performance measures in consultation with DTF, to assess continue</w:t>
            </w:r>
            <w:r w:rsidR="00A154AE">
              <w:t>d relevance and robustness.</w:t>
            </w:r>
          </w:p>
          <w:p w14:paraId="3ADE35FE" w14:textId="77777777" w:rsidR="00B92492" w:rsidRDefault="00B92492" w:rsidP="003120C4">
            <w:pPr>
              <w:pStyle w:val="Heading3numbered"/>
            </w:pPr>
            <w:bookmarkStart w:id="69" w:name="_Toc785673"/>
            <w:r>
              <w:t>Performance measure footnote requirements</w:t>
            </w:r>
            <w:bookmarkEnd w:id="69"/>
          </w:p>
          <w:p w14:paraId="4A7A30B3" w14:textId="570AD094" w:rsidR="00B92492" w:rsidRDefault="00570820" w:rsidP="009223B5">
            <w:pPr>
              <w:pStyle w:val="NormalIndent"/>
              <w:ind w:left="864"/>
            </w:pPr>
            <w:r>
              <w:t>T</w:t>
            </w:r>
            <w:r w:rsidR="00B92492">
              <w:t xml:space="preserve">he Accountable Officer must </w:t>
            </w:r>
            <w:r w:rsidR="00BC5AF7">
              <w:t xml:space="preserve">include </w:t>
            </w:r>
            <w:r>
              <w:t xml:space="preserve">the </w:t>
            </w:r>
            <w:r w:rsidR="00B92492">
              <w:t xml:space="preserve">footnote disclosure </w:t>
            </w:r>
            <w:r>
              <w:t xml:space="preserve">listed below in the </w:t>
            </w:r>
            <w:r w:rsidR="00894FBB">
              <w:t>department</w:t>
            </w:r>
            <w:r>
              <w:t>al performance statements (where applicable)</w:t>
            </w:r>
            <w:r w:rsidR="00B92492">
              <w:t>:</w:t>
            </w:r>
          </w:p>
          <w:p w14:paraId="4303BA21" w14:textId="4A11A122" w:rsidR="00B92492" w:rsidRDefault="00570820" w:rsidP="001E6736">
            <w:pPr>
              <w:pStyle w:val="NormalIndent"/>
              <w:numPr>
                <w:ilvl w:val="0"/>
                <w:numId w:val="38"/>
              </w:numPr>
              <w:ind w:left="1224"/>
            </w:pPr>
            <w:r>
              <w:t>a</w:t>
            </w:r>
            <w:r w:rsidR="00B92492">
              <w:t>ll new performance measures;</w:t>
            </w:r>
          </w:p>
          <w:p w14:paraId="60EEF074" w14:textId="63D7EC61" w:rsidR="00B92492" w:rsidRDefault="00570820" w:rsidP="001E6736">
            <w:pPr>
              <w:pStyle w:val="NormalIndent"/>
              <w:numPr>
                <w:ilvl w:val="0"/>
                <w:numId w:val="38"/>
              </w:numPr>
              <w:ind w:left="1224"/>
            </w:pPr>
            <w:r>
              <w:t>a</w:t>
            </w:r>
            <w:r w:rsidR="00B92492" w:rsidRPr="00B92492">
              <w:t>ll renamed/edited performance measures</w:t>
            </w:r>
            <w:r w:rsidR="00B92492">
              <w:t>;</w:t>
            </w:r>
          </w:p>
          <w:p w14:paraId="0E3E224B" w14:textId="67A1269D" w:rsidR="00B92492" w:rsidRDefault="00570820" w:rsidP="001E6736">
            <w:pPr>
              <w:pStyle w:val="NormalIndent"/>
              <w:numPr>
                <w:ilvl w:val="0"/>
                <w:numId w:val="38"/>
              </w:numPr>
              <w:ind w:left="1224"/>
            </w:pPr>
            <w:r>
              <w:t>r</w:t>
            </w:r>
            <w:r w:rsidR="00B92492" w:rsidRPr="00B92492">
              <w:t>eplacement or consolidation of performance measures</w:t>
            </w:r>
            <w:r w:rsidR="00B92492">
              <w:t>;</w:t>
            </w:r>
          </w:p>
          <w:p w14:paraId="20122737" w14:textId="0E930CB3" w:rsidR="00B92492" w:rsidRDefault="00570820" w:rsidP="001E6736">
            <w:pPr>
              <w:pStyle w:val="NormalIndent"/>
              <w:numPr>
                <w:ilvl w:val="0"/>
                <w:numId w:val="38"/>
              </w:numPr>
              <w:ind w:left="1224"/>
            </w:pPr>
            <w:r>
              <w:t>a</w:t>
            </w:r>
            <w:r w:rsidR="00B92492" w:rsidRPr="00B92492">
              <w:t>ll proposed discontinued measures/outputs, which include</w:t>
            </w:r>
            <w:r w:rsidR="007A50A6">
              <w:t xml:space="preserve"> performance measures</w:t>
            </w:r>
            <w:r w:rsidR="00B92492" w:rsidRPr="00B92492">
              <w:t>:</w:t>
            </w:r>
          </w:p>
          <w:p w14:paraId="0505F89E" w14:textId="21BCE8BE" w:rsidR="00B92492" w:rsidRDefault="00B92492" w:rsidP="009223B5">
            <w:pPr>
              <w:pStyle w:val="Listnumindent2"/>
              <w:ind w:left="1872"/>
            </w:pPr>
            <w:r w:rsidRPr="00B92492">
              <w:t>previously reported that are proposed to be discontinued in the budgeted financial year;</w:t>
            </w:r>
          </w:p>
          <w:p w14:paraId="382D810C" w14:textId="122E1D34" w:rsidR="00B92492" w:rsidRDefault="00B92492" w:rsidP="009223B5">
            <w:pPr>
              <w:pStyle w:val="Listnumindent2"/>
              <w:ind w:left="1872"/>
            </w:pPr>
            <w:r w:rsidRPr="00B92492">
              <w:t xml:space="preserve">with changes in source data/methodology used to measure target </w:t>
            </w:r>
            <w:r w:rsidR="00D15849">
              <w:t>or</w:t>
            </w:r>
            <w:r w:rsidRPr="00B92492">
              <w:t xml:space="preserve"> changes in unit of measurement</w:t>
            </w:r>
            <w:r w:rsidR="00530799">
              <w:t>,</w:t>
            </w:r>
            <w:r w:rsidRPr="00B92492">
              <w:t xml:space="preserve"> which renders past performance history incomparable; and</w:t>
            </w:r>
          </w:p>
          <w:p w14:paraId="508D906D" w14:textId="1E8B0DA1" w:rsidR="00B92492" w:rsidRDefault="00B92492" w:rsidP="009223B5">
            <w:pPr>
              <w:pStyle w:val="Listnumindent2"/>
              <w:ind w:left="1872"/>
            </w:pPr>
            <w:r w:rsidRPr="00B92492">
              <w:t>that have been reclassified (i.e. q</w:t>
            </w:r>
            <w:r w:rsidR="007A50A6">
              <w:t>uality, quantity or timeliness);</w:t>
            </w:r>
          </w:p>
          <w:p w14:paraId="28E13620" w14:textId="48C9CD73" w:rsidR="00B92492" w:rsidRDefault="007A50A6" w:rsidP="001E6736">
            <w:pPr>
              <w:pStyle w:val="NormalIndent"/>
              <w:numPr>
                <w:ilvl w:val="0"/>
                <w:numId w:val="38"/>
              </w:numPr>
              <w:ind w:left="1224"/>
            </w:pPr>
            <w:r>
              <w:t>a</w:t>
            </w:r>
            <w:r w:rsidR="00B92492" w:rsidRPr="00B92492">
              <w:t>ny complex measures where having an explanatory footnote would assist readers to understand the measure and its purpose</w:t>
            </w:r>
            <w:r w:rsidR="00B92492">
              <w:t>;</w:t>
            </w:r>
          </w:p>
          <w:p w14:paraId="35F695BC" w14:textId="77777777" w:rsidR="00740A66" w:rsidRDefault="007A50A6" w:rsidP="001E6736">
            <w:pPr>
              <w:pStyle w:val="NormalIndent"/>
              <w:numPr>
                <w:ilvl w:val="0"/>
                <w:numId w:val="38"/>
              </w:numPr>
              <w:ind w:left="1224"/>
            </w:pPr>
            <w:r>
              <w:t>a</w:t>
            </w:r>
            <w:r w:rsidR="00B92492" w:rsidRPr="00B92492">
              <w:t>ll movements in targets (including output costs) between years;</w:t>
            </w:r>
            <w:r w:rsidR="00B92492">
              <w:t xml:space="preserve"> and</w:t>
            </w:r>
          </w:p>
          <w:p w14:paraId="492981F9" w14:textId="174369B7" w:rsidR="00293AF1" w:rsidRDefault="007A50A6" w:rsidP="001E6736">
            <w:pPr>
              <w:pStyle w:val="NormalIndent"/>
              <w:numPr>
                <w:ilvl w:val="0"/>
                <w:numId w:val="38"/>
              </w:numPr>
              <w:ind w:left="1224"/>
            </w:pPr>
            <w:r w:rsidRPr="00740A66">
              <w:t>a</w:t>
            </w:r>
            <w:r w:rsidR="00B92492" w:rsidRPr="00740A66">
              <w:t>ll significant</w:t>
            </w:r>
            <w:r>
              <w:rPr>
                <w:rStyle w:val="FootnoteReference"/>
              </w:rPr>
              <w:footnoteReference w:id="20"/>
            </w:r>
            <w:r w:rsidR="00B92492" w:rsidRPr="00740A66">
              <w:t xml:space="preserve"> movements between targets and expected outcomes (including output costs and movements in</w:t>
            </w:r>
            <w:r w:rsidRPr="00740A66">
              <w:t xml:space="preserve"> comparison to previous years).</w:t>
            </w:r>
          </w:p>
          <w:p w14:paraId="16FA024A" w14:textId="40A8E567" w:rsidR="003120C4" w:rsidRPr="002F16A9" w:rsidRDefault="005604F2" w:rsidP="003120C4">
            <w:pPr>
              <w:pStyle w:val="Heading3numbered"/>
            </w:pPr>
            <w:bookmarkStart w:id="70" w:name="_Toc785674"/>
            <w:r>
              <w:lastRenderedPageBreak/>
              <w:t>Approval</w:t>
            </w:r>
            <w:bookmarkEnd w:id="70"/>
          </w:p>
          <w:p w14:paraId="56FBBB34" w14:textId="7E48FDC1" w:rsidR="00B92492" w:rsidRPr="00B9664B" w:rsidRDefault="006D2532" w:rsidP="009223B5">
            <w:pPr>
              <w:pStyle w:val="NormalIndent"/>
              <w:ind w:left="864"/>
            </w:pPr>
            <w:r>
              <w:t xml:space="preserve">The Accountable Officer must ensure </w:t>
            </w:r>
            <w:r w:rsidR="00037172">
              <w:t xml:space="preserve">the </w:t>
            </w:r>
            <w:r w:rsidR="00894FBB">
              <w:t>department</w:t>
            </w:r>
            <w:r w:rsidR="00037172">
              <w:t>al performance statements</w:t>
            </w:r>
            <w:r w:rsidR="00B9664B">
              <w:t xml:space="preserve"> </w:t>
            </w:r>
            <w:r w:rsidR="00010AC1">
              <w:t xml:space="preserve">are </w:t>
            </w:r>
            <w:r w:rsidR="003120C4">
              <w:t>endors</w:t>
            </w:r>
            <w:r w:rsidR="00010AC1">
              <w:t>ed</w:t>
            </w:r>
            <w:r w:rsidR="003120C4">
              <w:t xml:space="preserve"> </w:t>
            </w:r>
            <w:r w:rsidR="00010AC1">
              <w:t xml:space="preserve">by </w:t>
            </w:r>
            <w:r w:rsidR="003120C4">
              <w:t xml:space="preserve">the </w:t>
            </w:r>
            <w:r w:rsidR="00010AC1">
              <w:t xml:space="preserve">relevant </w:t>
            </w:r>
            <w:r w:rsidR="003120C4">
              <w:t>Minister(s) before submissio</w:t>
            </w:r>
            <w:r w:rsidR="00037172">
              <w:t xml:space="preserve">n </w:t>
            </w:r>
            <w:r w:rsidR="00010AC1">
              <w:t xml:space="preserve">to </w:t>
            </w:r>
            <w:r w:rsidR="00037172">
              <w:t xml:space="preserve">the </w:t>
            </w:r>
            <w:r w:rsidR="003C6D5E">
              <w:t>budget</w:t>
            </w:r>
            <w:r w:rsidR="00037172">
              <w:t xml:space="preserve"> process</w:t>
            </w:r>
            <w:r w:rsidR="00B9664B">
              <w:t>.</w:t>
            </w:r>
          </w:p>
        </w:tc>
      </w:tr>
    </w:tbl>
    <w:p w14:paraId="2CF7301F" w14:textId="77777777" w:rsidR="003120C4" w:rsidRDefault="003120C4" w:rsidP="00907D6D">
      <w:pPr>
        <w:pStyle w:val="Heading2indent"/>
      </w:pPr>
      <w:r>
        <w:lastRenderedPageBreak/>
        <w:t>Guidance</w:t>
      </w:r>
    </w:p>
    <w:p w14:paraId="387FDF73" w14:textId="30553B28" w:rsidR="00C75A04" w:rsidRDefault="003120C4" w:rsidP="00907D6D">
      <w:pPr>
        <w:pStyle w:val="NormalIndent"/>
      </w:pPr>
      <w:r>
        <w:t xml:space="preserve">Departmental performance statements describe the Government objectives (measured by suitable </w:t>
      </w:r>
      <w:r w:rsidRPr="003120C4">
        <w:t>performance indicators</w:t>
      </w:r>
      <w:r>
        <w:t xml:space="preserve">) that </w:t>
      </w:r>
      <w:r w:rsidR="00894FBB">
        <w:t>department</w:t>
      </w:r>
      <w:r>
        <w:t>s seek to achieve over the medium</w:t>
      </w:r>
      <w:r w:rsidR="00530799">
        <w:t xml:space="preserve"> </w:t>
      </w:r>
      <w:r>
        <w:t>term</w:t>
      </w:r>
      <w:r w:rsidR="00530799">
        <w:t>,</w:t>
      </w:r>
      <w:r w:rsidR="00CC4DBF">
        <w:t xml:space="preserve"> together with </w:t>
      </w:r>
      <w:r>
        <w:t>the outputs</w:t>
      </w:r>
      <w:r w:rsidR="00293AF1">
        <w:t xml:space="preserve"> </w:t>
      </w:r>
      <w:r>
        <w:t>fund</w:t>
      </w:r>
      <w:r w:rsidR="00293AF1">
        <w:t>ed to achieve these objectives.</w:t>
      </w:r>
      <w:r w:rsidR="00293AF1">
        <w:rPr>
          <w:rStyle w:val="FootnoteReference"/>
        </w:rPr>
        <w:footnoteReference w:id="21"/>
      </w:r>
    </w:p>
    <w:p w14:paraId="6C1460B1" w14:textId="7689F709" w:rsidR="003120C4" w:rsidRDefault="003120C4" w:rsidP="00907D6D">
      <w:pPr>
        <w:pStyle w:val="NormalIndent"/>
      </w:pPr>
      <w:r>
        <w:t>Departmental performance statements are published in Budget Paper No. 3</w:t>
      </w:r>
      <w:r w:rsidR="00C05F93">
        <w:t xml:space="preserve">, </w:t>
      </w:r>
      <w:r w:rsidR="00C05F93" w:rsidRPr="00195572">
        <w:rPr>
          <w:i/>
        </w:rPr>
        <w:t>Service Delivery</w:t>
      </w:r>
      <w:r w:rsidR="00C05F93">
        <w:t xml:space="preserve"> (BP3)</w:t>
      </w:r>
      <w:r>
        <w:t xml:space="preserve"> as part of the annual </w:t>
      </w:r>
      <w:r w:rsidR="003C6D5E">
        <w:t>budget</w:t>
      </w:r>
      <w:r>
        <w:t xml:space="preserve"> </w:t>
      </w:r>
      <w:r w:rsidR="008C208A">
        <w:t>process</w:t>
      </w:r>
      <w:r>
        <w:t xml:space="preserve">. </w:t>
      </w:r>
      <w:r w:rsidR="005604F2">
        <w:t xml:space="preserve">Section 40 of the </w:t>
      </w:r>
      <w:r w:rsidR="00CC4DBF">
        <w:t>FMA is t</w:t>
      </w:r>
      <w:r>
        <w:t xml:space="preserve">he primary authority for the publication of outputs and associated performance measures in </w:t>
      </w:r>
      <w:r w:rsidR="00894FBB">
        <w:t>department</w:t>
      </w:r>
      <w:r>
        <w:t>al performance statements</w:t>
      </w:r>
      <w:r w:rsidR="00CC4DBF">
        <w:t>,</w:t>
      </w:r>
      <w:r>
        <w:t xml:space="preserve"> </w:t>
      </w:r>
      <w:r w:rsidR="00CC4DBF">
        <w:t>which</w:t>
      </w:r>
      <w:r>
        <w:t xml:space="preserve"> states:</w:t>
      </w:r>
    </w:p>
    <w:p w14:paraId="64CE52A5" w14:textId="70CF61BF" w:rsidR="003120C4" w:rsidRPr="000B6070" w:rsidRDefault="003120C4" w:rsidP="00907D6D">
      <w:pPr>
        <w:pStyle w:val="NormalIndent"/>
      </w:pPr>
      <w:r w:rsidRPr="000B6070">
        <w:t>The Minister</w:t>
      </w:r>
      <w:r w:rsidR="00CC4DBF">
        <w:t xml:space="preserve"> </w:t>
      </w:r>
      <w:r w:rsidR="00CC4DBF" w:rsidRPr="00395E8D">
        <w:t>[the Treasurer]</w:t>
      </w:r>
      <w:r w:rsidRPr="00395E8D">
        <w:t xml:space="preserve"> </w:t>
      </w:r>
      <w:r w:rsidRPr="000B6070">
        <w:t>must prepare, in association with the annual appropriation Bills, a statement of information under departmental headings setting out:</w:t>
      </w:r>
    </w:p>
    <w:p w14:paraId="3840F281" w14:textId="5EB74D0E" w:rsidR="007001F5" w:rsidRPr="00832694" w:rsidRDefault="00AA1A6D" w:rsidP="00EC3E6A">
      <w:pPr>
        <w:pStyle w:val="Quote"/>
      </w:pPr>
      <w:r w:rsidRPr="00832694">
        <w:t>(a)</w:t>
      </w:r>
      <w:r w:rsidRPr="00832694">
        <w:tab/>
      </w:r>
      <w:r w:rsidR="003120C4" w:rsidRPr="00832694">
        <w:t>a description of the goods and services to be produced or provided by each department during the period to which the statement relates, together with comparative information for the preceding financial year.</w:t>
      </w:r>
    </w:p>
    <w:p w14:paraId="6DFC3463" w14:textId="2822B50D" w:rsidR="00FB01F6" w:rsidRPr="00D76161" w:rsidRDefault="00FB01F6" w:rsidP="00907D6D">
      <w:pPr>
        <w:pStyle w:val="Heading4indent"/>
      </w:pPr>
      <w:r w:rsidRPr="00D76161">
        <w:t>Output performance measures</w:t>
      </w:r>
      <w:r w:rsidR="00801727" w:rsidRPr="00D76161">
        <w:t xml:space="preserve"> disclosure requirements</w:t>
      </w:r>
    </w:p>
    <w:p w14:paraId="50094EEC" w14:textId="350D6F37" w:rsidR="00AC6442" w:rsidRDefault="007001F5" w:rsidP="00907D6D">
      <w:pPr>
        <w:pStyle w:val="NormalIndent"/>
      </w:pPr>
      <w:r>
        <w:t>The output tables</w:t>
      </w:r>
      <w:r w:rsidR="00FD2C63">
        <w:t xml:space="preserve"> in </w:t>
      </w:r>
      <w:r w:rsidR="00894FBB">
        <w:t>department</w:t>
      </w:r>
      <w:r w:rsidR="00FD2C63">
        <w:t>al performance statements</w:t>
      </w:r>
      <w:r>
        <w:t xml:space="preserve"> </w:t>
      </w:r>
      <w:r w:rsidR="006B3216">
        <w:t xml:space="preserve">present </w:t>
      </w:r>
      <w:r>
        <w:t xml:space="preserve">output performance measure information </w:t>
      </w:r>
      <w:r w:rsidR="00AC6442">
        <w:t xml:space="preserve">in </w:t>
      </w:r>
      <w:r w:rsidR="00D336C7">
        <w:t xml:space="preserve">the following </w:t>
      </w:r>
      <w:r w:rsidR="00AC6442">
        <w:t>four columns:</w:t>
      </w:r>
    </w:p>
    <w:p w14:paraId="1025A51B" w14:textId="4EB5380B" w:rsidR="00AC6442" w:rsidRPr="00AA1A6D" w:rsidRDefault="00AC6442" w:rsidP="00907D6D">
      <w:pPr>
        <w:pStyle w:val="Bulletindent"/>
      </w:pPr>
      <w:r w:rsidRPr="00AA1A6D">
        <w:t>the coming year’s budget target</w:t>
      </w:r>
      <w:r w:rsidR="00010AC1" w:rsidRPr="00AA1A6D">
        <w:t>;</w:t>
      </w:r>
    </w:p>
    <w:p w14:paraId="0F3BA978" w14:textId="1933E061" w:rsidR="00AC6442" w:rsidRPr="00AA1A6D" w:rsidRDefault="00C75A04" w:rsidP="00907D6D">
      <w:pPr>
        <w:pStyle w:val="Bulletindent"/>
      </w:pPr>
      <w:r w:rsidRPr="00AA1A6D">
        <w:t>the expected outcome for the previous budget year</w:t>
      </w:r>
      <w:r w:rsidR="00010AC1" w:rsidRPr="00AA1A6D">
        <w:t>;</w:t>
      </w:r>
      <w:r w:rsidRPr="00AA1A6D">
        <w:t xml:space="preserve"> </w:t>
      </w:r>
    </w:p>
    <w:p w14:paraId="7EE11DF5" w14:textId="3272AC4A" w:rsidR="00AC6442" w:rsidRPr="00AA1A6D" w:rsidRDefault="00C75A04" w:rsidP="00907D6D">
      <w:pPr>
        <w:pStyle w:val="Bulletindent"/>
      </w:pPr>
      <w:r w:rsidRPr="00AA1A6D">
        <w:t>the previous year’s budget target</w:t>
      </w:r>
      <w:r w:rsidR="00AC6442" w:rsidRPr="00AA1A6D">
        <w:t>; and</w:t>
      </w:r>
    </w:p>
    <w:p w14:paraId="1D473724" w14:textId="77777777" w:rsidR="00AC6442" w:rsidRDefault="00AC6442" w:rsidP="00907D6D">
      <w:pPr>
        <w:pStyle w:val="Bulletindent"/>
      </w:pPr>
      <w:r w:rsidRPr="00AA1A6D">
        <w:t>the</w:t>
      </w:r>
      <w:r>
        <w:t xml:space="preserve"> actual outcome for the most recently ended financial year.</w:t>
      </w:r>
    </w:p>
    <w:p w14:paraId="501B3293" w14:textId="77777777" w:rsidR="00AC6442" w:rsidRDefault="00AC6442" w:rsidP="00907D6D">
      <w:pPr>
        <w:pStyle w:val="Heading4indent"/>
      </w:pPr>
      <w:r>
        <w:t>Discontinuing or substantially changing output performance measures</w:t>
      </w:r>
    </w:p>
    <w:p w14:paraId="3E700AB8" w14:textId="77777777" w:rsidR="00AC6442" w:rsidRDefault="00AC6442" w:rsidP="00907D6D">
      <w:pPr>
        <w:pStyle w:val="NormalIndent"/>
      </w:pPr>
      <w:r>
        <w:t>If a performance measure does not meet good practice criteria, it may be changed, discontinued or replaced with a better measure.</w:t>
      </w:r>
    </w:p>
    <w:p w14:paraId="6B57FC19" w14:textId="77777777" w:rsidR="00AC6442" w:rsidRDefault="00AC6442" w:rsidP="00907D6D">
      <w:pPr>
        <w:pStyle w:val="NormalIndent"/>
      </w:pPr>
      <w:r w:rsidRPr="00AA1A6D">
        <w:t>Performance</w:t>
      </w:r>
      <w:r>
        <w:t xml:space="preserve"> measures may change substantially due to:</w:t>
      </w:r>
    </w:p>
    <w:p w14:paraId="296F4152" w14:textId="77777777" w:rsidR="00AC6442" w:rsidRDefault="00AC6442" w:rsidP="00907D6D">
      <w:pPr>
        <w:pStyle w:val="Bulletindent"/>
      </w:pPr>
      <w:r>
        <w:t>machinery of government changes;</w:t>
      </w:r>
    </w:p>
    <w:p w14:paraId="2C29B265" w14:textId="77777777" w:rsidR="00AC6442" w:rsidRDefault="00AC6442" w:rsidP="00907D6D">
      <w:pPr>
        <w:pStyle w:val="Bulletindent"/>
      </w:pPr>
      <w:r>
        <w:t>a shift in focus of the service;</w:t>
      </w:r>
    </w:p>
    <w:p w14:paraId="56AD8ABB" w14:textId="77777777" w:rsidR="00AC6442" w:rsidRDefault="00AC6442" w:rsidP="00907D6D">
      <w:pPr>
        <w:pStyle w:val="Bulletindent"/>
      </w:pPr>
      <w:r>
        <w:t xml:space="preserve">development of improved measures; or </w:t>
      </w:r>
    </w:p>
    <w:p w14:paraId="5AB0110F" w14:textId="47C6E531" w:rsidR="00AC6442" w:rsidRDefault="00AC6442" w:rsidP="00907D6D">
      <w:pPr>
        <w:pStyle w:val="Bulletindent"/>
      </w:pPr>
      <w:r>
        <w:t>the establishment of new data sets</w:t>
      </w:r>
      <w:r w:rsidR="00530799">
        <w:t>,</w:t>
      </w:r>
      <w:r>
        <w:t xml:space="preserve"> which can collect different information. </w:t>
      </w:r>
    </w:p>
    <w:p w14:paraId="7DBE2D70" w14:textId="77777777" w:rsidR="00EC3E6A" w:rsidRDefault="00EC3E6A">
      <w:pPr>
        <w:keepLines w:val="0"/>
        <w:spacing w:before="0" w:after="200"/>
      </w:pPr>
      <w:r>
        <w:br w:type="page"/>
      </w:r>
    </w:p>
    <w:p w14:paraId="2F8B4038" w14:textId="73D9988C" w:rsidR="00AC6442" w:rsidRDefault="00AC6442" w:rsidP="00907D6D">
      <w:pPr>
        <w:pStyle w:val="NormalIndent"/>
      </w:pPr>
      <w:r>
        <w:lastRenderedPageBreak/>
        <w:t xml:space="preserve">Performance measures </w:t>
      </w:r>
      <w:r w:rsidR="00801727">
        <w:t>may</w:t>
      </w:r>
      <w:r>
        <w:t xml:space="preserve"> be discontinued because:</w:t>
      </w:r>
    </w:p>
    <w:p w14:paraId="0C2B8109" w14:textId="77777777" w:rsidR="00AC6442" w:rsidRPr="00AA1A6D" w:rsidRDefault="00AC6442" w:rsidP="00907D6D">
      <w:pPr>
        <w:pStyle w:val="Bulletindent"/>
      </w:pPr>
      <w:r>
        <w:t xml:space="preserve">they are no longer relevant due to a change in Government policy or priorities and/or </w:t>
      </w:r>
      <w:r w:rsidRPr="00AA1A6D">
        <w:t>departmental objectives;</w:t>
      </w:r>
    </w:p>
    <w:p w14:paraId="7C01DDD4" w14:textId="77777777" w:rsidR="00AC6442" w:rsidRPr="00AA1A6D" w:rsidRDefault="00AC6442" w:rsidP="00907D6D">
      <w:pPr>
        <w:pStyle w:val="Bulletindent"/>
      </w:pPr>
      <w:r w:rsidRPr="00AA1A6D">
        <w:t>projects or programs have been completed, substantially changed, or discontinued;</w:t>
      </w:r>
    </w:p>
    <w:p w14:paraId="6EA80A9E" w14:textId="77777777" w:rsidR="00AC6442" w:rsidRPr="00AA1A6D" w:rsidRDefault="00AC6442" w:rsidP="00907D6D">
      <w:pPr>
        <w:pStyle w:val="Bulletindent"/>
      </w:pPr>
      <w:r w:rsidRPr="00AA1A6D">
        <w:t xml:space="preserve">milestones have been met; </w:t>
      </w:r>
    </w:p>
    <w:p w14:paraId="3FAC524C" w14:textId="09D6F121" w:rsidR="00AC6442" w:rsidRPr="00AA1A6D" w:rsidRDefault="00AC6442" w:rsidP="00907D6D">
      <w:pPr>
        <w:pStyle w:val="Bulletindent"/>
      </w:pPr>
      <w:r w:rsidRPr="00AA1A6D">
        <w:t xml:space="preserve">funding is not provided in the current </w:t>
      </w:r>
      <w:r w:rsidR="003C6D5E" w:rsidRPr="00AA1A6D">
        <w:t>budget</w:t>
      </w:r>
      <w:r w:rsidRPr="00AA1A6D">
        <w:t xml:space="preserve"> for the continuation of the initiative; or </w:t>
      </w:r>
    </w:p>
    <w:p w14:paraId="50DE1409" w14:textId="77777777" w:rsidR="00AC6442" w:rsidRDefault="00AC6442" w:rsidP="00907D6D">
      <w:pPr>
        <w:pStyle w:val="Bulletindent"/>
      </w:pPr>
      <w:r w:rsidRPr="00AA1A6D">
        <w:t>improved</w:t>
      </w:r>
      <w:r>
        <w:t xml:space="preserve"> measures have been identified for replacement. </w:t>
      </w:r>
    </w:p>
    <w:p w14:paraId="72B382B8" w14:textId="07B63F09" w:rsidR="00AC6442" w:rsidRDefault="00AC6442" w:rsidP="00907D6D">
      <w:pPr>
        <w:pStyle w:val="NormalIndent"/>
      </w:pPr>
      <w:r>
        <w:t xml:space="preserve">A current measure should not be discontinued </w:t>
      </w:r>
      <w:r w:rsidR="00CC4DBF">
        <w:t>when</w:t>
      </w:r>
      <w:r>
        <w:t xml:space="preserve"> it is the sole </w:t>
      </w:r>
      <w:r w:rsidR="001A66B2">
        <w:t>indicator of an attribute (e.g. </w:t>
      </w:r>
      <w:r>
        <w:t>quality) of the output</w:t>
      </w:r>
      <w:r w:rsidR="00D336C7">
        <w:t>,</w:t>
      </w:r>
      <w:r>
        <w:t xml:space="preserve"> or where there has been under</w:t>
      </w:r>
      <w:r w:rsidR="0058470C">
        <w:noBreakHyphen/>
      </w:r>
      <w:r>
        <w:t xml:space="preserve">performance. </w:t>
      </w:r>
    </w:p>
    <w:p w14:paraId="08F49D1D" w14:textId="77777777" w:rsidR="00CC4DBF" w:rsidRDefault="00AC6442" w:rsidP="00907D6D">
      <w:pPr>
        <w:pStyle w:val="NormalIndent"/>
      </w:pPr>
      <w:r>
        <w:t>Performance should continue to be measured and reported for lapsing programs funded internally through reprioritisation</w:t>
      </w:r>
      <w:r w:rsidR="00CC4DBF">
        <w:t>.</w:t>
      </w:r>
      <w:r w:rsidR="008337F2">
        <w:t xml:space="preserve"> </w:t>
      </w:r>
    </w:p>
    <w:p w14:paraId="1232DAFD" w14:textId="5B4A05A6" w:rsidR="00AC6442" w:rsidRDefault="00AC6442" w:rsidP="00907D6D">
      <w:pPr>
        <w:pStyle w:val="NormalIndent"/>
      </w:pPr>
      <w:r>
        <w:t xml:space="preserve">Performance measures can be replaced by a more appropriate measure where the new measure provides more meaningful information to Parliament and the public. </w:t>
      </w:r>
    </w:p>
    <w:p w14:paraId="41C7A3DF" w14:textId="78458E90" w:rsidR="00EA4914" w:rsidRDefault="00EA4914" w:rsidP="00907D6D">
      <w:pPr>
        <w:pStyle w:val="Normalhanging"/>
      </w:pPr>
      <w:r w:rsidRPr="004C3AAF">
        <w:rPr>
          <w:noProof/>
          <w:position w:val="-14"/>
        </w:rPr>
        <w:drawing>
          <wp:inline distT="0" distB="0" distL="0" distR="0" wp14:anchorId="067D6AC8" wp14:editId="14763687">
            <wp:extent cx="284672" cy="284672"/>
            <wp:effectExtent l="0" t="0" r="1270" b="1270"/>
            <wp:docPr id="19761" name="Graphic 1976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AA1A6D">
        <w:tab/>
      </w:r>
      <w:r w:rsidRPr="00486CFE">
        <w:t xml:space="preserve">Section </w:t>
      </w:r>
      <w:r w:rsidR="00486CFE">
        <w:t>6.1:</w:t>
      </w:r>
      <w:r w:rsidRPr="00486CFE">
        <w:t xml:space="preserve"> Evaluating lapsing programs</w:t>
      </w:r>
    </w:p>
    <w:p w14:paraId="719B00A0" w14:textId="77777777" w:rsidR="00FD2C63" w:rsidRDefault="00FD2C63" w:rsidP="00907D6D">
      <w:pPr>
        <w:pStyle w:val="Heading4indent"/>
      </w:pPr>
      <w:r>
        <w:t>Estimating expected output performance measure outcomes</w:t>
      </w:r>
    </w:p>
    <w:p w14:paraId="6273F24F" w14:textId="5F705C22" w:rsidR="00FD2C63" w:rsidRDefault="00FD2C63" w:rsidP="00907D6D">
      <w:pPr>
        <w:pStyle w:val="NormalIndent"/>
      </w:pPr>
      <w:r>
        <w:t xml:space="preserve">When estimating expected outcomes for reporting purposes, </w:t>
      </w:r>
      <w:r w:rsidR="00894FBB">
        <w:t>department</w:t>
      </w:r>
      <w:r>
        <w:t>s should:</w:t>
      </w:r>
    </w:p>
    <w:p w14:paraId="1523A807" w14:textId="77777777" w:rsidR="00FD2C63" w:rsidRDefault="00FD2C63" w:rsidP="00907D6D">
      <w:pPr>
        <w:pStyle w:val="Bulletindent"/>
      </w:pPr>
      <w:r>
        <w:t>track performance over time (on a quarterly or monthly basis) to support estimation;</w:t>
      </w:r>
    </w:p>
    <w:p w14:paraId="13F1DA87" w14:textId="4C700172" w:rsidR="00FD2C63" w:rsidRDefault="00FD2C63" w:rsidP="00907D6D">
      <w:pPr>
        <w:pStyle w:val="Bulletindent"/>
      </w:pPr>
      <w:r>
        <w:t>use year</w:t>
      </w:r>
      <w:r w:rsidR="0058470C">
        <w:noBreakHyphen/>
      </w:r>
      <w:r>
        <w:t>to</w:t>
      </w:r>
      <w:r w:rsidR="0058470C">
        <w:noBreakHyphen/>
      </w:r>
      <w:r>
        <w:t>date data as a starting point for estimation;</w:t>
      </w:r>
    </w:p>
    <w:p w14:paraId="4059398C" w14:textId="77777777" w:rsidR="00FD2C63" w:rsidRDefault="00FD2C63" w:rsidP="00907D6D">
      <w:pPr>
        <w:pStyle w:val="Bulletindent"/>
      </w:pPr>
      <w:r>
        <w:t>consider annual trends in previous years and relevant external factors;</w:t>
      </w:r>
    </w:p>
    <w:p w14:paraId="3A0174CB" w14:textId="77777777" w:rsidR="00FD2C63" w:rsidRDefault="00FD2C63" w:rsidP="00907D6D">
      <w:pPr>
        <w:pStyle w:val="Bulletindent"/>
      </w:pPr>
      <w:r>
        <w:t>check with service delivery areas as to whether there are any risks to achieving the target and ascertain a likely expected outcome; and</w:t>
      </w:r>
    </w:p>
    <w:p w14:paraId="64EA6DC7" w14:textId="77777777" w:rsidR="00FD2C63" w:rsidRDefault="00FD2C63" w:rsidP="00907D6D">
      <w:pPr>
        <w:pStyle w:val="Bulletindent"/>
      </w:pPr>
      <w:r>
        <w:t>request explanations for any expected variances and validate.</w:t>
      </w:r>
    </w:p>
    <w:p w14:paraId="108269ED" w14:textId="77777777" w:rsidR="00FD2C63" w:rsidRDefault="00FD2C63" w:rsidP="00907D6D">
      <w:pPr>
        <w:pStyle w:val="Heading4indent"/>
      </w:pPr>
      <w:r>
        <w:t>Performance measure footnotes</w:t>
      </w:r>
    </w:p>
    <w:p w14:paraId="76265B85" w14:textId="46EEE200" w:rsidR="00FD2C63" w:rsidRDefault="00FD2C63" w:rsidP="00907D6D">
      <w:pPr>
        <w:pStyle w:val="NormalIndent"/>
      </w:pPr>
      <w:r>
        <w:t xml:space="preserve">Footnotes assist in communicating changes in performance measures, or changes in how measures are reported, to ensure performance can be measured consistently over time. </w:t>
      </w:r>
    </w:p>
    <w:p w14:paraId="5560EFF1" w14:textId="6AC4C1A4" w:rsidR="00B44A39" w:rsidRDefault="00B44A39" w:rsidP="00907D6D">
      <w:pPr>
        <w:pStyle w:val="Normalhanging"/>
      </w:pPr>
      <w:r w:rsidRPr="004C3AAF">
        <w:rPr>
          <w:noProof/>
          <w:position w:val="-14"/>
        </w:rPr>
        <w:drawing>
          <wp:inline distT="0" distB="0" distL="0" distR="0" wp14:anchorId="2A26A803" wp14:editId="28083CF4">
            <wp:extent cx="284672" cy="284672"/>
            <wp:effectExtent l="0" t="0" r="1270" b="1270"/>
            <wp:docPr id="8" name="Graphic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AA1A6D">
        <w:tab/>
      </w:r>
      <w:r>
        <w:t>Attachment 6:</w:t>
      </w:r>
      <w:r w:rsidRPr="00486CFE">
        <w:t xml:space="preserve"> </w:t>
      </w:r>
      <w:r>
        <w:t>Departmental Performance Statements – performance measures footnotes guidance</w:t>
      </w:r>
    </w:p>
    <w:p w14:paraId="0770DAE0" w14:textId="77777777" w:rsidR="00801727" w:rsidRDefault="00801727" w:rsidP="00907D6D">
      <w:pPr>
        <w:pStyle w:val="Heading4indent"/>
      </w:pPr>
      <w:r>
        <w:t>Output structures and changes to outputs</w:t>
      </w:r>
    </w:p>
    <w:p w14:paraId="37DBD46B" w14:textId="25D70BB5" w:rsidR="00801727" w:rsidRDefault="00801727" w:rsidP="00907D6D">
      <w:pPr>
        <w:pStyle w:val="NormalIndent"/>
      </w:pPr>
      <w:r>
        <w:t xml:space="preserve">Under </w:t>
      </w:r>
      <w:r w:rsidR="003A55B8">
        <w:t xml:space="preserve">FMA </w:t>
      </w:r>
      <w:r>
        <w:t xml:space="preserve">section 40, the Treasurer </w:t>
      </w:r>
      <w:r w:rsidR="001265F9">
        <w:t>is</w:t>
      </w:r>
      <w:r>
        <w:t xml:space="preserve"> responsi</w:t>
      </w:r>
      <w:r w:rsidR="001265F9">
        <w:t>ble</w:t>
      </w:r>
      <w:r>
        <w:t xml:space="preserve"> for approving </w:t>
      </w:r>
      <w:r w:rsidR="00894FBB">
        <w:t>department</w:t>
      </w:r>
      <w:r>
        <w:t xml:space="preserve">al output structures and changes to </w:t>
      </w:r>
      <w:r w:rsidR="00894FBB">
        <w:t>department</w:t>
      </w:r>
      <w:r>
        <w:t xml:space="preserve">al outputs. This responsibility can be (and has been) delegated to other Ministers, such as the </w:t>
      </w:r>
      <w:r w:rsidR="00DC41CC">
        <w:t>Assistant Treasurer</w:t>
      </w:r>
      <w:r>
        <w:t xml:space="preserve">, or </w:t>
      </w:r>
      <w:r w:rsidR="002650DC">
        <w:t xml:space="preserve">undertaken </w:t>
      </w:r>
      <w:r>
        <w:t xml:space="preserve">by </w:t>
      </w:r>
      <w:r w:rsidR="001265F9">
        <w:t>a</w:t>
      </w:r>
      <w:r>
        <w:t xml:space="preserve"> relevant Cabinet Committee.</w:t>
      </w:r>
    </w:p>
    <w:p w14:paraId="2C9DFE63" w14:textId="2D4D6774" w:rsidR="003120C4" w:rsidRDefault="00D336C7" w:rsidP="00907D6D">
      <w:pPr>
        <w:pStyle w:val="Heading3indent"/>
      </w:pPr>
      <w:r>
        <w:t xml:space="preserve">Producing the </w:t>
      </w:r>
      <w:r w:rsidR="00894FBB">
        <w:t>department</w:t>
      </w:r>
      <w:r>
        <w:t>al performance statements</w:t>
      </w:r>
    </w:p>
    <w:p w14:paraId="4434F43B" w14:textId="731B48AE" w:rsidR="003120C4" w:rsidRDefault="00D336C7" w:rsidP="00907D6D">
      <w:pPr>
        <w:pStyle w:val="NormalIndent"/>
      </w:pPr>
      <w:r>
        <w:t xml:space="preserve">As part of the process in producing </w:t>
      </w:r>
      <w:r w:rsidR="00894FBB">
        <w:t>department</w:t>
      </w:r>
      <w:r>
        <w:t xml:space="preserve">al performance statements, </w:t>
      </w:r>
      <w:r w:rsidR="00894FBB">
        <w:t>department</w:t>
      </w:r>
      <w:r>
        <w:t>s submit budget funding proposals</w:t>
      </w:r>
      <w:r w:rsidR="003120C4">
        <w:t xml:space="preserve"> to DTF for negotiation and agreement on the price, quantity, quality and timeliness measures for each output</w:t>
      </w:r>
      <w:r>
        <w:t xml:space="preserve"> being reported</w:t>
      </w:r>
      <w:r w:rsidR="003120C4">
        <w:t>.</w:t>
      </w:r>
    </w:p>
    <w:p w14:paraId="7A8E6462" w14:textId="15ED3158" w:rsidR="00D336C7" w:rsidRDefault="00D336C7" w:rsidP="00907D6D">
      <w:pPr>
        <w:pStyle w:val="NormalIndent"/>
      </w:pPr>
      <w:r>
        <w:t>Therefore, any negotiations on the efficiency and effectiveness of outputs should o</w:t>
      </w:r>
      <w:r w:rsidR="00FD2C63">
        <w:t xml:space="preserve">ccur during the </w:t>
      </w:r>
      <w:r w:rsidR="003C6D5E">
        <w:t>budget</w:t>
      </w:r>
      <w:r w:rsidR="00FD2C63">
        <w:t xml:space="preserve"> process.</w:t>
      </w:r>
    </w:p>
    <w:p w14:paraId="4508D500" w14:textId="519FD18D" w:rsidR="008668EB" w:rsidRDefault="008668EB" w:rsidP="00907D6D">
      <w:pPr>
        <w:pStyle w:val="NormalIndent"/>
      </w:pPr>
      <w:r>
        <w:lastRenderedPageBreak/>
        <w:t xml:space="preserve">Departmental performance </w:t>
      </w:r>
      <w:r w:rsidRPr="00C75A04">
        <w:t xml:space="preserve">statements should include measures and targets that are challenging (to </w:t>
      </w:r>
      <w:r w:rsidR="00383AB1">
        <w:t xml:space="preserve">the extent they represent value for </w:t>
      </w:r>
      <w:r w:rsidRPr="00C75A04">
        <w:t>money) but achievable. Targets should not be aspirational goals.</w:t>
      </w:r>
    </w:p>
    <w:p w14:paraId="5BCDF1E9" w14:textId="0027751B" w:rsidR="003120C4" w:rsidRDefault="003120C4" w:rsidP="00907D6D">
      <w:pPr>
        <w:pStyle w:val="NormalIndent"/>
      </w:pPr>
      <w:r>
        <w:t xml:space="preserve">Departments should </w:t>
      </w:r>
      <w:r w:rsidR="00FD2C63">
        <w:t xml:space="preserve">also </w:t>
      </w:r>
      <w:r>
        <w:t xml:space="preserve">consider the contribution of </w:t>
      </w:r>
      <w:r w:rsidR="00894FBB">
        <w:t>department</w:t>
      </w:r>
      <w:r>
        <w:t xml:space="preserve">al portfolio agencies in the </w:t>
      </w:r>
      <w:r w:rsidRPr="00AA1A6D">
        <w:t>development</w:t>
      </w:r>
      <w:r>
        <w:t xml:space="preserve"> of </w:t>
      </w:r>
      <w:r w:rsidR="00894FBB">
        <w:t>department</w:t>
      </w:r>
      <w:r>
        <w:t>al performance statements</w:t>
      </w:r>
      <w:r w:rsidR="00FD2C63">
        <w:t>.</w:t>
      </w:r>
    </w:p>
    <w:p w14:paraId="56874FAE" w14:textId="3A28D560" w:rsidR="003120C4" w:rsidRDefault="003120C4" w:rsidP="00907D6D">
      <w:pPr>
        <w:pStyle w:val="NormalIndent"/>
      </w:pPr>
      <w:r>
        <w:t xml:space="preserve">DTF </w:t>
      </w:r>
      <w:r w:rsidR="00FD2C63">
        <w:t xml:space="preserve">reviews </w:t>
      </w:r>
      <w:r w:rsidR="00894FBB">
        <w:t>department</w:t>
      </w:r>
      <w:r>
        <w:t xml:space="preserve">al performance statements as part of the </w:t>
      </w:r>
      <w:r w:rsidR="003C6D5E">
        <w:t>budget</w:t>
      </w:r>
      <w:r>
        <w:t xml:space="preserve"> process. DTF then </w:t>
      </w:r>
      <w:r w:rsidRPr="00AA1A6D">
        <w:t>advises</w:t>
      </w:r>
      <w:r>
        <w:t xml:space="preserve"> the </w:t>
      </w:r>
      <w:r w:rsidR="00DC41CC">
        <w:t>Assistant Treasurer</w:t>
      </w:r>
      <w:r>
        <w:t xml:space="preserve"> on whether to approve the final determination of the outputs and associated performance measures</w:t>
      </w:r>
      <w:r w:rsidR="000B02C0">
        <w:t>.</w:t>
      </w:r>
      <w:r>
        <w:rPr>
          <w:rStyle w:val="FootnoteReference"/>
        </w:rPr>
        <w:footnoteReference w:id="22"/>
      </w:r>
    </w:p>
    <w:p w14:paraId="3232C1BC" w14:textId="77777777" w:rsidR="003120C4" w:rsidRDefault="003120C4" w:rsidP="00907D6D">
      <w:pPr>
        <w:pStyle w:val="Heading3indent"/>
      </w:pPr>
      <w:r>
        <w:t>Review by the Public Accounts and Estimates Committee</w:t>
      </w:r>
    </w:p>
    <w:p w14:paraId="603F230F" w14:textId="7678F29C" w:rsidR="003120C4" w:rsidRDefault="003120C4" w:rsidP="00907D6D">
      <w:pPr>
        <w:pStyle w:val="NormalIndent"/>
      </w:pPr>
      <w:r>
        <w:t xml:space="preserve">After the </w:t>
      </w:r>
      <w:r w:rsidR="003C6D5E">
        <w:t>budget</w:t>
      </w:r>
      <w:r>
        <w:t xml:space="preserve"> papers are published, the</w:t>
      </w:r>
      <w:r w:rsidR="00383AB1">
        <w:t xml:space="preserve"> Government invites</w:t>
      </w:r>
      <w:r w:rsidR="001265F9">
        <w:t xml:space="preserve"> the</w:t>
      </w:r>
      <w:r>
        <w:t xml:space="preserve"> Public Accounts and Estimates Committee (PAEC) to review performance measures that are proposed to be substantially changed or proposed to be discontinued, to ensure these measures are receiving a high level of scrutiny. Departments are informed o</w:t>
      </w:r>
      <w:r w:rsidR="001265F9">
        <w:t>f the outcomes of PAEC’s review</w:t>
      </w:r>
      <w:r>
        <w:t xml:space="preserve">, and updates to </w:t>
      </w:r>
      <w:r w:rsidR="007C1726">
        <w:t xml:space="preserve">BP3 </w:t>
      </w:r>
      <w:r>
        <w:t xml:space="preserve">Appendix A are reflected by DTF on the Government’s </w:t>
      </w:r>
      <w:r w:rsidR="00AC6442">
        <w:t>B</w:t>
      </w:r>
      <w:r>
        <w:t>udget website.</w:t>
      </w:r>
    </w:p>
    <w:p w14:paraId="7130E783" w14:textId="01C65606" w:rsidR="003120C4" w:rsidRDefault="003120C4" w:rsidP="00907D6D">
      <w:pPr>
        <w:pStyle w:val="NormalIndent"/>
      </w:pPr>
      <w:r>
        <w:t xml:space="preserve">Departments must provide the necessary footnotes and associated targets and estimated outcomes for measures that are proposed to be discontinued, as these measures may be reinstated at PAEC’s request. If a measure listed in </w:t>
      </w:r>
      <w:r w:rsidR="007C1726">
        <w:t>BP3</w:t>
      </w:r>
      <w:r>
        <w:t xml:space="preserve"> Appendix A is continued, a current year target is identified to ensure continuity of reporting and transparency in the publication of performance information.</w:t>
      </w:r>
    </w:p>
    <w:p w14:paraId="04E23355" w14:textId="5AE7623B" w:rsidR="00F34F82" w:rsidRPr="00BB7B92" w:rsidRDefault="00F34F82" w:rsidP="00AA4326">
      <w:pPr>
        <w:pStyle w:val="Heading2numbered"/>
      </w:pPr>
      <w:bookmarkStart w:id="71" w:name="_Toc785675"/>
      <w:r w:rsidRPr="00BB7B92">
        <w:t>Short</w:t>
      </w:r>
      <w:r w:rsidR="0058470C">
        <w:noBreakHyphen/>
      </w:r>
      <w:r w:rsidRPr="00BB7B92">
        <w:t>term planning</w:t>
      </w:r>
      <w:bookmarkEnd w:id="57"/>
      <w:bookmarkEnd w:id="58"/>
      <w:bookmarkEnd w:id="71"/>
    </w:p>
    <w:p w14:paraId="74D7FFE5" w14:textId="77777777" w:rsidR="00F34F82" w:rsidRPr="0081370A" w:rsidRDefault="00F34F82" w:rsidP="00907D6D">
      <w:pPr>
        <w:pStyle w:val="Heading3indent"/>
      </w:pPr>
      <w:r w:rsidRPr="00AA1A6D">
        <w:t>Guidance</w:t>
      </w:r>
    </w:p>
    <w:p w14:paraId="0D41B9E4" w14:textId="7DF66F0F" w:rsidR="008337F2" w:rsidRDefault="00250900" w:rsidP="00907D6D">
      <w:pPr>
        <w:pStyle w:val="NormalIndent"/>
      </w:pPr>
      <w:r w:rsidRPr="00FE05CE">
        <w:t>Short</w:t>
      </w:r>
      <w:r w:rsidR="0058470C">
        <w:noBreakHyphen/>
      </w:r>
      <w:r w:rsidRPr="00FE05CE">
        <w:t xml:space="preserve">term </w:t>
      </w:r>
      <w:r>
        <w:t>planning goals are</w:t>
      </w:r>
      <w:r w:rsidRPr="00FE05CE">
        <w:t xml:space="preserve"> published in the annual </w:t>
      </w:r>
      <w:r w:rsidR="00894FBB">
        <w:t>department</w:t>
      </w:r>
      <w:r w:rsidRPr="00FE05CE">
        <w:t xml:space="preserve">al </w:t>
      </w:r>
      <w:r w:rsidR="005604F2">
        <w:t>p</w:t>
      </w:r>
      <w:r w:rsidRPr="00FE05CE">
        <w:t xml:space="preserve">erformance </w:t>
      </w:r>
      <w:r w:rsidR="005604F2">
        <w:t>s</w:t>
      </w:r>
      <w:r w:rsidRPr="00FE05CE">
        <w:t>tatement (specifically the outputs/deliverables and performance measures)</w:t>
      </w:r>
      <w:r w:rsidR="008337F2">
        <w:t>,</w:t>
      </w:r>
      <w:r w:rsidRPr="00FE05CE">
        <w:t xml:space="preserve"> which provide</w:t>
      </w:r>
      <w:r>
        <w:t>s</w:t>
      </w:r>
      <w:r w:rsidRPr="00FE05CE">
        <w:t xml:space="preserve"> the basis for annual performance reporting on the deliver</w:t>
      </w:r>
      <w:r>
        <w:t xml:space="preserve">y of outputs that contribute to </w:t>
      </w:r>
      <w:r w:rsidRPr="00FE05CE">
        <w:t xml:space="preserve">departmental objectives. </w:t>
      </w:r>
    </w:p>
    <w:p w14:paraId="7FCAC75D" w14:textId="38523084" w:rsidR="00250900" w:rsidRDefault="00250900" w:rsidP="00907D6D">
      <w:pPr>
        <w:pStyle w:val="NormalIndent"/>
      </w:pPr>
      <w:r w:rsidRPr="00FE05CE">
        <w:t>Internall</w:t>
      </w:r>
      <w:r>
        <w:t xml:space="preserve">y, </w:t>
      </w:r>
      <w:r w:rsidRPr="00FE05CE">
        <w:t>business plan</w:t>
      </w:r>
      <w:r w:rsidR="008337F2">
        <w:t>ning</w:t>
      </w:r>
      <w:r>
        <w:t xml:space="preserve"> </w:t>
      </w:r>
      <w:r w:rsidR="008337F2">
        <w:t xml:space="preserve">determines </w:t>
      </w:r>
      <w:r>
        <w:t xml:space="preserve">operational processes, staffing arrangements and budgets allocated to achieve the relevant performance goals for the year. </w:t>
      </w:r>
    </w:p>
    <w:p w14:paraId="214F372B" w14:textId="553D46A4" w:rsidR="00250900" w:rsidRPr="00255711" w:rsidRDefault="00250900" w:rsidP="00907D6D">
      <w:pPr>
        <w:pStyle w:val="NormalIndent"/>
      </w:pPr>
      <w:r>
        <w:t xml:space="preserve">Departments could also oversee the development of more specific plans for portfolio agencies to assist in implementing </w:t>
      </w:r>
      <w:r w:rsidR="00894FBB">
        <w:t>department</w:t>
      </w:r>
      <w:r>
        <w:t xml:space="preserve">al strategies to deliver the agreed outputs consistent with the requirements for </w:t>
      </w:r>
      <w:r w:rsidR="005604F2">
        <w:t>a</w:t>
      </w:r>
      <w:r>
        <w:t>gency planning under Standing Direction 4.1.1(a) to</w:t>
      </w:r>
      <w:r w:rsidR="00AA1A6D">
        <w:t> </w:t>
      </w:r>
      <w:r>
        <w:t>(d).</w:t>
      </w:r>
    </w:p>
    <w:p w14:paraId="0BB9F9EB" w14:textId="77777777" w:rsidR="00C12063" w:rsidRDefault="00C12063">
      <w:pPr>
        <w:spacing w:before="0" w:after="200"/>
      </w:pPr>
      <w:bookmarkStart w:id="72" w:name="_Toc447206884"/>
      <w:bookmarkStart w:id="73" w:name="_Toc447621775"/>
      <w:r>
        <w:br w:type="page"/>
      </w:r>
    </w:p>
    <w:p w14:paraId="31629F22" w14:textId="4EE62004" w:rsidR="006B2E67" w:rsidRDefault="00091A14" w:rsidP="00FA0012">
      <w:pPr>
        <w:pStyle w:val="Heading1numbered"/>
      </w:pPr>
      <w:bookmarkStart w:id="74" w:name="_Toc785676"/>
      <w:bookmarkEnd w:id="72"/>
      <w:bookmarkEnd w:id="73"/>
      <w:r>
        <w:lastRenderedPageBreak/>
        <w:t xml:space="preserve">Resource allocation – </w:t>
      </w:r>
      <w:r w:rsidR="00B37D38">
        <w:t>funding</w:t>
      </w:r>
      <w:r>
        <w:t xml:space="preserve"> policies</w:t>
      </w:r>
      <w:bookmarkEnd w:id="74"/>
    </w:p>
    <w:p w14:paraId="16278A96" w14:textId="4DDDBEC8" w:rsidR="0089788A" w:rsidRDefault="0089788A" w:rsidP="0089788A">
      <w:r w:rsidRPr="0089788A">
        <w:rPr>
          <w:noProof/>
        </w:rPr>
        <mc:AlternateContent>
          <mc:Choice Requires="wpg">
            <w:drawing>
              <wp:inline distT="0" distB="0" distL="0" distR="0" wp14:anchorId="4EECEF46" wp14:editId="4701D569">
                <wp:extent cx="5497200" cy="4940492"/>
                <wp:effectExtent l="0" t="0" r="8255" b="0"/>
                <wp:docPr id="20096" name="Group 31"/>
                <wp:cNvGraphicFramePr xmlns:a="http://schemas.openxmlformats.org/drawingml/2006/main"/>
                <a:graphic xmlns:a="http://schemas.openxmlformats.org/drawingml/2006/main">
                  <a:graphicData uri="http://schemas.microsoft.com/office/word/2010/wordprocessingGroup">
                    <wpg:wgp>
                      <wpg:cNvGrpSpPr/>
                      <wpg:grpSpPr>
                        <a:xfrm>
                          <a:off x="0" y="0"/>
                          <a:ext cx="5497200" cy="4940492"/>
                          <a:chOff x="0" y="0"/>
                          <a:chExt cx="5018526" cy="4375032"/>
                        </a:xfrm>
                      </wpg:grpSpPr>
                      <wpg:graphicFrame>
                        <wpg:cNvPr id="20097" name="Chart 20097"/>
                        <wpg:cNvFrPr/>
                        <wpg:xfrm>
                          <a:off x="0" y="0"/>
                          <a:ext cx="5018526" cy="4375032"/>
                        </wpg:xfrm>
                        <a:graphic>
                          <a:graphicData uri="http://schemas.openxmlformats.org/drawingml/2006/chart">
                            <c:chart xmlns:c="http://schemas.openxmlformats.org/drawingml/2006/chart" xmlns:r="http://schemas.openxmlformats.org/officeDocument/2006/relationships" r:id="rId56"/>
                          </a:graphicData>
                        </a:graphic>
                      </wpg:graphicFrame>
                      <wpg:grpSp>
                        <wpg:cNvPr id="20098" name="Group 20098"/>
                        <wpg:cNvGrpSpPr/>
                        <wpg:grpSpPr>
                          <a:xfrm>
                            <a:off x="1555006" y="1556357"/>
                            <a:ext cx="1752600" cy="1465175"/>
                            <a:chOff x="1555006" y="1556357"/>
                            <a:chExt cx="1752600" cy="1465175"/>
                          </a:xfrm>
                        </wpg:grpSpPr>
                        <pic:pic xmlns:pic="http://schemas.openxmlformats.org/drawingml/2006/picture">
                          <pic:nvPicPr>
                            <pic:cNvPr id="20099" name="Graphic 5" descr="Bank"/>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088667" y="1556357"/>
                              <a:ext cx="734617" cy="719108"/>
                            </a:xfrm>
                            <a:prstGeom prst="rect">
                              <a:avLst/>
                            </a:prstGeom>
                          </pic:spPr>
                        </pic:pic>
                        <wps:wsp>
                          <wps:cNvPr id="20100" name="TextBox 6"/>
                          <wps:cNvSpPr txBox="1"/>
                          <wps:spPr>
                            <a:xfrm>
                              <a:off x="1555006" y="2242498"/>
                              <a:ext cx="1752600" cy="7790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A7BC410" w14:textId="77777777" w:rsidR="00881E1B" w:rsidRDefault="00881E1B" w:rsidP="0089788A">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591D76F2"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5A6919A6"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0D09D930"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wps:txbx>
                          <wps:bodyPr wrap="square" rtlCol="0" anchor="t"/>
                        </wps:wsp>
                      </wpg:grpSp>
                    </wpg:wgp>
                  </a:graphicData>
                </a:graphic>
              </wp:inline>
            </w:drawing>
          </mc:Choice>
          <mc:Fallback>
            <w:pict>
              <v:group w14:anchorId="4EECEF46" id="_x0000_s1167" style="width:432.85pt;height:389pt;mso-position-horizontal-relative:char;mso-position-vertical-relative:line" coordsize="50185,43750"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">
                <v:shape id="Chart 20097" o:spid="_x0000_s1168" type="#_x0000_t75" style="position:absolute;width:50197;height:43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">
                  <v:imagedata r:id="rId57" o:title=""/>
                  <o:lock v:ext="edit" aspectratio="f"/>
                </v:shape>
                <v:group id="Group 20098" o:spid="_x0000_s1169" style="position:absolute;left:15550;top:15563;width:17526;height:14652" coordorigin="15550,15563" coordsize="17526,1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">
                  <v:shape id="Graphic 5" o:spid="_x0000_s1170" type="#_x0000_t75" alt="Bank" style="position:absolute;left:20886;top:15563;width:7346;height: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">
                    <v:imagedata r:id="rId51" o:title="Bank"/>
                  </v:shape>
                  <v:shape id="TextBox 6" o:spid="_x0000_s1171" type="#_x0000_t202" style="position:absolute;left:15550;top:22424;width:17526;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" filled="f" stroked="f">
                    <v:textbox>
                      <w:txbxContent>
                        <w:p w14:paraId="5A7BC410" w14:textId="77777777" w:rsidR="00881E1B" w:rsidRDefault="00881E1B" w:rsidP="0089788A">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591D76F2"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5A6919A6"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0D09D930"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v:textbox>
                  </v:shape>
                </v:group>
                <w10:anchorlock/>
              </v:group>
            </w:pict>
          </mc:Fallback>
        </mc:AlternateContent>
      </w:r>
    </w:p>
    <w:p w14:paraId="2BEEEA92" w14:textId="1B566DBA" w:rsidR="00091A14" w:rsidRDefault="00C93E91" w:rsidP="00907D6D">
      <w:pPr>
        <w:pStyle w:val="Heading2indent"/>
      </w:pPr>
      <w:r>
        <w:t>Overview</w:t>
      </w:r>
    </w:p>
    <w:p w14:paraId="6B0A79E2" w14:textId="3EF05D41" w:rsidR="00D8408B" w:rsidRDefault="00D8408B" w:rsidP="00907D6D">
      <w:pPr>
        <w:pStyle w:val="NormalIndent"/>
      </w:pPr>
      <w:r>
        <w:t xml:space="preserve">The third stage of the </w:t>
      </w:r>
      <w:r w:rsidR="006E03DE">
        <w:t>IMC</w:t>
      </w:r>
      <w:r>
        <w:t xml:space="preserve"> </w:t>
      </w:r>
      <w:r w:rsidR="00010AC1">
        <w:t xml:space="preserve">is </w:t>
      </w:r>
      <w:r w:rsidR="00383AB1" w:rsidRPr="00526D31">
        <w:rPr>
          <w:b/>
        </w:rPr>
        <w:t>r</w:t>
      </w:r>
      <w:r w:rsidRPr="00526D31">
        <w:rPr>
          <w:b/>
        </w:rPr>
        <w:t>esource allocation – funding policies</w:t>
      </w:r>
      <w:r w:rsidRPr="00195572">
        <w:t>.</w:t>
      </w:r>
    </w:p>
    <w:p w14:paraId="0BF2BEA1" w14:textId="06235239" w:rsidR="00D8408B" w:rsidRDefault="00D8408B" w:rsidP="00907D6D">
      <w:pPr>
        <w:pStyle w:val="NormalIndent"/>
      </w:pPr>
      <w:r>
        <w:t xml:space="preserve">This stage </w:t>
      </w:r>
      <w:r w:rsidR="00132856">
        <w:t>explains</w:t>
      </w:r>
      <w:r>
        <w:t xml:space="preserve"> the major funding policies that support the State’s financial management:</w:t>
      </w:r>
    </w:p>
    <w:p w14:paraId="24323F42" w14:textId="3C584D9E" w:rsidR="00395E8D" w:rsidRPr="00AA1A6D" w:rsidRDefault="00395E8D" w:rsidP="00AA1A6D">
      <w:pPr>
        <w:pStyle w:val="Numparaindent"/>
      </w:pPr>
      <w:r w:rsidRPr="00AA1A6D">
        <w:t>The State Budget;</w:t>
      </w:r>
    </w:p>
    <w:p w14:paraId="64D42537" w14:textId="7AF1AACC" w:rsidR="00C93E91" w:rsidRPr="00AA1A6D" w:rsidRDefault="00383AB1" w:rsidP="00AA1A6D">
      <w:pPr>
        <w:pStyle w:val="Numparaindent"/>
      </w:pPr>
      <w:r w:rsidRPr="00AA1A6D">
        <w:t>f</w:t>
      </w:r>
      <w:r w:rsidR="00AC4731" w:rsidRPr="00AA1A6D">
        <w:t xml:space="preserve">unding outputs </w:t>
      </w:r>
      <w:r w:rsidR="00D8408B" w:rsidRPr="00AA1A6D">
        <w:t>(and the Departmental Funding Model)</w:t>
      </w:r>
      <w:r w:rsidR="008A0952" w:rsidRPr="00AA1A6D">
        <w:t>;</w:t>
      </w:r>
    </w:p>
    <w:p w14:paraId="43EA2A75" w14:textId="7FC91345" w:rsidR="00C93E91" w:rsidRPr="00AA1A6D" w:rsidRDefault="00383AB1" w:rsidP="00AA1A6D">
      <w:pPr>
        <w:pStyle w:val="Numparaindent"/>
      </w:pPr>
      <w:r w:rsidRPr="00AA1A6D">
        <w:t>v</w:t>
      </w:r>
      <w:r w:rsidR="00C93E91" w:rsidRPr="00AA1A6D">
        <w:t>ar</w:t>
      </w:r>
      <w:r w:rsidR="00AC4731" w:rsidRPr="00AA1A6D">
        <w:t xml:space="preserve">ying the </w:t>
      </w:r>
      <w:r w:rsidR="00C93E91" w:rsidRPr="00AA1A6D">
        <w:t>budgeted output funding mix</w:t>
      </w:r>
      <w:r w:rsidR="008A0952" w:rsidRPr="00AA1A6D">
        <w:t>;</w:t>
      </w:r>
    </w:p>
    <w:p w14:paraId="16F23859" w14:textId="40738455" w:rsidR="00AC4731" w:rsidRPr="00AA1A6D" w:rsidRDefault="00383AB1" w:rsidP="00AA1A6D">
      <w:pPr>
        <w:pStyle w:val="Numparaindent"/>
      </w:pPr>
      <w:r w:rsidRPr="00AA1A6D">
        <w:t>v</w:t>
      </w:r>
      <w:r w:rsidR="00E637D1" w:rsidRPr="00AA1A6D">
        <w:t>ar</w:t>
      </w:r>
      <w:r w:rsidR="00AC4731" w:rsidRPr="00AA1A6D">
        <w:t xml:space="preserve">ying the </w:t>
      </w:r>
      <w:r w:rsidR="00E637D1" w:rsidRPr="00AA1A6D">
        <w:t>output price</w:t>
      </w:r>
      <w:r w:rsidR="008A0952" w:rsidRPr="00AA1A6D">
        <w:t>;</w:t>
      </w:r>
      <w:r w:rsidR="00FD3DA9" w:rsidRPr="00AA1A6D">
        <w:t xml:space="preserve"> and</w:t>
      </w:r>
    </w:p>
    <w:p w14:paraId="6AD9DF66" w14:textId="3F856D65" w:rsidR="00E637D1" w:rsidRDefault="00383AB1" w:rsidP="00AA1A6D">
      <w:pPr>
        <w:pStyle w:val="Numparaindent"/>
      </w:pPr>
      <w:r w:rsidRPr="00AA1A6D">
        <w:t>f</w:t>
      </w:r>
      <w:r w:rsidR="00AC4731" w:rsidRPr="00AA1A6D">
        <w:t>unding</w:t>
      </w:r>
      <w:r w:rsidR="00AC4731">
        <w:t xml:space="preserve"> assets</w:t>
      </w:r>
      <w:r w:rsidR="008A0952">
        <w:t>.</w:t>
      </w:r>
    </w:p>
    <w:p w14:paraId="549D2706" w14:textId="77777777" w:rsidR="00091A14" w:rsidRPr="003724BD" w:rsidRDefault="00091A14" w:rsidP="00907D6D">
      <w:pPr>
        <w:pStyle w:val="NormalIndent"/>
      </w:pPr>
    </w:p>
    <w:p w14:paraId="6B76FEF4" w14:textId="77777777" w:rsidR="00EB1FCE" w:rsidRDefault="00EB1FCE">
      <w:pPr>
        <w:spacing w:before="0" w:after="200"/>
        <w:rPr>
          <w:rFonts w:asciiTheme="majorHAnsi" w:eastAsiaTheme="majorEastAsia" w:hAnsiTheme="majorHAnsi" w:cstheme="majorBidi"/>
          <w:b/>
          <w:bCs/>
          <w:color w:val="0063A6" w:themeColor="accent1"/>
          <w:sz w:val="28"/>
          <w:szCs w:val="26"/>
        </w:rPr>
      </w:pPr>
      <w:r>
        <w:br w:type="page"/>
      </w:r>
    </w:p>
    <w:p w14:paraId="1058EAA9" w14:textId="77777777" w:rsidR="00AC2DB6" w:rsidRPr="00AA1A6D" w:rsidRDefault="00AC2DB6" w:rsidP="001E6736">
      <w:pPr>
        <w:pStyle w:val="Heading2numbered"/>
        <w:numPr>
          <w:ilvl w:val="3"/>
          <w:numId w:val="66"/>
        </w:numPr>
      </w:pPr>
      <w:bookmarkStart w:id="75" w:name="_Toc785677"/>
      <w:r w:rsidRPr="00AA1A6D">
        <w:lastRenderedPageBreak/>
        <w:t>The State Budget</w:t>
      </w:r>
      <w:bookmarkEnd w:id="75"/>
    </w:p>
    <w:p w14:paraId="3E2F0F3D" w14:textId="5BF100C6" w:rsidR="00AC2DB6" w:rsidRDefault="00AC2DB6" w:rsidP="00907D6D">
      <w:pPr>
        <w:pStyle w:val="NormalIndent"/>
      </w:pPr>
      <w:r>
        <w:t>The State Budget is the primary planning mechanism for determining the level and priorities for government spending. The budget process allows the Government to assess proposals and make decisions about the allocation of available</w:t>
      </w:r>
      <w:r w:rsidR="001265F9">
        <w:t xml:space="preserve"> resources</w:t>
      </w:r>
      <w:r>
        <w:t xml:space="preserve">. </w:t>
      </w:r>
    </w:p>
    <w:p w14:paraId="2E6879B1" w14:textId="77777777" w:rsidR="00AC2DB6" w:rsidRDefault="00AC2DB6" w:rsidP="00907D6D">
      <w:pPr>
        <w:pStyle w:val="NormalIndent"/>
      </w:pPr>
      <w:r>
        <w:t>The budget has two components that support the Government’s request to Parliament to appropriate money from the Consolidated Fund for the upcoming financial year.</w:t>
      </w:r>
    </w:p>
    <w:p w14:paraId="27098A2B" w14:textId="75A33E7C" w:rsidR="0001306C" w:rsidRPr="00526D31" w:rsidRDefault="00AC2DB6" w:rsidP="00526D31">
      <w:pPr>
        <w:pStyle w:val="Heading4indent"/>
        <w:rPr>
          <w:lang w:eastAsia="en-US"/>
        </w:rPr>
      </w:pPr>
      <w:r w:rsidRPr="00526D31">
        <w:rPr>
          <w:lang w:eastAsia="en-US"/>
        </w:rPr>
        <w:t xml:space="preserve">Appropriation Bills </w:t>
      </w:r>
    </w:p>
    <w:p w14:paraId="7978C923" w14:textId="33E7EDC5" w:rsidR="0001306C" w:rsidRPr="00195572" w:rsidRDefault="0001306C" w:rsidP="00907D6D">
      <w:pPr>
        <w:pStyle w:val="NormalIndent"/>
      </w:pPr>
      <w:r>
        <w:t>T</w:t>
      </w:r>
      <w:r w:rsidR="00AC2DB6">
        <w:t xml:space="preserve">he </w:t>
      </w:r>
      <w:r w:rsidR="00AC2DB6" w:rsidRPr="00B479F9">
        <w:t>Government must pass an Appropriation Bill through Parliament</w:t>
      </w:r>
      <w:r w:rsidR="001265F9" w:rsidRPr="006F7FB6">
        <w:t xml:space="preserve"> to use public money from the Consolidated Fund</w:t>
      </w:r>
      <w:r w:rsidR="00AC2DB6" w:rsidRPr="000B78CA">
        <w:t>. This Bill outlines the amount of public money appropriated to each department for outputs, assets, payments on behalf of the State, and other appropri</w:t>
      </w:r>
      <w:r w:rsidR="0080427C" w:rsidRPr="00C163E1">
        <w:t>ations specified in the Bill. A</w:t>
      </w:r>
      <w:r w:rsidRPr="00C163E1">
        <w:t xml:space="preserve"> </w:t>
      </w:r>
      <w:r w:rsidR="00AC2DB6" w:rsidRPr="00C163E1">
        <w:t>separate Appropriation Bill is also submitted for the Parliament itself.</w:t>
      </w:r>
    </w:p>
    <w:p w14:paraId="5D2FAA92" w14:textId="6399787A" w:rsidR="0001306C" w:rsidRPr="00526D31" w:rsidRDefault="00AC2DB6" w:rsidP="00526D31">
      <w:pPr>
        <w:pStyle w:val="Heading4indent"/>
        <w:rPr>
          <w:lang w:eastAsia="en-US"/>
        </w:rPr>
      </w:pPr>
      <w:r w:rsidRPr="00526D31">
        <w:rPr>
          <w:lang w:eastAsia="en-US"/>
        </w:rPr>
        <w:t>Budget papers</w:t>
      </w:r>
      <w:r w:rsidR="004527B1" w:rsidRPr="00526D31">
        <w:rPr>
          <w:lang w:eastAsia="en-US"/>
        </w:rPr>
        <w:t xml:space="preserve"> </w:t>
      </w:r>
    </w:p>
    <w:p w14:paraId="282A4131" w14:textId="11AFDF54" w:rsidR="00AC2DB6" w:rsidRDefault="0001306C" w:rsidP="00907D6D">
      <w:pPr>
        <w:pStyle w:val="NormalIndent"/>
      </w:pPr>
      <w:r>
        <w:t>S</w:t>
      </w:r>
      <w:r w:rsidR="00AC2DB6">
        <w:t xml:space="preserve">ection 40 of the FMA requires </w:t>
      </w:r>
      <w:r w:rsidR="00AC2DB6" w:rsidRPr="00FA3986">
        <w:t>detail</w:t>
      </w:r>
      <w:r w:rsidR="00AC2DB6">
        <w:t xml:space="preserve"> of the goods and services to be delivered with the appropriation. The budget papers also describe the Government’s fiscal strategy, the </w:t>
      </w:r>
      <w:r w:rsidR="001265F9">
        <w:t xml:space="preserve">State’s </w:t>
      </w:r>
      <w:r w:rsidR="00AC2DB6">
        <w:t>overall budget position and the objectives of each department’s service delivery.</w:t>
      </w:r>
    </w:p>
    <w:p w14:paraId="29F40660" w14:textId="77777777" w:rsidR="00AC2DB6" w:rsidRDefault="00AC2DB6" w:rsidP="00907D6D">
      <w:pPr>
        <w:pStyle w:val="Heading3indent"/>
      </w:pPr>
      <w:r>
        <w:t>The role of Cabinet and Cabinet committees in the budget process</w:t>
      </w:r>
    </w:p>
    <w:p w14:paraId="11A54D0C" w14:textId="5BB05472" w:rsidR="00AC2DB6" w:rsidRDefault="00AC2DB6" w:rsidP="00907D6D">
      <w:pPr>
        <w:pStyle w:val="NormalIndent"/>
      </w:pPr>
      <w:r>
        <w:t>Cabinet is the princip</w:t>
      </w:r>
      <w:r w:rsidR="004527B1">
        <w:t>al decision</w:t>
      </w:r>
      <w:r w:rsidR="0058470C">
        <w:noBreakHyphen/>
      </w:r>
      <w:r>
        <w:t xml:space="preserve">making body of the Government. It consists of all Ministers of the Crown and the Cabinet Secretary. The Premier, as the leader of the Government, is the chair of Cabinet. </w:t>
      </w:r>
    </w:p>
    <w:p w14:paraId="0D89735E" w14:textId="2317486C" w:rsidR="00AC2DB6" w:rsidRDefault="00AC2DB6" w:rsidP="00907D6D">
      <w:pPr>
        <w:pStyle w:val="NormalIndent"/>
      </w:pPr>
      <w:r>
        <w:t xml:space="preserve">Each Government will designate a committee responsible for making budget decisions on behalf of Cabinet. This committee is responsible for considering all output, revenue, asset investment and financing proposals submitted by departments on behalf of Ministers for the development and delivery of the State Budget. This committee usually comprises the Premier, the Treasurer, the </w:t>
      </w:r>
      <w:r w:rsidR="00DC41CC">
        <w:t>Assistant Treasurer</w:t>
      </w:r>
      <w:r>
        <w:t xml:space="preserve">, and often, other Ministers. </w:t>
      </w:r>
    </w:p>
    <w:p w14:paraId="2FE2E8FB" w14:textId="37B24AF9" w:rsidR="00AC2DB6" w:rsidRDefault="00F51B7A" w:rsidP="00907D6D">
      <w:pPr>
        <w:pStyle w:val="NormalIndent"/>
      </w:pPr>
      <w:r>
        <w:t>DTF</w:t>
      </w:r>
      <w:r w:rsidR="001265F9">
        <w:t xml:space="preserve"> supports this committee’s</w:t>
      </w:r>
      <w:r w:rsidR="00AC2DB6">
        <w:t xml:space="preserve"> bu</w:t>
      </w:r>
      <w:r w:rsidR="00CB3B93">
        <w:t xml:space="preserve">dget deliberations by providing </w:t>
      </w:r>
      <w:r w:rsidR="00AC2DB6">
        <w:t>process man</w:t>
      </w:r>
      <w:r w:rsidR="00CB3B93">
        <w:t>agement and secretariat support,</w:t>
      </w:r>
      <w:r w:rsidR="00AC2DB6">
        <w:t xml:space="preserve"> and</w:t>
      </w:r>
      <w:r w:rsidR="00CB3B93">
        <w:t xml:space="preserve"> </w:t>
      </w:r>
      <w:r w:rsidR="00AC2DB6">
        <w:t>information, advice and recommendations, in conjunction with the Department of Premier and Cabinet.</w:t>
      </w:r>
    </w:p>
    <w:p w14:paraId="2F10A579" w14:textId="77777777" w:rsidR="00AC2DB6" w:rsidRDefault="00AC2DB6" w:rsidP="00907D6D">
      <w:pPr>
        <w:pStyle w:val="NormalIndent"/>
      </w:pPr>
      <w:r>
        <w:t>DTF leads the preparation of the budget papers once the committee finalises its budget decisions.</w:t>
      </w:r>
    </w:p>
    <w:p w14:paraId="2CA8E6F4" w14:textId="77777777" w:rsidR="00AC2DB6" w:rsidRDefault="00AC2DB6" w:rsidP="00907D6D">
      <w:pPr>
        <w:pStyle w:val="Heading3indent"/>
      </w:pPr>
      <w:r>
        <w:t>Tabling the Budget</w:t>
      </w:r>
    </w:p>
    <w:p w14:paraId="73249B29" w14:textId="7956C209" w:rsidR="00AC2DB6" w:rsidRDefault="00AC2DB6" w:rsidP="00907D6D">
      <w:pPr>
        <w:pStyle w:val="NormalIndent"/>
      </w:pPr>
      <w:r>
        <w:t>Usually on the first Tuesday in May each year, the Treasurer introduces the Appropriation Bill</w:t>
      </w:r>
      <w:r w:rsidR="002650DC">
        <w:t>s</w:t>
      </w:r>
      <w:r>
        <w:t xml:space="preserve"> to Parliament to appropriate public money, </w:t>
      </w:r>
      <w:r w:rsidR="002650DC">
        <w:t>and also presents</w:t>
      </w:r>
      <w:r>
        <w:t xml:space="preserve"> the annual budget papers. These documents </w:t>
      </w:r>
      <w:r w:rsidR="001265F9">
        <w:t>outline</w:t>
      </w:r>
      <w:r>
        <w:t xml:space="preserve"> Victoria’s budget position, detail how the Government will spend the public money it expects to collect over the next year, and request approval from the Parliament to use public money for that year.</w:t>
      </w:r>
    </w:p>
    <w:p w14:paraId="61246AD4" w14:textId="5E615C1E" w:rsidR="00036D4A" w:rsidRDefault="00C51A16" w:rsidP="00AA4326">
      <w:pPr>
        <w:pStyle w:val="Heading2numbered"/>
      </w:pPr>
      <w:bookmarkStart w:id="76" w:name="_Toc785678"/>
      <w:r>
        <w:lastRenderedPageBreak/>
        <w:t>F</w:t>
      </w:r>
      <w:r w:rsidR="004760BB">
        <w:t>unding</w:t>
      </w:r>
      <w:r>
        <w:t xml:space="preserve"> outputs</w:t>
      </w:r>
      <w:bookmarkEnd w:id="76"/>
    </w:p>
    <w:p w14:paraId="2B08217B" w14:textId="77777777" w:rsidR="00740A66" w:rsidRDefault="00740A66" w:rsidP="00907D6D">
      <w:pPr>
        <w:pStyle w:val="Heading2indent"/>
      </w:pPr>
      <w:r>
        <w:t>Guidance</w:t>
      </w:r>
    </w:p>
    <w:p w14:paraId="4209BEC6" w14:textId="77777777" w:rsidR="00036D4A" w:rsidRDefault="00036D4A" w:rsidP="00907D6D">
      <w:pPr>
        <w:pStyle w:val="Heading3indent"/>
      </w:pPr>
      <w:r>
        <w:t>The Departmental Funding Model</w:t>
      </w:r>
    </w:p>
    <w:p w14:paraId="13E291CA" w14:textId="412DB086" w:rsidR="00036D4A" w:rsidRDefault="00C51A16" w:rsidP="00907D6D">
      <w:pPr>
        <w:pStyle w:val="NormalIndent"/>
      </w:pPr>
      <w:r>
        <w:t>T</w:t>
      </w:r>
      <w:r w:rsidR="00036D4A">
        <w:t>he D</w:t>
      </w:r>
      <w:r w:rsidR="009D747D">
        <w:t>epartmental Funding Model (DFM)</w:t>
      </w:r>
      <w:r>
        <w:t xml:space="preserve"> underpins Victoria’s </w:t>
      </w:r>
      <w:r w:rsidR="00036D4A">
        <w:t xml:space="preserve">devolved </w:t>
      </w:r>
      <w:r>
        <w:t>output</w:t>
      </w:r>
      <w:r w:rsidR="0058470C">
        <w:noBreakHyphen/>
      </w:r>
      <w:r>
        <w:t xml:space="preserve">based system, in which </w:t>
      </w:r>
      <w:r w:rsidR="00036D4A">
        <w:t xml:space="preserve">Government </w:t>
      </w:r>
      <w:r w:rsidR="000A2A1E">
        <w:t>funds departments for</w:t>
      </w:r>
      <w:r w:rsidR="00036D4A">
        <w:t xml:space="preserve"> the delivery of outputs</w:t>
      </w:r>
      <w:r w:rsidR="004527B1">
        <w:t>,</w:t>
      </w:r>
      <w:r w:rsidR="00036D4A">
        <w:t xml:space="preserve"> rather than funding inputs</w:t>
      </w:r>
      <w:r w:rsidR="00FD3DA9">
        <w:t>.</w:t>
      </w:r>
      <w:r w:rsidR="00293AF1" w:rsidRPr="00FF2597">
        <w:rPr>
          <w:rFonts w:eastAsiaTheme="minorHAnsi"/>
          <w:sz w:val="17"/>
          <w:szCs w:val="21"/>
          <w:vertAlign w:val="superscript"/>
          <w:lang w:eastAsia="en-US"/>
        </w:rPr>
        <w:footnoteReference w:id="23"/>
      </w:r>
      <w:r w:rsidR="00036D4A">
        <w:t xml:space="preserve"> Departments are ‘paid’ an agreed ‘price’ by Government for each output (an ‘output price’) based on an agreed level of quantity, quality and timeliness performance measures.</w:t>
      </w:r>
    </w:p>
    <w:p w14:paraId="75FFA0D6" w14:textId="082D9D2C" w:rsidR="00036D4A" w:rsidRDefault="00036D4A" w:rsidP="00907D6D">
      <w:pPr>
        <w:pStyle w:val="NormalIndent"/>
      </w:pPr>
      <w:r>
        <w:t xml:space="preserve">The DFM requires </w:t>
      </w:r>
      <w:r w:rsidR="00894FBB">
        <w:t>department</w:t>
      </w:r>
      <w:r>
        <w:t xml:space="preserve">s </w:t>
      </w:r>
      <w:r w:rsidR="000A2A1E">
        <w:t xml:space="preserve">to </w:t>
      </w:r>
      <w:r>
        <w:t>fully manage all costs within an agreed ‘price’ for services</w:t>
      </w:r>
      <w:r w:rsidR="00C51A16">
        <w:t>,</w:t>
      </w:r>
      <w:r>
        <w:t xml:space="preserve"> and </w:t>
      </w:r>
      <w:r w:rsidR="000A2A1E">
        <w:t>be</w:t>
      </w:r>
      <w:r>
        <w:t xml:space="preserve"> accountable for controlling costs. </w:t>
      </w:r>
    </w:p>
    <w:p w14:paraId="6ACA2342" w14:textId="3B34D27E" w:rsidR="00036D4A" w:rsidRDefault="00036D4A" w:rsidP="00907D6D">
      <w:pPr>
        <w:pStyle w:val="NormalIndent"/>
      </w:pPr>
      <w:r>
        <w:t xml:space="preserve">The DFM is </w:t>
      </w:r>
      <w:r w:rsidR="00C51A16">
        <w:t xml:space="preserve">based </w:t>
      </w:r>
      <w:r>
        <w:t>on the following principles:</w:t>
      </w:r>
    </w:p>
    <w:p w14:paraId="67B77C02" w14:textId="1F6DFC93" w:rsidR="00036D4A" w:rsidRDefault="0001306C" w:rsidP="00907D6D">
      <w:pPr>
        <w:pStyle w:val="Bulletindent"/>
      </w:pPr>
      <w:r>
        <w:rPr>
          <w:i/>
        </w:rPr>
        <w:t>a</w:t>
      </w:r>
      <w:r w:rsidR="00036D4A" w:rsidRPr="00FF2597">
        <w:rPr>
          <w:i/>
        </w:rPr>
        <w:t xml:space="preserve"> clear focus on service delivery:</w:t>
      </w:r>
      <w:r w:rsidR="00036D4A">
        <w:t xml:space="preserve"> Departments are paid </w:t>
      </w:r>
      <w:r w:rsidR="003328F1">
        <w:t xml:space="preserve">a </w:t>
      </w:r>
      <w:r w:rsidR="00036D4A">
        <w:t>price to deliver agreed outputs to specified performance standards. If these standards are met, the output price will be paid by Government;</w:t>
      </w:r>
    </w:p>
    <w:p w14:paraId="051D3B43" w14:textId="08BED2DD" w:rsidR="00036D4A" w:rsidRDefault="0001306C" w:rsidP="00907D6D">
      <w:pPr>
        <w:pStyle w:val="Bulletindent"/>
      </w:pPr>
      <w:r>
        <w:rPr>
          <w:i/>
        </w:rPr>
        <w:t>s</w:t>
      </w:r>
      <w:r w:rsidR="00036D4A" w:rsidRPr="00FF2597">
        <w:rPr>
          <w:i/>
        </w:rPr>
        <w:t>implicity in setting estimates:</w:t>
      </w:r>
      <w:r w:rsidR="00036D4A">
        <w:t xml:space="preserve"> Price is set by agreed formulas to provide </w:t>
      </w:r>
      <w:r w:rsidR="00894FBB">
        <w:t>department</w:t>
      </w:r>
      <w:r w:rsidR="00036D4A">
        <w:t>s</w:t>
      </w:r>
      <w:r>
        <w:t xml:space="preserve"> with</w:t>
      </w:r>
      <w:r w:rsidR="00036D4A">
        <w:t xml:space="preserve"> certainty about forward revenue levels;</w:t>
      </w:r>
    </w:p>
    <w:p w14:paraId="6F2D4909" w14:textId="35DFB76F" w:rsidR="00036D4A" w:rsidRDefault="0001306C" w:rsidP="00907D6D">
      <w:pPr>
        <w:pStyle w:val="Bulletindent"/>
      </w:pPr>
      <w:r>
        <w:rPr>
          <w:i/>
        </w:rPr>
        <w:t>a</w:t>
      </w:r>
      <w:r w:rsidR="00036D4A" w:rsidRPr="00FF2597">
        <w:rPr>
          <w:i/>
        </w:rPr>
        <w:t>llocating responsibility for productivity and risk where they are best managed:</w:t>
      </w:r>
      <w:r w:rsidR="00036D4A">
        <w:t xml:space="preserve"> Departments are responsible for managing costs within the price paid by Government. Departments have flexibility (within normal legal and policy parameters) in how they manage costs/inputs to deliver outputs within total revenue earned</w:t>
      </w:r>
      <w:r>
        <w:t>;</w:t>
      </w:r>
    </w:p>
    <w:p w14:paraId="4D56DEDB" w14:textId="329FEFEA" w:rsidR="00DA5D59" w:rsidRDefault="0001306C" w:rsidP="00907D6D">
      <w:pPr>
        <w:pStyle w:val="Bulletindent"/>
      </w:pPr>
      <w:r>
        <w:rPr>
          <w:i/>
        </w:rPr>
        <w:t>d</w:t>
      </w:r>
      <w:r w:rsidR="00036D4A" w:rsidRPr="00DA5D59">
        <w:rPr>
          <w:i/>
        </w:rPr>
        <w:t>epartmental revenue for the provision of outputs</w:t>
      </w:r>
      <w:r w:rsidR="00C96859">
        <w:t>:</w:t>
      </w:r>
      <w:r w:rsidR="00DA5D59" w:rsidRPr="00F0258D">
        <w:t xml:space="preserve"> </w:t>
      </w:r>
      <w:r>
        <w:t>T</w:t>
      </w:r>
      <w:r w:rsidR="00036D4A" w:rsidRPr="00F0258D">
        <w:t xml:space="preserve">he sum of </w:t>
      </w:r>
      <w:r w:rsidR="002650DC" w:rsidRPr="00F0258D">
        <w:t xml:space="preserve">amounts </w:t>
      </w:r>
      <w:r w:rsidR="00036D4A" w:rsidRPr="00F0258D">
        <w:t xml:space="preserve">paid by Government for all of the </w:t>
      </w:r>
      <w:r w:rsidR="00894FBB" w:rsidRPr="00F0258D">
        <w:t>department</w:t>
      </w:r>
      <w:r w:rsidR="00383AB1">
        <w:t>’s outputs,</w:t>
      </w:r>
      <w:r w:rsidR="00C96859" w:rsidRPr="00F0258D">
        <w:t xml:space="preserve"> and</w:t>
      </w:r>
      <w:r w:rsidR="00DA5D59">
        <w:t xml:space="preserve"> </w:t>
      </w:r>
      <w:r w:rsidR="00C96859" w:rsidRPr="00F0258D">
        <w:t>may be</w:t>
      </w:r>
      <w:r w:rsidR="00C96859">
        <w:t xml:space="preserve"> applied to meet any costs associated with the delivery of outputs</w:t>
      </w:r>
      <w:r>
        <w:t>; and</w:t>
      </w:r>
    </w:p>
    <w:p w14:paraId="086A9265" w14:textId="7EB2599B" w:rsidR="00036D4A" w:rsidRDefault="0001306C" w:rsidP="00907D6D">
      <w:pPr>
        <w:pStyle w:val="Bulletindent"/>
      </w:pPr>
      <w:r>
        <w:rPr>
          <w:i/>
        </w:rPr>
        <w:t>b</w:t>
      </w:r>
      <w:r w:rsidR="00036D4A" w:rsidRPr="00DA5D59">
        <w:rPr>
          <w:i/>
        </w:rPr>
        <w:t>ase output price</w:t>
      </w:r>
      <w:r>
        <w:t>:</w:t>
      </w:r>
      <w:r w:rsidR="00DA5D59">
        <w:t xml:space="preserve"> </w:t>
      </w:r>
      <w:r>
        <w:t>D</w:t>
      </w:r>
      <w:r w:rsidR="00036D4A">
        <w:t xml:space="preserve">etermined and varied in </w:t>
      </w:r>
      <w:r w:rsidR="00F63C8F">
        <w:t xml:space="preserve">line </w:t>
      </w:r>
      <w:r w:rsidR="00036D4A">
        <w:t xml:space="preserve">with </w:t>
      </w:r>
      <w:r w:rsidR="00F63C8F">
        <w:t xml:space="preserve">Government </w:t>
      </w:r>
      <w:r w:rsidR="00036D4A">
        <w:t>output decisions as part</w:t>
      </w:r>
      <w:r w:rsidR="00383AB1">
        <w:t xml:space="preserve"> of ongoing budgetary processes,</w:t>
      </w:r>
      <w:r w:rsidR="00C96859">
        <w:t xml:space="preserve"> an</w:t>
      </w:r>
      <w:r w:rsidR="00DA5D59">
        <w:t xml:space="preserve">d </w:t>
      </w:r>
      <w:r w:rsidR="00036D4A">
        <w:t>escalated through indexation to maintain alignment with movements in either the rate of inflation or in l</w:t>
      </w:r>
      <w:r w:rsidR="00C96859">
        <w:t>ine with government policy.</w:t>
      </w:r>
    </w:p>
    <w:p w14:paraId="21213AF4" w14:textId="651917A8" w:rsidR="000A2A1E" w:rsidRPr="00486CFE" w:rsidRDefault="000A2A1E" w:rsidP="00907D6D">
      <w:pPr>
        <w:pStyle w:val="Normalhanging"/>
      </w:pPr>
      <w:r w:rsidRPr="004C3AAF">
        <w:rPr>
          <w:noProof/>
          <w:position w:val="-14"/>
        </w:rPr>
        <w:drawing>
          <wp:inline distT="0" distB="0" distL="0" distR="0" wp14:anchorId="31D2F0B5" wp14:editId="0469161E">
            <wp:extent cx="284672" cy="284672"/>
            <wp:effectExtent l="0" t="0" r="1270" b="1270"/>
            <wp:docPr id="19765" name="Graphic 1976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AA1A6D">
        <w:tab/>
      </w:r>
      <w:r w:rsidRPr="00486CFE">
        <w:t>Section 3.3</w:t>
      </w:r>
      <w:r w:rsidR="00486CFE">
        <w:t>:</w:t>
      </w:r>
      <w:r w:rsidRPr="00486CFE">
        <w:t xml:space="preserve"> Varying the budgeted output funding mix</w:t>
      </w:r>
    </w:p>
    <w:p w14:paraId="4C8A6D61" w14:textId="433BED54" w:rsidR="00036D4A" w:rsidRDefault="000A2A1E" w:rsidP="00907D6D">
      <w:pPr>
        <w:pStyle w:val="Normalhanging"/>
      </w:pPr>
      <w:r w:rsidRPr="004C3AAF">
        <w:rPr>
          <w:noProof/>
          <w:position w:val="-14"/>
        </w:rPr>
        <w:drawing>
          <wp:inline distT="0" distB="0" distL="0" distR="0" wp14:anchorId="38E5A969" wp14:editId="5DA0F104">
            <wp:extent cx="284672" cy="284672"/>
            <wp:effectExtent l="0" t="0" r="1270" b="1270"/>
            <wp:docPr id="19766" name="Graphic 1976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AA1A6D">
        <w:tab/>
      </w:r>
      <w:r w:rsidR="00036D4A" w:rsidRPr="00486CFE">
        <w:t xml:space="preserve">Attachment </w:t>
      </w:r>
      <w:r w:rsidR="004527B1" w:rsidRPr="00486CFE">
        <w:t>7</w:t>
      </w:r>
      <w:r w:rsidR="00486CFE">
        <w:t>:</w:t>
      </w:r>
      <w:r w:rsidRPr="00486CFE">
        <w:t xml:space="preserve"> The Departmental</w:t>
      </w:r>
      <w:r w:rsidRPr="000A2A1E">
        <w:t xml:space="preserve"> Funding Model</w:t>
      </w:r>
    </w:p>
    <w:p w14:paraId="1C84565F" w14:textId="7CBB4E1D" w:rsidR="008D1686" w:rsidRDefault="008D1686" w:rsidP="00907D6D">
      <w:pPr>
        <w:pStyle w:val="Normalhanging"/>
      </w:pPr>
      <w:r w:rsidRPr="004C3AAF">
        <w:rPr>
          <w:noProof/>
          <w:position w:val="-14"/>
        </w:rPr>
        <w:drawing>
          <wp:inline distT="0" distB="0" distL="0" distR="0" wp14:anchorId="1BF22AB1" wp14:editId="345C9A46">
            <wp:extent cx="284672" cy="284672"/>
            <wp:effectExtent l="0" t="0" r="1270" b="1270"/>
            <wp:docPr id="19503" name="Graphic 1950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AA1A6D">
        <w:tab/>
      </w:r>
      <w:r w:rsidRPr="00486CFE">
        <w:t xml:space="preserve">Attachment </w:t>
      </w:r>
      <w:r>
        <w:t>8:</w:t>
      </w:r>
      <w:r w:rsidRPr="00486CFE">
        <w:t xml:space="preserve"> </w:t>
      </w:r>
      <w:r>
        <w:t>Applying the correction appropriation accounts in SRIMS as part of the</w:t>
      </w:r>
      <w:r w:rsidRPr="00486CFE">
        <w:t xml:space="preserve"> Departmental</w:t>
      </w:r>
      <w:r w:rsidRPr="000A2A1E">
        <w:t xml:space="preserve"> Funding Model</w:t>
      </w:r>
    </w:p>
    <w:p w14:paraId="55475750" w14:textId="77777777" w:rsidR="008D1686" w:rsidRDefault="008D1686" w:rsidP="00907D6D">
      <w:pPr>
        <w:pStyle w:val="NormalIndent"/>
      </w:pPr>
    </w:p>
    <w:p w14:paraId="417951E6" w14:textId="77777777" w:rsidR="0080427C" w:rsidRDefault="0080427C">
      <w:pPr>
        <w:spacing w:before="0" w:after="200"/>
        <w:rPr>
          <w:rFonts w:asciiTheme="majorHAnsi" w:eastAsiaTheme="majorEastAsia" w:hAnsiTheme="majorHAnsi" w:cstheme="majorBidi"/>
          <w:b/>
          <w:bCs/>
          <w:color w:val="0063A6" w:themeColor="accent1"/>
          <w:sz w:val="22"/>
          <w:szCs w:val="22"/>
        </w:rPr>
      </w:pPr>
      <w:r>
        <w:br w:type="page"/>
      </w:r>
    </w:p>
    <w:p w14:paraId="0691F219" w14:textId="6D71CAAD" w:rsidR="00ED586C" w:rsidRPr="001D17CC" w:rsidRDefault="00ED586C" w:rsidP="00907D6D">
      <w:pPr>
        <w:pStyle w:val="Heading3indent"/>
      </w:pPr>
      <w:r w:rsidRPr="001D17CC">
        <w:lastRenderedPageBreak/>
        <w:t>Output management</w:t>
      </w:r>
      <w:r>
        <w:t xml:space="preserve"> and variations to funding</w:t>
      </w:r>
    </w:p>
    <w:p w14:paraId="5A118B8C" w14:textId="60D9C14E" w:rsidR="00ED586C" w:rsidRDefault="00ED586C" w:rsidP="00907D6D">
      <w:pPr>
        <w:pStyle w:val="NormalIndent"/>
      </w:pPr>
      <w:r>
        <w:t xml:space="preserve">Departmental funding for outputs assumes that output specifications and associated performance measures remain constant </w:t>
      </w:r>
      <w:r w:rsidR="00D66F97">
        <w:t xml:space="preserve">over the life of the </w:t>
      </w:r>
      <w:r w:rsidR="00006C5F">
        <w:t>output</w:t>
      </w:r>
      <w:r w:rsidR="00D66F97">
        <w:t xml:space="preserve"> </w:t>
      </w:r>
      <w:r>
        <w:t>across the forward estimates.</w:t>
      </w:r>
    </w:p>
    <w:p w14:paraId="6E236108" w14:textId="77777777" w:rsidR="00ED586C" w:rsidRDefault="00ED586C" w:rsidP="00907D6D">
      <w:pPr>
        <w:pStyle w:val="NormalIndent"/>
      </w:pPr>
      <w:r>
        <w:t>Government will generally not increase the price it pays for outputs for the upcoming budget year once the budget has been set. Departments are expected to manage the expenses associated with the delivery of the agreed outputs within this annual funding envelope.</w:t>
      </w:r>
    </w:p>
    <w:p w14:paraId="5E4E74AD" w14:textId="7C3739AE" w:rsidR="00ED586C" w:rsidRDefault="00ED586C" w:rsidP="00907D6D">
      <w:pPr>
        <w:pStyle w:val="NormalIndent"/>
      </w:pPr>
      <w:r>
        <w:t xml:space="preserve">However, Government may agree to change the output price it pays for outputs in exceptional circumstances, such as </w:t>
      </w:r>
      <w:r w:rsidR="00006C5F">
        <w:t>when</w:t>
      </w:r>
      <w:r>
        <w:t xml:space="preserve"> Government agrees (outside </w:t>
      </w:r>
      <w:r w:rsidR="00D66F97">
        <w:t xml:space="preserve">and within </w:t>
      </w:r>
      <w:r>
        <w:t xml:space="preserve">the annual </w:t>
      </w:r>
      <w:r w:rsidR="003C6D5E">
        <w:t>budget</w:t>
      </w:r>
      <w:r>
        <w:t xml:space="preserve"> process) to a change in the quantity, quality and timeliness characteristics of an output.</w:t>
      </w:r>
    </w:p>
    <w:p w14:paraId="02DF0BF5" w14:textId="4F09D8B9" w:rsidR="00ED586C" w:rsidRDefault="00050558" w:rsidP="00907D6D">
      <w:pPr>
        <w:pStyle w:val="NormalIndent"/>
      </w:pPr>
      <w:r>
        <w:t>Variations may occur w</w:t>
      </w:r>
      <w:r w:rsidR="00ED586C">
        <w:t>ithin the</w:t>
      </w:r>
      <w:r w:rsidR="00293AF1">
        <w:t xml:space="preserve"> annual</w:t>
      </w:r>
      <w:r w:rsidR="00ED586C">
        <w:t xml:space="preserve"> funding </w:t>
      </w:r>
      <w:r w:rsidR="00293AF1">
        <w:t>allocation</w:t>
      </w:r>
      <w:r w:rsidR="00ED586C">
        <w:t xml:space="preserve"> that involve:</w:t>
      </w:r>
    </w:p>
    <w:p w14:paraId="41DA7A30" w14:textId="597F6406" w:rsidR="00ED586C" w:rsidRDefault="00ED586C" w:rsidP="00907D6D">
      <w:pPr>
        <w:pStyle w:val="Bulletindent"/>
      </w:pPr>
      <w:r>
        <w:t>the increase in production of one output, and the reduction of another output</w:t>
      </w:r>
      <w:r w:rsidR="003328F1">
        <w:t>;</w:t>
      </w:r>
      <w:r>
        <w:t xml:space="preserve"> or</w:t>
      </w:r>
    </w:p>
    <w:p w14:paraId="758E6884" w14:textId="072D251B" w:rsidR="00ED586C" w:rsidRDefault="00ED586C" w:rsidP="00907D6D">
      <w:pPr>
        <w:pStyle w:val="Bulletindent"/>
      </w:pPr>
      <w:r>
        <w:t>the introduction of a new output</w:t>
      </w:r>
      <w:r w:rsidR="003328F1">
        <w:t xml:space="preserve">/s </w:t>
      </w:r>
      <w:r w:rsidR="00383AB1">
        <w:t>that</w:t>
      </w:r>
      <w:r>
        <w:t xml:space="preserve"> were not in the </w:t>
      </w:r>
      <w:r w:rsidR="00894FBB">
        <w:t>department</w:t>
      </w:r>
      <w:r>
        <w:t>’s original budget.</w:t>
      </w:r>
    </w:p>
    <w:p w14:paraId="5926B897" w14:textId="330F18BF" w:rsidR="00ED586C" w:rsidRPr="00486CFE" w:rsidRDefault="00006C5F" w:rsidP="00907D6D">
      <w:pPr>
        <w:pStyle w:val="Normalhanging"/>
      </w:pPr>
      <w:r w:rsidRPr="004C3AAF">
        <w:rPr>
          <w:noProof/>
          <w:position w:val="-14"/>
        </w:rPr>
        <w:drawing>
          <wp:inline distT="0" distB="0" distL="0" distR="0" wp14:anchorId="4E9736D4" wp14:editId="1A1F398F">
            <wp:extent cx="284672" cy="284672"/>
            <wp:effectExtent l="0" t="0" r="1270" b="1270"/>
            <wp:docPr id="19767" name="Graphic 1976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AA1A6D">
        <w:tab/>
      </w:r>
      <w:r w:rsidR="003A1610" w:rsidRPr="00486CFE">
        <w:t>S</w:t>
      </w:r>
      <w:r w:rsidR="00ED586C" w:rsidRPr="00486CFE">
        <w:t xml:space="preserve">ection </w:t>
      </w:r>
      <w:r w:rsidR="00643875" w:rsidRPr="00486CFE">
        <w:t>3.3</w:t>
      </w:r>
      <w:r w:rsidR="00486CFE" w:rsidRPr="00486CFE">
        <w:t>:</w:t>
      </w:r>
      <w:r w:rsidRPr="00486CFE">
        <w:t xml:space="preserve"> </w:t>
      </w:r>
      <w:bookmarkStart w:id="77" w:name="_Hlk525226943"/>
      <w:r w:rsidRPr="00486CFE">
        <w:t>Varying the budgeted output funding mix</w:t>
      </w:r>
      <w:bookmarkEnd w:id="77"/>
    </w:p>
    <w:p w14:paraId="3D8460C8" w14:textId="667B580C" w:rsidR="00ED586C" w:rsidRDefault="00006C5F" w:rsidP="00907D6D">
      <w:pPr>
        <w:pStyle w:val="Normalhanging"/>
      </w:pPr>
      <w:r w:rsidRPr="004C3AAF">
        <w:rPr>
          <w:noProof/>
          <w:position w:val="-14"/>
        </w:rPr>
        <w:drawing>
          <wp:inline distT="0" distB="0" distL="0" distR="0" wp14:anchorId="1E24DF3D" wp14:editId="0794F264">
            <wp:extent cx="284672" cy="284672"/>
            <wp:effectExtent l="0" t="0" r="1270" b="1270"/>
            <wp:docPr id="19768" name="Graphic 1976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AA1A6D">
        <w:tab/>
      </w:r>
      <w:r w:rsidR="003A1610" w:rsidRPr="00486CFE">
        <w:t>S</w:t>
      </w:r>
      <w:r w:rsidR="00ED586C" w:rsidRPr="00486CFE">
        <w:t xml:space="preserve">ection </w:t>
      </w:r>
      <w:r w:rsidR="00643875" w:rsidRPr="00486CFE">
        <w:t>3.4</w:t>
      </w:r>
      <w:r w:rsidR="00486CFE" w:rsidRPr="00486CFE">
        <w:t>:</w:t>
      </w:r>
      <w:r w:rsidRPr="00486CFE">
        <w:t xml:space="preserve"> Varying</w:t>
      </w:r>
      <w:r w:rsidRPr="00006C5F">
        <w:t xml:space="preserve"> the output price</w:t>
      </w:r>
    </w:p>
    <w:p w14:paraId="0D17C226" w14:textId="354B7951" w:rsidR="00E56416" w:rsidRDefault="00E56416" w:rsidP="00907D6D">
      <w:pPr>
        <w:pStyle w:val="Heading3indent"/>
      </w:pPr>
      <w:r>
        <w:t>Outputs that are partly externally funded</w:t>
      </w:r>
    </w:p>
    <w:p w14:paraId="3BA59ED4" w14:textId="7176B6AD" w:rsidR="00E56416" w:rsidRDefault="00E56416" w:rsidP="00907D6D">
      <w:pPr>
        <w:pStyle w:val="NormalIndent"/>
      </w:pPr>
      <w:r>
        <w:t xml:space="preserve">When the </w:t>
      </w:r>
      <w:r w:rsidR="00894FBB">
        <w:t>department</w:t>
      </w:r>
      <w:r>
        <w:t xml:space="preserve"> provides </w:t>
      </w:r>
      <w:r w:rsidR="00CA3682">
        <w:t>outputs that are partly externally funded, the following principles and rules apply</w:t>
      </w:r>
      <w:r>
        <w:t>:</w:t>
      </w:r>
    </w:p>
    <w:p w14:paraId="360389CF" w14:textId="77777777" w:rsidR="00CA3682" w:rsidRDefault="00E56416" w:rsidP="00907D6D">
      <w:pPr>
        <w:pStyle w:val="Bulletindent"/>
      </w:pPr>
      <w:r>
        <w:t xml:space="preserve">the output is </w:t>
      </w:r>
      <w:r w:rsidR="00CA3682">
        <w:t xml:space="preserve">disclosed and reported </w:t>
      </w:r>
      <w:r>
        <w:t>as the total product or service consumed by the public</w:t>
      </w:r>
      <w:r w:rsidR="00CA3682">
        <w:t xml:space="preserve"> (not only the part the Government funds)</w:t>
      </w:r>
      <w:r>
        <w:t>;</w:t>
      </w:r>
    </w:p>
    <w:p w14:paraId="2F70C2EA" w14:textId="192C7048" w:rsidR="00CA3682" w:rsidRDefault="00CA3682" w:rsidP="00907D6D">
      <w:pPr>
        <w:pStyle w:val="Bulletindent"/>
      </w:pPr>
      <w:r>
        <w:t>when a</w:t>
      </w:r>
      <w:r w:rsidR="00E56416">
        <w:t xml:space="preserve"> section 29 </w:t>
      </w:r>
      <w:r w:rsidR="003328F1">
        <w:t xml:space="preserve">of the FMA </w:t>
      </w:r>
      <w:r w:rsidR="00E56416">
        <w:t xml:space="preserve">agreement or trust account arrangement is in place, the revenue receivable must be treated as </w:t>
      </w:r>
      <w:r w:rsidR="00894FBB">
        <w:t>department</w:t>
      </w:r>
      <w:r w:rsidR="00E56416">
        <w:t xml:space="preserve">al revenue; </w:t>
      </w:r>
    </w:p>
    <w:p w14:paraId="08FF3477" w14:textId="77777777" w:rsidR="00CA3682" w:rsidRDefault="00E56416" w:rsidP="00907D6D">
      <w:pPr>
        <w:pStyle w:val="Bulletindent"/>
      </w:pPr>
      <w:r>
        <w:t>the budgeted net output price (revenue received from Government) must be determined by:</w:t>
      </w:r>
    </w:p>
    <w:p w14:paraId="0D97F90F" w14:textId="77777777" w:rsidR="00CA3682" w:rsidRDefault="00E56416" w:rsidP="00AA1A6D">
      <w:pPr>
        <w:pStyle w:val="Bulletindent2"/>
      </w:pPr>
      <w:r>
        <w:t>estimated total accrual cost of the output; less</w:t>
      </w:r>
    </w:p>
    <w:p w14:paraId="29225647" w14:textId="1A3A6DD9" w:rsidR="00E56416" w:rsidRDefault="00E56416" w:rsidP="00AA1A6D">
      <w:pPr>
        <w:pStyle w:val="Bulletindent2"/>
      </w:pPr>
      <w:r>
        <w:t>estimated revenue from external users/buyers of the product/service;</w:t>
      </w:r>
    </w:p>
    <w:p w14:paraId="2F2555CE" w14:textId="249BFEF7" w:rsidR="009C14D3" w:rsidRDefault="00E56416" w:rsidP="00907D6D">
      <w:pPr>
        <w:pStyle w:val="Bulletindent"/>
      </w:pPr>
      <w:r>
        <w:t xml:space="preserve">if actual revenue exceeds </w:t>
      </w:r>
      <w:r w:rsidR="00D66F97">
        <w:t>actual expenses</w:t>
      </w:r>
      <w:r>
        <w:t xml:space="preserve">, </w:t>
      </w:r>
      <w:r w:rsidR="00894FBB">
        <w:t>department</w:t>
      </w:r>
      <w:r w:rsidR="009C14D3">
        <w:t>s may</w:t>
      </w:r>
      <w:r>
        <w:t xml:space="preserve"> retain the surplus; and</w:t>
      </w:r>
    </w:p>
    <w:p w14:paraId="3FFE662D" w14:textId="7D896F26" w:rsidR="00006C5F" w:rsidRDefault="00E56416" w:rsidP="00907D6D">
      <w:pPr>
        <w:pStyle w:val="Bulletindent"/>
      </w:pPr>
      <w:r>
        <w:t>if actual revenue is less than the</w:t>
      </w:r>
      <w:r w:rsidR="00006C5F">
        <w:t xml:space="preserve"> budgeted</w:t>
      </w:r>
      <w:r>
        <w:t xml:space="preserve"> revenue, </w:t>
      </w:r>
      <w:r w:rsidR="009C14D3">
        <w:t xml:space="preserve">under the DFM, </w:t>
      </w:r>
      <w:r w:rsidR="00894FBB">
        <w:t>department</w:t>
      </w:r>
      <w:r w:rsidR="009C14D3">
        <w:t>s m</w:t>
      </w:r>
      <w:r>
        <w:t>ust fund the defi</w:t>
      </w:r>
      <w:r w:rsidR="009C14D3">
        <w:t xml:space="preserve">ciency from internal sources, unless the </w:t>
      </w:r>
      <w:r>
        <w:t xml:space="preserve">deficiency is caused by a decrease in demand from factors outside the </w:t>
      </w:r>
      <w:r w:rsidR="00894FBB">
        <w:t>department</w:t>
      </w:r>
      <w:r>
        <w:t>’s control</w:t>
      </w:r>
      <w:r w:rsidR="00D66F97">
        <w:t>, or otherwise determined</w:t>
      </w:r>
      <w:r w:rsidR="009C14D3">
        <w:t>. If this occurs</w:t>
      </w:r>
      <w:r>
        <w:t xml:space="preserve">, the </w:t>
      </w:r>
      <w:r w:rsidR="00894FBB">
        <w:t>department</w:t>
      </w:r>
      <w:r>
        <w:t xml:space="preserve"> may </w:t>
      </w:r>
      <w:r w:rsidR="009C14D3">
        <w:t xml:space="preserve">submit a request </w:t>
      </w:r>
      <w:r w:rsidR="00D66F97">
        <w:t xml:space="preserve">on behalf of the relevant Minister </w:t>
      </w:r>
      <w:r w:rsidR="009C14D3">
        <w:t xml:space="preserve">for </w:t>
      </w:r>
      <w:r w:rsidR="00006C5F">
        <w:t>supplementary funding</w:t>
      </w:r>
      <w:r w:rsidR="0001306C">
        <w:t>.</w:t>
      </w:r>
    </w:p>
    <w:p w14:paraId="1B138793" w14:textId="38631A4F" w:rsidR="00E56416" w:rsidRDefault="00006C5F" w:rsidP="00907D6D">
      <w:pPr>
        <w:pStyle w:val="Normalhanging"/>
      </w:pPr>
      <w:r w:rsidRPr="004C3AAF">
        <w:rPr>
          <w:noProof/>
          <w:position w:val="-14"/>
        </w:rPr>
        <w:drawing>
          <wp:inline distT="0" distB="0" distL="0" distR="0" wp14:anchorId="11CD1B3C" wp14:editId="049A83B9">
            <wp:extent cx="284672" cy="284672"/>
            <wp:effectExtent l="0" t="0" r="1270" b="1270"/>
            <wp:docPr id="19769" name="Graphic 1976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AA1A6D">
        <w:tab/>
      </w:r>
      <w:r w:rsidR="003A1610" w:rsidRPr="00486CFE">
        <w:t>S</w:t>
      </w:r>
      <w:r w:rsidR="00643875" w:rsidRPr="00486CFE">
        <w:t>ection</w:t>
      </w:r>
      <w:r w:rsidR="001605A1" w:rsidRPr="00486CFE">
        <w:t xml:space="preserve"> 4</w:t>
      </w:r>
      <w:r w:rsidR="00486CFE" w:rsidRPr="00486CFE">
        <w:t>:</w:t>
      </w:r>
      <w:r w:rsidRPr="00486CFE">
        <w:t xml:space="preserve"> Resource</w:t>
      </w:r>
      <w:r w:rsidRPr="00006C5F">
        <w:t xml:space="preserve"> allocation – legal mechanisms</w:t>
      </w:r>
    </w:p>
    <w:p w14:paraId="729F5DC0" w14:textId="77777777" w:rsidR="00293AF1" w:rsidRDefault="00293AF1">
      <w:pPr>
        <w:spacing w:before="0" w:after="200"/>
        <w:rPr>
          <w:rFonts w:asciiTheme="majorHAnsi" w:eastAsiaTheme="majorEastAsia" w:hAnsiTheme="majorHAnsi" w:cstheme="majorBidi"/>
          <w:b/>
          <w:bCs/>
          <w:color w:val="0063A6" w:themeColor="accent1"/>
          <w:sz w:val="22"/>
          <w:szCs w:val="22"/>
        </w:rPr>
      </w:pPr>
      <w:r>
        <w:br w:type="page"/>
      </w:r>
    </w:p>
    <w:p w14:paraId="5744C820" w14:textId="605D33F6" w:rsidR="00E56416" w:rsidRDefault="009C14D3" w:rsidP="00907D6D">
      <w:pPr>
        <w:pStyle w:val="Heading3indent"/>
      </w:pPr>
      <w:r>
        <w:lastRenderedPageBreak/>
        <w:t>P</w:t>
      </w:r>
      <w:r w:rsidR="00E56416">
        <w:t>roduct</w:t>
      </w:r>
      <w:r>
        <w:t>s</w:t>
      </w:r>
      <w:r w:rsidR="00E56416">
        <w:t xml:space="preserve"> or service</w:t>
      </w:r>
      <w:r>
        <w:t>s</w:t>
      </w:r>
      <w:r w:rsidR="00E56416">
        <w:t xml:space="preserve"> p</w:t>
      </w:r>
      <w:r>
        <w:t>rovided by an external provider</w:t>
      </w:r>
    </w:p>
    <w:p w14:paraId="074B7097" w14:textId="0951878B" w:rsidR="009C14D3" w:rsidRDefault="009C14D3" w:rsidP="00907D6D">
      <w:pPr>
        <w:pStyle w:val="NormalIndent"/>
      </w:pPr>
      <w:r>
        <w:t xml:space="preserve">When </w:t>
      </w:r>
      <w:r w:rsidR="00F25682">
        <w:t xml:space="preserve">a </w:t>
      </w:r>
      <w:r w:rsidR="00894FBB">
        <w:t>department</w:t>
      </w:r>
      <w:r>
        <w:t xml:space="preserve"> provides outputs delivered by an external provider, the following principles and rules apply:</w:t>
      </w:r>
    </w:p>
    <w:p w14:paraId="04BE5689" w14:textId="1C0030D8" w:rsidR="00E56416" w:rsidRDefault="009C14D3" w:rsidP="00907D6D">
      <w:pPr>
        <w:pStyle w:val="Bulletindent"/>
      </w:pPr>
      <w:r>
        <w:t>t</w:t>
      </w:r>
      <w:r w:rsidR="00E56416">
        <w:t>he output must be specified as the Government’s contribution to the service delivery, in terms of any performance measures negotiated with the provider</w:t>
      </w:r>
      <w:r w:rsidR="00383AB1">
        <w:t>,</w:t>
      </w:r>
      <w:r w:rsidR="00E56416">
        <w:t xml:space="preserve"> which form</w:t>
      </w:r>
      <w:r w:rsidR="00F25682">
        <w:t>s</w:t>
      </w:r>
      <w:r w:rsidR="00E56416">
        <w:t xml:space="preserve"> the basis of payment by the Government; and</w:t>
      </w:r>
    </w:p>
    <w:p w14:paraId="5F5CA568" w14:textId="48BB0243" w:rsidR="00E56416" w:rsidRPr="00E56416" w:rsidRDefault="00E56416" w:rsidP="00907D6D">
      <w:pPr>
        <w:pStyle w:val="Bulletindent"/>
      </w:pPr>
      <w:r>
        <w:t>the output price must be the price negotiated by Government with the external provider, which may be either a total amount, or based on quantit</w:t>
      </w:r>
      <w:r w:rsidR="009C14D3">
        <w:t>ies</w:t>
      </w:r>
      <w:r>
        <w:t xml:space="preserve"> delivered.</w:t>
      </w:r>
    </w:p>
    <w:p w14:paraId="24F9C4A0" w14:textId="20185E25" w:rsidR="00036D4A" w:rsidRDefault="00036D4A" w:rsidP="00907D6D">
      <w:pPr>
        <w:pStyle w:val="Heading3indent"/>
      </w:pPr>
      <w:r>
        <w:t xml:space="preserve">Relationship between appropriation funding and the </w:t>
      </w:r>
      <w:r w:rsidR="00C96859">
        <w:t>DFM</w:t>
      </w:r>
    </w:p>
    <w:p w14:paraId="1CF90006" w14:textId="7F7244DE" w:rsidR="00036D4A" w:rsidRDefault="00036D4A" w:rsidP="00907D6D">
      <w:pPr>
        <w:pStyle w:val="NormalIndent"/>
      </w:pPr>
      <w:r>
        <w:t xml:space="preserve">Departmental annual appropriations are made on an accrual and global basis for each </w:t>
      </w:r>
      <w:r w:rsidR="00894FBB">
        <w:t>department</w:t>
      </w:r>
      <w:r>
        <w:t xml:space="preserve">. From this global allocation of funds, </w:t>
      </w:r>
      <w:r w:rsidR="00894FBB">
        <w:t>department</w:t>
      </w:r>
      <w:r>
        <w:t>s are responsible for manag</w:t>
      </w:r>
      <w:r w:rsidR="003328F1">
        <w:t>ing</w:t>
      </w:r>
      <w:r>
        <w:t xml:space="preserve"> their own budgeting and expenditure, including budgeti</w:t>
      </w:r>
      <w:r w:rsidR="00383AB1">
        <w:t>ng for their portfolio agencies,</w:t>
      </w:r>
      <w:r>
        <w:t xml:space="preserve"> </w:t>
      </w:r>
      <w:r w:rsidR="00F848BD">
        <w:t>in</w:t>
      </w:r>
      <w:r>
        <w:t xml:space="preserve"> line with the principles of the DFM.</w:t>
      </w:r>
    </w:p>
    <w:p w14:paraId="1782AE1D" w14:textId="44DAF316" w:rsidR="00036D4A" w:rsidRDefault="00036D4A" w:rsidP="00907D6D">
      <w:pPr>
        <w:pStyle w:val="NormalIndent"/>
      </w:pPr>
      <w:r>
        <w:t xml:space="preserve">The appropriation provided for an output may be equated with the ‘price’ paid by Government for delivery of an output. However, outputs may also be partially funded by third party revenue obtained external to Government. </w:t>
      </w:r>
    </w:p>
    <w:p w14:paraId="344FFE79" w14:textId="7AA55375" w:rsidR="00CA0B72" w:rsidRDefault="00CA0B72" w:rsidP="00907D6D">
      <w:pPr>
        <w:pStyle w:val="NormalIndent"/>
      </w:pPr>
      <w:r>
        <w:t>Departments should ensure they are able to identify the individual revenue streams associated with the provision of outputs, and be able to provide this information to DTF upon request. The revenue streams may include:</w:t>
      </w:r>
    </w:p>
    <w:p w14:paraId="70A34045" w14:textId="7ADCAC5F" w:rsidR="00CA0B72" w:rsidRDefault="00CA0B72" w:rsidP="00907D6D">
      <w:pPr>
        <w:pStyle w:val="Bulletindent"/>
      </w:pPr>
      <w:r>
        <w:t>application of annual appropriations for provision of</w:t>
      </w:r>
      <w:r w:rsidR="006F264F">
        <w:t xml:space="preserve"> outputs, including any s</w:t>
      </w:r>
      <w:r>
        <w:t xml:space="preserve">ection 29 </w:t>
      </w:r>
      <w:r w:rsidR="006F264F">
        <w:t xml:space="preserve">of the FMA </w:t>
      </w:r>
      <w:r>
        <w:t>revenue;</w:t>
      </w:r>
    </w:p>
    <w:p w14:paraId="73257723" w14:textId="59D52564" w:rsidR="00CA0B72" w:rsidRDefault="00C96859" w:rsidP="00907D6D">
      <w:pPr>
        <w:pStyle w:val="Bulletindent"/>
      </w:pPr>
      <w:r>
        <w:t>other revenue generated by the d</w:t>
      </w:r>
      <w:r w:rsidR="00CA0B72">
        <w:t>epartment to offset costs of output delivery including Trust Fund receipts, or receipts from outside of the Public Account; and</w:t>
      </w:r>
    </w:p>
    <w:p w14:paraId="55933505" w14:textId="29AADDE3" w:rsidR="00CA0B72" w:rsidRDefault="00CA0B72" w:rsidP="00907D6D">
      <w:pPr>
        <w:pStyle w:val="Bulletindent"/>
      </w:pPr>
      <w:r>
        <w:t>special appropriations provided for output provision.</w:t>
      </w:r>
    </w:p>
    <w:p w14:paraId="0791E20E" w14:textId="6A7364FC" w:rsidR="00F848BD" w:rsidRDefault="00C96859" w:rsidP="00907D6D">
      <w:pPr>
        <w:pStyle w:val="NormalIndent"/>
      </w:pPr>
      <w:r>
        <w:t>Global appropriations provide d</w:t>
      </w:r>
      <w:r w:rsidR="00036D4A">
        <w:t>epartments</w:t>
      </w:r>
      <w:r w:rsidR="0001306C">
        <w:t xml:space="preserve"> with</w:t>
      </w:r>
      <w:r w:rsidR="00036D4A">
        <w:t xml:space="preserve"> flexibility to adjust to pressures and to respond to changed circumstances within the spending limit provided. However, significant changes to output delivery</w:t>
      </w:r>
      <w:r w:rsidR="00036D4A" w:rsidRPr="00FF2597">
        <w:rPr>
          <w:sz w:val="17"/>
          <w:szCs w:val="17"/>
          <w:vertAlign w:val="superscript"/>
        </w:rPr>
        <w:t xml:space="preserve"> </w:t>
      </w:r>
      <w:r w:rsidR="00036D4A">
        <w:t xml:space="preserve">and/or new policy decisions require approval from the Government. </w:t>
      </w:r>
    </w:p>
    <w:p w14:paraId="0B5E5067" w14:textId="3F35E82D" w:rsidR="00036D4A" w:rsidRDefault="00F848BD" w:rsidP="00907D6D">
      <w:pPr>
        <w:pStyle w:val="Normalhanging"/>
      </w:pPr>
      <w:r w:rsidRPr="004C3AAF">
        <w:rPr>
          <w:noProof/>
          <w:position w:val="-14"/>
        </w:rPr>
        <w:drawing>
          <wp:inline distT="0" distB="0" distL="0" distR="0" wp14:anchorId="0CA4EBDE" wp14:editId="2DF96045">
            <wp:extent cx="284672" cy="284672"/>
            <wp:effectExtent l="0" t="0" r="1270" b="1270"/>
            <wp:docPr id="19770" name="Graphic 1977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AA1A6D">
        <w:tab/>
      </w:r>
      <w:r w:rsidR="003A1610" w:rsidRPr="00486CFE">
        <w:t>S</w:t>
      </w:r>
      <w:r w:rsidR="00036D4A" w:rsidRPr="00486CFE">
        <w:t xml:space="preserve">ection </w:t>
      </w:r>
      <w:r w:rsidR="005F5844" w:rsidRPr="00486CFE">
        <w:t>3.</w:t>
      </w:r>
      <w:r w:rsidRPr="00486CFE">
        <w:t>3</w:t>
      </w:r>
      <w:r w:rsidR="006F052F" w:rsidRPr="00486CFE">
        <w:t>:</w:t>
      </w:r>
      <w:r w:rsidRPr="00486CFE">
        <w:t xml:space="preserve"> Varying</w:t>
      </w:r>
      <w:r w:rsidRPr="00F848BD">
        <w:t xml:space="preserve"> the budgeted output funding mix</w:t>
      </w:r>
    </w:p>
    <w:p w14:paraId="3C3F25EF" w14:textId="77777777" w:rsidR="00036D4A" w:rsidRPr="000D52A6" w:rsidRDefault="00036D4A" w:rsidP="00907D6D">
      <w:pPr>
        <w:pStyle w:val="Heading3indent"/>
      </w:pPr>
      <w:r w:rsidRPr="000D52A6">
        <w:t>Accounta</w:t>
      </w:r>
      <w:r>
        <w:t>b</w:t>
      </w:r>
      <w:r w:rsidRPr="000D52A6">
        <w:t>ility mechanisms</w:t>
      </w:r>
    </w:p>
    <w:p w14:paraId="5D9F033C" w14:textId="711C09C7" w:rsidR="00036D4A" w:rsidRPr="00883712" w:rsidRDefault="00036D4A" w:rsidP="00907D6D">
      <w:pPr>
        <w:pStyle w:val="NormalIndent"/>
      </w:pPr>
      <w:r w:rsidRPr="00883712">
        <w:t xml:space="preserve">A </w:t>
      </w:r>
      <w:r w:rsidR="00894FBB">
        <w:t>department</w:t>
      </w:r>
      <w:r w:rsidRPr="00883712">
        <w:t xml:space="preserve">’s Minister(s) and Secretary are accountable to the Cabinet and Parliament for ensuring the </w:t>
      </w:r>
      <w:r w:rsidR="00894FBB">
        <w:t>department</w:t>
      </w:r>
      <w:r w:rsidRPr="00883712">
        <w:t>’s resources are sufficient to enable it to meet all payments as and when they fall due.</w:t>
      </w:r>
    </w:p>
    <w:p w14:paraId="384C0497" w14:textId="1C7A07B5" w:rsidR="00036D4A" w:rsidRDefault="00036D4A" w:rsidP="00907D6D">
      <w:pPr>
        <w:pStyle w:val="NormalIndent"/>
      </w:pPr>
      <w:r w:rsidRPr="00883712">
        <w:t xml:space="preserve">Therefore, </w:t>
      </w:r>
      <w:r w:rsidR="00894FBB">
        <w:t>department</w:t>
      </w:r>
      <w:r w:rsidRPr="00883712">
        <w:t xml:space="preserve">s retain responsibility for monitoring the extent of application of appropriations, </w:t>
      </w:r>
      <w:r w:rsidR="00F25682">
        <w:t>informed</w:t>
      </w:r>
      <w:r w:rsidRPr="00883712">
        <w:t xml:space="preserve"> by the </w:t>
      </w:r>
      <w:r w:rsidR="00DC41CC">
        <w:t>Assistant Treasurer</w:t>
      </w:r>
      <w:r w:rsidRPr="00883712">
        <w:t>’s certification, and the Treasurer’s application of revenue.</w:t>
      </w:r>
    </w:p>
    <w:p w14:paraId="46EEED9C" w14:textId="20D9B677" w:rsidR="00594008" w:rsidRDefault="00594008" w:rsidP="00AA4326">
      <w:pPr>
        <w:pStyle w:val="Heading2numbered"/>
      </w:pPr>
      <w:bookmarkStart w:id="78" w:name="_Toc785679"/>
      <w:r>
        <w:lastRenderedPageBreak/>
        <w:t>Var</w:t>
      </w:r>
      <w:r w:rsidR="004C5EC8">
        <w:t xml:space="preserve">ying the </w:t>
      </w:r>
      <w:r w:rsidR="00C93E91">
        <w:t xml:space="preserve">budgeted </w:t>
      </w:r>
      <w:r w:rsidRPr="00557497">
        <w:t xml:space="preserve">output </w:t>
      </w:r>
      <w:r w:rsidR="00C93E91">
        <w:t xml:space="preserve">funding </w:t>
      </w:r>
      <w:r w:rsidRPr="00557497">
        <w:t>mix</w:t>
      </w:r>
      <w:bookmarkEnd w:id="78"/>
    </w:p>
    <w:tbl>
      <w:tblPr>
        <w:tblStyle w:val="Mandatory"/>
        <w:tblW w:w="7483" w:type="dxa"/>
        <w:tblLook w:val="0620" w:firstRow="1" w:lastRow="0" w:firstColumn="0" w:lastColumn="0" w:noHBand="1" w:noVBand="1"/>
      </w:tblPr>
      <w:tblGrid>
        <w:gridCol w:w="7483"/>
      </w:tblGrid>
      <w:tr w:rsidR="00594008" w:rsidRPr="002F16A9" w14:paraId="4159F28F" w14:textId="77777777" w:rsidTr="00777A22">
        <w:trPr>
          <w:cnfStyle w:val="100000000000" w:firstRow="1" w:lastRow="0" w:firstColumn="0" w:lastColumn="0" w:oddVBand="0" w:evenVBand="0" w:oddHBand="0" w:evenHBand="0" w:firstRowFirstColumn="0" w:firstRowLastColumn="0" w:lastRowFirstColumn="0" w:lastRowLastColumn="0"/>
          <w:cantSplit/>
        </w:trPr>
        <w:tc>
          <w:tcPr>
            <w:tcW w:w="7483" w:type="dxa"/>
          </w:tcPr>
          <w:p w14:paraId="571E52C3" w14:textId="77777777" w:rsidR="00594008" w:rsidRPr="007D39B6" w:rsidRDefault="00594008" w:rsidP="00777A22">
            <w:pPr>
              <w:ind w:left="-57"/>
            </w:pPr>
            <w:r>
              <w:t>Mandatory requirements</w:t>
            </w:r>
          </w:p>
        </w:tc>
      </w:tr>
      <w:tr w:rsidR="00594008" w:rsidRPr="002F16A9" w14:paraId="42F82257" w14:textId="77777777" w:rsidTr="00777A22">
        <w:trPr>
          <w:trHeight w:val="34"/>
        </w:trPr>
        <w:tc>
          <w:tcPr>
            <w:tcW w:w="7483" w:type="dxa"/>
          </w:tcPr>
          <w:p w14:paraId="32BB2B1F" w14:textId="51CDD09C" w:rsidR="00594008" w:rsidRPr="002F16A9" w:rsidRDefault="004C5EC8" w:rsidP="001E6736">
            <w:pPr>
              <w:pStyle w:val="Heading3numbered"/>
              <w:numPr>
                <w:ilvl w:val="4"/>
                <w:numId w:val="41"/>
              </w:numPr>
            </w:pPr>
            <w:bookmarkStart w:id="79" w:name="_Toc785680"/>
            <w:r>
              <w:t>G</w:t>
            </w:r>
            <w:r w:rsidR="00D05C57">
              <w:t>eneral requirements</w:t>
            </w:r>
            <w:bookmarkEnd w:id="79"/>
          </w:p>
          <w:p w14:paraId="04677BCC" w14:textId="03BB0C1A" w:rsidR="00542174" w:rsidRDefault="00542174" w:rsidP="00EC3E6A">
            <w:pPr>
              <w:pStyle w:val="Listnumindent"/>
              <w:numPr>
                <w:ilvl w:val="0"/>
                <w:numId w:val="0"/>
              </w:numPr>
              <w:ind w:left="1368" w:hanging="504"/>
            </w:pPr>
            <w:r>
              <w:t>The Accountable Officer must:</w:t>
            </w:r>
          </w:p>
          <w:p w14:paraId="51720F90" w14:textId="5FC8CE68" w:rsidR="00594008" w:rsidRDefault="00594008" w:rsidP="00EC3E6A">
            <w:pPr>
              <w:pStyle w:val="Listnumindent"/>
              <w:ind w:left="1368"/>
            </w:pPr>
            <w:r>
              <w:t>ensure the relevant Minister approves any material change</w:t>
            </w:r>
            <w:r w:rsidR="004912B9">
              <w:t>s</w:t>
            </w:r>
            <w:r>
              <w:t xml:space="preserve"> in the budgeted output mix </w:t>
            </w:r>
            <w:r w:rsidR="004912B9">
              <w:t>(</w:t>
            </w:r>
            <w:r>
              <w:t>in terms of quantity, quality, timeliness and cost</w:t>
            </w:r>
            <w:r w:rsidR="004912B9">
              <w:t>)</w:t>
            </w:r>
            <w:r w:rsidR="002023F7">
              <w:t>;</w:t>
            </w:r>
          </w:p>
          <w:p w14:paraId="70E17B7A" w14:textId="35A34E8A" w:rsidR="00542174" w:rsidRDefault="00542174" w:rsidP="00EC3E6A">
            <w:pPr>
              <w:pStyle w:val="Listnumindent"/>
              <w:ind w:left="1368"/>
            </w:pPr>
            <w:r>
              <w:t>advise DTF as soon as practicable, once the relevant Minister has approved cha</w:t>
            </w:r>
            <w:r w:rsidR="002023F7">
              <w:t>nges to the budgeted output mix;</w:t>
            </w:r>
          </w:p>
          <w:p w14:paraId="54232031" w14:textId="31B41925" w:rsidR="00D05C57" w:rsidRDefault="00D05C57" w:rsidP="00EC3E6A">
            <w:pPr>
              <w:pStyle w:val="Listnumindent"/>
              <w:ind w:left="1368"/>
            </w:pPr>
            <w:r>
              <w:t>ensure any budgeted output mix changes are:</w:t>
            </w:r>
          </w:p>
          <w:p w14:paraId="6296C905" w14:textId="5508C70B" w:rsidR="00D05C57" w:rsidRDefault="00D05C57" w:rsidP="00EC3E6A">
            <w:pPr>
              <w:pStyle w:val="Listnumindent2"/>
              <w:ind w:left="1872"/>
            </w:pPr>
            <w:r>
              <w:t>compatible with meeting the Government’s objectives; and</w:t>
            </w:r>
          </w:p>
          <w:p w14:paraId="4F946131" w14:textId="0F0CBF15" w:rsidR="00D05C57" w:rsidRPr="00D05C57" w:rsidRDefault="00D05C57" w:rsidP="00EC3E6A">
            <w:pPr>
              <w:pStyle w:val="Listnumindent2"/>
              <w:ind w:left="1872"/>
            </w:pPr>
            <w:r>
              <w:t xml:space="preserve">linked to </w:t>
            </w:r>
            <w:r w:rsidR="0091769E">
              <w:t xml:space="preserve">departmental </w:t>
            </w:r>
            <w:r>
              <w:t xml:space="preserve">objectives as defined in the </w:t>
            </w:r>
            <w:r w:rsidR="00894FBB">
              <w:t>department</w:t>
            </w:r>
            <w:r>
              <w:t xml:space="preserve">’s </w:t>
            </w:r>
            <w:r w:rsidR="004C5EC8">
              <w:t>medium</w:t>
            </w:r>
            <w:r w:rsidR="0058470C">
              <w:noBreakHyphen/>
            </w:r>
            <w:r w:rsidR="004C5EC8">
              <w:t xml:space="preserve">term plan </w:t>
            </w:r>
            <w:r>
              <w:t>and business plans; and</w:t>
            </w:r>
          </w:p>
          <w:p w14:paraId="5E57FB68" w14:textId="0D211FD4" w:rsidR="00CA03A4" w:rsidRPr="00CA03A4" w:rsidRDefault="00D05C57" w:rsidP="00EC3E6A">
            <w:pPr>
              <w:pStyle w:val="Listnumindent"/>
              <w:ind w:left="1368"/>
            </w:pPr>
            <w:r>
              <w:t>ensure a</w:t>
            </w:r>
            <w:r w:rsidR="00CA03A4">
              <w:t xml:space="preserve">ny changes to the budget output mix must not result in increased or ongoing future demand pressures that will exceed the </w:t>
            </w:r>
            <w:r w:rsidR="00894FBB">
              <w:t>department</w:t>
            </w:r>
            <w:r w:rsidR="00CA03A4">
              <w:t>’s forward estimates (unless agreed by the Treasurer/the relevant Cabinet Committee).</w:t>
            </w:r>
          </w:p>
          <w:p w14:paraId="3864F56E" w14:textId="562095D4" w:rsidR="002023F7" w:rsidRPr="002F16A9" w:rsidRDefault="004C5EC8" w:rsidP="002023F7">
            <w:pPr>
              <w:pStyle w:val="Heading3numbered"/>
            </w:pPr>
            <w:bookmarkStart w:id="80" w:name="_Toc785681"/>
            <w:r>
              <w:t>Varying the mix of o</w:t>
            </w:r>
            <w:r w:rsidR="002023F7">
              <w:t>utput</w:t>
            </w:r>
            <w:r>
              <w:t>s</w:t>
            </w:r>
            <w:r w:rsidR="002023F7">
              <w:t xml:space="preserve"> within </w:t>
            </w:r>
            <w:r w:rsidR="00B95EA1">
              <w:t>five</w:t>
            </w:r>
            <w:r w:rsidR="002023F7">
              <w:t xml:space="preserve"> per cent of revenue per output</w:t>
            </w:r>
            <w:bookmarkEnd w:id="80"/>
          </w:p>
          <w:p w14:paraId="5017B419" w14:textId="612A6DE8" w:rsidR="002023F7" w:rsidRDefault="00D05C57" w:rsidP="00EC3E6A">
            <w:pPr>
              <w:pStyle w:val="NormalIndent"/>
              <w:ind w:left="864"/>
            </w:pPr>
            <w:r>
              <w:t xml:space="preserve">As </w:t>
            </w:r>
            <w:r w:rsidR="003171DB">
              <w:t>requested</w:t>
            </w:r>
            <w:r>
              <w:t xml:space="preserve"> by the relevant Minister, t</w:t>
            </w:r>
            <w:r w:rsidR="00286DF7">
              <w:t xml:space="preserve">he Accountable Officer may make changes to </w:t>
            </w:r>
            <w:r w:rsidR="00286DF7" w:rsidRPr="00286DF7">
              <w:t>the b</w:t>
            </w:r>
            <w:r>
              <w:t xml:space="preserve">udgeted output mix as contained </w:t>
            </w:r>
            <w:r w:rsidR="00286DF7" w:rsidRPr="00286DF7">
              <w:t xml:space="preserve">in </w:t>
            </w:r>
            <w:r w:rsidR="00C05F93">
              <w:t>BP3</w:t>
            </w:r>
            <w:r w:rsidR="00DC7C9F">
              <w:t xml:space="preserve"> </w:t>
            </w:r>
            <w:r w:rsidR="00286DF7" w:rsidRPr="00286DF7">
              <w:t xml:space="preserve">of </w:t>
            </w:r>
            <w:r w:rsidR="00286DF7" w:rsidRPr="00EC3E6A">
              <w:rPr>
                <w:b/>
              </w:rPr>
              <w:t xml:space="preserve">up to </w:t>
            </w:r>
            <w:r w:rsidR="00B95EA1" w:rsidRPr="00EC3E6A">
              <w:rPr>
                <w:b/>
              </w:rPr>
              <w:t>five</w:t>
            </w:r>
            <w:r w:rsidR="00286DF7" w:rsidRPr="00EC3E6A">
              <w:rPr>
                <w:b/>
              </w:rPr>
              <w:t xml:space="preserve"> per cent</w:t>
            </w:r>
            <w:r w:rsidR="00286DF7" w:rsidRPr="00286DF7">
              <w:t xml:space="preserve"> of the revenue for any individual output</w:t>
            </w:r>
            <w:r w:rsidR="00286DF7">
              <w:t>.</w:t>
            </w:r>
          </w:p>
          <w:p w14:paraId="6307A355" w14:textId="33C7461B" w:rsidR="006754AD" w:rsidRPr="006754AD" w:rsidRDefault="004C5EC8" w:rsidP="006754AD">
            <w:pPr>
              <w:pStyle w:val="Heading3numbered"/>
            </w:pPr>
            <w:bookmarkStart w:id="81" w:name="_Toc785682"/>
            <w:r>
              <w:t>Varying the mi</w:t>
            </w:r>
            <w:r w:rsidR="006658FC">
              <w:t>x</w:t>
            </w:r>
            <w:r>
              <w:t xml:space="preserve"> of outputs </w:t>
            </w:r>
            <w:r w:rsidR="006754AD">
              <w:t xml:space="preserve">in excess of </w:t>
            </w:r>
            <w:r w:rsidR="00B95EA1">
              <w:t>five</w:t>
            </w:r>
            <w:r w:rsidR="006754AD">
              <w:t xml:space="preserve"> per cent of revenue per output</w:t>
            </w:r>
            <w:bookmarkEnd w:id="81"/>
          </w:p>
          <w:p w14:paraId="0548A064" w14:textId="7ED95811" w:rsidR="006754AD" w:rsidRDefault="006754AD" w:rsidP="00EC3E6A">
            <w:pPr>
              <w:pStyle w:val="NormalIndent"/>
              <w:ind w:left="864"/>
            </w:pPr>
            <w:r>
              <w:t>The Accountable Officer must</w:t>
            </w:r>
            <w:r w:rsidR="003171DB">
              <w:t xml:space="preserve"> </w:t>
            </w:r>
            <w:r w:rsidR="004C5EC8">
              <w:t xml:space="preserve">ensure </w:t>
            </w:r>
            <w:r w:rsidR="003171DB">
              <w:t xml:space="preserve">the relevant Minister </w:t>
            </w:r>
            <w:r w:rsidR="004C5EC8">
              <w:t xml:space="preserve">writes </w:t>
            </w:r>
            <w:r w:rsidR="003171DB">
              <w:t xml:space="preserve">to the </w:t>
            </w:r>
            <w:r w:rsidR="00DC41CC">
              <w:t>Assistant Treasurer</w:t>
            </w:r>
            <w:r w:rsidR="003171DB">
              <w:t xml:space="preserve"> to</w:t>
            </w:r>
            <w:r>
              <w:t>:</w:t>
            </w:r>
          </w:p>
          <w:p w14:paraId="1FCBF635" w14:textId="73147158" w:rsidR="00594008" w:rsidRDefault="00594008" w:rsidP="00EC3E6A">
            <w:pPr>
              <w:pStyle w:val="Listnumindent"/>
              <w:ind w:left="1368"/>
            </w:pPr>
            <w:r>
              <w:t xml:space="preserve">obtain approval for any output mix changes, or the establishment of new outputs, </w:t>
            </w:r>
            <w:r w:rsidRPr="00EC3E6A">
              <w:rPr>
                <w:b/>
              </w:rPr>
              <w:t xml:space="preserve">in excess of </w:t>
            </w:r>
            <w:r w:rsidR="00B95EA1" w:rsidRPr="00EC3E6A">
              <w:rPr>
                <w:b/>
              </w:rPr>
              <w:t>five</w:t>
            </w:r>
            <w:r w:rsidRPr="00EC3E6A">
              <w:rPr>
                <w:b/>
              </w:rPr>
              <w:t xml:space="preserve"> per cent</w:t>
            </w:r>
            <w:r w:rsidR="006754AD">
              <w:t xml:space="preserve"> of individual output revenue</w:t>
            </w:r>
            <w:r w:rsidR="007C257F">
              <w:t>;</w:t>
            </w:r>
            <w:r w:rsidR="0013772A">
              <w:rPr>
                <w:rStyle w:val="FootnoteReference"/>
              </w:rPr>
              <w:t xml:space="preserve"> </w:t>
            </w:r>
            <w:r w:rsidR="0013772A">
              <w:rPr>
                <w:rStyle w:val="FootnoteReference"/>
              </w:rPr>
              <w:footnoteReference w:id="24"/>
            </w:r>
            <w:r w:rsidR="004C5EC8">
              <w:t xml:space="preserve"> and</w:t>
            </w:r>
          </w:p>
          <w:p w14:paraId="1C855AC6" w14:textId="0410B4DD" w:rsidR="00594008" w:rsidRPr="006C19D1" w:rsidRDefault="00542174" w:rsidP="00EC3E6A">
            <w:pPr>
              <w:pStyle w:val="Listnumindent"/>
              <w:ind w:left="1368"/>
            </w:pPr>
            <w:r>
              <w:t xml:space="preserve">DTF </w:t>
            </w:r>
            <w:r w:rsidR="004C5EC8">
              <w:t xml:space="preserve">is advised </w:t>
            </w:r>
            <w:r>
              <w:t xml:space="preserve">in the </w:t>
            </w:r>
            <w:r w:rsidR="00894FBB">
              <w:t>department</w:t>
            </w:r>
            <w:r>
              <w:t>’s</w:t>
            </w:r>
            <w:r w:rsidR="00594008" w:rsidRPr="006C19D1">
              <w:t xml:space="preserve"> next bi</w:t>
            </w:r>
            <w:r w:rsidR="0058470C">
              <w:noBreakHyphen/>
            </w:r>
            <w:r w:rsidR="00594008" w:rsidRPr="006C19D1">
              <w:t xml:space="preserve">annual output </w:t>
            </w:r>
            <w:r w:rsidR="004C5EC8">
              <w:t xml:space="preserve">performance </w:t>
            </w:r>
            <w:r w:rsidR="00594008" w:rsidRPr="006C19D1">
              <w:t xml:space="preserve">report and formally state </w:t>
            </w:r>
            <w:r w:rsidR="00594008" w:rsidRPr="00486CFE">
              <w:t xml:space="preserve">the change complies with the conditions outlined in </w:t>
            </w:r>
            <w:r w:rsidR="00383AB1">
              <w:t>Mandatory r</w:t>
            </w:r>
            <w:r w:rsidR="003171DB" w:rsidRPr="00486CFE">
              <w:t xml:space="preserve">equirement </w:t>
            </w:r>
            <w:r w:rsidR="00AC2DB6" w:rsidRPr="00486CFE">
              <w:t>3.3.1</w:t>
            </w:r>
            <w:r w:rsidR="00594008" w:rsidRPr="00486CFE">
              <w:t>.</w:t>
            </w:r>
            <w:r w:rsidR="00594008" w:rsidRPr="00486CFE">
              <w:rPr>
                <w:rStyle w:val="FootnoteReference"/>
              </w:rPr>
              <w:footnoteReference w:id="25"/>
            </w:r>
            <w:r w:rsidR="00594008" w:rsidRPr="006C19D1">
              <w:t xml:space="preserve"> </w:t>
            </w:r>
          </w:p>
        </w:tc>
      </w:tr>
    </w:tbl>
    <w:p w14:paraId="078CD113" w14:textId="77777777" w:rsidR="00C12063" w:rsidRDefault="00C12063" w:rsidP="0080427C"/>
    <w:p w14:paraId="7AA7EF90" w14:textId="77777777" w:rsidR="0080427C" w:rsidRDefault="0080427C">
      <w:pPr>
        <w:spacing w:before="0" w:after="200"/>
        <w:rPr>
          <w:rFonts w:asciiTheme="majorHAnsi" w:eastAsiaTheme="majorEastAsia" w:hAnsiTheme="majorHAnsi" w:cstheme="majorBidi"/>
          <w:b/>
          <w:bCs/>
          <w:color w:val="0063A6" w:themeColor="accent1"/>
          <w:sz w:val="28"/>
          <w:szCs w:val="22"/>
        </w:rPr>
      </w:pPr>
      <w:r>
        <w:rPr>
          <w:sz w:val="28"/>
        </w:rPr>
        <w:br w:type="page"/>
      </w:r>
    </w:p>
    <w:p w14:paraId="00D34FA1" w14:textId="71C70216" w:rsidR="00740A66" w:rsidRPr="0081370A" w:rsidRDefault="00740A66" w:rsidP="00907D6D">
      <w:pPr>
        <w:pStyle w:val="Heading3indent"/>
      </w:pPr>
      <w:r w:rsidRPr="0081370A">
        <w:lastRenderedPageBreak/>
        <w:t>Guidance</w:t>
      </w:r>
    </w:p>
    <w:p w14:paraId="444A373A" w14:textId="77777777" w:rsidR="00594008" w:rsidRDefault="00594008" w:rsidP="00907D6D">
      <w:pPr>
        <w:pStyle w:val="NormalIndent"/>
      </w:pPr>
      <w:r>
        <w:t>Departments may wish to vary their output funding mix during a budget year for a number of reasons, such as (but not limited to):</w:t>
      </w:r>
    </w:p>
    <w:p w14:paraId="6E357AD1" w14:textId="77777777" w:rsidR="00594008" w:rsidRDefault="00594008" w:rsidP="00907D6D">
      <w:pPr>
        <w:pStyle w:val="Bulletindent"/>
      </w:pPr>
      <w:r>
        <w:t>responding to unanticipated events (e.g. unforeseen demand changes);</w:t>
      </w:r>
    </w:p>
    <w:p w14:paraId="14B5A076" w14:textId="5AF7CAC2" w:rsidR="00594008" w:rsidRDefault="00E0609E" w:rsidP="00907D6D">
      <w:pPr>
        <w:pStyle w:val="Bulletindent"/>
      </w:pPr>
      <w:r>
        <w:t>technological innovations;</w:t>
      </w:r>
    </w:p>
    <w:p w14:paraId="16D97E00" w14:textId="68437C79" w:rsidR="00594008" w:rsidRDefault="00594008" w:rsidP="00907D6D">
      <w:pPr>
        <w:pStyle w:val="Bulletindent"/>
      </w:pPr>
      <w:r>
        <w:t xml:space="preserve">the adjustment of </w:t>
      </w:r>
      <w:r w:rsidR="00E0609E">
        <w:t>required output quality targets; or</w:t>
      </w:r>
    </w:p>
    <w:p w14:paraId="6C7DB8EF" w14:textId="5288B29F" w:rsidR="00E0609E" w:rsidRDefault="00E0609E" w:rsidP="00907D6D">
      <w:pPr>
        <w:pStyle w:val="Bulletindent"/>
      </w:pPr>
      <w:r>
        <w:t>in response to specific Government policy decisions (such as the imposition of savings).</w:t>
      </w:r>
    </w:p>
    <w:p w14:paraId="30C38325" w14:textId="724D2FD5" w:rsidR="00594008" w:rsidRDefault="00594008" w:rsidP="00907D6D">
      <w:pPr>
        <w:pStyle w:val="NormalIndent"/>
      </w:pPr>
      <w:r>
        <w:t xml:space="preserve">Departments may make changes to the budgeted output mix as contained in BP3 by up to </w:t>
      </w:r>
      <w:r w:rsidR="00B95EA1">
        <w:t>five</w:t>
      </w:r>
      <w:r>
        <w:t> per cent of the revenue for any individual output, subject to the following:</w:t>
      </w:r>
    </w:p>
    <w:p w14:paraId="578ADE4F" w14:textId="5A8488F7" w:rsidR="00594008" w:rsidRDefault="00594008" w:rsidP="00907D6D">
      <w:pPr>
        <w:pStyle w:val="Bulletindent"/>
      </w:pPr>
      <w:r>
        <w:t>changes</w:t>
      </w:r>
      <w:r w:rsidR="002650DC">
        <w:t xml:space="preserve"> to</w:t>
      </w:r>
      <w:r>
        <w:t xml:space="preserve"> revenue earned for output provision </w:t>
      </w:r>
      <w:r w:rsidR="002650DC">
        <w:t xml:space="preserve">must not </w:t>
      </w:r>
      <w:r>
        <w:t>excee</w:t>
      </w:r>
      <w:r w:rsidR="000E054E">
        <w:t>d</w:t>
      </w:r>
      <w:r>
        <w:t xml:space="preserve"> the total appropriation available for that purpose in Schedule 1 of the Appropriation Act</w:t>
      </w:r>
      <w:r w:rsidR="00A40BC8">
        <w:t>;</w:t>
      </w:r>
      <w:r>
        <w:rPr>
          <w:rStyle w:val="FootnoteReference"/>
        </w:rPr>
        <w:footnoteReference w:id="26"/>
      </w:r>
    </w:p>
    <w:p w14:paraId="057F5B90" w14:textId="29874054" w:rsidR="00594008" w:rsidRDefault="00594008" w:rsidP="00907D6D">
      <w:pPr>
        <w:pStyle w:val="Bulletindent"/>
      </w:pPr>
      <w:r>
        <w:t xml:space="preserve">changes must be compatible with meeting the Government’s </w:t>
      </w:r>
      <w:r w:rsidR="00F848BD">
        <w:t>priorities,</w:t>
      </w:r>
      <w:r>
        <w:t xml:space="preserve"> and can be linked to </w:t>
      </w:r>
      <w:r w:rsidR="0091769E">
        <w:t xml:space="preserve">departmental </w:t>
      </w:r>
      <w:r>
        <w:t xml:space="preserve">objectives as defined in the </w:t>
      </w:r>
      <w:r w:rsidR="00894FBB">
        <w:t>department</w:t>
      </w:r>
      <w:r>
        <w:t xml:space="preserve">’s plans; and </w:t>
      </w:r>
    </w:p>
    <w:p w14:paraId="01E85525" w14:textId="756610B7" w:rsidR="00594008" w:rsidRDefault="00594008" w:rsidP="00907D6D">
      <w:pPr>
        <w:pStyle w:val="Bulletindent"/>
      </w:pPr>
      <w:r>
        <w:t xml:space="preserve">changes must not result in increased or ongoing future demand pressures that will exceed the </w:t>
      </w:r>
      <w:r w:rsidR="00894FBB">
        <w:t>department</w:t>
      </w:r>
      <w:r>
        <w:t>’s forward estimates, unless previously approved by the Treasurer or the relevant Cabinet Committee.</w:t>
      </w:r>
    </w:p>
    <w:p w14:paraId="491717E6" w14:textId="6A140228" w:rsidR="00594008" w:rsidRDefault="00594008" w:rsidP="00907D6D">
      <w:pPr>
        <w:pStyle w:val="NormalIndent"/>
      </w:pPr>
      <w:r>
        <w:t xml:space="preserve">Changes to the budgeted output mix published in BP3 above </w:t>
      </w:r>
      <w:r w:rsidR="00B95EA1">
        <w:t>five</w:t>
      </w:r>
      <w:r>
        <w:t> per cent of individual output revenue (</w:t>
      </w:r>
      <w:r w:rsidR="00F848BD">
        <w:t>including</w:t>
      </w:r>
      <w:r>
        <w:t xml:space="preserve"> the establishment of new outputs) </w:t>
      </w:r>
      <w:r w:rsidR="00F848BD">
        <w:t>must be</w:t>
      </w:r>
      <w:r>
        <w:t xml:space="preserve"> first approved by the relevant Minister and the </w:t>
      </w:r>
      <w:r w:rsidR="00DC41CC">
        <w:t>Assistant Treasurer</w:t>
      </w:r>
      <w:r>
        <w:t xml:space="preserve"> before the changes can be made by a </w:t>
      </w:r>
      <w:r w:rsidR="00894FBB">
        <w:t>department</w:t>
      </w:r>
      <w:r>
        <w:t xml:space="preserve">. </w:t>
      </w:r>
    </w:p>
    <w:p w14:paraId="1B73F017" w14:textId="676F0ADC" w:rsidR="00594008" w:rsidRDefault="001F7580" w:rsidP="00AA4326">
      <w:pPr>
        <w:pStyle w:val="Heading2numbered"/>
      </w:pPr>
      <w:bookmarkStart w:id="82" w:name="_Toc785683"/>
      <w:r>
        <w:t xml:space="preserve">Varying the </w:t>
      </w:r>
      <w:r w:rsidR="00594008">
        <w:t>output price</w:t>
      </w:r>
      <w:bookmarkEnd w:id="82"/>
    </w:p>
    <w:p w14:paraId="49CE65CA" w14:textId="2137A8D8" w:rsidR="00594008" w:rsidRDefault="00594008" w:rsidP="00907D6D">
      <w:pPr>
        <w:pStyle w:val="NormalIndent"/>
      </w:pPr>
      <w:r>
        <w:t xml:space="preserve">Policy decisions to review the price paid for existing outputs, or to introduce new outputs, are decisions for Government. Departmental appropriation revenue will vary in </w:t>
      </w:r>
      <w:r w:rsidR="00F63C8F">
        <w:t xml:space="preserve">line </w:t>
      </w:r>
      <w:r>
        <w:t>with future policy decisions.</w:t>
      </w:r>
    </w:p>
    <w:p w14:paraId="0E23E282" w14:textId="133322AE" w:rsidR="00594008" w:rsidRDefault="00594008" w:rsidP="00907D6D">
      <w:pPr>
        <w:pStyle w:val="NormalIndent"/>
      </w:pPr>
      <w:r>
        <w:t xml:space="preserve">Price may also be adjusted or modified through a review of output price. </w:t>
      </w:r>
    </w:p>
    <w:p w14:paraId="11B54CD4" w14:textId="0A7A7E78" w:rsidR="00594008" w:rsidRDefault="00594008" w:rsidP="00907D6D">
      <w:pPr>
        <w:pStyle w:val="NormalIndent"/>
      </w:pPr>
      <w:r>
        <w:t xml:space="preserve">Where </w:t>
      </w:r>
      <w:r w:rsidR="00894FBB">
        <w:t>department</w:t>
      </w:r>
      <w:r>
        <w:t xml:space="preserve">s believe that cost pressures in an output may impact the ongoing viability of service delivery, </w:t>
      </w:r>
      <w:r w:rsidR="00894FBB">
        <w:t>department</w:t>
      </w:r>
      <w:r>
        <w:t>s should submit a business case</w:t>
      </w:r>
      <w:r w:rsidR="00E0609E">
        <w:t xml:space="preserve"> on behalf of the relevant Minister to the relevant cabinet committee</w:t>
      </w:r>
      <w:r>
        <w:t xml:space="preserve"> demonstrates the cost pressure:</w:t>
      </w:r>
    </w:p>
    <w:p w14:paraId="73510BF2" w14:textId="3F3DB898" w:rsidR="00594008" w:rsidRDefault="00594008" w:rsidP="00907D6D">
      <w:pPr>
        <w:pStyle w:val="Bulletindent"/>
      </w:pPr>
      <w:r>
        <w:t xml:space="preserve">cannot be sustained within the total </w:t>
      </w:r>
      <w:r w:rsidR="00894FBB">
        <w:t>department</w:t>
      </w:r>
      <w:r>
        <w:t xml:space="preserve">al price, to the extent that service delivery is adversely affected; </w:t>
      </w:r>
    </w:p>
    <w:p w14:paraId="07444631" w14:textId="58397226" w:rsidR="00594008" w:rsidRDefault="00594008" w:rsidP="00907D6D">
      <w:pPr>
        <w:pStyle w:val="Bulletindent"/>
      </w:pPr>
      <w:r>
        <w:t>is a result of factors outside the control of the department; and</w:t>
      </w:r>
      <w:r w:rsidR="00383AB1">
        <w:t>/</w:t>
      </w:r>
      <w:r w:rsidR="00C96859">
        <w:t>or</w:t>
      </w:r>
    </w:p>
    <w:p w14:paraId="61458244" w14:textId="77777777" w:rsidR="00594008" w:rsidRDefault="00594008" w:rsidP="00907D6D">
      <w:pPr>
        <w:pStyle w:val="Bulletindent"/>
      </w:pPr>
      <w:r>
        <w:t>is not a result of service/quality expansion and/or demand growth (these issues will continue to be considered in the context of the Government's policy decision framework).</w:t>
      </w:r>
    </w:p>
    <w:p w14:paraId="39792714" w14:textId="0CF60148" w:rsidR="00594008" w:rsidRDefault="00F848BD" w:rsidP="00907D6D">
      <w:pPr>
        <w:pStyle w:val="Normalhanging"/>
      </w:pPr>
      <w:r w:rsidRPr="004C3AAF">
        <w:rPr>
          <w:noProof/>
          <w:position w:val="-14"/>
        </w:rPr>
        <w:drawing>
          <wp:inline distT="0" distB="0" distL="0" distR="0" wp14:anchorId="055A8255" wp14:editId="7C46BA50">
            <wp:extent cx="284672" cy="284672"/>
            <wp:effectExtent l="0" t="0" r="1270" b="1270"/>
            <wp:docPr id="19772" name="Graphic 1977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Pr="00486CFE">
        <w:t>S</w:t>
      </w:r>
      <w:r w:rsidR="00E35EAF" w:rsidRPr="00486CFE">
        <w:t>ection</w:t>
      </w:r>
      <w:r w:rsidR="00740998" w:rsidRPr="00486CFE">
        <w:t xml:space="preserve"> </w:t>
      </w:r>
      <w:r w:rsidR="00740A66" w:rsidRPr="00486CFE">
        <w:t>4</w:t>
      </w:r>
      <w:r w:rsidR="006F052F" w:rsidRPr="00486CFE">
        <w:t>:</w:t>
      </w:r>
      <w:r w:rsidRPr="00486CFE">
        <w:t xml:space="preserve"> </w:t>
      </w:r>
      <w:bookmarkStart w:id="83" w:name="_Hlk525227622"/>
      <w:r w:rsidRPr="00486CFE">
        <w:t>Resource</w:t>
      </w:r>
      <w:r w:rsidRPr="00F848BD">
        <w:t xml:space="preserve"> allocation – legal mechanisms</w:t>
      </w:r>
      <w:bookmarkEnd w:id="83"/>
    </w:p>
    <w:p w14:paraId="4A9C79D7" w14:textId="77777777" w:rsidR="005071FD" w:rsidRDefault="005071FD">
      <w:pPr>
        <w:spacing w:before="0" w:after="200"/>
        <w:rPr>
          <w:highlight w:val="yellow"/>
        </w:rPr>
      </w:pPr>
      <w:r>
        <w:rPr>
          <w:highlight w:val="yellow"/>
        </w:rPr>
        <w:br w:type="page"/>
      </w:r>
    </w:p>
    <w:p w14:paraId="6BAE8CED" w14:textId="2184F2AD" w:rsidR="00166118" w:rsidRDefault="001F7580" w:rsidP="00AA4326">
      <w:pPr>
        <w:pStyle w:val="Heading2numbered"/>
      </w:pPr>
      <w:bookmarkStart w:id="84" w:name="_Toc785684"/>
      <w:r>
        <w:lastRenderedPageBreak/>
        <w:t>F</w:t>
      </w:r>
      <w:r w:rsidR="00B37D38">
        <w:t>unding</w:t>
      </w:r>
      <w:r>
        <w:t xml:space="preserve"> assets</w:t>
      </w:r>
      <w:bookmarkEnd w:id="84"/>
    </w:p>
    <w:tbl>
      <w:tblPr>
        <w:tblStyle w:val="Mandatory"/>
        <w:tblW w:w="7483" w:type="dxa"/>
        <w:tblLook w:val="0620" w:firstRow="1" w:lastRow="0" w:firstColumn="0" w:lastColumn="0" w:noHBand="1" w:noVBand="1"/>
      </w:tblPr>
      <w:tblGrid>
        <w:gridCol w:w="7483"/>
      </w:tblGrid>
      <w:tr w:rsidR="00166118" w:rsidRPr="002F16A9" w14:paraId="011B6C3A" w14:textId="77777777" w:rsidTr="00264BF7">
        <w:trPr>
          <w:cnfStyle w:val="100000000000" w:firstRow="1" w:lastRow="0" w:firstColumn="0" w:lastColumn="0" w:oddVBand="0" w:evenVBand="0" w:oddHBand="0" w:evenHBand="0" w:firstRowFirstColumn="0" w:firstRowLastColumn="0" w:lastRowFirstColumn="0" w:lastRowLastColumn="0"/>
          <w:cantSplit/>
        </w:trPr>
        <w:tc>
          <w:tcPr>
            <w:tcW w:w="7483" w:type="dxa"/>
          </w:tcPr>
          <w:p w14:paraId="0CBB1B85" w14:textId="6FB643EA" w:rsidR="00166118" w:rsidRPr="007D39B6" w:rsidRDefault="008537BC" w:rsidP="008537BC">
            <w:pPr>
              <w:ind w:left="-57"/>
            </w:pPr>
            <w:r>
              <w:t>Mandatory requirements</w:t>
            </w:r>
          </w:p>
        </w:tc>
      </w:tr>
      <w:tr w:rsidR="00166118" w:rsidRPr="002F16A9" w14:paraId="79DFFBC1" w14:textId="77777777" w:rsidTr="00264BF7">
        <w:trPr>
          <w:trHeight w:val="34"/>
        </w:trPr>
        <w:tc>
          <w:tcPr>
            <w:tcW w:w="7483" w:type="dxa"/>
          </w:tcPr>
          <w:p w14:paraId="1413954F" w14:textId="65FAD122" w:rsidR="00166118" w:rsidRPr="002F16A9" w:rsidRDefault="00166118" w:rsidP="001E6736">
            <w:pPr>
              <w:pStyle w:val="Heading3numbered"/>
              <w:numPr>
                <w:ilvl w:val="4"/>
                <w:numId w:val="16"/>
              </w:numPr>
            </w:pPr>
            <w:bookmarkStart w:id="85" w:name="_Toc445459749"/>
            <w:bookmarkStart w:id="86" w:name="_Toc455155238"/>
            <w:bookmarkStart w:id="87" w:name="_Toc785685"/>
            <w:r w:rsidRPr="002F16A9">
              <w:t xml:space="preserve">Asset </w:t>
            </w:r>
            <w:r>
              <w:t xml:space="preserve">investment </w:t>
            </w:r>
            <w:r w:rsidRPr="002F16A9">
              <w:t>proposals considerations</w:t>
            </w:r>
            <w:bookmarkEnd w:id="85"/>
            <w:bookmarkEnd w:id="86"/>
            <w:bookmarkEnd w:id="87"/>
          </w:p>
          <w:p w14:paraId="4E53BFEE" w14:textId="7D308F18" w:rsidR="00166118" w:rsidRDefault="00E0609E" w:rsidP="00EC3E6A">
            <w:pPr>
              <w:pStyle w:val="NormalIndent"/>
              <w:ind w:left="864"/>
            </w:pPr>
            <w:r>
              <w:t>On behalf of the relevant Minister, the</w:t>
            </w:r>
            <w:r w:rsidR="00EC40E1">
              <w:t xml:space="preserve"> Accountable Officer must </w:t>
            </w:r>
            <w:r w:rsidR="001F7580">
              <w:t xml:space="preserve">describe how a proposed </w:t>
            </w:r>
            <w:r w:rsidR="00166118">
              <w:t xml:space="preserve">asset investment </w:t>
            </w:r>
            <w:r w:rsidR="00166118" w:rsidRPr="002F16A9">
              <w:t>is the most effective</w:t>
            </w:r>
            <w:r w:rsidR="00166118">
              <w:t xml:space="preserve"> and efficient</w:t>
            </w:r>
            <w:r w:rsidR="00166118" w:rsidRPr="002F16A9">
              <w:t xml:space="preserve"> means </w:t>
            </w:r>
            <w:r w:rsidR="00166118">
              <w:t>of</w:t>
            </w:r>
            <w:r w:rsidR="00166118" w:rsidRPr="002F16A9">
              <w:t xml:space="preserve"> </w:t>
            </w:r>
            <w:r w:rsidR="000773EF">
              <w:t>supporting the delivery of departmental</w:t>
            </w:r>
            <w:r w:rsidR="00166118" w:rsidRPr="002F16A9">
              <w:t xml:space="preserve"> outputs</w:t>
            </w:r>
            <w:r w:rsidR="00166118">
              <w:t>,</w:t>
            </w:r>
            <w:r w:rsidR="00166118" w:rsidRPr="002F16A9">
              <w:t xml:space="preserve"> and meet</w:t>
            </w:r>
            <w:r w:rsidR="00166118">
              <w:t>s</w:t>
            </w:r>
            <w:r w:rsidR="00166118" w:rsidRPr="002F16A9">
              <w:t xml:space="preserve"> Government objectives. </w:t>
            </w:r>
          </w:p>
          <w:p w14:paraId="7DF6F6B2" w14:textId="34E27A44" w:rsidR="00166118" w:rsidRPr="002F16A9" w:rsidRDefault="00166118" w:rsidP="00EC3E6A">
            <w:pPr>
              <w:pStyle w:val="NormalIndent"/>
              <w:ind w:left="864"/>
            </w:pPr>
            <w:r w:rsidRPr="002F16A9">
              <w:t xml:space="preserve">The </w:t>
            </w:r>
            <w:r>
              <w:t>proposal</w:t>
            </w:r>
            <w:r w:rsidRPr="002F16A9">
              <w:t xml:space="preserve"> </w:t>
            </w:r>
            <w:r w:rsidR="00367339">
              <w:t>must</w:t>
            </w:r>
            <w:r w:rsidRPr="002F16A9">
              <w:t xml:space="preserve"> also consider:</w:t>
            </w:r>
          </w:p>
          <w:p w14:paraId="55EF8A9B" w14:textId="77777777" w:rsidR="00D26DEF" w:rsidRDefault="00166118" w:rsidP="00EC3E6A">
            <w:pPr>
              <w:pStyle w:val="Listnumindent"/>
              <w:ind w:left="1368"/>
            </w:pPr>
            <w:r w:rsidRPr="002F16A9">
              <w:t>any alternatives such as</w:t>
            </w:r>
            <w:r w:rsidR="00D26DEF">
              <w:t>:</w:t>
            </w:r>
          </w:p>
          <w:p w14:paraId="33BBFD08" w14:textId="5006F510" w:rsidR="00D26DEF" w:rsidRDefault="00166118" w:rsidP="00EC3E6A">
            <w:pPr>
              <w:pStyle w:val="Listnumindent2"/>
              <w:ind w:left="1872"/>
            </w:pPr>
            <w:r w:rsidRPr="002F16A9">
              <w:t>leasing</w:t>
            </w:r>
            <w:r w:rsidR="00D26DEF">
              <w:t>;</w:t>
            </w:r>
          </w:p>
          <w:p w14:paraId="75DD4515" w14:textId="77BCE8B0" w:rsidR="00D26DEF" w:rsidRDefault="00166118" w:rsidP="00EC3E6A">
            <w:pPr>
              <w:pStyle w:val="Listnumindent2"/>
              <w:ind w:left="1872"/>
            </w:pPr>
            <w:r w:rsidRPr="002F16A9">
              <w:t>outsourcing and/or private provision</w:t>
            </w:r>
            <w:r w:rsidR="00D26DEF">
              <w:t>; and</w:t>
            </w:r>
          </w:p>
          <w:p w14:paraId="7D3EFB44" w14:textId="6C32D9E0" w:rsidR="000773EF" w:rsidRDefault="000773EF" w:rsidP="00EC3E6A">
            <w:pPr>
              <w:pStyle w:val="Listnumindent2"/>
              <w:ind w:left="1872"/>
            </w:pPr>
            <w:r w:rsidRPr="002F16A9">
              <w:t>private provision</w:t>
            </w:r>
            <w:r>
              <w:t xml:space="preserve"> </w:t>
            </w:r>
            <w:r w:rsidRPr="002F16A9">
              <w:t>and/or</w:t>
            </w:r>
            <w:r>
              <w:t xml:space="preserve"> solutions requiring no new assets;</w:t>
            </w:r>
          </w:p>
          <w:p w14:paraId="0662FC1C" w14:textId="39518534" w:rsidR="00166118" w:rsidRPr="000773EF" w:rsidRDefault="000773EF" w:rsidP="00EC3E6A">
            <w:pPr>
              <w:pStyle w:val="Listnumindent"/>
              <w:ind w:left="1368"/>
            </w:pPr>
            <w:r>
              <w:t>the whole</w:t>
            </w:r>
            <w:r w:rsidR="0058470C">
              <w:noBreakHyphen/>
            </w:r>
            <w:r>
              <w:t>of</w:t>
            </w:r>
            <w:r w:rsidR="0058470C">
              <w:noBreakHyphen/>
            </w:r>
            <w:r>
              <w:t>life costs of the asset, including costs involved with re</w:t>
            </w:r>
            <w:r w:rsidR="0058470C">
              <w:noBreakHyphen/>
            </w:r>
            <w:r>
              <w:t>adapting the asset to meet changing demands</w:t>
            </w:r>
            <w:r w:rsidR="00166118" w:rsidRPr="000773EF">
              <w:t>; and</w:t>
            </w:r>
          </w:p>
          <w:p w14:paraId="1E6E71CD" w14:textId="77777777" w:rsidR="00166118" w:rsidRPr="002F16A9" w:rsidRDefault="00166118" w:rsidP="00EC3E6A">
            <w:pPr>
              <w:pStyle w:val="Listnumindent"/>
              <w:ind w:left="1368"/>
            </w:pPr>
            <w:r w:rsidRPr="002F16A9">
              <w:t>the implications on output provision performance (quantity, quality, timeliness, revenue and expense) of the investment.</w:t>
            </w:r>
          </w:p>
          <w:p w14:paraId="0E107EB9" w14:textId="1FB1447B" w:rsidR="00166118" w:rsidRPr="002F16A9" w:rsidRDefault="00166118" w:rsidP="00264BF7">
            <w:pPr>
              <w:pStyle w:val="Heading3numbered"/>
            </w:pPr>
            <w:bookmarkStart w:id="88" w:name="_Toc445459750"/>
            <w:bookmarkStart w:id="89" w:name="_Toc455155239"/>
            <w:bookmarkStart w:id="90" w:name="_Toc785686"/>
            <w:r w:rsidRPr="002F16A9">
              <w:t>Order of funding for approved asset investment</w:t>
            </w:r>
            <w:r w:rsidR="001F7580">
              <w:t>s</w:t>
            </w:r>
            <w:bookmarkEnd w:id="88"/>
            <w:bookmarkEnd w:id="89"/>
            <w:bookmarkEnd w:id="90"/>
          </w:p>
          <w:p w14:paraId="29DA29FE" w14:textId="08D51385" w:rsidR="00166118" w:rsidRPr="002F16A9" w:rsidRDefault="002A1999" w:rsidP="00EC3E6A">
            <w:pPr>
              <w:pStyle w:val="NormalIndent"/>
              <w:ind w:left="864"/>
            </w:pPr>
            <w:r>
              <w:t>The Accountable Officer must ensure the</w:t>
            </w:r>
            <w:r w:rsidR="00166118">
              <w:t xml:space="preserve"> </w:t>
            </w:r>
            <w:r w:rsidR="00894FBB">
              <w:t>department</w:t>
            </w:r>
            <w:r w:rsidR="00166118" w:rsidRPr="002F16A9">
              <w:t xml:space="preserve">’s approved asset investment program </w:t>
            </w:r>
            <w:r>
              <w:t>is</w:t>
            </w:r>
            <w:r w:rsidR="00166118" w:rsidRPr="002F16A9">
              <w:t xml:space="preserve"> funded from the following sources in the specified order below:</w:t>
            </w:r>
            <w:r w:rsidR="00166118" w:rsidRPr="002F16A9">
              <w:rPr>
                <w:vertAlign w:val="superscript"/>
              </w:rPr>
              <w:footnoteReference w:id="27"/>
            </w:r>
          </w:p>
          <w:p w14:paraId="0A333C34" w14:textId="252BD36E" w:rsidR="00490D24" w:rsidRPr="00292B7A" w:rsidRDefault="00490D24" w:rsidP="001E6736">
            <w:pPr>
              <w:pStyle w:val="Listnumindent"/>
              <w:numPr>
                <w:ilvl w:val="6"/>
                <w:numId w:val="18"/>
              </w:numPr>
              <w:ind w:left="1368"/>
              <w:rPr>
                <w:szCs w:val="17"/>
              </w:rPr>
            </w:pPr>
            <w:r>
              <w:t xml:space="preserve">where relevant, </w:t>
            </w:r>
            <w:r w:rsidR="00166118" w:rsidRPr="002F16A9">
              <w:t xml:space="preserve">funds provided by the Commonwealth </w:t>
            </w:r>
            <w:r>
              <w:t xml:space="preserve">(usually directed </w:t>
            </w:r>
            <w:r w:rsidR="00166118" w:rsidRPr="002F16A9">
              <w:t xml:space="preserve">to </w:t>
            </w:r>
            <w:r>
              <w:t xml:space="preserve">a </w:t>
            </w:r>
            <w:r w:rsidR="00166118" w:rsidRPr="002F16A9">
              <w:t>specific project</w:t>
            </w:r>
            <w:r>
              <w:t xml:space="preserve"> or category of projects)</w:t>
            </w:r>
            <w:r w:rsidR="00166118">
              <w:t>;</w:t>
            </w:r>
          </w:p>
          <w:p w14:paraId="512EAA59" w14:textId="46B7120A" w:rsidR="00490D24" w:rsidRPr="00292B7A" w:rsidRDefault="00490D24" w:rsidP="001E6736">
            <w:pPr>
              <w:pStyle w:val="Listnumindent"/>
              <w:numPr>
                <w:ilvl w:val="6"/>
                <w:numId w:val="18"/>
              </w:numPr>
              <w:ind w:left="1368"/>
              <w:rPr>
                <w:szCs w:val="17"/>
              </w:rPr>
            </w:pPr>
            <w:r>
              <w:rPr>
                <w:szCs w:val="17"/>
              </w:rPr>
              <w:t xml:space="preserve">where relevant, </w:t>
            </w:r>
            <w:r w:rsidRPr="00292B7A">
              <w:rPr>
                <w:szCs w:val="17"/>
              </w:rPr>
              <w:t>net proceeds of asset sales acc</w:t>
            </w:r>
            <w:r w:rsidRPr="008742FD">
              <w:rPr>
                <w:szCs w:val="17"/>
              </w:rPr>
              <w:t>essed under a section 29 agreement</w:t>
            </w:r>
            <w:r>
              <w:rPr>
                <w:szCs w:val="17"/>
              </w:rPr>
              <w:t xml:space="preserve"> (may be directed to a specific project or category of projects)</w:t>
            </w:r>
            <w:r w:rsidRPr="00292B7A">
              <w:rPr>
                <w:szCs w:val="17"/>
              </w:rPr>
              <w:t>;</w:t>
            </w:r>
          </w:p>
          <w:p w14:paraId="429B39CD" w14:textId="71B11E1E" w:rsidR="00C55B94" w:rsidRDefault="00C55B94" w:rsidP="001E6736">
            <w:pPr>
              <w:pStyle w:val="Listnumindent"/>
              <w:numPr>
                <w:ilvl w:val="6"/>
                <w:numId w:val="18"/>
              </w:numPr>
              <w:ind w:left="1368"/>
              <w:rPr>
                <w:szCs w:val="17"/>
              </w:rPr>
            </w:pPr>
            <w:r>
              <w:t>current year depreciation equivalent balance;</w:t>
            </w:r>
          </w:p>
          <w:p w14:paraId="1AB19980" w14:textId="6944C5DE" w:rsidR="00166118" w:rsidRPr="008742FD" w:rsidRDefault="00C55B94" w:rsidP="001E6736">
            <w:pPr>
              <w:pStyle w:val="Listnumindent"/>
              <w:numPr>
                <w:ilvl w:val="6"/>
                <w:numId w:val="18"/>
              </w:numPr>
              <w:ind w:left="1368"/>
              <w:rPr>
                <w:szCs w:val="17"/>
              </w:rPr>
            </w:pPr>
            <w:r w:rsidRPr="00292B7A">
              <w:rPr>
                <w:szCs w:val="17"/>
              </w:rPr>
              <w:t xml:space="preserve">prior years </w:t>
            </w:r>
            <w:r w:rsidR="00166118" w:rsidRPr="00292B7A">
              <w:rPr>
                <w:szCs w:val="17"/>
              </w:rPr>
              <w:t xml:space="preserve">depreciation equivalent </w:t>
            </w:r>
            <w:r w:rsidRPr="00292B7A">
              <w:rPr>
                <w:szCs w:val="17"/>
              </w:rPr>
              <w:t>balance held in the SAU inter</w:t>
            </w:r>
            <w:r w:rsidR="0058470C">
              <w:rPr>
                <w:szCs w:val="17"/>
              </w:rPr>
              <w:noBreakHyphen/>
            </w:r>
            <w:r w:rsidRPr="00292B7A">
              <w:rPr>
                <w:szCs w:val="17"/>
              </w:rPr>
              <w:t>entity a</w:t>
            </w:r>
            <w:r w:rsidR="00166118" w:rsidRPr="008742FD">
              <w:rPr>
                <w:szCs w:val="17"/>
              </w:rPr>
              <w:t>ccount;</w:t>
            </w:r>
            <w:r w:rsidR="00490D24">
              <w:rPr>
                <w:szCs w:val="17"/>
              </w:rPr>
              <w:t xml:space="preserve"> </w:t>
            </w:r>
            <w:r w:rsidR="00166118" w:rsidRPr="00292B7A">
              <w:rPr>
                <w:szCs w:val="17"/>
              </w:rPr>
              <w:t>and</w:t>
            </w:r>
          </w:p>
          <w:p w14:paraId="2A5A81C4" w14:textId="41176E8A" w:rsidR="00166118" w:rsidRPr="00E56B4D" w:rsidRDefault="00166118" w:rsidP="00EC3E6A">
            <w:pPr>
              <w:pStyle w:val="Listnumindent"/>
              <w:ind w:left="1368"/>
              <w:rPr>
                <w:szCs w:val="17"/>
              </w:rPr>
            </w:pPr>
            <w:r w:rsidRPr="00E56B4D">
              <w:rPr>
                <w:szCs w:val="17"/>
              </w:rPr>
              <w:t>Additions to the Net Asset Base (ATNAB) appropriation funding.</w:t>
            </w:r>
          </w:p>
          <w:p w14:paraId="6D3113DE" w14:textId="12748D33" w:rsidR="00166118" w:rsidRPr="002F16A9" w:rsidRDefault="001F7580" w:rsidP="00264BF7">
            <w:pPr>
              <w:pStyle w:val="Heading3numbered"/>
            </w:pPr>
            <w:bookmarkStart w:id="91" w:name="_Toc445459751"/>
            <w:bookmarkStart w:id="92" w:name="_Toc455155240"/>
            <w:bookmarkStart w:id="93" w:name="_Toc785687"/>
            <w:r>
              <w:t>R</w:t>
            </w:r>
            <w:r w:rsidR="00166118" w:rsidRPr="002F16A9">
              <w:t>epla</w:t>
            </w:r>
            <w:r>
              <w:t>cing assets</w:t>
            </w:r>
            <w:bookmarkEnd w:id="91"/>
            <w:bookmarkEnd w:id="92"/>
            <w:bookmarkEnd w:id="93"/>
          </w:p>
          <w:p w14:paraId="3298B94C" w14:textId="7A277D12" w:rsidR="002A1999" w:rsidRDefault="002A1999" w:rsidP="00EC3E6A">
            <w:pPr>
              <w:pStyle w:val="NormalIndent"/>
              <w:ind w:left="864"/>
            </w:pPr>
            <w:r>
              <w:t xml:space="preserve">The Accountable Officer must ensure </w:t>
            </w:r>
            <w:r w:rsidR="00166118" w:rsidRPr="002F16A9">
              <w:t xml:space="preserve">an asset </w:t>
            </w:r>
            <w:r>
              <w:t xml:space="preserve">is not replaced </w:t>
            </w:r>
            <w:r w:rsidR="00166118" w:rsidRPr="002F16A9">
              <w:t>unless</w:t>
            </w:r>
            <w:r>
              <w:t>:</w:t>
            </w:r>
          </w:p>
          <w:p w14:paraId="6B6D9505" w14:textId="77777777" w:rsidR="002A1999" w:rsidRDefault="002A1999" w:rsidP="001E6736">
            <w:pPr>
              <w:pStyle w:val="Listnumindent"/>
              <w:numPr>
                <w:ilvl w:val="6"/>
                <w:numId w:val="18"/>
              </w:numPr>
              <w:ind w:left="1368"/>
            </w:pPr>
            <w:r>
              <w:t xml:space="preserve">options to address demand have been considered; and </w:t>
            </w:r>
          </w:p>
          <w:p w14:paraId="0ED4196C" w14:textId="3E227949" w:rsidR="00166118" w:rsidRPr="002F16A9" w:rsidRDefault="00166118" w:rsidP="001E6736">
            <w:pPr>
              <w:pStyle w:val="Listnumindent"/>
              <w:numPr>
                <w:ilvl w:val="6"/>
                <w:numId w:val="18"/>
              </w:numPr>
              <w:ind w:left="1368"/>
            </w:pPr>
            <w:r w:rsidRPr="002F16A9">
              <w:t xml:space="preserve">doing so is consistent with </w:t>
            </w:r>
            <w:r w:rsidR="002A1999">
              <w:t>the</w:t>
            </w:r>
            <w:r w:rsidRPr="002F16A9">
              <w:t xml:space="preserve"> </w:t>
            </w:r>
            <w:r w:rsidR="00894FBB">
              <w:t>department</w:t>
            </w:r>
            <w:r w:rsidRPr="002F16A9">
              <w:t xml:space="preserve">'s </w:t>
            </w:r>
            <w:r w:rsidR="002A1999">
              <w:t>a</w:t>
            </w:r>
            <w:r w:rsidRPr="002F16A9">
              <w:t>sset investment plan</w:t>
            </w:r>
            <w:r w:rsidR="002A1999">
              <w:t>ning</w:t>
            </w:r>
            <w:r w:rsidR="000773EF">
              <w:t>, long</w:t>
            </w:r>
            <w:r w:rsidR="0058470C">
              <w:noBreakHyphen/>
            </w:r>
            <w:r w:rsidR="000773EF">
              <w:t>term service planning</w:t>
            </w:r>
            <w:r w:rsidRPr="002F16A9">
              <w:t xml:space="preserve"> and </w:t>
            </w:r>
            <w:r>
              <w:t>Government priorities</w:t>
            </w:r>
            <w:r w:rsidRPr="002F16A9">
              <w:t>.</w:t>
            </w:r>
          </w:p>
        </w:tc>
      </w:tr>
    </w:tbl>
    <w:p w14:paraId="150A07CF" w14:textId="77777777" w:rsidR="00667303" w:rsidRDefault="00667303" w:rsidP="00BF57A2"/>
    <w:p w14:paraId="20232A54" w14:textId="77777777" w:rsidR="00667303" w:rsidRDefault="00667303">
      <w:pPr>
        <w:spacing w:before="0" w:after="200"/>
        <w:rPr>
          <w:rFonts w:asciiTheme="majorHAnsi" w:eastAsiaTheme="majorEastAsia" w:hAnsiTheme="majorHAnsi" w:cstheme="majorBidi"/>
          <w:b/>
          <w:bCs/>
          <w:color w:val="0063A6" w:themeColor="accent1"/>
          <w:sz w:val="28"/>
          <w:szCs w:val="22"/>
        </w:rPr>
      </w:pPr>
      <w:r>
        <w:rPr>
          <w:sz w:val="28"/>
        </w:rPr>
        <w:br w:type="page"/>
      </w:r>
    </w:p>
    <w:p w14:paraId="46283043" w14:textId="3CDA5CB4" w:rsidR="002A1999" w:rsidRPr="0081370A" w:rsidRDefault="002A1999" w:rsidP="00907D6D">
      <w:pPr>
        <w:pStyle w:val="Heading2indent"/>
      </w:pPr>
      <w:r w:rsidRPr="0081370A">
        <w:lastRenderedPageBreak/>
        <w:t>Guidance</w:t>
      </w:r>
    </w:p>
    <w:p w14:paraId="4AC3FF23" w14:textId="1C782EB2" w:rsidR="00FA2A09" w:rsidRDefault="00166118" w:rsidP="00907D6D">
      <w:pPr>
        <w:pStyle w:val="NormalIndent"/>
      </w:pPr>
      <w:r>
        <w:t xml:space="preserve">This </w:t>
      </w:r>
      <w:r w:rsidR="00FF2597">
        <w:t>section</w:t>
      </w:r>
      <w:r>
        <w:t xml:space="preserve"> should be read in conjunction with the </w:t>
      </w:r>
      <w:r w:rsidRPr="00861FF1">
        <w:t>Asset Management Accountability Framework</w:t>
      </w:r>
      <w:r w:rsidR="00383AB1">
        <w:rPr>
          <w:rStyle w:val="Hyperlink"/>
        </w:rPr>
        <w:t>,</w:t>
      </w:r>
      <w:r w:rsidR="00194B27">
        <w:rPr>
          <w:rStyle w:val="FootnoteReference"/>
          <w:color w:val="7B7B7B" w:themeColor="hyperlink"/>
        </w:rPr>
        <w:footnoteReference w:id="28"/>
      </w:r>
      <w:r w:rsidR="00EA2DEA">
        <w:t xml:space="preserve"> which</w:t>
      </w:r>
      <w:r w:rsidRPr="002F7485">
        <w:t xml:space="preserve"> seeks to ensure public assets are managed with consideration for their whole lifecycle costs and to optimise service delivery outcomes. The framework establishes a number of mandatory requirements and provides guidance on good practice for asset management. </w:t>
      </w:r>
    </w:p>
    <w:p w14:paraId="04853237" w14:textId="3956B657" w:rsidR="00166118" w:rsidRDefault="00166118" w:rsidP="00907D6D">
      <w:pPr>
        <w:pStyle w:val="Heading3indent"/>
      </w:pPr>
      <w:r>
        <w:t>Departmental investment prioritis</w:t>
      </w:r>
      <w:r w:rsidR="002A1999">
        <w:t>ation</w:t>
      </w:r>
      <w:r>
        <w:t xml:space="preserve"> and approval</w:t>
      </w:r>
    </w:p>
    <w:p w14:paraId="04E42474" w14:textId="77777777" w:rsidR="00166118" w:rsidRDefault="00166118" w:rsidP="00907D6D">
      <w:pPr>
        <w:pStyle w:val="NormalIndent"/>
      </w:pPr>
      <w:r>
        <w:t xml:space="preserve">Departments are expected to allocate sufficient funding to </w:t>
      </w:r>
      <w:r w:rsidRPr="002F7485">
        <w:t>maintain their assets within their allocated budget. Where service delivery objectives can be improved through additional investment, funds can be sought through the budget process for consideration agains</w:t>
      </w:r>
      <w:r>
        <w:t>t other investment priorities.</w:t>
      </w:r>
    </w:p>
    <w:p w14:paraId="0B801F9F" w14:textId="77777777" w:rsidR="00166118" w:rsidRDefault="00166118" w:rsidP="00907D6D">
      <w:pPr>
        <w:pStyle w:val="Heading3indent"/>
      </w:pPr>
      <w:r w:rsidRPr="00BF57A2">
        <w:t>Content</w:t>
      </w:r>
      <w:r>
        <w:t xml:space="preserve"> of asset investment proposals</w:t>
      </w:r>
    </w:p>
    <w:p w14:paraId="15FF0093" w14:textId="4BA17F62" w:rsidR="000773EF" w:rsidRDefault="000773EF" w:rsidP="00907D6D">
      <w:pPr>
        <w:pStyle w:val="NormalIndent"/>
      </w:pPr>
      <w:r>
        <w:t>DTF recommends the Investment Management Standard (IMS) be used to shape a major investment in the early planning stage</w:t>
      </w:r>
      <w:r w:rsidR="0013772A">
        <w:t>.</w:t>
      </w:r>
      <w:r>
        <w:rPr>
          <w:rStyle w:val="FootnoteReference"/>
        </w:rPr>
        <w:footnoteReference w:id="29"/>
      </w:r>
      <w:r>
        <w:t xml:space="preserve"> The IMS is a process for applying simple ideas and practices that help organisations direct resources to deliver the best outcomes from their investments.</w:t>
      </w:r>
    </w:p>
    <w:p w14:paraId="4080BB1E" w14:textId="77777777" w:rsidR="002A1999" w:rsidRDefault="00166118" w:rsidP="00907D6D">
      <w:pPr>
        <w:pStyle w:val="NormalIndent"/>
      </w:pPr>
      <w:r w:rsidRPr="00E4472D">
        <w:t>Asset investment proposals should be supported by a business case that includes sufficient documentation and analysis to support the proposal.</w:t>
      </w:r>
    </w:p>
    <w:p w14:paraId="06726187" w14:textId="7CC24DDE" w:rsidR="002A1999" w:rsidRDefault="002A1999" w:rsidP="00907D6D">
      <w:pPr>
        <w:pStyle w:val="NormalIndent"/>
      </w:pPr>
      <w:r>
        <w:t xml:space="preserve">Departments are expected to </w:t>
      </w:r>
      <w:r w:rsidR="00C55B94">
        <w:t>comply with</w:t>
      </w:r>
      <w:r>
        <w:t xml:space="preserve"> DTF’s business case template, which is annually revised to ensure it reflects government policies and priorities for investment decision</w:t>
      </w:r>
      <w:r w:rsidR="0058470C">
        <w:noBreakHyphen/>
      </w:r>
      <w:r>
        <w:t>making.</w:t>
      </w:r>
    </w:p>
    <w:p w14:paraId="4D49C537" w14:textId="2FBE347C" w:rsidR="00166118" w:rsidRDefault="00166118" w:rsidP="00907D6D">
      <w:pPr>
        <w:pStyle w:val="NormalIndent"/>
      </w:pPr>
      <w:r w:rsidRPr="00E4472D">
        <w:t>The inve</w:t>
      </w:r>
      <w:r w:rsidR="00383AB1">
        <w:t>stment lifecycle and High</w:t>
      </w:r>
      <w:r w:rsidR="0058470C">
        <w:noBreakHyphen/>
      </w:r>
      <w:r w:rsidR="00383AB1">
        <w:t xml:space="preserve">Value </w:t>
      </w:r>
      <w:r w:rsidRPr="00E4472D">
        <w:t>Hig</w:t>
      </w:r>
      <w:r w:rsidR="00383AB1">
        <w:t>h</w:t>
      </w:r>
      <w:r w:rsidR="0058470C">
        <w:noBreakHyphen/>
      </w:r>
      <w:r w:rsidRPr="00E4472D">
        <w:t xml:space="preserve">Risk guidelines provide comprehensive guidance to assist in the development of </w:t>
      </w:r>
      <w:r w:rsidR="002A1999">
        <w:t>the full</w:t>
      </w:r>
      <w:r w:rsidRPr="00E4472D">
        <w:t xml:space="preserve"> business case</w:t>
      </w:r>
      <w:r w:rsidR="0013772A">
        <w:t>.</w:t>
      </w:r>
      <w:r w:rsidR="000773EF">
        <w:rPr>
          <w:rStyle w:val="FootnoteReference"/>
        </w:rPr>
        <w:footnoteReference w:id="30"/>
      </w:r>
      <w:r w:rsidRPr="00E4472D">
        <w:t xml:space="preserve"> </w:t>
      </w:r>
    </w:p>
    <w:p w14:paraId="221FC080" w14:textId="77777777" w:rsidR="00166118" w:rsidRDefault="00166118" w:rsidP="00907D6D">
      <w:pPr>
        <w:pStyle w:val="NormalIndent"/>
      </w:pPr>
      <w:r>
        <w:t>Departments must ensure any funding proposals for asset investment have considered:</w:t>
      </w:r>
    </w:p>
    <w:p w14:paraId="3728A918" w14:textId="4EC9F7C7" w:rsidR="00166118" w:rsidRPr="002F16A9" w:rsidRDefault="00166118" w:rsidP="00907D6D">
      <w:pPr>
        <w:pStyle w:val="Bulletindent"/>
      </w:pPr>
      <w:r w:rsidRPr="002F16A9">
        <w:t>alternative funding sources that may offset the cost of a proposal, provided the funding source is relevant to the proposal being considered</w:t>
      </w:r>
      <w:r>
        <w:t>; and</w:t>
      </w:r>
    </w:p>
    <w:p w14:paraId="2DEBD935" w14:textId="5044B2B4" w:rsidR="00166118" w:rsidRPr="002F16A9" w:rsidRDefault="00166118" w:rsidP="00907D6D">
      <w:pPr>
        <w:pStyle w:val="Bulletindent"/>
      </w:pPr>
      <w:r>
        <w:t>t</w:t>
      </w:r>
      <w:r w:rsidRPr="002F16A9">
        <w:t>hat any contingenc</w:t>
      </w:r>
      <w:r w:rsidR="00FC6AFD">
        <w:t>y</w:t>
      </w:r>
      <w:r w:rsidRPr="002F16A9">
        <w:t xml:space="preserve"> calculations included in a proposal are well</w:t>
      </w:r>
      <w:r w:rsidR="0058470C">
        <w:noBreakHyphen/>
      </w:r>
      <w:r w:rsidRPr="002F16A9">
        <w:t>developed and robust.</w:t>
      </w:r>
    </w:p>
    <w:p w14:paraId="3D254491" w14:textId="0118B79D" w:rsidR="00667303" w:rsidRDefault="00166118" w:rsidP="00907D6D">
      <w:pPr>
        <w:pStyle w:val="NormalIndent"/>
      </w:pPr>
      <w:r>
        <w:t xml:space="preserve">These asset investment proposals are assessed by central agencies, with recommendations made to </w:t>
      </w:r>
      <w:r w:rsidR="00383AB1">
        <w:t>the relevant C</w:t>
      </w:r>
      <w:r w:rsidR="00C55B94">
        <w:t>abinet committee</w:t>
      </w:r>
      <w:r>
        <w:t xml:space="preserve"> </w:t>
      </w:r>
      <w:r w:rsidR="002A1999">
        <w:t xml:space="preserve">on the merits of each </w:t>
      </w:r>
      <w:r>
        <w:t>proposal.</w:t>
      </w:r>
    </w:p>
    <w:p w14:paraId="1AE378C0" w14:textId="77777777" w:rsidR="00166118" w:rsidRPr="006979A0" w:rsidRDefault="00166118" w:rsidP="00907D6D">
      <w:pPr>
        <w:pStyle w:val="Heading3indent"/>
      </w:pPr>
      <w:r w:rsidRPr="006979A0">
        <w:t>Cabinet process</w:t>
      </w:r>
    </w:p>
    <w:p w14:paraId="30FD2631" w14:textId="77777777" w:rsidR="00223A8D" w:rsidRDefault="00223A8D" w:rsidP="00907D6D">
      <w:pPr>
        <w:pStyle w:val="NormalIndent"/>
      </w:pPr>
      <w:r>
        <w:t>A</w:t>
      </w:r>
      <w:r w:rsidR="00166118">
        <w:t xml:space="preserve">sset investment proposals </w:t>
      </w:r>
      <w:r>
        <w:t>are</w:t>
      </w:r>
      <w:r w:rsidR="00166118">
        <w:t xml:space="preserve"> evaluated and approved by Cabinet committee</w:t>
      </w:r>
      <w:r>
        <w:t>s during budget deliberations</w:t>
      </w:r>
      <w:r w:rsidR="00166118">
        <w:t>.</w:t>
      </w:r>
    </w:p>
    <w:p w14:paraId="34CC5590" w14:textId="5F3D3FB7" w:rsidR="00166118" w:rsidRDefault="00223A8D" w:rsidP="00907D6D">
      <w:pPr>
        <w:pStyle w:val="NormalIndent"/>
      </w:pPr>
      <w:r w:rsidRPr="00223A8D">
        <w:t xml:space="preserve">The </w:t>
      </w:r>
      <w:r w:rsidR="003C6D5E">
        <w:t>budget</w:t>
      </w:r>
      <w:r w:rsidRPr="00223A8D">
        <w:t xml:space="preserve"> papers reflect the outcome of Cabinet decisions, including the purpose of the investment, approved funding and cash fl</w:t>
      </w:r>
      <w:r w:rsidR="004F581D">
        <w:t>ows over the forward estimates.</w:t>
      </w:r>
    </w:p>
    <w:p w14:paraId="1DFB4856" w14:textId="4BC24711" w:rsidR="00166118" w:rsidRDefault="004F581D" w:rsidP="00907D6D">
      <w:pPr>
        <w:pStyle w:val="NormalIndent"/>
      </w:pPr>
      <w:r>
        <w:lastRenderedPageBreak/>
        <w:t xml:space="preserve">Following </w:t>
      </w:r>
      <w:r w:rsidR="003C6D5E">
        <w:t>budget</w:t>
      </w:r>
      <w:r>
        <w:t xml:space="preserve"> deliberations, </w:t>
      </w:r>
      <w:r w:rsidR="00166118">
        <w:t>the Treasurer</w:t>
      </w:r>
      <w:r>
        <w:t>’s approval</w:t>
      </w:r>
      <w:r w:rsidR="00166118">
        <w:t xml:space="preserve"> is required </w:t>
      </w:r>
      <w:r>
        <w:t xml:space="preserve">to adjust </w:t>
      </w:r>
      <w:r w:rsidR="00166118">
        <w:t>project</w:t>
      </w:r>
      <w:r>
        <w:t xml:space="preserve"> cash flows.</w:t>
      </w:r>
    </w:p>
    <w:p w14:paraId="4C12C89C" w14:textId="14109124" w:rsidR="00166118" w:rsidRDefault="00166118" w:rsidP="00907D6D">
      <w:pPr>
        <w:pStyle w:val="NormalIndent"/>
      </w:pPr>
      <w:r>
        <w:t>Cabinet committee</w:t>
      </w:r>
      <w:r w:rsidR="004F581D">
        <w:t xml:space="preserve">s are expected to approve major scope changes </w:t>
      </w:r>
      <w:r>
        <w:t xml:space="preserve">if a </w:t>
      </w:r>
      <w:r w:rsidR="00894FBB">
        <w:t>department</w:t>
      </w:r>
      <w:r>
        <w:t xml:space="preserve"> wishes to substitute another project in place of one that has been approved.</w:t>
      </w:r>
    </w:p>
    <w:p w14:paraId="26F0BCE9" w14:textId="6157A6D7" w:rsidR="00166118" w:rsidRDefault="00166118" w:rsidP="00907D6D">
      <w:pPr>
        <w:pStyle w:val="Heading3indent"/>
      </w:pPr>
      <w:r>
        <w:t>DTF’s role in determining asset funding decisions</w:t>
      </w:r>
    </w:p>
    <w:p w14:paraId="7C8C0FF5" w14:textId="1EDFBE9D" w:rsidR="00166118" w:rsidRDefault="00EA2DEA" w:rsidP="00907D6D">
      <w:pPr>
        <w:pStyle w:val="NormalIndent"/>
      </w:pPr>
      <w:r w:rsidRPr="008903A1">
        <w:t xml:space="preserve">DTF will consider the robustness of supporting information </w:t>
      </w:r>
      <w:r>
        <w:t>a</w:t>
      </w:r>
      <w:r w:rsidR="00166118" w:rsidRPr="008903A1">
        <w:t>s part of its role advi</w:t>
      </w:r>
      <w:r w:rsidR="004F581D">
        <w:t>sing</w:t>
      </w:r>
      <w:r w:rsidR="00166118">
        <w:t xml:space="preserve"> </w:t>
      </w:r>
      <w:r w:rsidR="00166118" w:rsidRPr="008903A1">
        <w:t>Gov</w:t>
      </w:r>
      <w:r>
        <w:t>ernment on investment decisions</w:t>
      </w:r>
      <w:r w:rsidR="00166118" w:rsidRPr="008903A1">
        <w:t xml:space="preserve">. </w:t>
      </w:r>
      <w:r w:rsidR="00166118">
        <w:t xml:space="preserve">For </w:t>
      </w:r>
      <w:r w:rsidR="00166118" w:rsidRPr="008903A1">
        <w:t xml:space="preserve">asset funding proposals, this may include information derived from </w:t>
      </w:r>
      <w:r w:rsidR="00166118">
        <w:t>A</w:t>
      </w:r>
      <w:r w:rsidR="00166118" w:rsidRPr="008903A1">
        <w:t xml:space="preserve">sset </w:t>
      </w:r>
      <w:r w:rsidR="00166118">
        <w:t>Information M</w:t>
      </w:r>
      <w:r w:rsidR="00166118" w:rsidRPr="008903A1">
        <w:t xml:space="preserve">anagement </w:t>
      </w:r>
      <w:r w:rsidR="00166118">
        <w:t>S</w:t>
      </w:r>
      <w:r w:rsidR="00166118" w:rsidRPr="008903A1">
        <w:t xml:space="preserve">ystems and </w:t>
      </w:r>
      <w:r w:rsidR="00166118">
        <w:t xml:space="preserve">asset </w:t>
      </w:r>
      <w:r w:rsidR="004F581D">
        <w:t xml:space="preserve">management </w:t>
      </w:r>
      <w:r w:rsidR="00166118" w:rsidRPr="008903A1">
        <w:t>strategies.</w:t>
      </w:r>
    </w:p>
    <w:p w14:paraId="244D17A0" w14:textId="1C598BE9" w:rsidR="00166118" w:rsidRDefault="00166118" w:rsidP="00907D6D">
      <w:pPr>
        <w:pStyle w:val="Heading3indent"/>
      </w:pPr>
      <w:r>
        <w:t>Funding approved asset proposals</w:t>
      </w:r>
    </w:p>
    <w:p w14:paraId="3C902513" w14:textId="1F48F8AF" w:rsidR="00166118" w:rsidRDefault="00166118" w:rsidP="00907D6D">
      <w:pPr>
        <w:pStyle w:val="NormalIndent"/>
      </w:pPr>
      <w:r w:rsidRPr="00EF4E93">
        <w:t xml:space="preserve">Asset investments </w:t>
      </w:r>
      <w:r>
        <w:t xml:space="preserve">can be funded from a variety of </w:t>
      </w:r>
      <w:r w:rsidRPr="00EF4E93">
        <w:t xml:space="preserve">sources, </w:t>
      </w:r>
      <w:r w:rsidR="00383AB1">
        <w:t>which</w:t>
      </w:r>
      <w:r>
        <w:t xml:space="preserve"> should be drawn down in </w:t>
      </w:r>
      <w:r w:rsidR="00383AB1">
        <w:t xml:space="preserve">the </w:t>
      </w:r>
      <w:r>
        <w:t xml:space="preserve">following </w:t>
      </w:r>
      <w:r w:rsidRPr="00EF4E93">
        <w:t xml:space="preserve">order: </w:t>
      </w:r>
    </w:p>
    <w:p w14:paraId="00EB1C7A" w14:textId="00821523" w:rsidR="00166118" w:rsidRDefault="00166118" w:rsidP="001E6736">
      <w:pPr>
        <w:pStyle w:val="NormalIndent"/>
        <w:numPr>
          <w:ilvl w:val="0"/>
          <w:numId w:val="12"/>
        </w:numPr>
      </w:pPr>
      <w:r w:rsidRPr="00797ADC">
        <w:rPr>
          <w:b/>
        </w:rPr>
        <w:t>Commonwealth funds for specific projects:</w:t>
      </w:r>
      <w:r>
        <w:t xml:space="preserve"> if such funds are received, these must be applied against these projects as the priority source of funding;</w:t>
      </w:r>
    </w:p>
    <w:p w14:paraId="1971A2EE" w14:textId="4B770851" w:rsidR="007B2311" w:rsidRPr="00EA77A9" w:rsidRDefault="007B2311" w:rsidP="007B2311">
      <w:pPr>
        <w:pStyle w:val="NormalIndent"/>
        <w:numPr>
          <w:ilvl w:val="0"/>
          <w:numId w:val="12"/>
        </w:numPr>
      </w:pPr>
      <w:r>
        <w:rPr>
          <w:b/>
        </w:rPr>
        <w:t>Net p</w:t>
      </w:r>
      <w:r w:rsidRPr="00674BED">
        <w:rPr>
          <w:b/>
        </w:rPr>
        <w:t xml:space="preserve">roceeds </w:t>
      </w:r>
      <w:r>
        <w:rPr>
          <w:b/>
        </w:rPr>
        <w:t>from</w:t>
      </w:r>
      <w:r w:rsidRPr="00674BED">
        <w:rPr>
          <w:b/>
        </w:rPr>
        <w:t xml:space="preserve"> asset sales:</w:t>
      </w:r>
      <w:r>
        <w:t xml:space="preserve"> these proceeds may be used to fund asset investment, provided they have been subject to a section 29 of the FMA agreement. Where a purchase of a new asset involves the trade</w:t>
      </w:r>
      <w:r>
        <w:noBreakHyphen/>
        <w:t>in of an existing asset, the use of the proceeds from the trade</w:t>
      </w:r>
      <w:r>
        <w:noBreakHyphen/>
        <w:t>in to fund the assets will require section 29 approval;</w:t>
      </w:r>
    </w:p>
    <w:p w14:paraId="314D324D" w14:textId="6577C4D8" w:rsidR="00EA2DEA" w:rsidRDefault="00166118" w:rsidP="001E6736">
      <w:pPr>
        <w:pStyle w:val="NormalIndent"/>
        <w:numPr>
          <w:ilvl w:val="0"/>
          <w:numId w:val="12"/>
        </w:numPr>
      </w:pPr>
      <w:r>
        <w:rPr>
          <w:b/>
        </w:rPr>
        <w:t>Depreciation equivalent</w:t>
      </w:r>
      <w:r w:rsidRPr="00B62FBB">
        <w:rPr>
          <w:b/>
        </w:rPr>
        <w:t xml:space="preserve"> in the SAU </w:t>
      </w:r>
      <w:r>
        <w:rPr>
          <w:b/>
        </w:rPr>
        <w:t>i</w:t>
      </w:r>
      <w:r w:rsidR="00383AB1">
        <w:rPr>
          <w:b/>
        </w:rPr>
        <w:t>nter</w:t>
      </w:r>
      <w:r w:rsidR="0058470C">
        <w:rPr>
          <w:b/>
        </w:rPr>
        <w:noBreakHyphen/>
      </w:r>
      <w:r w:rsidR="00383AB1">
        <w:rPr>
          <w:b/>
        </w:rPr>
        <w:t>entity a</w:t>
      </w:r>
      <w:r w:rsidRPr="00B62FBB">
        <w:rPr>
          <w:b/>
        </w:rPr>
        <w:t>ccount:</w:t>
      </w:r>
      <w:r>
        <w:t xml:space="preserve"> these funds comprise </w:t>
      </w:r>
      <w:r w:rsidR="00CB101C">
        <w:t xml:space="preserve">of </w:t>
      </w:r>
      <w:r>
        <w:t xml:space="preserve">the balance held by each </w:t>
      </w:r>
      <w:r w:rsidR="00894FBB">
        <w:t>department</w:t>
      </w:r>
      <w:r>
        <w:t xml:space="preserve"> in its SAU inter</w:t>
      </w:r>
      <w:r w:rsidR="0058470C">
        <w:noBreakHyphen/>
      </w:r>
      <w:r>
        <w:t>entity account for current and prior years’ unspent d</w:t>
      </w:r>
      <w:r w:rsidR="00EA2DEA">
        <w:t>epreciation equivalent revenue</w:t>
      </w:r>
      <w:r w:rsidR="00865DFA">
        <w:t>;</w:t>
      </w:r>
      <w:r w:rsidR="007B2311">
        <w:t xml:space="preserve"> and</w:t>
      </w:r>
    </w:p>
    <w:p w14:paraId="2C61061C" w14:textId="4CAC9ABD" w:rsidR="00166118" w:rsidRDefault="00166118" w:rsidP="001E6736">
      <w:pPr>
        <w:pStyle w:val="NormalIndent"/>
        <w:numPr>
          <w:ilvl w:val="0"/>
          <w:numId w:val="12"/>
        </w:numPr>
      </w:pPr>
      <w:r w:rsidRPr="00B62FBB">
        <w:rPr>
          <w:b/>
        </w:rPr>
        <w:t>A</w:t>
      </w:r>
      <w:r>
        <w:rPr>
          <w:b/>
        </w:rPr>
        <w:t>dditions to the Net Asset Base (A</w:t>
      </w:r>
      <w:r w:rsidRPr="00B62FBB">
        <w:rPr>
          <w:b/>
        </w:rPr>
        <w:t>TNAB</w:t>
      </w:r>
      <w:r>
        <w:rPr>
          <w:b/>
        </w:rPr>
        <w:t>) appropriation</w:t>
      </w:r>
      <w:r w:rsidRPr="00B62FBB">
        <w:rPr>
          <w:b/>
        </w:rPr>
        <w:t xml:space="preserve"> funding:</w:t>
      </w:r>
      <w:r>
        <w:t xml:space="preserve"> should the first three sources be insufficient to fund the </w:t>
      </w:r>
      <w:r w:rsidR="00894FBB">
        <w:t>department</w:t>
      </w:r>
      <w:r>
        <w:t>’s approved investment program, the provision of additional ATNAB appropriation by Government may be required.</w:t>
      </w:r>
    </w:p>
    <w:p w14:paraId="2134203D" w14:textId="282FD555" w:rsidR="00166118" w:rsidRDefault="00166118" w:rsidP="00907D6D">
      <w:pPr>
        <w:pStyle w:val="NormalIndent"/>
      </w:pPr>
      <w:r>
        <w:t>The order of the drawdown of funds used to fund asset in</w:t>
      </w:r>
      <w:r w:rsidR="00383AB1">
        <w:t>vestment is also listed in the m</w:t>
      </w:r>
      <w:r>
        <w:t xml:space="preserve">andatory </w:t>
      </w:r>
      <w:r w:rsidR="00383AB1">
        <w:t>r</w:t>
      </w:r>
      <w:r>
        <w:t>equirements of this section.</w:t>
      </w:r>
      <w:r>
        <w:rPr>
          <w:rStyle w:val="FootnoteReference"/>
        </w:rPr>
        <w:footnoteReference w:id="31"/>
      </w:r>
    </w:p>
    <w:p w14:paraId="3ED3B747" w14:textId="239357E1" w:rsidR="00395E8D" w:rsidRDefault="00395E8D" w:rsidP="00907D6D">
      <w:pPr>
        <w:pStyle w:val="Normalhanging"/>
      </w:pPr>
      <w:r w:rsidRPr="004C3AAF">
        <w:rPr>
          <w:noProof/>
          <w:position w:val="-14"/>
        </w:rPr>
        <w:drawing>
          <wp:inline distT="0" distB="0" distL="0" distR="0" wp14:anchorId="5B2AE539" wp14:editId="17A8B206">
            <wp:extent cx="284672" cy="284672"/>
            <wp:effectExtent l="0" t="0" r="1270" b="1270"/>
            <wp:docPr id="19774" name="Graphic 1977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Pr="00486CFE">
        <w:t>Section 4.1: Appropriation</w:t>
      </w:r>
      <w:r w:rsidRPr="00EA2DEA">
        <w:t xml:space="preserve"> of cer</w:t>
      </w:r>
      <w:r>
        <w:t>tain revenue and asset proceeds – section 29 of the</w:t>
      </w:r>
      <w:r w:rsidR="00564678">
        <w:t> </w:t>
      </w:r>
      <w:r>
        <w:t>FMA</w:t>
      </w:r>
    </w:p>
    <w:p w14:paraId="4D4CA046" w14:textId="5EFBAD0F" w:rsidR="005C22A4" w:rsidRDefault="005C22A4" w:rsidP="00907D6D">
      <w:pPr>
        <w:pStyle w:val="Normalhanging"/>
      </w:pPr>
      <w:r w:rsidRPr="004C3AAF">
        <w:rPr>
          <w:noProof/>
          <w:position w:val="-14"/>
        </w:rPr>
        <w:drawing>
          <wp:inline distT="0" distB="0" distL="0" distR="0" wp14:anchorId="0C9765D0" wp14:editId="272984CD">
            <wp:extent cx="284672" cy="284672"/>
            <wp:effectExtent l="0" t="0" r="1270" b="1270"/>
            <wp:docPr id="19773" name="Graphic 1977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Pr="00486CFE">
        <w:t>Section 4.12: Depreciation</w:t>
      </w:r>
      <w:r w:rsidRPr="00EA2DEA">
        <w:t xml:space="preserve"> and depreciation equivalent</w:t>
      </w:r>
    </w:p>
    <w:p w14:paraId="67C5833F" w14:textId="77777777" w:rsidR="00166118" w:rsidRDefault="00166118" w:rsidP="00907D6D">
      <w:pPr>
        <w:pStyle w:val="Heading3indent"/>
      </w:pPr>
      <w:r>
        <w:t>Departmental asset investment program</w:t>
      </w:r>
    </w:p>
    <w:p w14:paraId="4F71EFE8" w14:textId="772D2D1E" w:rsidR="00166118" w:rsidRDefault="004F581D" w:rsidP="00907D6D">
      <w:pPr>
        <w:pStyle w:val="NormalIndent"/>
      </w:pPr>
      <w:r>
        <w:t>A</w:t>
      </w:r>
      <w:r w:rsidR="00166118">
        <w:t xml:space="preserve">sset investment spending during any </w:t>
      </w:r>
      <w:r w:rsidR="003C6D5E">
        <w:t>budget</w:t>
      </w:r>
      <w:r w:rsidR="00166118">
        <w:t xml:space="preserve"> year will consist of:</w:t>
      </w:r>
    </w:p>
    <w:p w14:paraId="610D7936" w14:textId="73CC2918" w:rsidR="00166118" w:rsidRDefault="00166118" w:rsidP="00907D6D">
      <w:pPr>
        <w:pStyle w:val="Bulletindent"/>
      </w:pPr>
      <w:r>
        <w:t>the first year’s expenditure on new major asset investments ap</w:t>
      </w:r>
      <w:r w:rsidR="00383AB1">
        <w:t>proved by the relevant Cabinet c</w:t>
      </w:r>
      <w:r>
        <w:t xml:space="preserve">ommittee to be started in the </w:t>
      </w:r>
      <w:r w:rsidR="003C6D5E">
        <w:t>budget</w:t>
      </w:r>
      <w:r>
        <w:t xml:space="preserve"> year; and</w:t>
      </w:r>
    </w:p>
    <w:p w14:paraId="5CEFF5F7" w14:textId="77777777" w:rsidR="00166118" w:rsidRDefault="00166118" w:rsidP="00907D6D">
      <w:pPr>
        <w:pStyle w:val="Bulletindent"/>
      </w:pPr>
      <w:r>
        <w:t>estimated annual cash flows for those assets approved by Government in previous years’ investment programs.</w:t>
      </w:r>
    </w:p>
    <w:p w14:paraId="5A94617F" w14:textId="77777777" w:rsidR="00996B9E" w:rsidRDefault="00996B9E">
      <w:pPr>
        <w:spacing w:before="0" w:after="200"/>
        <w:rPr>
          <w:rFonts w:asciiTheme="majorHAnsi" w:eastAsiaTheme="majorEastAsia" w:hAnsiTheme="majorHAnsi" w:cstheme="majorBidi"/>
          <w:b/>
          <w:bCs/>
          <w:color w:val="0063A6" w:themeColor="accent1"/>
          <w:sz w:val="22"/>
          <w:szCs w:val="22"/>
        </w:rPr>
      </w:pPr>
      <w:r>
        <w:br w:type="page"/>
      </w:r>
    </w:p>
    <w:p w14:paraId="7CBBED67" w14:textId="61BAE948" w:rsidR="00166118" w:rsidRDefault="00166118" w:rsidP="00907D6D">
      <w:pPr>
        <w:pStyle w:val="Heading3indent"/>
      </w:pPr>
      <w:r>
        <w:lastRenderedPageBreak/>
        <w:t xml:space="preserve">Recognition of the operating costs associated with assets </w:t>
      </w:r>
    </w:p>
    <w:p w14:paraId="508F7F1B" w14:textId="77777777" w:rsidR="00166118" w:rsidRDefault="00166118" w:rsidP="00907D6D">
      <w:pPr>
        <w:pStyle w:val="NormalIndent"/>
      </w:pPr>
      <w:r>
        <w:t>Operating costs associated with the holding of assets include depreciation expense and Capital Assets Charge (CAC).</w:t>
      </w:r>
      <w:r w:rsidRPr="002D70C4">
        <w:t xml:space="preserve"> </w:t>
      </w:r>
      <w:r>
        <w:t>Departments should recognise the impact of these operating costs in asset proposals, and throughout the life of the asset.</w:t>
      </w:r>
    </w:p>
    <w:p w14:paraId="2C0BFDDC" w14:textId="15AB3992" w:rsidR="00166118" w:rsidRDefault="00166118" w:rsidP="00907D6D">
      <w:pPr>
        <w:pStyle w:val="NormalIndent"/>
      </w:pPr>
      <w:r>
        <w:t xml:space="preserve">The inclusion of depreciation expense on controlled assets in output costing and pricing recognises assets have a finite working life, and enables funds to be allocated (via depreciation equivalent) to finance the acquisition of new or replacement assets to meet future service delivery plans. </w:t>
      </w:r>
    </w:p>
    <w:p w14:paraId="783BCB11" w14:textId="6F5E8C47" w:rsidR="00EA2DEA" w:rsidRDefault="00166118" w:rsidP="00907D6D">
      <w:pPr>
        <w:pStyle w:val="NormalIndent"/>
      </w:pPr>
      <w:r>
        <w:t>CAC recognises the cost to Government of the capital invested in assets</w:t>
      </w:r>
      <w:r w:rsidR="00395E8D">
        <w:t>.</w:t>
      </w:r>
      <w:r>
        <w:t xml:space="preserve"> </w:t>
      </w:r>
    </w:p>
    <w:p w14:paraId="6316AC99" w14:textId="20A9AA6F" w:rsidR="00166118" w:rsidRDefault="00EA2DEA" w:rsidP="00907D6D">
      <w:pPr>
        <w:pStyle w:val="Normalhanging"/>
      </w:pPr>
      <w:r w:rsidRPr="004C3AAF">
        <w:rPr>
          <w:noProof/>
          <w:position w:val="-14"/>
        </w:rPr>
        <w:drawing>
          <wp:inline distT="0" distB="0" distL="0" distR="0" wp14:anchorId="13C7541A" wp14:editId="60F21B32">
            <wp:extent cx="284672" cy="284672"/>
            <wp:effectExtent l="0" t="0" r="1270" b="1270"/>
            <wp:docPr id="19775" name="Graphic 1977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003A1610" w:rsidRPr="00486CFE">
        <w:t>S</w:t>
      </w:r>
      <w:r w:rsidR="00140CA6" w:rsidRPr="00486CFE">
        <w:t xml:space="preserve">ection </w:t>
      </w:r>
      <w:r w:rsidR="00353371">
        <w:t>7</w:t>
      </w:r>
      <w:r w:rsidR="003203DE" w:rsidRPr="00486CFE">
        <w:t>.1</w:t>
      </w:r>
      <w:r w:rsidR="006F052F" w:rsidRPr="00486CFE">
        <w:t>:</w:t>
      </w:r>
      <w:r w:rsidRPr="00486CFE">
        <w:t xml:space="preserve"> Capital</w:t>
      </w:r>
      <w:r w:rsidRPr="00EA2DEA">
        <w:t xml:space="preserve"> Assets Charge</w:t>
      </w:r>
    </w:p>
    <w:p w14:paraId="77E854F4" w14:textId="65FFA19F" w:rsidR="00166118" w:rsidRDefault="00166118" w:rsidP="00907D6D">
      <w:pPr>
        <w:pStyle w:val="Heading3indent"/>
      </w:pPr>
      <w:r>
        <w:t xml:space="preserve">Managing growth in </w:t>
      </w:r>
      <w:r w:rsidR="004F581D">
        <w:t xml:space="preserve">the </w:t>
      </w:r>
      <w:r>
        <w:t>asset base</w:t>
      </w:r>
    </w:p>
    <w:p w14:paraId="270FF9A5" w14:textId="14B92240" w:rsidR="00166118" w:rsidRDefault="00166118" w:rsidP="00907D6D">
      <w:pPr>
        <w:pStyle w:val="NormalIndent"/>
      </w:pPr>
      <w:r>
        <w:t xml:space="preserve">Where additional capital funding is approved that leads to a material increase in the total value of depreciable assets, </w:t>
      </w:r>
      <w:r w:rsidR="00894FBB">
        <w:t>department</w:t>
      </w:r>
      <w:r>
        <w:t xml:space="preserve">s are responsible for ensuring output revenue remains sufficient to meet the costs of </w:t>
      </w:r>
      <w:r w:rsidR="00AC4731">
        <w:t>asset management that support output delivery</w:t>
      </w:r>
      <w:r>
        <w:t>.</w:t>
      </w:r>
    </w:p>
    <w:p w14:paraId="2AE90316" w14:textId="77777777" w:rsidR="00166118" w:rsidRDefault="00166118" w:rsidP="00907D6D">
      <w:pPr>
        <w:pStyle w:val="NormalIndent"/>
      </w:pPr>
      <w:r>
        <w:t>This may be achieved by:</w:t>
      </w:r>
    </w:p>
    <w:p w14:paraId="48283C28" w14:textId="0A284987" w:rsidR="00166118" w:rsidRDefault="00166118" w:rsidP="00907D6D">
      <w:pPr>
        <w:pStyle w:val="Bulletindent"/>
      </w:pPr>
      <w:r>
        <w:t xml:space="preserve">agreeing with Government that additional outputs will be produced from additional </w:t>
      </w:r>
      <w:r w:rsidR="00014493">
        <w:t xml:space="preserve">appropriation </w:t>
      </w:r>
      <w:r>
        <w:t xml:space="preserve">revenue; </w:t>
      </w:r>
    </w:p>
    <w:p w14:paraId="4A98AA37" w14:textId="794DC4F7" w:rsidR="00166118" w:rsidRDefault="00166118" w:rsidP="00907D6D">
      <w:pPr>
        <w:pStyle w:val="Bulletindent"/>
      </w:pPr>
      <w:r>
        <w:t>increasing revenue from non</w:t>
      </w:r>
      <w:r w:rsidR="0058470C">
        <w:noBreakHyphen/>
      </w:r>
      <w:r>
        <w:t xml:space="preserve">appropriation sources; or </w:t>
      </w:r>
    </w:p>
    <w:p w14:paraId="5DC6D818" w14:textId="77777777" w:rsidR="00166118" w:rsidRDefault="00166118" w:rsidP="00907D6D">
      <w:pPr>
        <w:pStyle w:val="Bulletindent"/>
      </w:pPr>
      <w:r>
        <w:t xml:space="preserve">negotiating increases in output prices. </w:t>
      </w:r>
    </w:p>
    <w:p w14:paraId="4C18F6AA" w14:textId="77777777" w:rsidR="00AC4731" w:rsidRDefault="00AC4731">
      <w:pPr>
        <w:spacing w:before="0" w:after="200"/>
        <w:rPr>
          <w:rFonts w:asciiTheme="majorHAnsi" w:eastAsiaTheme="majorEastAsia" w:hAnsiTheme="majorHAnsi" w:cstheme="majorBidi"/>
          <w:b/>
          <w:bCs/>
          <w:color w:val="0063A6" w:themeColor="accent1"/>
          <w:sz w:val="28"/>
          <w:szCs w:val="26"/>
        </w:rPr>
      </w:pPr>
      <w:r>
        <w:br w:type="page"/>
      </w:r>
    </w:p>
    <w:p w14:paraId="0C28F1EB" w14:textId="74BBBFAE" w:rsidR="00B659A8" w:rsidRDefault="00B659A8" w:rsidP="00FA0012">
      <w:pPr>
        <w:pStyle w:val="Heading1numbered"/>
      </w:pPr>
      <w:bookmarkStart w:id="94" w:name="_Toc785688"/>
      <w:r>
        <w:lastRenderedPageBreak/>
        <w:t>Resource allocation – leg</w:t>
      </w:r>
      <w:r w:rsidR="001F7580">
        <w:t>al</w:t>
      </w:r>
      <w:r>
        <w:t xml:space="preserve"> mechanisms</w:t>
      </w:r>
      <w:bookmarkEnd w:id="94"/>
    </w:p>
    <w:p w14:paraId="764F8F92" w14:textId="3206A4BF" w:rsidR="0089788A" w:rsidRDefault="0089788A" w:rsidP="0089788A">
      <w:r w:rsidRPr="0089788A">
        <w:rPr>
          <w:noProof/>
        </w:rPr>
        <mc:AlternateContent>
          <mc:Choice Requires="wpg">
            <w:drawing>
              <wp:inline distT="0" distB="0" distL="0" distR="0" wp14:anchorId="43EAF878" wp14:editId="7EFA71E4">
                <wp:extent cx="5496200" cy="4604960"/>
                <wp:effectExtent l="0" t="0" r="0" b="5715"/>
                <wp:docPr id="20101" name="Group 31"/>
                <wp:cNvGraphicFramePr xmlns:a="http://schemas.openxmlformats.org/drawingml/2006/main"/>
                <a:graphic xmlns:a="http://schemas.openxmlformats.org/drawingml/2006/main">
                  <a:graphicData uri="http://schemas.microsoft.com/office/word/2010/wordprocessingGroup">
                    <wpg:wgp>
                      <wpg:cNvGrpSpPr/>
                      <wpg:grpSpPr>
                        <a:xfrm>
                          <a:off x="0" y="0"/>
                          <a:ext cx="5496200" cy="4604960"/>
                          <a:chOff x="0" y="0"/>
                          <a:chExt cx="5496200" cy="4604960"/>
                        </a:xfrm>
                      </wpg:grpSpPr>
                      <wpg:graphicFrame>
                        <wpg:cNvPr id="20102" name="Chart 20102"/>
                        <wpg:cNvFrPr/>
                        <wpg:xfrm>
                          <a:off x="0" y="0"/>
                          <a:ext cx="5496200" cy="4604960"/>
                        </wpg:xfrm>
                        <a:graphic>
                          <a:graphicData uri="http://schemas.openxmlformats.org/drawingml/2006/chart">
                            <c:chart xmlns:c="http://schemas.openxmlformats.org/drawingml/2006/chart" xmlns:r="http://schemas.openxmlformats.org/officeDocument/2006/relationships" r:id="rId58"/>
                          </a:graphicData>
                        </a:graphic>
                      </wpg:graphicFrame>
                      <wpg:grpSp>
                        <wpg:cNvPr id="20103" name="Group 20103"/>
                        <wpg:cNvGrpSpPr/>
                        <wpg:grpSpPr>
                          <a:xfrm>
                            <a:off x="1983118" y="1488185"/>
                            <a:ext cx="1752600" cy="1498138"/>
                            <a:chOff x="1983118" y="1488185"/>
                            <a:chExt cx="1752600" cy="1498138"/>
                          </a:xfrm>
                        </wpg:grpSpPr>
                        <pic:pic xmlns:pic="http://schemas.openxmlformats.org/drawingml/2006/picture">
                          <pic:nvPicPr>
                            <pic:cNvPr id="20104" name="Graphic 5" descr="Bank"/>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512982" y="1488185"/>
                              <a:ext cx="734617" cy="719108"/>
                            </a:xfrm>
                            <a:prstGeom prst="rect">
                              <a:avLst/>
                            </a:prstGeom>
                          </pic:spPr>
                        </pic:pic>
                        <wps:wsp>
                          <wps:cNvPr id="20105" name="TextBox 6"/>
                          <wps:cNvSpPr txBox="1"/>
                          <wps:spPr>
                            <a:xfrm>
                              <a:off x="1983118" y="2207289"/>
                              <a:ext cx="1752600" cy="7790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051ABB5" w14:textId="77777777" w:rsidR="00881E1B" w:rsidRDefault="00881E1B" w:rsidP="0089788A">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383517EB"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67E3720D"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1B9B5B34"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wps:txbx>
                          <wps:bodyPr wrap="square" rtlCol="0" anchor="t"/>
                        </wps:wsp>
                      </wpg:grpSp>
                    </wpg:wgp>
                  </a:graphicData>
                </a:graphic>
              </wp:inline>
            </w:drawing>
          </mc:Choice>
          <mc:Fallback>
            <w:pict>
              <v:group w14:anchorId="43EAF878" id="_x0000_s1172" style="width:432.75pt;height:362.6pt;mso-position-horizontal-relative:char;mso-position-vertical-relative:line" coordsize="54962,46049"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">
                <v:shape id="Chart 20102" o:spid="_x0000_s1173" type="#_x0000_t75" style="position:absolute;width:54985;height:46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">
                  <v:imagedata r:id="rId59" o:title=""/>
                  <o:lock v:ext="edit" aspectratio="f"/>
                </v:shape>
                <v:group id="Group 20103" o:spid="_x0000_s1174" style="position:absolute;left:19831;top:14881;width:17526;height:14982" coordorigin="19831,14881" coordsize="17526,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">
                  <v:shape id="Graphic 5" o:spid="_x0000_s1175" type="#_x0000_t75" alt="Bank" style="position:absolute;left:25129;top:14881;width:7346;height: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">
                    <v:imagedata r:id="rId51" o:title="Bank"/>
                  </v:shape>
                  <v:shape id="TextBox 6" o:spid="_x0000_s1176" type="#_x0000_t202" style="position:absolute;left:19831;top:22072;width:17526;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" filled="f" stroked="f">
                    <v:textbox>
                      <w:txbxContent>
                        <w:p w14:paraId="6051ABB5" w14:textId="77777777" w:rsidR="00881E1B" w:rsidRDefault="00881E1B" w:rsidP="0089788A">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383517EB"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67E3720D"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1B9B5B34" w14:textId="77777777" w:rsidR="00881E1B" w:rsidRDefault="00881E1B" w:rsidP="0089788A">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v:textbox>
                  </v:shape>
                </v:group>
                <w10:anchorlock/>
              </v:group>
            </w:pict>
          </mc:Fallback>
        </mc:AlternateContent>
      </w:r>
    </w:p>
    <w:p w14:paraId="597121A1" w14:textId="77777777" w:rsidR="004D355D" w:rsidRDefault="004D355D" w:rsidP="00907D6D">
      <w:pPr>
        <w:pStyle w:val="Heading2indent"/>
      </w:pPr>
      <w:r>
        <w:t>Overview</w:t>
      </w:r>
    </w:p>
    <w:p w14:paraId="06AFC7CA" w14:textId="6BFEDF46" w:rsidR="004D355D" w:rsidRDefault="004D355D" w:rsidP="00907D6D">
      <w:pPr>
        <w:pStyle w:val="NormalIndent"/>
      </w:pPr>
      <w:r>
        <w:t xml:space="preserve">The fourth stage of </w:t>
      </w:r>
      <w:r w:rsidR="00196525">
        <w:t xml:space="preserve">the </w:t>
      </w:r>
      <w:r w:rsidR="006E03DE">
        <w:t>IMC</w:t>
      </w:r>
      <w:r>
        <w:t xml:space="preserve"> </w:t>
      </w:r>
      <w:r w:rsidR="001F7580">
        <w:t xml:space="preserve">is </w:t>
      </w:r>
      <w:r w:rsidR="00BC2D8D" w:rsidRPr="00526D31">
        <w:rPr>
          <w:b/>
        </w:rPr>
        <w:t>r</w:t>
      </w:r>
      <w:r w:rsidRPr="00526D31">
        <w:rPr>
          <w:b/>
        </w:rPr>
        <w:t>esource allocation – leg</w:t>
      </w:r>
      <w:r w:rsidR="00B8756F" w:rsidRPr="00526D31">
        <w:rPr>
          <w:b/>
        </w:rPr>
        <w:t>al</w:t>
      </w:r>
      <w:r w:rsidRPr="00526D31">
        <w:rPr>
          <w:b/>
        </w:rPr>
        <w:t xml:space="preserve"> mechanisms</w:t>
      </w:r>
      <w:r>
        <w:t>.</w:t>
      </w:r>
    </w:p>
    <w:p w14:paraId="21C21C6F" w14:textId="3A56A985" w:rsidR="00B050A2" w:rsidRPr="00C12063" w:rsidRDefault="00B659A8" w:rsidP="00907D6D">
      <w:pPr>
        <w:pStyle w:val="NormalIndent"/>
      </w:pPr>
      <w:r>
        <w:t xml:space="preserve">This section outlines the legislation associated with </w:t>
      </w:r>
      <w:r w:rsidR="004459A3">
        <w:t>managing departmental funding and obtaining additional funding</w:t>
      </w:r>
      <w:r>
        <w:t xml:space="preserve">. This legislation works alongside the principles of the </w:t>
      </w:r>
      <w:r w:rsidRPr="00431DC1">
        <w:t>DFM</w:t>
      </w:r>
      <w:r>
        <w:t>, asset funding policies</w:t>
      </w:r>
      <w:r w:rsidR="00C12063">
        <w:t>, and other financial policies.</w:t>
      </w:r>
    </w:p>
    <w:p w14:paraId="229B115F" w14:textId="1313FCE6" w:rsidR="00101B7B" w:rsidRDefault="00C06571" w:rsidP="00907D6D">
      <w:pPr>
        <w:pStyle w:val="Heading2indent"/>
      </w:pPr>
      <w:r>
        <w:t>Leg</w:t>
      </w:r>
      <w:r w:rsidR="001F7580">
        <w:t xml:space="preserve">al </w:t>
      </w:r>
      <w:r>
        <w:t>mechanisms to manage funds</w:t>
      </w:r>
    </w:p>
    <w:p w14:paraId="693D0E52" w14:textId="77777777" w:rsidR="00B756FF" w:rsidRDefault="00B756FF" w:rsidP="00907D6D">
      <w:pPr>
        <w:pStyle w:val="NormalIndent"/>
      </w:pPr>
      <w:r>
        <w:t>Possible arrangements include:</w:t>
      </w:r>
    </w:p>
    <w:p w14:paraId="0A24E115" w14:textId="102325FA" w:rsidR="00047CDB" w:rsidRPr="00486CFE" w:rsidRDefault="00B756FF" w:rsidP="00907D6D">
      <w:pPr>
        <w:pStyle w:val="Bulletindent"/>
      </w:pPr>
      <w:r w:rsidRPr="00AE2404">
        <w:t>ret</w:t>
      </w:r>
      <w:r w:rsidR="005879FA">
        <w:t>aining</w:t>
      </w:r>
      <w:r>
        <w:t xml:space="preserve"> </w:t>
      </w:r>
      <w:r w:rsidRPr="00AE2404">
        <w:t xml:space="preserve">fees and </w:t>
      </w:r>
      <w:r w:rsidRPr="00486CFE">
        <w:t>charges revenue from the delivery of outputs, Commonwealth grants for specific purposes, and receipts from the disposal of surplus assets under section 29 of the</w:t>
      </w:r>
      <w:r w:rsidR="00014493">
        <w:t xml:space="preserve"> </w:t>
      </w:r>
      <w:r w:rsidRPr="00486CFE">
        <w:t>FMA arrangement (</w:t>
      </w:r>
      <w:r w:rsidR="000B433B" w:rsidRPr="00486CFE">
        <w:t>see also</w:t>
      </w:r>
      <w:r w:rsidRPr="00486CFE">
        <w:t xml:space="preserve"> </w:t>
      </w:r>
      <w:r w:rsidR="003A1610" w:rsidRPr="00486CFE">
        <w:t>S</w:t>
      </w:r>
      <w:r w:rsidRPr="00486CFE">
        <w:t>ection </w:t>
      </w:r>
      <w:r w:rsidR="00447FF9" w:rsidRPr="00486CFE">
        <w:t>4</w:t>
      </w:r>
      <w:r w:rsidRPr="00486CFE">
        <w:t xml:space="preserve">.1); </w:t>
      </w:r>
    </w:p>
    <w:p w14:paraId="665B3E92" w14:textId="630F56CC" w:rsidR="00B756FF" w:rsidRPr="00486CFE" w:rsidRDefault="00047CDB" w:rsidP="00907D6D">
      <w:pPr>
        <w:pStyle w:val="Bulletindent"/>
      </w:pPr>
      <w:r w:rsidRPr="00486CFE">
        <w:t>access</w:t>
      </w:r>
      <w:r w:rsidR="005879FA" w:rsidRPr="00486CFE">
        <w:t>ing</w:t>
      </w:r>
      <w:r w:rsidRPr="00486CFE">
        <w:t xml:space="preserve"> Commonwealth grants under section 10 of the FMA</w:t>
      </w:r>
      <w:r w:rsidR="005226F9" w:rsidRPr="00486CFE">
        <w:t xml:space="preserve"> (see </w:t>
      </w:r>
      <w:r w:rsidR="003A1610" w:rsidRPr="00486CFE">
        <w:t>S</w:t>
      </w:r>
      <w:r w:rsidR="005226F9" w:rsidRPr="00486CFE">
        <w:t>ection 4.2)</w:t>
      </w:r>
      <w:r w:rsidRPr="00486CFE">
        <w:t xml:space="preserve">; </w:t>
      </w:r>
      <w:r w:rsidR="00B14D05" w:rsidRPr="00486CFE">
        <w:t>and</w:t>
      </w:r>
    </w:p>
    <w:p w14:paraId="557C5EA0" w14:textId="32DEC766" w:rsidR="00B756FF" w:rsidRPr="00486CFE" w:rsidRDefault="00B756FF" w:rsidP="00907D6D">
      <w:pPr>
        <w:pStyle w:val="Bulletindent"/>
      </w:pPr>
      <w:r w:rsidRPr="00486CFE">
        <w:t>trust account arrangement</w:t>
      </w:r>
      <w:r w:rsidR="005879FA" w:rsidRPr="00486CFE">
        <w:t>s</w:t>
      </w:r>
      <w:r w:rsidRPr="00486CFE">
        <w:t xml:space="preserve"> – circumstances when a trust account arrangement may be suitable are outlined in </w:t>
      </w:r>
      <w:r w:rsidR="003A1610" w:rsidRPr="00486CFE">
        <w:t>S</w:t>
      </w:r>
      <w:r w:rsidRPr="00486CFE">
        <w:t>ection </w:t>
      </w:r>
      <w:r w:rsidR="00447FF9" w:rsidRPr="00486CFE">
        <w:t>4</w:t>
      </w:r>
      <w:r w:rsidR="005226F9" w:rsidRPr="00486CFE">
        <w:t>.3</w:t>
      </w:r>
      <w:r w:rsidRPr="00486CFE">
        <w:t>.</w:t>
      </w:r>
    </w:p>
    <w:p w14:paraId="601E6F55" w14:textId="5F1262FD" w:rsidR="00C06571" w:rsidRPr="00486CFE" w:rsidRDefault="00C06571" w:rsidP="00907D6D">
      <w:pPr>
        <w:pStyle w:val="Heading2indent"/>
      </w:pPr>
      <w:r w:rsidRPr="00486CFE">
        <w:lastRenderedPageBreak/>
        <w:t>Leg</w:t>
      </w:r>
      <w:r w:rsidR="001F7580" w:rsidRPr="00486CFE">
        <w:t>al</w:t>
      </w:r>
      <w:r w:rsidRPr="00486CFE">
        <w:t xml:space="preserve"> mechanisms to request additional funds</w:t>
      </w:r>
    </w:p>
    <w:p w14:paraId="3DEC3C07" w14:textId="7472B52A" w:rsidR="00A62771" w:rsidRPr="00486CFE" w:rsidRDefault="00A62771" w:rsidP="00907D6D">
      <w:pPr>
        <w:pStyle w:val="NormalIndent"/>
      </w:pPr>
      <w:r w:rsidRPr="00486CFE">
        <w:t xml:space="preserve">The source of the additional funding, if approved, will be determined by the Treasurer taking into account the requirement to manage the overall </w:t>
      </w:r>
      <w:r w:rsidR="00DE680E" w:rsidRPr="00486CFE">
        <w:t>p</w:t>
      </w:r>
      <w:r w:rsidRPr="00486CFE">
        <w:t>arliamentary appropriation authority available to the Government</w:t>
      </w:r>
      <w:r w:rsidR="00C06571" w:rsidRPr="00486CFE">
        <w:t>, and within the parameters of the DFM</w:t>
      </w:r>
      <w:r w:rsidRPr="00486CFE">
        <w:t>.</w:t>
      </w:r>
      <w:r w:rsidR="0009579D" w:rsidRPr="00486CFE">
        <w:t xml:space="preserve"> Some of these funding sources will require the preparation of a</w:t>
      </w:r>
      <w:r w:rsidR="00E47F34" w:rsidRPr="00486CFE">
        <w:t>dditional</w:t>
      </w:r>
      <w:r w:rsidR="0009579D" w:rsidRPr="00486CFE">
        <w:t xml:space="preserve"> warrant.</w:t>
      </w:r>
    </w:p>
    <w:p w14:paraId="2AC7BA53" w14:textId="1361ADF4" w:rsidR="00A62771" w:rsidRPr="00486CFE" w:rsidRDefault="00A62771" w:rsidP="00907D6D">
      <w:pPr>
        <w:pStyle w:val="NormalIndent"/>
      </w:pPr>
      <w:r w:rsidRPr="00486CFE">
        <w:t>Possible sources of funding may include:</w:t>
      </w:r>
    </w:p>
    <w:p w14:paraId="4B43DD91" w14:textId="26316991" w:rsidR="00A62771" w:rsidRPr="00486CFE" w:rsidRDefault="00A62771" w:rsidP="00907D6D">
      <w:pPr>
        <w:pStyle w:val="Bulletindent"/>
      </w:pPr>
      <w:r w:rsidRPr="00486CFE">
        <w:t>supplementation</w:t>
      </w:r>
      <w:r w:rsidR="003713DE" w:rsidRPr="00486CFE">
        <w:t xml:space="preserve"> through a Treasurer’s Advance under the Appropriation Act</w:t>
      </w:r>
      <w:r w:rsidR="00974401" w:rsidRPr="00486CFE">
        <w:t xml:space="preserve"> </w:t>
      </w:r>
      <w:r w:rsidR="00996B9E">
        <w:br/>
      </w:r>
      <w:r w:rsidR="00B9490D" w:rsidRPr="00486CFE">
        <w:t>(</w:t>
      </w:r>
      <w:r w:rsidR="001F7580" w:rsidRPr="00486CFE">
        <w:t>see</w:t>
      </w:r>
      <w:r w:rsidR="00DE680E" w:rsidRPr="00486CFE">
        <w:t xml:space="preserve"> </w:t>
      </w:r>
      <w:r w:rsidR="003A1610" w:rsidRPr="00486CFE">
        <w:t>S</w:t>
      </w:r>
      <w:r w:rsidR="00A336DF" w:rsidRPr="00486CFE">
        <w:t xml:space="preserve">ection </w:t>
      </w:r>
      <w:r w:rsidR="00447FF9" w:rsidRPr="00486CFE">
        <w:t>4</w:t>
      </w:r>
      <w:r w:rsidR="00A336DF" w:rsidRPr="00486CFE">
        <w:t>.</w:t>
      </w:r>
      <w:r w:rsidR="001662B0" w:rsidRPr="00486CFE">
        <w:t>4</w:t>
      </w:r>
      <w:r w:rsidR="00A336DF" w:rsidRPr="00486CFE">
        <w:t>)</w:t>
      </w:r>
      <w:r w:rsidRPr="00486CFE">
        <w:t>;</w:t>
      </w:r>
    </w:p>
    <w:p w14:paraId="0597CE3C" w14:textId="2F749275" w:rsidR="00A62771" w:rsidRPr="00486CFE" w:rsidRDefault="00A62771" w:rsidP="00907D6D">
      <w:pPr>
        <w:pStyle w:val="Bulletindent"/>
      </w:pPr>
      <w:r w:rsidRPr="00486CFE">
        <w:t>supplementati</w:t>
      </w:r>
      <w:r w:rsidR="003713DE" w:rsidRPr="00486CFE">
        <w:t xml:space="preserve">on through a Temporary Advance </w:t>
      </w:r>
      <w:r w:rsidRPr="00486CFE">
        <w:t xml:space="preserve">under </w:t>
      </w:r>
      <w:r w:rsidR="00535E94" w:rsidRPr="00486CFE">
        <w:t>s</w:t>
      </w:r>
      <w:r w:rsidRPr="00486CFE">
        <w:t>ectio</w:t>
      </w:r>
      <w:r w:rsidR="003713DE" w:rsidRPr="00486CFE">
        <w:t>n 35 of the FMA</w:t>
      </w:r>
      <w:r w:rsidR="00B9490D" w:rsidRPr="00486CFE">
        <w:t xml:space="preserve"> </w:t>
      </w:r>
      <w:r w:rsidR="00996B9E">
        <w:br/>
      </w:r>
      <w:r w:rsidR="00B9490D" w:rsidRPr="00486CFE">
        <w:t>(</w:t>
      </w:r>
      <w:r w:rsidR="001F7580" w:rsidRPr="00486CFE">
        <w:t>see</w:t>
      </w:r>
      <w:r w:rsidR="00535E94" w:rsidRPr="00486CFE">
        <w:t xml:space="preserve"> </w:t>
      </w:r>
      <w:r w:rsidR="003A1610" w:rsidRPr="00486CFE">
        <w:t>S</w:t>
      </w:r>
      <w:r w:rsidR="00A336DF" w:rsidRPr="00486CFE">
        <w:t>ection</w:t>
      </w:r>
      <w:r w:rsidR="00014493">
        <w:t xml:space="preserve"> </w:t>
      </w:r>
      <w:r w:rsidR="00447FF9" w:rsidRPr="00486CFE">
        <w:t>4</w:t>
      </w:r>
      <w:r w:rsidR="00A336DF" w:rsidRPr="00486CFE">
        <w:t>.</w:t>
      </w:r>
      <w:r w:rsidR="001662B0" w:rsidRPr="00486CFE">
        <w:t>5</w:t>
      </w:r>
      <w:r w:rsidR="00A336DF" w:rsidRPr="00486CFE">
        <w:t>)</w:t>
      </w:r>
      <w:r w:rsidRPr="00486CFE">
        <w:t xml:space="preserve">; </w:t>
      </w:r>
    </w:p>
    <w:p w14:paraId="2BCF7D02" w14:textId="7A63A619" w:rsidR="003713DE" w:rsidRPr="00486CFE" w:rsidRDefault="003713DE" w:rsidP="00907D6D">
      <w:pPr>
        <w:pStyle w:val="Bulletindent"/>
      </w:pPr>
      <w:r w:rsidRPr="00486CFE">
        <w:t xml:space="preserve">borrowing against future appropriation under </w:t>
      </w:r>
      <w:r w:rsidR="00535E94" w:rsidRPr="00486CFE">
        <w:t>s</w:t>
      </w:r>
      <w:r w:rsidRPr="00486CFE">
        <w:t xml:space="preserve">ection 28 of the FMA </w:t>
      </w:r>
      <w:r w:rsidR="00996B9E">
        <w:br/>
      </w:r>
      <w:r w:rsidRPr="00486CFE">
        <w:t>(this is a Special Appropriation provision)</w:t>
      </w:r>
      <w:r w:rsidR="00974401" w:rsidRPr="00486CFE">
        <w:t xml:space="preserve"> </w:t>
      </w:r>
      <w:r w:rsidR="00B9490D" w:rsidRPr="00486CFE">
        <w:t>(</w:t>
      </w:r>
      <w:r w:rsidR="001F7580" w:rsidRPr="00486CFE">
        <w:t>see</w:t>
      </w:r>
      <w:r w:rsidR="00A677E0" w:rsidRPr="00486CFE">
        <w:t xml:space="preserve"> </w:t>
      </w:r>
      <w:r w:rsidR="003A1610" w:rsidRPr="00486CFE">
        <w:t>S</w:t>
      </w:r>
      <w:r w:rsidR="00A336DF" w:rsidRPr="00486CFE">
        <w:t xml:space="preserve">ection </w:t>
      </w:r>
      <w:r w:rsidR="00447FF9" w:rsidRPr="00486CFE">
        <w:t>4</w:t>
      </w:r>
      <w:r w:rsidR="00A336DF" w:rsidRPr="00486CFE">
        <w:t>.</w:t>
      </w:r>
      <w:r w:rsidR="001662B0" w:rsidRPr="00486CFE">
        <w:t>6</w:t>
      </w:r>
      <w:r w:rsidR="00A336DF" w:rsidRPr="00486CFE">
        <w:t>)</w:t>
      </w:r>
      <w:r w:rsidRPr="00486CFE">
        <w:t xml:space="preserve">; </w:t>
      </w:r>
    </w:p>
    <w:p w14:paraId="51FB8BD2" w14:textId="5DDF73A9" w:rsidR="00A62771" w:rsidRPr="00486CFE" w:rsidRDefault="00A62771" w:rsidP="00907D6D">
      <w:pPr>
        <w:pStyle w:val="Bulletindent"/>
      </w:pPr>
      <w:r w:rsidRPr="00486CFE">
        <w:t xml:space="preserve">carryover of unused prior years appropriations under </w:t>
      </w:r>
      <w:r w:rsidR="001F5740" w:rsidRPr="00486CFE">
        <w:t>s</w:t>
      </w:r>
      <w:r w:rsidRPr="00486CFE">
        <w:t>ection 32 of the FMA</w:t>
      </w:r>
      <w:r w:rsidR="001F4792" w:rsidRPr="00486CFE">
        <w:t xml:space="preserve"> </w:t>
      </w:r>
      <w:r w:rsidR="00996B9E">
        <w:br/>
      </w:r>
      <w:r w:rsidR="00B9490D" w:rsidRPr="00486CFE">
        <w:t>(</w:t>
      </w:r>
      <w:r w:rsidR="001F7580" w:rsidRPr="00486CFE">
        <w:t>see</w:t>
      </w:r>
      <w:r w:rsidR="001F5740" w:rsidRPr="00486CFE">
        <w:t xml:space="preserve"> </w:t>
      </w:r>
      <w:r w:rsidR="003A1610" w:rsidRPr="00486CFE">
        <w:t>S</w:t>
      </w:r>
      <w:r w:rsidR="00A336DF" w:rsidRPr="00486CFE">
        <w:t>ection</w:t>
      </w:r>
      <w:r w:rsidR="00014493">
        <w:t xml:space="preserve"> </w:t>
      </w:r>
      <w:r w:rsidR="00447FF9" w:rsidRPr="00486CFE">
        <w:t>4</w:t>
      </w:r>
      <w:r w:rsidR="00CE12AA" w:rsidRPr="00486CFE">
        <w:t>.</w:t>
      </w:r>
      <w:r w:rsidR="003878EC" w:rsidRPr="00486CFE">
        <w:t>8</w:t>
      </w:r>
      <w:r w:rsidR="00A336DF" w:rsidRPr="00486CFE">
        <w:t>)</w:t>
      </w:r>
      <w:r w:rsidRPr="00486CFE">
        <w:t>;</w:t>
      </w:r>
    </w:p>
    <w:p w14:paraId="3A2FC5D1" w14:textId="48D9284D" w:rsidR="00A62771" w:rsidRPr="00486CFE" w:rsidRDefault="00A62771" w:rsidP="00907D6D">
      <w:pPr>
        <w:pStyle w:val="Bulletindent"/>
      </w:pPr>
      <w:r w:rsidRPr="00486CFE">
        <w:t xml:space="preserve">access to </w:t>
      </w:r>
      <w:r w:rsidR="00CC37A7" w:rsidRPr="00486CFE">
        <w:t xml:space="preserve">balances in a </w:t>
      </w:r>
      <w:r w:rsidR="00894FBB" w:rsidRPr="00486CFE">
        <w:t>department</w:t>
      </w:r>
      <w:r w:rsidR="00CC37A7" w:rsidRPr="00486CFE">
        <w:t>’s State Administration Unit (SAU) inter</w:t>
      </w:r>
      <w:r w:rsidR="0058470C">
        <w:noBreakHyphen/>
      </w:r>
      <w:r w:rsidR="00CC37A7" w:rsidRPr="00486CFE">
        <w:t xml:space="preserve">entity account </w:t>
      </w:r>
      <w:r w:rsidR="00B9490D" w:rsidRPr="00486CFE">
        <w:t>(</w:t>
      </w:r>
      <w:r w:rsidR="001F7580" w:rsidRPr="00486CFE">
        <w:t>see</w:t>
      </w:r>
      <w:r w:rsidR="00A677E0" w:rsidRPr="00486CFE">
        <w:t xml:space="preserve"> </w:t>
      </w:r>
      <w:r w:rsidR="003A1610" w:rsidRPr="00486CFE">
        <w:t>S</w:t>
      </w:r>
      <w:r w:rsidR="00A336DF" w:rsidRPr="00486CFE">
        <w:t xml:space="preserve">ection </w:t>
      </w:r>
      <w:r w:rsidR="00447FF9" w:rsidRPr="00486CFE">
        <w:t>4</w:t>
      </w:r>
      <w:r w:rsidR="00CE12AA" w:rsidRPr="00486CFE">
        <w:t>.</w:t>
      </w:r>
      <w:r w:rsidR="003878EC" w:rsidRPr="00486CFE">
        <w:t>9</w:t>
      </w:r>
      <w:r w:rsidR="00A336DF" w:rsidRPr="00486CFE">
        <w:t>)</w:t>
      </w:r>
      <w:r w:rsidR="00C708B2" w:rsidRPr="00486CFE">
        <w:t>;</w:t>
      </w:r>
    </w:p>
    <w:p w14:paraId="55C4A430" w14:textId="17A317A2" w:rsidR="00C708B2" w:rsidRPr="00486CFE" w:rsidRDefault="00C708B2" w:rsidP="00907D6D">
      <w:pPr>
        <w:pStyle w:val="Bulletindent"/>
      </w:pPr>
      <w:r w:rsidRPr="00486CFE">
        <w:t>access to a Public Account advanc</w:t>
      </w:r>
      <w:r w:rsidR="00B9490D" w:rsidRPr="00486CFE">
        <w:t xml:space="preserve">e under </w:t>
      </w:r>
      <w:r w:rsidR="001F5740" w:rsidRPr="00486CFE">
        <w:t>s</w:t>
      </w:r>
      <w:r w:rsidR="00B9490D" w:rsidRPr="00486CFE">
        <w:t>ection 37 of the FMA</w:t>
      </w:r>
      <w:r w:rsidR="00974401" w:rsidRPr="00486CFE">
        <w:t xml:space="preserve"> </w:t>
      </w:r>
      <w:r w:rsidR="00B9490D" w:rsidRPr="00486CFE">
        <w:t>(</w:t>
      </w:r>
      <w:r w:rsidR="001F7580" w:rsidRPr="00486CFE">
        <w:t>see</w:t>
      </w:r>
      <w:r w:rsidR="001F5740" w:rsidRPr="00486CFE">
        <w:t xml:space="preserve"> S</w:t>
      </w:r>
      <w:r w:rsidRPr="00486CFE">
        <w:t xml:space="preserve">ection </w:t>
      </w:r>
      <w:r w:rsidR="00447FF9" w:rsidRPr="00486CFE">
        <w:t>4</w:t>
      </w:r>
      <w:r w:rsidR="00DC4F5F" w:rsidRPr="00486CFE">
        <w:t>.</w:t>
      </w:r>
      <w:r w:rsidR="001662B0" w:rsidRPr="00486CFE">
        <w:t>10</w:t>
      </w:r>
      <w:r w:rsidR="00CE12AA" w:rsidRPr="00486CFE">
        <w:t>); and</w:t>
      </w:r>
    </w:p>
    <w:p w14:paraId="73DBA74A" w14:textId="41546F42" w:rsidR="001B12A7" w:rsidRPr="00486CFE" w:rsidRDefault="001B12A7" w:rsidP="00907D6D">
      <w:pPr>
        <w:pStyle w:val="Bulletindent"/>
      </w:pPr>
      <w:r w:rsidRPr="00486CFE">
        <w:t xml:space="preserve">payments of </w:t>
      </w:r>
      <w:r w:rsidR="00FC19CA" w:rsidRPr="00486CFE">
        <w:t xml:space="preserve">awards for </w:t>
      </w:r>
      <w:r w:rsidRPr="00486CFE">
        <w:t xml:space="preserve">salaries and related costs under </w:t>
      </w:r>
      <w:r w:rsidR="001F5740" w:rsidRPr="00486CFE">
        <w:t>s</w:t>
      </w:r>
      <w:r w:rsidRPr="00486CFE">
        <w:t>ection 3(2) of the annual Appropriation Act.</w:t>
      </w:r>
      <w:r w:rsidR="00100D4E" w:rsidRPr="00486CFE">
        <w:t xml:space="preserve"> </w:t>
      </w:r>
    </w:p>
    <w:p w14:paraId="4CADCAA0" w14:textId="7F663AEA" w:rsidR="00A62771" w:rsidRPr="00486CFE" w:rsidRDefault="00A62771" w:rsidP="00907D6D">
      <w:pPr>
        <w:pStyle w:val="NormalIndent"/>
      </w:pPr>
      <w:r w:rsidRPr="00486CFE">
        <w:t>Each of these mechanisms require</w:t>
      </w:r>
      <w:r w:rsidR="0034534C">
        <w:t>s</w:t>
      </w:r>
      <w:r w:rsidRPr="00486CFE">
        <w:t xml:space="preserve"> </w:t>
      </w:r>
      <w:r w:rsidR="007B0566" w:rsidRPr="00486CFE">
        <w:t xml:space="preserve">the approval of the </w:t>
      </w:r>
      <w:r w:rsidRPr="00486CFE">
        <w:t xml:space="preserve">Treasurer </w:t>
      </w:r>
      <w:r w:rsidR="00100D4E" w:rsidRPr="00486CFE">
        <w:t xml:space="preserve">or </w:t>
      </w:r>
      <w:r w:rsidR="00BE5770" w:rsidRPr="00486CFE">
        <w:t xml:space="preserve">relevant </w:t>
      </w:r>
      <w:r w:rsidR="00531235" w:rsidRPr="00486CFE">
        <w:t>C</w:t>
      </w:r>
      <w:r w:rsidR="00BE5770" w:rsidRPr="00486CFE">
        <w:t>abinet committee</w:t>
      </w:r>
      <w:r w:rsidRPr="00486CFE">
        <w:t>. Departments should not assume an application to access one of these funding sources will guarantee receipt of that source of funding.</w:t>
      </w:r>
    </w:p>
    <w:p w14:paraId="424348FF" w14:textId="31C6FE6E" w:rsidR="00A62771" w:rsidRDefault="00A62771" w:rsidP="00907D6D">
      <w:pPr>
        <w:pStyle w:val="NormalIndent"/>
      </w:pPr>
      <w:r w:rsidRPr="00486CFE">
        <w:t xml:space="preserve">The conditions and processes for applying </w:t>
      </w:r>
      <w:r w:rsidR="001B12A7" w:rsidRPr="00486CFE">
        <w:t>for most of these</w:t>
      </w:r>
      <w:r w:rsidRPr="00486CFE">
        <w:t xml:space="preserve"> sources of supplementary funding are</w:t>
      </w:r>
      <w:r w:rsidR="00A14828" w:rsidRPr="00486CFE">
        <w:t xml:space="preserve"> detailed</w:t>
      </w:r>
      <w:r w:rsidR="00B9490D" w:rsidRPr="00486CFE">
        <w:t xml:space="preserve"> in </w:t>
      </w:r>
      <w:r w:rsidR="003A1610" w:rsidRPr="00486CFE">
        <w:t>S</w:t>
      </w:r>
      <w:r w:rsidRPr="00486CFE">
        <w:t>ection</w:t>
      </w:r>
      <w:r w:rsidR="00B9490D" w:rsidRPr="00486CFE">
        <w:t>s</w:t>
      </w:r>
      <w:r w:rsidR="00A14828" w:rsidRPr="00486CFE">
        <w:t> </w:t>
      </w:r>
      <w:r w:rsidR="00D15849" w:rsidRPr="00486CFE">
        <w:t>4</w:t>
      </w:r>
      <w:r w:rsidR="00A336DF" w:rsidRPr="00486CFE">
        <w:t>.</w:t>
      </w:r>
      <w:r w:rsidR="003878EC" w:rsidRPr="00486CFE">
        <w:t>4</w:t>
      </w:r>
      <w:r w:rsidR="00A336DF" w:rsidRPr="00486CFE">
        <w:t xml:space="preserve"> to </w:t>
      </w:r>
      <w:r w:rsidR="00D15849" w:rsidRPr="00486CFE">
        <w:t>4</w:t>
      </w:r>
      <w:r w:rsidR="00CE12AA" w:rsidRPr="00486CFE">
        <w:t>.</w:t>
      </w:r>
      <w:r w:rsidR="003B5249" w:rsidRPr="00486CFE">
        <w:t>1</w:t>
      </w:r>
      <w:r w:rsidR="003878EC" w:rsidRPr="00486CFE">
        <w:t>3</w:t>
      </w:r>
      <w:r w:rsidR="00A336DF" w:rsidRPr="00486CFE">
        <w:t>.</w:t>
      </w:r>
      <w:r>
        <w:t xml:space="preserve"> </w:t>
      </w:r>
    </w:p>
    <w:p w14:paraId="2A54358E" w14:textId="77777777" w:rsidR="00A62771" w:rsidRDefault="00A62771" w:rsidP="00907D6D">
      <w:pPr>
        <w:pStyle w:val="Heading2indent"/>
      </w:pPr>
      <w:r>
        <w:t>Other mechanisms for varying funding</w:t>
      </w:r>
    </w:p>
    <w:p w14:paraId="02EB50E1" w14:textId="3D88F2A0" w:rsidR="00486CFE" w:rsidRDefault="00A62771" w:rsidP="00907D6D">
      <w:pPr>
        <w:pStyle w:val="NormalIndent"/>
      </w:pPr>
      <w:r w:rsidRPr="000D52A6">
        <w:rPr>
          <w:b/>
        </w:rPr>
        <w:t>Transfer of appropriation within a department</w:t>
      </w:r>
      <w:r>
        <w:t xml:space="preserve"> </w:t>
      </w:r>
      <w:r w:rsidR="00B006B3">
        <w:t>–</w:t>
      </w:r>
      <w:r>
        <w:t xml:space="preserve"> </w:t>
      </w:r>
      <w:r w:rsidR="00B006B3">
        <w:t>Departments (on behalf of the relevant Minister)</w:t>
      </w:r>
      <w:r>
        <w:t xml:space="preserve"> may also request transfers to or from other appropriation </w:t>
      </w:r>
      <w:r w:rsidR="000D450A">
        <w:t>items (</w:t>
      </w:r>
      <w:r>
        <w:t>purposes</w:t>
      </w:r>
      <w:r w:rsidR="000D450A">
        <w:t>)</w:t>
      </w:r>
      <w:r>
        <w:t xml:space="preserve"> for that </w:t>
      </w:r>
      <w:r w:rsidR="00894FBB" w:rsidRPr="00486CFE">
        <w:t>department</w:t>
      </w:r>
      <w:r w:rsidRPr="00486CFE">
        <w:t xml:space="preserve">, with the approval of the Treasurer under </w:t>
      </w:r>
      <w:r w:rsidR="00531235" w:rsidRPr="00486CFE">
        <w:t>s</w:t>
      </w:r>
      <w:r w:rsidRPr="00486CFE">
        <w:t>ection 30 of the FMA</w:t>
      </w:r>
      <w:r w:rsidR="0013772A">
        <w:t>.</w:t>
      </w:r>
      <w:r w:rsidR="00C55B94" w:rsidRPr="00486CFE">
        <w:rPr>
          <w:rStyle w:val="FootnoteReference"/>
        </w:rPr>
        <w:footnoteReference w:id="32"/>
      </w:r>
      <w:r w:rsidR="00B9490D" w:rsidRPr="00486CFE">
        <w:t xml:space="preserve"> </w:t>
      </w:r>
    </w:p>
    <w:p w14:paraId="77F2D4ED" w14:textId="3124C621" w:rsidR="00A62771" w:rsidRDefault="00A62771" w:rsidP="00907D6D">
      <w:pPr>
        <w:pStyle w:val="NormalIndent"/>
      </w:pPr>
      <w:r w:rsidRPr="00486CFE">
        <w:rPr>
          <w:b/>
        </w:rPr>
        <w:t xml:space="preserve">Machinery of </w:t>
      </w:r>
      <w:r w:rsidR="00531235" w:rsidRPr="00486CFE">
        <w:rPr>
          <w:b/>
        </w:rPr>
        <w:t>g</w:t>
      </w:r>
      <w:r w:rsidRPr="00486CFE">
        <w:rPr>
          <w:b/>
        </w:rPr>
        <w:t>overnment changes</w:t>
      </w:r>
      <w:r w:rsidRPr="00486CFE">
        <w:t xml:space="preserve"> – </w:t>
      </w:r>
      <w:r w:rsidR="00531235" w:rsidRPr="00486CFE">
        <w:t xml:space="preserve">The </w:t>
      </w:r>
      <w:r w:rsidRPr="00486CFE">
        <w:t xml:space="preserve">Government may choose to transfer administrative responsibilities and appropriation authority between </w:t>
      </w:r>
      <w:r w:rsidR="00894FBB" w:rsidRPr="00486CFE">
        <w:t>department</w:t>
      </w:r>
      <w:r w:rsidRPr="00486CFE">
        <w:t>s, under administrative arrangements ord</w:t>
      </w:r>
      <w:r>
        <w:t xml:space="preserve">ered by the Governor in Council under the </w:t>
      </w:r>
      <w:r w:rsidRPr="000D52A6">
        <w:rPr>
          <w:i/>
        </w:rPr>
        <w:t>Administrative Arrangements Act 1983.</w:t>
      </w:r>
      <w:r w:rsidR="00CE12AA">
        <w:rPr>
          <w:i/>
        </w:rPr>
        <w:t xml:space="preserve"> </w:t>
      </w:r>
      <w:r w:rsidR="009E762D">
        <w:t xml:space="preserve">Refer to the </w:t>
      </w:r>
      <w:r w:rsidR="009E762D" w:rsidRPr="009E762D">
        <w:rPr>
          <w:i/>
        </w:rPr>
        <w:t xml:space="preserve">Victorian public sector operating manual on machinery of government changes </w:t>
      </w:r>
      <w:r w:rsidR="009E762D" w:rsidRPr="003D272A">
        <w:t>issued October 2016</w:t>
      </w:r>
      <w:r w:rsidR="009E762D">
        <w:t xml:space="preserve"> for more information</w:t>
      </w:r>
      <w:r w:rsidR="00395E8D">
        <w:t xml:space="preserve"> (available on</w:t>
      </w:r>
      <w:r w:rsidR="00447FF9">
        <w:t xml:space="preserve"> the DTF website</w:t>
      </w:r>
      <w:r w:rsidR="00395E8D">
        <w:t>)</w:t>
      </w:r>
      <w:r w:rsidR="00447FF9">
        <w:t>.</w:t>
      </w:r>
    </w:p>
    <w:p w14:paraId="3A334525" w14:textId="20C72A25" w:rsidR="00486CFE" w:rsidRPr="00486CFE" w:rsidRDefault="00486CFE" w:rsidP="00907D6D">
      <w:pPr>
        <w:pStyle w:val="Normalhanging"/>
      </w:pPr>
      <w:r w:rsidRPr="004C3AAF">
        <w:rPr>
          <w:noProof/>
          <w:position w:val="-14"/>
        </w:rPr>
        <w:drawing>
          <wp:inline distT="0" distB="0" distL="0" distR="0" wp14:anchorId="5BF0686B" wp14:editId="30E2B1C1">
            <wp:extent cx="284672" cy="284672"/>
            <wp:effectExtent l="0" t="0" r="1270" b="1270"/>
            <wp:docPr id="310" name="Graphic 31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Pr="00564678">
        <w:t>Section</w:t>
      </w:r>
      <w:r w:rsidRPr="00486CFE">
        <w:t xml:space="preserve"> 4.7</w:t>
      </w:r>
      <w:r>
        <w:t xml:space="preserve">: </w:t>
      </w:r>
      <w:r w:rsidRPr="00486CFE">
        <w:t>Transfers between item</w:t>
      </w:r>
      <w:r>
        <w:t>s of departmental appropriation</w:t>
      </w:r>
      <w:r w:rsidR="002855A6">
        <w:t xml:space="preserve"> – section 30 of the FMA</w:t>
      </w:r>
    </w:p>
    <w:p w14:paraId="437A9942" w14:textId="63C2147F" w:rsidR="00486CFE" w:rsidRPr="000D52A6" w:rsidRDefault="00486CFE" w:rsidP="00907D6D">
      <w:pPr>
        <w:pStyle w:val="NormalIndent"/>
      </w:pPr>
    </w:p>
    <w:p w14:paraId="18B55841" w14:textId="421E91AE" w:rsidR="005071FD" w:rsidRDefault="00373BB7" w:rsidP="001E6736">
      <w:pPr>
        <w:pStyle w:val="Heading2numbered"/>
        <w:numPr>
          <w:ilvl w:val="3"/>
          <w:numId w:val="31"/>
        </w:numPr>
      </w:pPr>
      <w:bookmarkStart w:id="95" w:name="_Toc457816796"/>
      <w:bookmarkStart w:id="96" w:name="_Toc457817076"/>
      <w:bookmarkStart w:id="97" w:name="_Toc457817289"/>
      <w:bookmarkStart w:id="98" w:name="_Toc457816799"/>
      <w:bookmarkStart w:id="99" w:name="_Toc457817079"/>
      <w:bookmarkStart w:id="100" w:name="_Toc457817292"/>
      <w:bookmarkStart w:id="101" w:name="_Toc457816807"/>
      <w:bookmarkStart w:id="102" w:name="_Toc457817087"/>
      <w:bookmarkStart w:id="103" w:name="_Toc457817300"/>
      <w:bookmarkStart w:id="104" w:name="_Toc785689"/>
      <w:bookmarkEnd w:id="95"/>
      <w:bookmarkEnd w:id="96"/>
      <w:bookmarkEnd w:id="97"/>
      <w:bookmarkEnd w:id="98"/>
      <w:bookmarkEnd w:id="99"/>
      <w:bookmarkEnd w:id="100"/>
      <w:bookmarkEnd w:id="101"/>
      <w:bookmarkEnd w:id="102"/>
      <w:bookmarkEnd w:id="103"/>
      <w:r>
        <w:lastRenderedPageBreak/>
        <w:t xml:space="preserve">Appropriation of certain revenue and asset proceeds – </w:t>
      </w:r>
      <w:r w:rsidR="00961E8A">
        <w:t>s</w:t>
      </w:r>
      <w:r>
        <w:t>ection 29 of the FMA</w:t>
      </w:r>
      <w:bookmarkEnd w:id="104"/>
      <w:r>
        <w:t xml:space="preserve"> </w:t>
      </w:r>
    </w:p>
    <w:tbl>
      <w:tblPr>
        <w:tblStyle w:val="Mandatory"/>
        <w:tblW w:w="7834" w:type="dxa"/>
        <w:tblLook w:val="0620" w:firstRow="1" w:lastRow="0" w:firstColumn="0" w:lastColumn="0" w:noHBand="1" w:noVBand="1"/>
      </w:tblPr>
      <w:tblGrid>
        <w:gridCol w:w="7834"/>
      </w:tblGrid>
      <w:tr w:rsidR="00373BB7" w:rsidRPr="00373BB7" w14:paraId="38711C5B" w14:textId="77777777" w:rsidTr="0089788A">
        <w:trPr>
          <w:cnfStyle w:val="100000000000" w:firstRow="1" w:lastRow="0" w:firstColumn="0" w:lastColumn="0" w:oddVBand="0" w:evenVBand="0" w:oddHBand="0" w:evenHBand="0" w:firstRowFirstColumn="0" w:firstRowLastColumn="0" w:lastRowFirstColumn="0" w:lastRowLastColumn="0"/>
          <w:trHeight w:val="417"/>
        </w:trPr>
        <w:tc>
          <w:tcPr>
            <w:tcW w:w="7834" w:type="dxa"/>
          </w:tcPr>
          <w:p w14:paraId="00077070" w14:textId="7A8D5CFF" w:rsidR="00373BB7" w:rsidRPr="00E97BC8" w:rsidRDefault="00F838BE" w:rsidP="00F838BE">
            <w:pPr>
              <w:spacing w:before="120" w:after="60"/>
            </w:pPr>
            <w:r>
              <w:t>Mandatory requirements</w:t>
            </w:r>
          </w:p>
        </w:tc>
      </w:tr>
      <w:tr w:rsidR="00373BB7" w:rsidRPr="00373BB7" w14:paraId="3260C4B2" w14:textId="77777777" w:rsidTr="0089788A">
        <w:trPr>
          <w:trHeight w:val="318"/>
        </w:trPr>
        <w:tc>
          <w:tcPr>
            <w:tcW w:w="7834" w:type="dxa"/>
          </w:tcPr>
          <w:p w14:paraId="66599437" w14:textId="77777777" w:rsidR="00AE7553" w:rsidRDefault="00AE7553" w:rsidP="001E6736">
            <w:pPr>
              <w:pStyle w:val="Heading3numbered"/>
              <w:numPr>
                <w:ilvl w:val="4"/>
                <w:numId w:val="30"/>
              </w:numPr>
            </w:pPr>
            <w:bookmarkStart w:id="105" w:name="_Toc785690"/>
            <w:bookmarkStart w:id="106" w:name="_Toc455155219"/>
            <w:r w:rsidRPr="00AE7553">
              <w:t>Commonwealth</w:t>
            </w:r>
            <w:r w:rsidR="00100D4E">
              <w:t xml:space="preserve"> grants provided for specific purposes</w:t>
            </w:r>
            <w:bookmarkEnd w:id="105"/>
          </w:p>
          <w:p w14:paraId="5F1629E8" w14:textId="53E3390E" w:rsidR="000D2AE7" w:rsidRDefault="000D2AE7" w:rsidP="001E6736">
            <w:pPr>
              <w:pStyle w:val="Listnumindent"/>
              <w:numPr>
                <w:ilvl w:val="6"/>
                <w:numId w:val="30"/>
              </w:numPr>
              <w:ind w:left="1368"/>
            </w:pPr>
            <w:r>
              <w:t>T</w:t>
            </w:r>
            <w:r w:rsidR="00AE1E33" w:rsidRPr="00AE1E33">
              <w:t xml:space="preserve">he Accountable Officer </w:t>
            </w:r>
            <w:r w:rsidR="00AE1E33">
              <w:t>may l</w:t>
            </w:r>
            <w:r w:rsidR="00AE1E33" w:rsidRPr="00AE1E33">
              <w:t>odge a request</w:t>
            </w:r>
            <w:r>
              <w:t xml:space="preserve"> with DTF</w:t>
            </w:r>
            <w:r w:rsidR="00AE1E33" w:rsidRPr="00AE1E33">
              <w:t xml:space="preserve"> </w:t>
            </w:r>
            <w:r>
              <w:t>to access payments from the Commonwealth for specific purposes by the following means:</w:t>
            </w:r>
          </w:p>
          <w:p w14:paraId="7C6B0F29" w14:textId="69A9E219" w:rsidR="000D2AE7" w:rsidRDefault="00AE1E33" w:rsidP="001E6736">
            <w:pPr>
              <w:pStyle w:val="Listnumindent2"/>
              <w:numPr>
                <w:ilvl w:val="7"/>
                <w:numId w:val="30"/>
              </w:numPr>
              <w:ind w:left="1872"/>
            </w:pPr>
            <w:r w:rsidRPr="000D2AE7">
              <w:t>a section 29 agreement</w:t>
            </w:r>
            <w:r w:rsidR="000D2AE7">
              <w:t>;</w:t>
            </w:r>
            <w:r w:rsidR="005879FA">
              <w:rPr>
                <w:rStyle w:val="FootnoteReference"/>
              </w:rPr>
              <w:t xml:space="preserve"> </w:t>
            </w:r>
            <w:r w:rsidR="000D2AE7">
              <w:t>or</w:t>
            </w:r>
          </w:p>
          <w:p w14:paraId="53F3DB3F" w14:textId="6BC3125E" w:rsidR="000D2AE7" w:rsidRDefault="00F504D7" w:rsidP="001E6736">
            <w:pPr>
              <w:pStyle w:val="Listnumindent2"/>
              <w:numPr>
                <w:ilvl w:val="7"/>
                <w:numId w:val="30"/>
              </w:numPr>
              <w:ind w:left="1872"/>
            </w:pPr>
            <w:r>
              <w:t>utilising</w:t>
            </w:r>
            <w:r w:rsidR="000D2AE7">
              <w:t xml:space="preserve"> section 10 of the FMA.</w:t>
            </w:r>
          </w:p>
          <w:p w14:paraId="1598028F" w14:textId="3B4FC36C" w:rsidR="00AE7553" w:rsidRPr="00AE1E33" w:rsidRDefault="00875C3A" w:rsidP="00EC3E6A">
            <w:pPr>
              <w:pStyle w:val="Listnumindent"/>
              <w:ind w:left="1368"/>
            </w:pPr>
            <w:r w:rsidRPr="00AE1E33">
              <w:t>The Accountable Officer</w:t>
            </w:r>
            <w:r w:rsidR="00AE7553" w:rsidRPr="00AE1E33">
              <w:t xml:space="preserve"> </w:t>
            </w:r>
            <w:r w:rsidR="000D2AE7">
              <w:t>must</w:t>
            </w:r>
            <w:r w:rsidR="00AE7553" w:rsidRPr="00AE1E33">
              <w:t xml:space="preserve"> </w:t>
            </w:r>
            <w:r w:rsidRPr="00AE1E33">
              <w:t xml:space="preserve">discuss </w:t>
            </w:r>
            <w:r w:rsidR="000D2AE7">
              <w:t xml:space="preserve">these </w:t>
            </w:r>
            <w:r w:rsidRPr="00AE1E33">
              <w:t>options with</w:t>
            </w:r>
            <w:r w:rsidR="00AE7553" w:rsidRPr="00AE1E33">
              <w:t xml:space="preserve"> DTF before submitting a request.</w:t>
            </w:r>
            <w:r w:rsidR="00194B27">
              <w:rPr>
                <w:rStyle w:val="FootnoteReference"/>
              </w:rPr>
              <w:footnoteReference w:id="33"/>
            </w:r>
          </w:p>
          <w:p w14:paraId="03A6F61A" w14:textId="36B9CB18" w:rsidR="00AE7553" w:rsidRPr="00AE1E33" w:rsidRDefault="00AE7553" w:rsidP="001E6736">
            <w:pPr>
              <w:pStyle w:val="Listnumindent"/>
              <w:numPr>
                <w:ilvl w:val="6"/>
                <w:numId w:val="30"/>
              </w:numPr>
              <w:ind w:left="1368"/>
            </w:pPr>
            <w:r w:rsidRPr="00AE1E33">
              <w:t xml:space="preserve">For Commonwealth expenditure accessed via a </w:t>
            </w:r>
            <w:r w:rsidR="00CA2206" w:rsidRPr="00AE1E33">
              <w:t>s</w:t>
            </w:r>
            <w:r w:rsidRPr="00AE1E33">
              <w:t xml:space="preserve">ection 29 agreement, if access to those funds is required beyond a financial year, the balance may be made available in the following year (subject to a </w:t>
            </w:r>
            <w:r w:rsidR="00573849" w:rsidRPr="00AE1E33">
              <w:t>department</w:t>
            </w:r>
            <w:r w:rsidRPr="00AE1E33">
              <w:t xml:space="preserve"> meeting </w:t>
            </w:r>
            <w:r w:rsidR="00537065" w:rsidRPr="00AE1E33">
              <w:t>the s</w:t>
            </w:r>
            <w:r w:rsidRPr="00AE1E33">
              <w:t>ection 32</w:t>
            </w:r>
            <w:r w:rsidR="00014493">
              <w:t xml:space="preserve"> of the</w:t>
            </w:r>
            <w:r w:rsidRPr="00AE1E33">
              <w:t xml:space="preserve"> FMA carryover requirements). </w:t>
            </w:r>
          </w:p>
          <w:p w14:paraId="373C083B" w14:textId="2A457008" w:rsidR="00E3393E" w:rsidRPr="00AE1E33" w:rsidRDefault="00611E29" w:rsidP="001E6736">
            <w:pPr>
              <w:pStyle w:val="Listnumindent"/>
              <w:numPr>
                <w:ilvl w:val="6"/>
                <w:numId w:val="30"/>
              </w:numPr>
              <w:ind w:left="1368"/>
            </w:pPr>
            <w:r w:rsidRPr="00AE1E33">
              <w:t>The c</w:t>
            </w:r>
            <w:r w:rsidR="00E3393E" w:rsidRPr="00AE1E33">
              <w:t>arry</w:t>
            </w:r>
            <w:r w:rsidRPr="00AE1E33">
              <w:t xml:space="preserve">ing </w:t>
            </w:r>
            <w:r w:rsidR="00E3393E" w:rsidRPr="00AE1E33">
              <w:t xml:space="preserve">over of a </w:t>
            </w:r>
            <w:r w:rsidR="000D450A" w:rsidRPr="00AE1E33">
              <w:t xml:space="preserve">section 32 </w:t>
            </w:r>
            <w:r w:rsidR="00E3393E" w:rsidRPr="00AE1E33">
              <w:t xml:space="preserve">carryover </w:t>
            </w:r>
            <w:r w:rsidR="000D450A" w:rsidRPr="00AE1E33">
              <w:t xml:space="preserve">(i.e. into a second year) </w:t>
            </w:r>
            <w:r w:rsidR="00E3393E" w:rsidRPr="00AE1E33">
              <w:t>is not permitted</w:t>
            </w:r>
            <w:r w:rsidR="000D450A" w:rsidRPr="00AE1E33">
              <w:t xml:space="preserve"> under the FMA</w:t>
            </w:r>
            <w:r w:rsidR="00E3393E" w:rsidRPr="00AE1E33">
              <w:t>.</w:t>
            </w:r>
            <w:r w:rsidR="00875C3A" w:rsidRPr="00AE1E33">
              <w:t xml:space="preserve"> The Accountable Officer</w:t>
            </w:r>
            <w:r w:rsidRPr="00AE1E33">
              <w:t xml:space="preserve"> must only recognise/claim what they have drawn down and spent to this point in time.</w:t>
            </w:r>
            <w:r w:rsidR="00014493">
              <w:t xml:space="preserve"> If applicable</w:t>
            </w:r>
            <w:r w:rsidR="001B7EBC" w:rsidRPr="00AE1E33">
              <w:t xml:space="preserve">, </w:t>
            </w:r>
            <w:r w:rsidR="00014493">
              <w:t>the Accountable Officer</w:t>
            </w:r>
            <w:r w:rsidR="00014493" w:rsidRPr="00AE1E33">
              <w:t xml:space="preserve"> </w:t>
            </w:r>
            <w:r w:rsidR="00B006B3" w:rsidRPr="00AE1E33">
              <w:t>on behalf of the relevant Minister</w:t>
            </w:r>
            <w:r w:rsidRPr="00AE1E33">
              <w:t xml:space="preserve"> may apply for access to the remaining funds by submitting a request to the Treasurer or as part of a Budget bid for the relevant Cabinet </w:t>
            </w:r>
            <w:r w:rsidR="00537065" w:rsidRPr="00AE1E33">
              <w:t>c</w:t>
            </w:r>
            <w:r w:rsidRPr="00AE1E33">
              <w:t>ommittee to consider.</w:t>
            </w:r>
          </w:p>
          <w:p w14:paraId="47442F9C" w14:textId="64051859" w:rsidR="00AE7553" w:rsidRPr="00AE1E33" w:rsidRDefault="00875C3A" w:rsidP="001E6736">
            <w:pPr>
              <w:pStyle w:val="Listnumindent"/>
              <w:numPr>
                <w:ilvl w:val="6"/>
                <w:numId w:val="30"/>
              </w:numPr>
              <w:ind w:left="1368"/>
            </w:pPr>
            <w:r w:rsidRPr="00AE1E33">
              <w:t>The Accountable Officer</w:t>
            </w:r>
            <w:r w:rsidR="00AE7553" w:rsidRPr="00AE1E33">
              <w:t xml:space="preserve"> must ensure funds from the Commonwealth have been deposited with DTF before accessing the appropriation.</w:t>
            </w:r>
          </w:p>
          <w:p w14:paraId="1DE33CE1" w14:textId="7930B41F" w:rsidR="00AE7553" w:rsidRPr="00AE1E33" w:rsidRDefault="00AE7553" w:rsidP="001E6736">
            <w:pPr>
              <w:pStyle w:val="Listnumindent"/>
              <w:numPr>
                <w:ilvl w:val="6"/>
                <w:numId w:val="30"/>
              </w:numPr>
              <w:ind w:left="1368"/>
            </w:pPr>
            <w:r w:rsidRPr="00AE1E33">
              <w:t>If the output or asset investment is delivered by the State for less than the funds provided by the Commonwealth, the excess funds may only be applied to finance activities outlined in each</w:t>
            </w:r>
            <w:r w:rsidR="00593416" w:rsidRPr="00AE1E33">
              <w:t xml:space="preserve"> Commonwealth</w:t>
            </w:r>
            <w:r w:rsidRPr="00AE1E33">
              <w:t xml:space="preserve"> agreement. </w:t>
            </w:r>
            <w:r w:rsidR="00875C3A" w:rsidRPr="00AE1E33">
              <w:t>The Accountable Officer must</w:t>
            </w:r>
            <w:r w:rsidRPr="00AE1E33">
              <w:t xml:space="preserve"> liaise with the Commonwealth on the appli</w:t>
            </w:r>
            <w:r w:rsidR="00B006B3" w:rsidRPr="00AE1E33">
              <w:t xml:space="preserve">cation of any excess funds and obtain agreement from the </w:t>
            </w:r>
            <w:r w:rsidR="001D08AD">
              <w:t>relevant Cabinet committee or the Treasurer.</w:t>
            </w:r>
          </w:p>
          <w:p w14:paraId="31A348F9" w14:textId="77777777" w:rsidR="00373BB7" w:rsidRPr="00373BB7" w:rsidRDefault="00373BB7" w:rsidP="001E6736">
            <w:pPr>
              <w:pStyle w:val="Heading3numbered"/>
              <w:numPr>
                <w:ilvl w:val="4"/>
                <w:numId w:val="30"/>
              </w:numPr>
            </w:pPr>
            <w:bookmarkStart w:id="107" w:name="_Toc785691"/>
            <w:r w:rsidRPr="00373BB7">
              <w:t>User charges</w:t>
            </w:r>
            <w:bookmarkEnd w:id="106"/>
            <w:bookmarkEnd w:id="107"/>
          </w:p>
          <w:p w14:paraId="60334C00" w14:textId="3721378E" w:rsidR="0099161E" w:rsidRPr="00AE1E33" w:rsidRDefault="00312F41" w:rsidP="001E6736">
            <w:pPr>
              <w:pStyle w:val="Listnumindent"/>
              <w:numPr>
                <w:ilvl w:val="6"/>
                <w:numId w:val="30"/>
              </w:numPr>
              <w:ind w:left="1368"/>
            </w:pPr>
            <w:r w:rsidRPr="00AE1E33">
              <w:t xml:space="preserve">The Accountable Officer must lodge a request with DTF to establish </w:t>
            </w:r>
            <w:r w:rsidR="000517AB" w:rsidRPr="00AE1E33">
              <w:t xml:space="preserve">a </w:t>
            </w:r>
            <w:r w:rsidR="00B7408E" w:rsidRPr="00AE1E33">
              <w:t>s</w:t>
            </w:r>
            <w:r w:rsidR="000517AB" w:rsidRPr="00AE1E33">
              <w:t>ection </w:t>
            </w:r>
            <w:r w:rsidR="0099161E" w:rsidRPr="00AE1E33">
              <w:t>29 a</w:t>
            </w:r>
            <w:r w:rsidR="00CA2206" w:rsidRPr="00AE1E33">
              <w:t>greement</w:t>
            </w:r>
            <w:r w:rsidR="0099161E" w:rsidRPr="00AE1E33">
              <w:t xml:space="preserve"> </w:t>
            </w:r>
            <w:r w:rsidR="00593416" w:rsidRPr="00AE1E33">
              <w:t>for user charges (fee for service)</w:t>
            </w:r>
            <w:r w:rsidR="0099161E" w:rsidRPr="00AE1E33">
              <w:t>.</w:t>
            </w:r>
          </w:p>
          <w:p w14:paraId="699E2CDF" w14:textId="599C7AF9" w:rsidR="005367E0" w:rsidRPr="00AE1E33" w:rsidRDefault="000E55BD" w:rsidP="001E6736">
            <w:pPr>
              <w:pStyle w:val="Listnumindent"/>
              <w:numPr>
                <w:ilvl w:val="6"/>
                <w:numId w:val="30"/>
              </w:numPr>
              <w:ind w:left="1368"/>
            </w:pPr>
            <w:r w:rsidRPr="00AE1E33">
              <w:t>Eligible user charge estimates must be agreed with DTF on an unchanged policy basis</w:t>
            </w:r>
            <w:r w:rsidR="00DA7648" w:rsidRPr="00AE1E33">
              <w:t>,</w:t>
            </w:r>
            <w:r w:rsidRPr="00AE1E33">
              <w:t xml:space="preserve"> i</w:t>
            </w:r>
            <w:r w:rsidR="00DA7648" w:rsidRPr="00AE1E33">
              <w:t>.</w:t>
            </w:r>
            <w:r w:rsidRPr="00AE1E33">
              <w:t>e. each agreement shall be based on the expected level of receipts from the implementation of existing policies at current prices</w:t>
            </w:r>
            <w:r w:rsidR="00014493">
              <w:t>.</w:t>
            </w:r>
            <w:r w:rsidR="00014493">
              <w:rPr>
                <w:rStyle w:val="FootnoteReference"/>
              </w:rPr>
              <w:footnoteReference w:id="34"/>
            </w:r>
          </w:p>
          <w:p w14:paraId="1769013A" w14:textId="58BA276A" w:rsidR="0050396B" w:rsidRPr="00AE1E33" w:rsidRDefault="00593416" w:rsidP="001E6736">
            <w:pPr>
              <w:pStyle w:val="Listnumindent"/>
              <w:numPr>
                <w:ilvl w:val="6"/>
                <w:numId w:val="30"/>
              </w:numPr>
              <w:ind w:left="1368"/>
            </w:pPr>
            <w:r w:rsidRPr="00AE1E33">
              <w:t xml:space="preserve">Unless the service is new and unfunded, the agreed estimate </w:t>
            </w:r>
            <w:r w:rsidR="00014493">
              <w:t>is</w:t>
            </w:r>
            <w:r w:rsidRPr="00AE1E33">
              <w:t xml:space="preserve"> deducted from the gross appropriation to arrive at a net appropriation to which section 29 ap</w:t>
            </w:r>
            <w:r w:rsidR="000B672C" w:rsidRPr="00AE1E33">
              <w:t>plies.</w:t>
            </w:r>
          </w:p>
        </w:tc>
      </w:tr>
      <w:tr w:rsidR="000B672C" w:rsidRPr="00373BB7" w14:paraId="6671F70B" w14:textId="77777777" w:rsidTr="0089788A">
        <w:trPr>
          <w:cantSplit/>
          <w:trHeight w:val="318"/>
        </w:trPr>
        <w:tc>
          <w:tcPr>
            <w:tcW w:w="7834" w:type="dxa"/>
          </w:tcPr>
          <w:p w14:paraId="224EB400" w14:textId="77777777" w:rsidR="000B672C" w:rsidRPr="00373BB7" w:rsidRDefault="000B672C" w:rsidP="000B672C">
            <w:pPr>
              <w:pStyle w:val="Heading3numbered"/>
              <w:keepNext w:val="0"/>
            </w:pPr>
            <w:bookmarkStart w:id="108" w:name="_Toc455155220"/>
            <w:bookmarkStart w:id="109" w:name="_Toc785692"/>
            <w:r w:rsidRPr="00373BB7">
              <w:lastRenderedPageBreak/>
              <w:t>Asset sales</w:t>
            </w:r>
            <w:bookmarkEnd w:id="108"/>
            <w:bookmarkEnd w:id="109"/>
          </w:p>
          <w:p w14:paraId="4CA41B2D" w14:textId="7886FAAD" w:rsidR="004E401C" w:rsidRDefault="000F313E" w:rsidP="00EC3E6A">
            <w:pPr>
              <w:pStyle w:val="Listnumindent"/>
              <w:ind w:left="1368"/>
            </w:pPr>
            <w:r>
              <w:t>The Accountable Officer of a</w:t>
            </w:r>
            <w:r w:rsidR="000B672C" w:rsidRPr="0099161E">
              <w:t xml:space="preserve"> </w:t>
            </w:r>
            <w:r w:rsidR="00894FBB">
              <w:t>department</w:t>
            </w:r>
            <w:r w:rsidR="000B672C" w:rsidRPr="0099161E">
              <w:t xml:space="preserve"> wishing to retain the proceeds earned </w:t>
            </w:r>
            <w:r w:rsidR="000B672C">
              <w:t>from</w:t>
            </w:r>
            <w:r w:rsidR="000B672C" w:rsidRPr="0099161E">
              <w:t xml:space="preserve"> disposal of an asset</w:t>
            </w:r>
            <w:r w:rsidR="000B672C">
              <w:t xml:space="preserve"> or class of assets</w:t>
            </w:r>
            <w:r w:rsidR="000B672C" w:rsidRPr="0099161E">
              <w:t xml:space="preserve"> must</w:t>
            </w:r>
            <w:r w:rsidR="004E401C">
              <w:t>:</w:t>
            </w:r>
          </w:p>
          <w:p w14:paraId="2B7F799C" w14:textId="7844C04D" w:rsidR="004E401C" w:rsidRDefault="000B672C" w:rsidP="00EC3E6A">
            <w:pPr>
              <w:pStyle w:val="Listnumindent2"/>
              <w:ind w:left="1872"/>
            </w:pPr>
            <w:r w:rsidRPr="0099161E">
              <w:t xml:space="preserve">lodge a business case </w:t>
            </w:r>
            <w:r>
              <w:t>with DTF regarding the disposal</w:t>
            </w:r>
            <w:r w:rsidR="00CB101C">
              <w:t>;</w:t>
            </w:r>
            <w:r>
              <w:t xml:space="preserve"> and</w:t>
            </w:r>
          </w:p>
          <w:p w14:paraId="405C3765" w14:textId="2540ECB0" w:rsidR="000B672C" w:rsidRPr="0099161E" w:rsidRDefault="000B672C" w:rsidP="00EC3E6A">
            <w:pPr>
              <w:pStyle w:val="Listnumindent2"/>
              <w:ind w:left="1872"/>
            </w:pPr>
            <w:r w:rsidRPr="0099161E">
              <w:t xml:space="preserve">request the </w:t>
            </w:r>
            <w:r>
              <w:t xml:space="preserve">relevant Cabinet committee or </w:t>
            </w:r>
            <w:r w:rsidRPr="0099161E">
              <w:t xml:space="preserve">Treasurer’s approval </w:t>
            </w:r>
            <w:r w:rsidR="000F313E">
              <w:t xml:space="preserve">(on behalf of their </w:t>
            </w:r>
            <w:r w:rsidR="00406540">
              <w:t xml:space="preserve">relevant </w:t>
            </w:r>
            <w:r w:rsidR="000F313E">
              <w:t xml:space="preserve">Minister) </w:t>
            </w:r>
            <w:r w:rsidRPr="0099161E">
              <w:t xml:space="preserve">for </w:t>
            </w:r>
            <w:r>
              <w:t>annotation of</w:t>
            </w:r>
            <w:r w:rsidRPr="0099161E">
              <w:t xml:space="preserve"> </w:t>
            </w:r>
            <w:r>
              <w:t xml:space="preserve">the </w:t>
            </w:r>
            <w:r w:rsidRPr="0099161E">
              <w:t>proceeds</w:t>
            </w:r>
            <w:r>
              <w:t xml:space="preserve"> to their Additions to the Net Asset Base (ATNAB) appropriation</w:t>
            </w:r>
            <w:r w:rsidRPr="0099161E">
              <w:t>.</w:t>
            </w:r>
          </w:p>
          <w:p w14:paraId="2CC5FDE7" w14:textId="1F4A57A1" w:rsidR="000B672C" w:rsidRPr="0099161E" w:rsidRDefault="000B672C" w:rsidP="00EC3E6A">
            <w:pPr>
              <w:pStyle w:val="Listnumindent"/>
              <w:ind w:left="1368"/>
            </w:pPr>
            <w:r w:rsidRPr="0099161E">
              <w:t xml:space="preserve">The impact on the </w:t>
            </w:r>
            <w:r>
              <w:t>b</w:t>
            </w:r>
            <w:r w:rsidRPr="0099161E">
              <w:t xml:space="preserve">alance </w:t>
            </w:r>
            <w:r>
              <w:t>s</w:t>
            </w:r>
            <w:r w:rsidRPr="0099161E">
              <w:t>heet from the asset disposal and revenue ret</w:t>
            </w:r>
            <w:r w:rsidR="00875C3A">
              <w:t>ention must be discussed with DTF</w:t>
            </w:r>
            <w:r w:rsidRPr="0099161E">
              <w:t xml:space="preserve"> before finalisation of the business case. </w:t>
            </w:r>
          </w:p>
          <w:p w14:paraId="5AF0E444" w14:textId="1B8B598D" w:rsidR="000B672C" w:rsidRPr="00AE7553" w:rsidRDefault="00875C3A" w:rsidP="00EC3E6A">
            <w:pPr>
              <w:pStyle w:val="Listnumindent"/>
              <w:ind w:left="1368"/>
            </w:pPr>
            <w:r>
              <w:t>The Accountable Officer</w:t>
            </w:r>
            <w:r w:rsidR="000B672C" w:rsidRPr="0099161E">
              <w:t xml:space="preserve"> must consider the </w:t>
            </w:r>
            <w:bookmarkStart w:id="110" w:name="_Hlk534281295"/>
            <w:r w:rsidR="000B672C" w:rsidRPr="0099161E">
              <w:rPr>
                <w:i/>
              </w:rPr>
              <w:t>Victorian Government Land Sales Financial Framework</w:t>
            </w:r>
            <w:r w:rsidR="00DC7C9F">
              <w:rPr>
                <w:rStyle w:val="FootnoteReference"/>
                <w:i/>
              </w:rPr>
              <w:footnoteReference w:id="35"/>
            </w:r>
            <w:r w:rsidR="000B672C" w:rsidRPr="0099161E">
              <w:t xml:space="preserve"> </w:t>
            </w:r>
            <w:bookmarkEnd w:id="110"/>
            <w:r w:rsidR="000B672C">
              <w:t>regarding</w:t>
            </w:r>
            <w:r w:rsidR="000B672C" w:rsidRPr="0099161E">
              <w:t xml:space="preserve"> the retention of receipts from land sales.</w:t>
            </w:r>
          </w:p>
        </w:tc>
      </w:tr>
    </w:tbl>
    <w:p w14:paraId="4566A419" w14:textId="77777777" w:rsidR="00373BB7" w:rsidRPr="00862803" w:rsidRDefault="00373BB7" w:rsidP="00907D6D">
      <w:pPr>
        <w:pStyle w:val="Heading2indent"/>
      </w:pPr>
      <w:r w:rsidRPr="00862803">
        <w:t>Guidance</w:t>
      </w:r>
    </w:p>
    <w:p w14:paraId="0DB23F35" w14:textId="5B8C7A28" w:rsidR="0063443B" w:rsidRPr="00373BB7" w:rsidRDefault="00373BB7" w:rsidP="00907D6D">
      <w:pPr>
        <w:pStyle w:val="NormalIndent"/>
      </w:pPr>
      <w:r w:rsidRPr="00373BB7">
        <w:rPr>
          <w:lang w:eastAsia="en-US"/>
        </w:rPr>
        <w:t>U</w:t>
      </w:r>
      <w:r w:rsidR="005550D4">
        <w:rPr>
          <w:lang w:eastAsia="en-US"/>
        </w:rPr>
        <w:t>nder normal circumstances</w:t>
      </w:r>
      <w:r w:rsidRPr="00373BB7">
        <w:rPr>
          <w:lang w:eastAsia="en-US"/>
        </w:rPr>
        <w:t>, money received by the State for any purpose must be credited to the Consolidated Fund</w:t>
      </w:r>
      <w:r w:rsidR="00A14828">
        <w:rPr>
          <w:lang w:eastAsia="en-US"/>
        </w:rPr>
        <w:t xml:space="preserve"> (under </w:t>
      </w:r>
      <w:r w:rsidR="00B7408E">
        <w:rPr>
          <w:lang w:eastAsia="en-US"/>
        </w:rPr>
        <w:t>s</w:t>
      </w:r>
      <w:r w:rsidR="00A14828">
        <w:rPr>
          <w:lang w:eastAsia="en-US"/>
        </w:rPr>
        <w:t>ection 9 of the FMA).</w:t>
      </w:r>
      <w:r w:rsidRPr="00373BB7">
        <w:rPr>
          <w:vertAlign w:val="superscript"/>
          <w:lang w:eastAsia="en-US"/>
        </w:rPr>
        <w:footnoteReference w:id="36"/>
      </w:r>
      <w:r w:rsidRPr="00373BB7">
        <w:rPr>
          <w:lang w:eastAsia="en-US"/>
        </w:rPr>
        <w:t xml:space="preserve"> </w:t>
      </w:r>
    </w:p>
    <w:p w14:paraId="0A2F8BDB" w14:textId="43FA2690" w:rsidR="0034149A" w:rsidRDefault="001B7EBC" w:rsidP="00907D6D">
      <w:pPr>
        <w:pStyle w:val="NormalIndent"/>
        <w:rPr>
          <w:lang w:eastAsia="en-US"/>
        </w:rPr>
      </w:pPr>
      <w:r>
        <w:rPr>
          <w:lang w:eastAsia="en-US"/>
        </w:rPr>
        <w:t xml:space="preserve">However, </w:t>
      </w:r>
      <w:r w:rsidR="00B7408E">
        <w:rPr>
          <w:lang w:eastAsia="en-US"/>
        </w:rPr>
        <w:t>s</w:t>
      </w:r>
      <w:r w:rsidR="000E517E">
        <w:rPr>
          <w:lang w:eastAsia="en-US"/>
        </w:rPr>
        <w:t xml:space="preserve">ection 29 of the FMA </w:t>
      </w:r>
      <w:r w:rsidR="00373BB7" w:rsidRPr="00373BB7">
        <w:rPr>
          <w:lang w:eastAsia="en-US"/>
        </w:rPr>
        <w:t>provides the leg</w:t>
      </w:r>
      <w:r w:rsidR="00564946">
        <w:rPr>
          <w:lang w:eastAsia="en-US"/>
        </w:rPr>
        <w:t>al</w:t>
      </w:r>
      <w:r w:rsidR="00373BB7" w:rsidRPr="00373BB7">
        <w:rPr>
          <w:lang w:eastAsia="en-US"/>
        </w:rPr>
        <w:t xml:space="preserve"> authority, in conjunction with the Appropriation Act, for </w:t>
      </w:r>
      <w:r w:rsidR="0077474C">
        <w:rPr>
          <w:lang w:eastAsia="en-US"/>
        </w:rPr>
        <w:t xml:space="preserve">amounts received relating to </w:t>
      </w:r>
      <w:r w:rsidR="00BC2D8D">
        <w:rPr>
          <w:lang w:eastAsia="en-US"/>
        </w:rPr>
        <w:t>certain receipts/</w:t>
      </w:r>
      <w:r w:rsidR="0077474C">
        <w:rPr>
          <w:lang w:eastAsia="en-US"/>
        </w:rPr>
        <w:t xml:space="preserve">revenue to </w:t>
      </w:r>
      <w:r w:rsidR="005550D4">
        <w:rPr>
          <w:lang w:eastAsia="en-US"/>
        </w:rPr>
        <w:t>be credited or annotated to a</w:t>
      </w:r>
      <w:r w:rsidR="0077474C">
        <w:rPr>
          <w:lang w:eastAsia="en-US"/>
        </w:rPr>
        <w:t xml:space="preserve"> </w:t>
      </w:r>
      <w:r w:rsidR="00B7408E">
        <w:rPr>
          <w:lang w:eastAsia="en-US"/>
        </w:rPr>
        <w:t>d</w:t>
      </w:r>
      <w:r w:rsidR="0077474C">
        <w:rPr>
          <w:lang w:eastAsia="en-US"/>
        </w:rPr>
        <w:t>epartmental appropriation</w:t>
      </w:r>
      <w:r w:rsidR="005550D4">
        <w:rPr>
          <w:lang w:eastAsia="en-US"/>
        </w:rPr>
        <w:t xml:space="preserve"> item</w:t>
      </w:r>
      <w:r w:rsidR="0077474C">
        <w:rPr>
          <w:lang w:eastAsia="en-US"/>
        </w:rPr>
        <w:t>.</w:t>
      </w:r>
      <w:r w:rsidR="0034149A">
        <w:rPr>
          <w:lang w:eastAsia="en-US"/>
        </w:rPr>
        <w:t xml:space="preserve"> </w:t>
      </w:r>
      <w:r w:rsidR="00593416">
        <w:rPr>
          <w:lang w:eastAsia="en-US"/>
        </w:rPr>
        <w:t xml:space="preserve">Section 29 </w:t>
      </w:r>
      <w:r w:rsidR="0034149A">
        <w:rPr>
          <w:lang w:eastAsia="en-US"/>
        </w:rPr>
        <w:t>‘deem</w:t>
      </w:r>
      <w:r w:rsidR="00593416">
        <w:rPr>
          <w:lang w:eastAsia="en-US"/>
        </w:rPr>
        <w:t>s</w:t>
      </w:r>
      <w:r w:rsidR="0034149A">
        <w:rPr>
          <w:lang w:eastAsia="en-US"/>
        </w:rPr>
        <w:t xml:space="preserve">’ </w:t>
      </w:r>
      <w:r w:rsidR="00593416">
        <w:rPr>
          <w:lang w:eastAsia="en-US"/>
        </w:rPr>
        <w:t xml:space="preserve">these amounts </w:t>
      </w:r>
      <w:r w:rsidR="0034149A">
        <w:rPr>
          <w:lang w:eastAsia="en-US"/>
        </w:rPr>
        <w:t xml:space="preserve">to be appropriated for the purposes of those items. </w:t>
      </w:r>
    </w:p>
    <w:p w14:paraId="5D14FB7E" w14:textId="72D84D08" w:rsidR="0034149A" w:rsidRDefault="0034149A" w:rsidP="00907D6D">
      <w:pPr>
        <w:pStyle w:val="NormalIndent"/>
        <w:rPr>
          <w:lang w:eastAsia="en-US"/>
        </w:rPr>
      </w:pPr>
      <w:r>
        <w:rPr>
          <w:lang w:eastAsia="en-US"/>
        </w:rPr>
        <w:t xml:space="preserve">Access to these amounts are subject to a </w:t>
      </w:r>
      <w:r w:rsidR="00B7408E">
        <w:rPr>
          <w:lang w:eastAsia="en-US"/>
        </w:rPr>
        <w:t>s</w:t>
      </w:r>
      <w:r w:rsidRPr="00373BB7">
        <w:rPr>
          <w:lang w:eastAsia="en-US"/>
        </w:rPr>
        <w:t xml:space="preserve">ection 29 </w:t>
      </w:r>
      <w:r w:rsidR="00B7408E">
        <w:rPr>
          <w:lang w:eastAsia="en-US"/>
        </w:rPr>
        <w:t>a</w:t>
      </w:r>
      <w:r w:rsidR="00A14828">
        <w:rPr>
          <w:lang w:eastAsia="en-US"/>
        </w:rPr>
        <w:t>greement between the relevant M</w:t>
      </w:r>
      <w:r>
        <w:rPr>
          <w:lang w:eastAsia="en-US"/>
        </w:rPr>
        <w:t>inister making the request, and the Treasurer.</w:t>
      </w:r>
    </w:p>
    <w:p w14:paraId="0900EDB0" w14:textId="57FDBC6C" w:rsidR="0034149A" w:rsidRPr="00373BB7" w:rsidRDefault="00CB762E" w:rsidP="00907D6D">
      <w:pPr>
        <w:pStyle w:val="NormalIndent"/>
      </w:pPr>
      <w:r>
        <w:rPr>
          <w:lang w:eastAsia="en-US"/>
        </w:rPr>
        <w:t xml:space="preserve">The types of revenue (receipts) that may be considered in a </w:t>
      </w:r>
      <w:r w:rsidR="00B7408E">
        <w:rPr>
          <w:lang w:eastAsia="en-US"/>
        </w:rPr>
        <w:t>s</w:t>
      </w:r>
      <w:r>
        <w:rPr>
          <w:lang w:eastAsia="en-US"/>
        </w:rPr>
        <w:t xml:space="preserve">ection 29 </w:t>
      </w:r>
      <w:r w:rsidR="00B7408E">
        <w:rPr>
          <w:lang w:eastAsia="en-US"/>
        </w:rPr>
        <w:t>a</w:t>
      </w:r>
      <w:r>
        <w:rPr>
          <w:lang w:eastAsia="en-US"/>
        </w:rPr>
        <w:t>greement are:</w:t>
      </w:r>
    </w:p>
    <w:p w14:paraId="03AB3569" w14:textId="77777777" w:rsidR="0034149A" w:rsidRDefault="0034149A" w:rsidP="00907D6D">
      <w:pPr>
        <w:pStyle w:val="Bulletindent"/>
        <w:rPr>
          <w:lang w:eastAsia="en-US"/>
        </w:rPr>
      </w:pPr>
      <w:r>
        <w:t>Commonwealth</w:t>
      </w:r>
      <w:r>
        <w:rPr>
          <w:lang w:eastAsia="en-US"/>
        </w:rPr>
        <w:t xml:space="preserve"> specific purpose grant revenue;</w:t>
      </w:r>
    </w:p>
    <w:p w14:paraId="5A2CA0A9" w14:textId="77777777" w:rsidR="0034149A" w:rsidRDefault="00A14828" w:rsidP="00907D6D">
      <w:pPr>
        <w:pStyle w:val="Bulletindent"/>
        <w:rPr>
          <w:lang w:eastAsia="en-US"/>
        </w:rPr>
      </w:pPr>
      <w:r>
        <w:rPr>
          <w:lang w:eastAsia="en-US"/>
        </w:rPr>
        <w:t>sp</w:t>
      </w:r>
      <w:r w:rsidR="0034149A">
        <w:rPr>
          <w:lang w:eastAsia="en-US"/>
        </w:rPr>
        <w:t>ecific purpose revenue from Municipal Councils;</w:t>
      </w:r>
    </w:p>
    <w:p w14:paraId="7D1C50FA" w14:textId="771B68ED" w:rsidR="0034149A" w:rsidRDefault="0034149A" w:rsidP="00907D6D">
      <w:pPr>
        <w:pStyle w:val="Bulletindent"/>
        <w:rPr>
          <w:lang w:eastAsia="en-US"/>
        </w:rPr>
      </w:pPr>
      <w:r>
        <w:rPr>
          <w:lang w:eastAsia="en-US"/>
        </w:rPr>
        <w:t>revenue from outputs (</w:t>
      </w:r>
      <w:r w:rsidR="00CB762E">
        <w:rPr>
          <w:lang w:eastAsia="en-US"/>
        </w:rPr>
        <w:t xml:space="preserve">relating to </w:t>
      </w:r>
      <w:r>
        <w:rPr>
          <w:lang w:eastAsia="en-US"/>
        </w:rPr>
        <w:t>user charges</w:t>
      </w:r>
      <w:r w:rsidR="00B8571B">
        <w:rPr>
          <w:lang w:eastAsia="en-US"/>
        </w:rPr>
        <w:t xml:space="preserve"> but excluding regulatory fees</w:t>
      </w:r>
      <w:r>
        <w:rPr>
          <w:lang w:eastAsia="en-US"/>
        </w:rPr>
        <w:t>);</w:t>
      </w:r>
      <w:r w:rsidR="00CB762E">
        <w:rPr>
          <w:lang w:eastAsia="en-US"/>
        </w:rPr>
        <w:t xml:space="preserve"> and</w:t>
      </w:r>
    </w:p>
    <w:p w14:paraId="44A5A0EF" w14:textId="4531590F" w:rsidR="007650EF" w:rsidRDefault="0034149A" w:rsidP="00907D6D">
      <w:pPr>
        <w:pStyle w:val="Bulletindent"/>
        <w:rPr>
          <w:lang w:eastAsia="en-US"/>
        </w:rPr>
      </w:pPr>
      <w:r w:rsidRPr="00FA2A09">
        <w:rPr>
          <w:lang w:eastAsia="en-US"/>
        </w:rPr>
        <w:t>receipts</w:t>
      </w:r>
      <w:r>
        <w:rPr>
          <w:lang w:eastAsia="en-US"/>
        </w:rPr>
        <w:t xml:space="preserve"> from asset sales</w:t>
      </w:r>
      <w:r w:rsidR="004961FD">
        <w:rPr>
          <w:lang w:eastAsia="en-US"/>
        </w:rPr>
        <w:t>.</w:t>
      </w:r>
    </w:p>
    <w:p w14:paraId="4B972B84" w14:textId="77BA9B94" w:rsidR="00373BB7" w:rsidRPr="00373BB7" w:rsidRDefault="005550D4" w:rsidP="00907D6D">
      <w:pPr>
        <w:pStyle w:val="Heading3indent"/>
      </w:pPr>
      <w:r>
        <w:t>E</w:t>
      </w:r>
      <w:r w:rsidR="00373BB7" w:rsidRPr="00373BB7">
        <w:t xml:space="preserve">stablishment of </w:t>
      </w:r>
      <w:r w:rsidR="00B7408E">
        <w:t>s</w:t>
      </w:r>
      <w:r w:rsidR="00373BB7" w:rsidRPr="00373BB7">
        <w:t xml:space="preserve">ection 29 </w:t>
      </w:r>
      <w:r w:rsidR="00B7408E">
        <w:t>a</w:t>
      </w:r>
      <w:r w:rsidR="00413BFC">
        <w:t>greements</w:t>
      </w:r>
    </w:p>
    <w:p w14:paraId="016D47EA" w14:textId="29C5E8E2" w:rsidR="00373BB7" w:rsidRPr="00373BB7" w:rsidRDefault="00373BB7" w:rsidP="00907D6D">
      <w:pPr>
        <w:pStyle w:val="NormalIndent"/>
        <w:rPr>
          <w:lang w:eastAsia="en-US"/>
        </w:rPr>
      </w:pPr>
      <w:r w:rsidRPr="00373BB7">
        <w:rPr>
          <w:lang w:eastAsia="en-US"/>
        </w:rPr>
        <w:t xml:space="preserve">The following </w:t>
      </w:r>
      <w:r w:rsidR="00A4263C">
        <w:rPr>
          <w:lang w:eastAsia="en-US"/>
        </w:rPr>
        <w:t>steps should be followed</w:t>
      </w:r>
      <w:r w:rsidR="00E57A58">
        <w:rPr>
          <w:lang w:eastAsia="en-US"/>
        </w:rPr>
        <w:t xml:space="preserve"> </w:t>
      </w:r>
      <w:r w:rsidRPr="00373BB7">
        <w:rPr>
          <w:lang w:eastAsia="en-US"/>
        </w:rPr>
        <w:t xml:space="preserve">in developing </w:t>
      </w:r>
      <w:r w:rsidR="00B7408E">
        <w:rPr>
          <w:lang w:eastAsia="en-US"/>
        </w:rPr>
        <w:t>s</w:t>
      </w:r>
      <w:r w:rsidRPr="00373BB7">
        <w:rPr>
          <w:lang w:eastAsia="en-US"/>
        </w:rPr>
        <w:t xml:space="preserve">ection 29 </w:t>
      </w:r>
      <w:r w:rsidR="00B7408E">
        <w:rPr>
          <w:lang w:eastAsia="en-US"/>
        </w:rPr>
        <w:t>a</w:t>
      </w:r>
      <w:r w:rsidRPr="00373BB7">
        <w:rPr>
          <w:lang w:eastAsia="en-US"/>
        </w:rPr>
        <w:t>greements:</w:t>
      </w:r>
    </w:p>
    <w:p w14:paraId="586C9121" w14:textId="7D3C8A77" w:rsidR="003479EF" w:rsidRPr="00BE5770" w:rsidRDefault="00894FBB" w:rsidP="00907D6D">
      <w:pPr>
        <w:pStyle w:val="Bulletindent"/>
        <w:rPr>
          <w:lang w:eastAsia="en-US"/>
        </w:rPr>
      </w:pPr>
      <w:r>
        <w:rPr>
          <w:lang w:eastAsia="en-US"/>
        </w:rPr>
        <w:t>department</w:t>
      </w:r>
      <w:r w:rsidR="00373BB7" w:rsidRPr="00E57A58">
        <w:rPr>
          <w:lang w:eastAsia="en-US"/>
        </w:rPr>
        <w:t xml:space="preserve">s are to </w:t>
      </w:r>
      <w:r w:rsidR="00E57A58" w:rsidRPr="00E57A58">
        <w:rPr>
          <w:lang w:eastAsia="en-US"/>
        </w:rPr>
        <w:t>advise</w:t>
      </w:r>
      <w:r w:rsidR="00373BB7" w:rsidRPr="00E57A58">
        <w:rPr>
          <w:lang w:eastAsia="en-US"/>
        </w:rPr>
        <w:t xml:space="preserve"> DTF </w:t>
      </w:r>
      <w:r w:rsidR="00A14828">
        <w:rPr>
          <w:lang w:eastAsia="en-US"/>
        </w:rPr>
        <w:t xml:space="preserve">in writing </w:t>
      </w:r>
      <w:r w:rsidR="00E57A58" w:rsidRPr="00E57A58">
        <w:rPr>
          <w:lang w:eastAsia="en-US"/>
        </w:rPr>
        <w:t xml:space="preserve">of </w:t>
      </w:r>
      <w:r w:rsidR="008757AF" w:rsidRPr="00373BB7">
        <w:rPr>
          <w:lang w:eastAsia="en-US"/>
        </w:rPr>
        <w:t xml:space="preserve">the amount and nature of the revenue </w:t>
      </w:r>
      <w:r w:rsidR="008757AF">
        <w:rPr>
          <w:lang w:eastAsia="en-US"/>
        </w:rPr>
        <w:t xml:space="preserve">they wish </w:t>
      </w:r>
      <w:r w:rsidR="008757AF" w:rsidRPr="00373BB7">
        <w:rPr>
          <w:lang w:eastAsia="en-US"/>
        </w:rPr>
        <w:t>to be annotated to</w:t>
      </w:r>
      <w:r w:rsidR="008757AF">
        <w:rPr>
          <w:lang w:eastAsia="en-US"/>
        </w:rPr>
        <w:t xml:space="preserve"> the </w:t>
      </w:r>
      <w:r>
        <w:rPr>
          <w:lang w:eastAsia="en-US"/>
        </w:rPr>
        <w:t>department</w:t>
      </w:r>
      <w:r w:rsidR="008757AF">
        <w:rPr>
          <w:lang w:eastAsia="en-US"/>
        </w:rPr>
        <w:t xml:space="preserve">’s appropriation, and </w:t>
      </w:r>
      <w:r w:rsidR="00A14828">
        <w:rPr>
          <w:lang w:eastAsia="en-US"/>
        </w:rPr>
        <w:t>complete</w:t>
      </w:r>
      <w:r w:rsidR="00373BB7" w:rsidRPr="00E57A58">
        <w:rPr>
          <w:lang w:eastAsia="en-US"/>
        </w:rPr>
        <w:t xml:space="preserve"> a </w:t>
      </w:r>
      <w:r w:rsidR="00215700">
        <w:rPr>
          <w:lang w:eastAsia="en-US"/>
        </w:rPr>
        <w:t>schedule list</w:t>
      </w:r>
      <w:r w:rsidR="001B7EBC">
        <w:rPr>
          <w:lang w:eastAsia="en-US"/>
        </w:rPr>
        <w:t>ing</w:t>
      </w:r>
      <w:r w:rsidR="00215700">
        <w:rPr>
          <w:lang w:eastAsia="en-US"/>
        </w:rPr>
        <w:t xml:space="preserve"> each revenue item for inclusion in the agreement to support the request.</w:t>
      </w:r>
      <w:r w:rsidR="00BE5770">
        <w:rPr>
          <w:lang w:eastAsia="en-US"/>
        </w:rPr>
        <w:t xml:space="preserve"> This schedule </w:t>
      </w:r>
      <w:r w:rsidR="00100D4E" w:rsidRPr="00BE5770">
        <w:rPr>
          <w:lang w:eastAsia="en-US"/>
        </w:rPr>
        <w:t>comprises three columns</w:t>
      </w:r>
      <w:r w:rsidR="00BE5770">
        <w:rPr>
          <w:lang w:eastAsia="en-US"/>
        </w:rPr>
        <w:t>:</w:t>
      </w:r>
    </w:p>
    <w:p w14:paraId="580896E0" w14:textId="1AC23741" w:rsidR="00100D4E" w:rsidRDefault="00CC37A7" w:rsidP="00B47296">
      <w:pPr>
        <w:pStyle w:val="Numparaindent"/>
        <w:tabs>
          <w:tab w:val="num" w:pos="1656"/>
        </w:tabs>
        <w:ind w:left="1656"/>
        <w:rPr>
          <w:rFonts w:eastAsia="Times New Roman"/>
          <w:lang w:eastAsia="en-US"/>
        </w:rPr>
      </w:pPr>
      <w:r>
        <w:rPr>
          <w:rFonts w:eastAsia="Times New Roman"/>
          <w:lang w:eastAsia="en-US"/>
        </w:rPr>
        <w:t>t</w:t>
      </w:r>
      <w:r w:rsidR="00100D4E">
        <w:rPr>
          <w:rFonts w:eastAsia="Times New Roman"/>
          <w:lang w:eastAsia="en-US"/>
        </w:rPr>
        <w:t xml:space="preserve">he previous year’s </w:t>
      </w:r>
      <w:r w:rsidR="00BC2D8D">
        <w:rPr>
          <w:rFonts w:eastAsia="Times New Roman"/>
          <w:b/>
          <w:lang w:eastAsia="en-US"/>
        </w:rPr>
        <w:t>revised revenue e</w:t>
      </w:r>
      <w:r w:rsidR="00100D4E" w:rsidRPr="008B0CC7">
        <w:rPr>
          <w:rFonts w:eastAsia="Times New Roman"/>
          <w:b/>
          <w:lang w:eastAsia="en-US"/>
        </w:rPr>
        <w:t>stimate</w:t>
      </w:r>
      <w:r w:rsidR="00100D4E">
        <w:rPr>
          <w:rFonts w:eastAsia="Times New Roman"/>
          <w:lang w:eastAsia="en-US"/>
        </w:rPr>
        <w:t xml:space="preserve"> amount – </w:t>
      </w:r>
      <w:r w:rsidR="00B7408E">
        <w:rPr>
          <w:rFonts w:eastAsia="Times New Roman"/>
          <w:lang w:eastAsia="en-US"/>
        </w:rPr>
        <w:t>t</w:t>
      </w:r>
      <w:r w:rsidR="00100D4E">
        <w:rPr>
          <w:rFonts w:eastAsia="Times New Roman"/>
          <w:lang w:eastAsia="en-US"/>
        </w:rPr>
        <w:t xml:space="preserve">his is the outturn estimate, or </w:t>
      </w:r>
      <w:r w:rsidR="006D33F3">
        <w:rPr>
          <w:rFonts w:eastAsia="Times New Roman"/>
          <w:lang w:eastAsia="en-US"/>
        </w:rPr>
        <w:t xml:space="preserve">total </w:t>
      </w:r>
      <w:r w:rsidR="00100D4E">
        <w:rPr>
          <w:rFonts w:eastAsia="Times New Roman"/>
          <w:lang w:eastAsia="en-US"/>
        </w:rPr>
        <w:t>actual revenue (if known) for the revenue item</w:t>
      </w:r>
      <w:r>
        <w:rPr>
          <w:rFonts w:eastAsia="Times New Roman"/>
          <w:lang w:eastAsia="en-US"/>
        </w:rPr>
        <w:t>;</w:t>
      </w:r>
    </w:p>
    <w:p w14:paraId="5C90E64A" w14:textId="113BA4B4" w:rsidR="003479EF" w:rsidRDefault="00CC37A7" w:rsidP="00B47296">
      <w:pPr>
        <w:pStyle w:val="Numparaindent"/>
        <w:tabs>
          <w:tab w:val="num" w:pos="1656"/>
        </w:tabs>
        <w:ind w:left="1656"/>
        <w:rPr>
          <w:rFonts w:eastAsia="Times New Roman"/>
          <w:lang w:eastAsia="en-US"/>
        </w:rPr>
      </w:pPr>
      <w:r>
        <w:rPr>
          <w:rFonts w:eastAsia="Times New Roman"/>
          <w:lang w:eastAsia="en-US"/>
        </w:rPr>
        <w:lastRenderedPageBreak/>
        <w:t>t</w:t>
      </w:r>
      <w:r w:rsidR="003479EF">
        <w:rPr>
          <w:rFonts w:eastAsia="Times New Roman"/>
          <w:lang w:eastAsia="en-US"/>
        </w:rPr>
        <w:t xml:space="preserve">he </w:t>
      </w:r>
      <w:r w:rsidR="00BC2D8D">
        <w:rPr>
          <w:rFonts w:eastAsia="Times New Roman"/>
          <w:b/>
          <w:lang w:eastAsia="en-US"/>
        </w:rPr>
        <w:t>agreed revenue b</w:t>
      </w:r>
      <w:r w:rsidR="003479EF" w:rsidRPr="003479EF">
        <w:rPr>
          <w:rFonts w:eastAsia="Times New Roman"/>
          <w:b/>
          <w:lang w:eastAsia="en-US"/>
        </w:rPr>
        <w:t>ase</w:t>
      </w:r>
      <w:r w:rsidR="003479EF">
        <w:rPr>
          <w:rFonts w:eastAsia="Times New Roman"/>
          <w:lang w:eastAsia="en-US"/>
        </w:rPr>
        <w:t xml:space="preserve"> </w:t>
      </w:r>
      <w:r w:rsidR="00215700">
        <w:rPr>
          <w:rFonts w:eastAsia="Times New Roman"/>
          <w:lang w:eastAsia="en-US"/>
        </w:rPr>
        <w:t>amount</w:t>
      </w:r>
      <w:r w:rsidR="003479EF">
        <w:rPr>
          <w:rFonts w:eastAsia="Times New Roman"/>
          <w:lang w:eastAsia="en-US"/>
        </w:rPr>
        <w:t xml:space="preserve"> –</w:t>
      </w:r>
      <w:r w:rsidR="00215700">
        <w:rPr>
          <w:rFonts w:eastAsia="Times New Roman"/>
          <w:lang w:eastAsia="en-US"/>
        </w:rPr>
        <w:t xml:space="preserve"> </w:t>
      </w:r>
      <w:r w:rsidR="00B7408E">
        <w:rPr>
          <w:rFonts w:eastAsia="Times New Roman"/>
          <w:lang w:eastAsia="en-US"/>
        </w:rPr>
        <w:t>t</w:t>
      </w:r>
      <w:r w:rsidR="00215700">
        <w:rPr>
          <w:rFonts w:eastAsia="Times New Roman"/>
          <w:lang w:eastAsia="en-US"/>
        </w:rPr>
        <w:t xml:space="preserve">his is </w:t>
      </w:r>
      <w:r w:rsidR="003479EF" w:rsidRPr="003479EF">
        <w:rPr>
          <w:rFonts w:eastAsia="Times New Roman"/>
          <w:lang w:eastAsia="en-US"/>
        </w:rPr>
        <w:t xml:space="preserve">the amount </w:t>
      </w:r>
      <w:r w:rsidR="00215700">
        <w:rPr>
          <w:rFonts w:eastAsia="Times New Roman"/>
          <w:lang w:eastAsia="en-US"/>
        </w:rPr>
        <w:t>(</w:t>
      </w:r>
      <w:r w:rsidR="003479EF" w:rsidRPr="003479EF">
        <w:rPr>
          <w:rFonts w:eastAsia="Times New Roman"/>
          <w:lang w:eastAsia="en-US"/>
        </w:rPr>
        <w:t>agreed between the relevant Minister and the Treasurer</w:t>
      </w:r>
      <w:r w:rsidR="00215700">
        <w:rPr>
          <w:rFonts w:eastAsia="Times New Roman"/>
          <w:lang w:eastAsia="en-US"/>
        </w:rPr>
        <w:t>)</w:t>
      </w:r>
      <w:r w:rsidR="003479EF" w:rsidRPr="003479EF">
        <w:rPr>
          <w:rFonts w:eastAsia="Times New Roman"/>
          <w:lang w:eastAsia="en-US"/>
        </w:rPr>
        <w:t xml:space="preserve"> </w:t>
      </w:r>
      <w:r w:rsidR="00B7408E">
        <w:rPr>
          <w:rFonts w:eastAsia="Times New Roman"/>
          <w:lang w:eastAsia="en-US"/>
        </w:rPr>
        <w:t xml:space="preserve">that </w:t>
      </w:r>
      <w:r w:rsidR="003479EF" w:rsidRPr="003479EF">
        <w:rPr>
          <w:rFonts w:eastAsia="Times New Roman"/>
          <w:lang w:eastAsia="en-US"/>
        </w:rPr>
        <w:t xml:space="preserve">would be reinstated to </w:t>
      </w:r>
      <w:r w:rsidR="00215700">
        <w:rPr>
          <w:rFonts w:eastAsia="Times New Roman"/>
          <w:lang w:eastAsia="en-US"/>
        </w:rPr>
        <w:t xml:space="preserve">a </w:t>
      </w:r>
      <w:r w:rsidR="00894FBB">
        <w:rPr>
          <w:rFonts w:eastAsia="Times New Roman"/>
          <w:lang w:eastAsia="en-US"/>
        </w:rPr>
        <w:t>department</w:t>
      </w:r>
      <w:r w:rsidR="00215700">
        <w:rPr>
          <w:rFonts w:eastAsia="Times New Roman"/>
          <w:lang w:eastAsia="en-US"/>
        </w:rPr>
        <w:t>’s</w:t>
      </w:r>
      <w:r w:rsidR="003479EF" w:rsidRPr="003479EF">
        <w:rPr>
          <w:rFonts w:eastAsia="Times New Roman"/>
          <w:lang w:eastAsia="en-US"/>
        </w:rPr>
        <w:t xml:space="preserve"> base appropriation if the </w:t>
      </w:r>
      <w:r w:rsidR="00B7408E">
        <w:rPr>
          <w:rFonts w:eastAsia="Times New Roman"/>
          <w:lang w:eastAsia="en-US"/>
        </w:rPr>
        <w:t>s</w:t>
      </w:r>
      <w:r w:rsidR="003479EF" w:rsidRPr="003479EF">
        <w:rPr>
          <w:rFonts w:eastAsia="Times New Roman"/>
          <w:lang w:eastAsia="en-US"/>
        </w:rPr>
        <w:t xml:space="preserve">ection 29 arrangement </w:t>
      </w:r>
      <w:r w:rsidR="003479EF">
        <w:rPr>
          <w:rFonts w:eastAsia="Times New Roman"/>
          <w:lang w:eastAsia="en-US"/>
        </w:rPr>
        <w:t>was terminated at a later date (i</w:t>
      </w:r>
      <w:r w:rsidR="00A14828">
        <w:rPr>
          <w:rFonts w:eastAsia="Times New Roman"/>
          <w:lang w:eastAsia="en-US"/>
        </w:rPr>
        <w:t>.</w:t>
      </w:r>
      <w:r w:rsidR="003479EF">
        <w:rPr>
          <w:rFonts w:eastAsia="Times New Roman"/>
          <w:lang w:eastAsia="en-US"/>
        </w:rPr>
        <w:t>e. the ‘unchanged policy base’ amount)</w:t>
      </w:r>
      <w:r>
        <w:rPr>
          <w:rFonts w:eastAsia="Times New Roman"/>
          <w:lang w:eastAsia="en-US"/>
        </w:rPr>
        <w:t>; and</w:t>
      </w:r>
      <w:r w:rsidR="003479EF" w:rsidRPr="003479EF">
        <w:rPr>
          <w:rFonts w:eastAsia="Times New Roman"/>
          <w:lang w:eastAsia="en-US"/>
        </w:rPr>
        <w:t xml:space="preserve"> </w:t>
      </w:r>
    </w:p>
    <w:p w14:paraId="3DDF99B2" w14:textId="2B50521C" w:rsidR="003479EF" w:rsidRPr="00215700" w:rsidRDefault="00CC37A7" w:rsidP="00B47296">
      <w:pPr>
        <w:pStyle w:val="Numparaindent"/>
        <w:tabs>
          <w:tab w:val="num" w:pos="1656"/>
        </w:tabs>
        <w:ind w:left="1656"/>
        <w:rPr>
          <w:rFonts w:eastAsia="Times New Roman"/>
          <w:lang w:eastAsia="en-US"/>
        </w:rPr>
      </w:pPr>
      <w:r>
        <w:rPr>
          <w:rFonts w:eastAsia="Times New Roman"/>
          <w:lang w:eastAsia="en-US"/>
        </w:rPr>
        <w:t>t</w:t>
      </w:r>
      <w:r w:rsidR="00215700">
        <w:rPr>
          <w:rFonts w:eastAsia="Times New Roman"/>
          <w:lang w:eastAsia="en-US"/>
        </w:rPr>
        <w:t xml:space="preserve">he </w:t>
      </w:r>
      <w:r w:rsidR="00BC2D8D">
        <w:rPr>
          <w:rFonts w:eastAsia="Times New Roman"/>
          <w:b/>
          <w:lang w:eastAsia="en-US"/>
        </w:rPr>
        <w:t>agreed revenue e</w:t>
      </w:r>
      <w:r w:rsidR="00215700" w:rsidRPr="00215700">
        <w:rPr>
          <w:rFonts w:eastAsia="Times New Roman"/>
          <w:b/>
          <w:lang w:eastAsia="en-US"/>
        </w:rPr>
        <w:t>stimate</w:t>
      </w:r>
      <w:r w:rsidR="00215700">
        <w:rPr>
          <w:rFonts w:eastAsia="Times New Roman"/>
          <w:lang w:eastAsia="en-US"/>
        </w:rPr>
        <w:t xml:space="preserve"> amount – </w:t>
      </w:r>
      <w:r w:rsidR="00B7408E">
        <w:rPr>
          <w:rFonts w:eastAsia="Times New Roman"/>
          <w:lang w:eastAsia="en-US"/>
        </w:rPr>
        <w:t>t</w:t>
      </w:r>
      <w:r w:rsidR="00215700">
        <w:rPr>
          <w:rFonts w:eastAsia="Times New Roman"/>
          <w:lang w:eastAsia="en-US"/>
        </w:rPr>
        <w:t xml:space="preserve">his is the total amount estimated to be received under the </w:t>
      </w:r>
      <w:r w:rsidR="00B7408E">
        <w:rPr>
          <w:rFonts w:eastAsia="Times New Roman"/>
          <w:lang w:eastAsia="en-US"/>
        </w:rPr>
        <w:t>a</w:t>
      </w:r>
      <w:r w:rsidR="00215700">
        <w:rPr>
          <w:rFonts w:eastAsia="Times New Roman"/>
          <w:lang w:eastAsia="en-US"/>
        </w:rPr>
        <w:t xml:space="preserve">greement in the given financial year. </w:t>
      </w:r>
      <w:r w:rsidR="003479EF" w:rsidRPr="00215700">
        <w:rPr>
          <w:rFonts w:eastAsia="Times New Roman"/>
          <w:lang w:eastAsia="en-US"/>
        </w:rPr>
        <w:t xml:space="preserve">This amount should be </w:t>
      </w:r>
      <w:r w:rsidR="00215700">
        <w:rPr>
          <w:rFonts w:eastAsia="Times New Roman"/>
          <w:lang w:eastAsia="en-US"/>
        </w:rPr>
        <w:t xml:space="preserve">reviewed and </w:t>
      </w:r>
      <w:r w:rsidR="003479EF" w:rsidRPr="00215700">
        <w:rPr>
          <w:rFonts w:eastAsia="Times New Roman"/>
          <w:lang w:eastAsia="en-US"/>
        </w:rPr>
        <w:t xml:space="preserve">agreed each year as part of each </w:t>
      </w:r>
      <w:r w:rsidR="00B7408E">
        <w:rPr>
          <w:rFonts w:eastAsia="Times New Roman"/>
          <w:lang w:eastAsia="en-US"/>
        </w:rPr>
        <w:t>s</w:t>
      </w:r>
      <w:r w:rsidR="003479EF" w:rsidRPr="00215700">
        <w:rPr>
          <w:rFonts w:eastAsia="Times New Roman"/>
          <w:lang w:eastAsia="en-US"/>
        </w:rPr>
        <w:t xml:space="preserve">ection 29 </w:t>
      </w:r>
      <w:r>
        <w:rPr>
          <w:rFonts w:eastAsia="Times New Roman"/>
          <w:lang w:eastAsia="en-US"/>
        </w:rPr>
        <w:t>a</w:t>
      </w:r>
      <w:r w:rsidR="003479EF" w:rsidRPr="00215700">
        <w:rPr>
          <w:rFonts w:eastAsia="Times New Roman"/>
          <w:lang w:eastAsia="en-US"/>
        </w:rPr>
        <w:t>greement</w:t>
      </w:r>
      <w:r w:rsidR="0054386F">
        <w:rPr>
          <w:rFonts w:eastAsia="Times New Roman"/>
          <w:lang w:eastAsia="en-US"/>
        </w:rPr>
        <w:t>;</w:t>
      </w:r>
    </w:p>
    <w:p w14:paraId="46182252" w14:textId="19ADF7E5" w:rsidR="00E57A58" w:rsidRPr="00E57A58" w:rsidRDefault="0054386F" w:rsidP="00907D6D">
      <w:pPr>
        <w:pStyle w:val="Bulletindent"/>
        <w:spacing w:before="60"/>
        <w:rPr>
          <w:lang w:eastAsia="en-US"/>
        </w:rPr>
      </w:pPr>
      <w:r>
        <w:rPr>
          <w:lang w:eastAsia="en-US"/>
        </w:rPr>
        <w:t>t</w:t>
      </w:r>
      <w:r w:rsidR="00373BB7" w:rsidRPr="00373BB7">
        <w:rPr>
          <w:lang w:eastAsia="en-US"/>
        </w:rPr>
        <w:t xml:space="preserve">he relevant Minister then </w:t>
      </w:r>
      <w:r w:rsidR="00215700">
        <w:rPr>
          <w:lang w:eastAsia="en-US"/>
        </w:rPr>
        <w:t xml:space="preserve">submits a </w:t>
      </w:r>
      <w:r w:rsidR="00D2544E">
        <w:rPr>
          <w:lang w:eastAsia="en-US"/>
        </w:rPr>
        <w:t>formal</w:t>
      </w:r>
      <w:r w:rsidR="00215700">
        <w:rPr>
          <w:lang w:eastAsia="en-US"/>
        </w:rPr>
        <w:t xml:space="preserve"> request</w:t>
      </w:r>
      <w:r w:rsidR="00373BB7" w:rsidRPr="00373BB7">
        <w:rPr>
          <w:lang w:eastAsia="en-US"/>
        </w:rPr>
        <w:t xml:space="preserve"> to the </w:t>
      </w:r>
      <w:r w:rsidR="00BE5770">
        <w:rPr>
          <w:lang w:eastAsia="en-US"/>
        </w:rPr>
        <w:t>Treasurer seeking</w:t>
      </w:r>
      <w:r w:rsidR="00DC356B">
        <w:rPr>
          <w:lang w:eastAsia="en-US"/>
        </w:rPr>
        <w:t xml:space="preserve"> </w:t>
      </w:r>
      <w:r w:rsidR="00BE5770">
        <w:rPr>
          <w:lang w:eastAsia="en-US"/>
        </w:rPr>
        <w:t>agreement</w:t>
      </w:r>
      <w:r>
        <w:rPr>
          <w:lang w:eastAsia="en-US"/>
        </w:rPr>
        <w:t>; and</w:t>
      </w:r>
    </w:p>
    <w:p w14:paraId="26E989C5" w14:textId="6B47EA6D" w:rsidR="00E57A58" w:rsidRPr="00E57A58" w:rsidRDefault="0054386F" w:rsidP="00907D6D">
      <w:pPr>
        <w:pStyle w:val="Bulletindent"/>
        <w:rPr>
          <w:lang w:eastAsia="en-US"/>
        </w:rPr>
      </w:pPr>
      <w:r>
        <w:t>t</w:t>
      </w:r>
      <w:r w:rsidR="0063443B" w:rsidRPr="00BA62BD">
        <w:t xml:space="preserve">he Treasurer </w:t>
      </w:r>
      <w:r w:rsidR="0063443B">
        <w:t xml:space="preserve">may </w:t>
      </w:r>
      <w:r w:rsidR="00E57A58">
        <w:t xml:space="preserve">then choose to </w:t>
      </w:r>
      <w:r w:rsidR="0063443B" w:rsidRPr="00BA62BD">
        <w:t xml:space="preserve">approve </w:t>
      </w:r>
      <w:r w:rsidR="00E57A58">
        <w:t xml:space="preserve">(or not approve) </w:t>
      </w:r>
      <w:r w:rsidR="0063443B" w:rsidRPr="00BA62BD">
        <w:t xml:space="preserve">each revenue item proposed for inclusion in a </w:t>
      </w:r>
      <w:r w:rsidR="00B7408E">
        <w:t>s</w:t>
      </w:r>
      <w:r w:rsidR="0063443B" w:rsidRPr="00BA62BD">
        <w:t xml:space="preserve">ection 29 </w:t>
      </w:r>
      <w:r w:rsidR="00B7408E">
        <w:t>a</w:t>
      </w:r>
      <w:r w:rsidR="0063443B" w:rsidRPr="00BA62BD">
        <w:t>greement</w:t>
      </w:r>
      <w:r w:rsidR="0063443B" w:rsidRPr="00373BB7">
        <w:t>.</w:t>
      </w:r>
      <w:r w:rsidR="00E57A58" w:rsidRPr="00E57A58">
        <w:rPr>
          <w:lang w:eastAsia="en-US"/>
        </w:rPr>
        <w:t xml:space="preserve"> </w:t>
      </w:r>
    </w:p>
    <w:p w14:paraId="68570635" w14:textId="55BD9B60" w:rsidR="00413BFC" w:rsidRPr="00373BB7" w:rsidRDefault="00E57A58" w:rsidP="00907D6D">
      <w:pPr>
        <w:pStyle w:val="NormalIndent"/>
        <w:rPr>
          <w:lang w:eastAsia="en-US"/>
        </w:rPr>
      </w:pPr>
      <w:r>
        <w:rPr>
          <w:lang w:eastAsia="en-US"/>
        </w:rPr>
        <w:t xml:space="preserve">Other things to note about </w:t>
      </w:r>
      <w:r w:rsidR="00B7408E">
        <w:rPr>
          <w:lang w:eastAsia="en-US"/>
        </w:rPr>
        <w:t>s</w:t>
      </w:r>
      <w:r w:rsidR="00413BFC" w:rsidRPr="00373BB7">
        <w:rPr>
          <w:lang w:eastAsia="en-US"/>
        </w:rPr>
        <w:t xml:space="preserve">ection 29 </w:t>
      </w:r>
      <w:r w:rsidR="00B7408E">
        <w:rPr>
          <w:lang w:eastAsia="en-US"/>
        </w:rPr>
        <w:t>a</w:t>
      </w:r>
      <w:r w:rsidR="00413BFC">
        <w:rPr>
          <w:lang w:eastAsia="en-US"/>
        </w:rPr>
        <w:t>greements</w:t>
      </w:r>
      <w:r w:rsidR="00413BFC" w:rsidRPr="00373BB7">
        <w:rPr>
          <w:lang w:eastAsia="en-US"/>
        </w:rPr>
        <w:t>:</w:t>
      </w:r>
    </w:p>
    <w:p w14:paraId="6D960F92" w14:textId="04D7D4F8" w:rsidR="00413BFC" w:rsidRPr="00373BB7" w:rsidRDefault="00A14828" w:rsidP="00907D6D">
      <w:pPr>
        <w:pStyle w:val="Bulletindent"/>
        <w:spacing w:before="60"/>
        <w:rPr>
          <w:lang w:eastAsia="en-US"/>
        </w:rPr>
      </w:pPr>
      <w:r>
        <w:rPr>
          <w:lang w:eastAsia="en-US"/>
        </w:rPr>
        <w:t>s</w:t>
      </w:r>
      <w:r w:rsidR="00A4263C">
        <w:rPr>
          <w:lang w:eastAsia="en-US"/>
        </w:rPr>
        <w:t xml:space="preserve">uch agreements </w:t>
      </w:r>
      <w:r w:rsidR="00413BFC" w:rsidRPr="00373BB7">
        <w:rPr>
          <w:lang w:eastAsia="en-US"/>
        </w:rPr>
        <w:t xml:space="preserve">only apply to </w:t>
      </w:r>
      <w:r w:rsidR="00894FBB">
        <w:rPr>
          <w:lang w:eastAsia="en-US"/>
        </w:rPr>
        <w:t>department</w:t>
      </w:r>
      <w:r w:rsidR="00413BFC" w:rsidRPr="00373BB7">
        <w:rPr>
          <w:lang w:eastAsia="en-US"/>
        </w:rPr>
        <w:t xml:space="preserve">s; </w:t>
      </w:r>
    </w:p>
    <w:p w14:paraId="30E03898" w14:textId="6711E8B0" w:rsidR="007701BE" w:rsidRDefault="00A4263C" w:rsidP="00907D6D">
      <w:pPr>
        <w:pStyle w:val="Bulletindent"/>
        <w:rPr>
          <w:lang w:eastAsia="en-US"/>
        </w:rPr>
      </w:pPr>
      <w:r>
        <w:rPr>
          <w:lang w:eastAsia="en-US"/>
        </w:rPr>
        <w:t xml:space="preserve">the agreements </w:t>
      </w:r>
      <w:r w:rsidR="00413BFC" w:rsidRPr="00AB06C4">
        <w:rPr>
          <w:lang w:eastAsia="en-US"/>
        </w:rPr>
        <w:t>increase</w:t>
      </w:r>
      <w:r w:rsidR="00413BFC" w:rsidRPr="00373BB7">
        <w:rPr>
          <w:lang w:eastAsia="en-US"/>
        </w:rPr>
        <w:t xml:space="preserve"> a </w:t>
      </w:r>
      <w:r w:rsidR="00894FBB">
        <w:rPr>
          <w:lang w:eastAsia="en-US"/>
        </w:rPr>
        <w:t>department</w:t>
      </w:r>
      <w:r w:rsidR="00413BFC" w:rsidRPr="00373BB7">
        <w:rPr>
          <w:lang w:eastAsia="en-US"/>
        </w:rPr>
        <w:t xml:space="preserve">’s annual appropriation by the </w:t>
      </w:r>
      <w:r w:rsidR="00413BFC" w:rsidRPr="00373BB7">
        <w:rPr>
          <w:i/>
          <w:lang w:eastAsia="en-US"/>
        </w:rPr>
        <w:t xml:space="preserve">actual revenue recognised </w:t>
      </w:r>
      <w:r w:rsidR="00413BFC" w:rsidRPr="00373BB7">
        <w:rPr>
          <w:lang w:eastAsia="en-US"/>
        </w:rPr>
        <w:t xml:space="preserve">(or in the case of asset sales – the </w:t>
      </w:r>
      <w:r w:rsidR="00413BFC" w:rsidRPr="00A4263C">
        <w:rPr>
          <w:i/>
          <w:lang w:eastAsia="en-US"/>
        </w:rPr>
        <w:t>actual receipt of the cash</w:t>
      </w:r>
      <w:r w:rsidR="00413BFC" w:rsidRPr="00373BB7">
        <w:rPr>
          <w:lang w:eastAsia="en-US"/>
        </w:rPr>
        <w:t>) rather than the estimated am</w:t>
      </w:r>
      <w:r w:rsidR="00A14828">
        <w:rPr>
          <w:lang w:eastAsia="en-US"/>
        </w:rPr>
        <w:t>ount noted in an agreement;</w:t>
      </w:r>
      <w:r w:rsidR="007701BE">
        <w:rPr>
          <w:lang w:eastAsia="en-US"/>
        </w:rPr>
        <w:t xml:space="preserve"> </w:t>
      </w:r>
    </w:p>
    <w:p w14:paraId="24E7F011" w14:textId="3518836D" w:rsidR="00A4263C" w:rsidRDefault="00A14828" w:rsidP="00907D6D">
      <w:pPr>
        <w:pStyle w:val="Bulletindent"/>
        <w:rPr>
          <w:lang w:eastAsia="en-US"/>
        </w:rPr>
      </w:pPr>
      <w:r>
        <w:rPr>
          <w:lang w:eastAsia="en-US"/>
        </w:rPr>
        <w:t>f</w:t>
      </w:r>
      <w:r w:rsidR="007701BE">
        <w:rPr>
          <w:lang w:eastAsia="en-US"/>
        </w:rPr>
        <w:t xml:space="preserve">or user charges, any increases in revenue that are the result of the application of competitive neutrality principles may be retained by the </w:t>
      </w:r>
      <w:r w:rsidR="00894FBB">
        <w:rPr>
          <w:lang w:eastAsia="en-US"/>
        </w:rPr>
        <w:t>department</w:t>
      </w:r>
      <w:r w:rsidR="007701BE">
        <w:rPr>
          <w:lang w:eastAsia="en-US"/>
        </w:rPr>
        <w:t xml:space="preserve"> (i</w:t>
      </w:r>
      <w:r>
        <w:rPr>
          <w:lang w:eastAsia="en-US"/>
        </w:rPr>
        <w:t>.</w:t>
      </w:r>
      <w:r w:rsidR="007701BE">
        <w:rPr>
          <w:lang w:eastAsia="en-US"/>
        </w:rPr>
        <w:t>e</w:t>
      </w:r>
      <w:r>
        <w:rPr>
          <w:lang w:eastAsia="en-US"/>
        </w:rPr>
        <w:t>. on an unchanged policy basis); and</w:t>
      </w:r>
    </w:p>
    <w:p w14:paraId="70F195A3" w14:textId="7FD183D4" w:rsidR="0034149A" w:rsidRDefault="00A14828" w:rsidP="00907D6D">
      <w:pPr>
        <w:pStyle w:val="Bulletindent"/>
        <w:rPr>
          <w:lang w:eastAsia="en-US"/>
        </w:rPr>
      </w:pPr>
      <w:r>
        <w:rPr>
          <w:lang w:eastAsia="en-US"/>
        </w:rPr>
        <w:t>t</w:t>
      </w:r>
      <w:r w:rsidR="0034149A">
        <w:rPr>
          <w:lang w:eastAsia="en-US"/>
        </w:rPr>
        <w:t>he a</w:t>
      </w:r>
      <w:r w:rsidR="0034149A" w:rsidRPr="0034149A">
        <w:rPr>
          <w:lang w:eastAsia="en-US"/>
        </w:rPr>
        <w:t>ppropriation item mus</w:t>
      </w:r>
      <w:r w:rsidR="003305C8">
        <w:rPr>
          <w:lang w:eastAsia="en-US"/>
        </w:rPr>
        <w:t xml:space="preserve">t specify </w:t>
      </w:r>
      <w:r w:rsidR="003430C7">
        <w:rPr>
          <w:lang w:eastAsia="en-US"/>
        </w:rPr>
        <w:t>s</w:t>
      </w:r>
      <w:r w:rsidR="001E54AE">
        <w:rPr>
          <w:lang w:eastAsia="en-US"/>
        </w:rPr>
        <w:t xml:space="preserve">ection </w:t>
      </w:r>
      <w:r w:rsidR="0034149A">
        <w:rPr>
          <w:lang w:eastAsia="en-US"/>
        </w:rPr>
        <w:t xml:space="preserve">29 </w:t>
      </w:r>
      <w:r w:rsidR="001E54AE">
        <w:rPr>
          <w:lang w:eastAsia="en-US"/>
        </w:rPr>
        <w:t xml:space="preserve">of </w:t>
      </w:r>
      <w:r w:rsidR="00FA2A09" w:rsidRPr="00FA2A09">
        <w:rPr>
          <w:lang w:eastAsia="en-US"/>
        </w:rPr>
        <w:t>the FMA</w:t>
      </w:r>
      <w:r w:rsidR="001E54AE">
        <w:rPr>
          <w:lang w:eastAsia="en-US"/>
        </w:rPr>
        <w:t xml:space="preserve"> in the Appropriation Act for a given year</w:t>
      </w:r>
      <w:r w:rsidR="0034149A">
        <w:rPr>
          <w:lang w:eastAsia="en-US"/>
        </w:rPr>
        <w:t>, otherwise</w:t>
      </w:r>
      <w:r w:rsidR="001E54AE">
        <w:rPr>
          <w:lang w:eastAsia="en-US"/>
        </w:rPr>
        <w:t xml:space="preserve"> an agreement cannot apply.</w:t>
      </w:r>
    </w:p>
    <w:p w14:paraId="7F0689C5" w14:textId="40F95627" w:rsidR="00413BFC" w:rsidRDefault="00620D57" w:rsidP="00907D6D">
      <w:pPr>
        <w:pStyle w:val="NormalIndent"/>
        <w:rPr>
          <w:lang w:eastAsia="en-US"/>
        </w:rPr>
      </w:pPr>
      <w:r>
        <w:rPr>
          <w:lang w:eastAsia="en-US"/>
        </w:rPr>
        <w:t xml:space="preserve">As section 29 is an annual appropriation, all section 29 agreements lapse at the end of the financial year, and are therefore required to </w:t>
      </w:r>
      <w:r w:rsidR="00413BFC" w:rsidRPr="00373BB7">
        <w:rPr>
          <w:lang w:eastAsia="en-US"/>
        </w:rPr>
        <w:t xml:space="preserve">be renewed on an annual basis. </w:t>
      </w:r>
    </w:p>
    <w:p w14:paraId="0046F83D" w14:textId="5A87A3CE" w:rsidR="00B471C9" w:rsidRDefault="0054386F" w:rsidP="00907D6D">
      <w:pPr>
        <w:pStyle w:val="Heading3indent"/>
        <w:rPr>
          <w:lang w:eastAsia="en-US"/>
        </w:rPr>
      </w:pPr>
      <w:r>
        <w:rPr>
          <w:lang w:eastAsia="en-US"/>
        </w:rPr>
        <w:t>U</w:t>
      </w:r>
      <w:r w:rsidR="00B4688C" w:rsidRPr="00B471C9">
        <w:rPr>
          <w:lang w:eastAsia="en-US"/>
        </w:rPr>
        <w:t>ser charges</w:t>
      </w:r>
    </w:p>
    <w:p w14:paraId="38E038A3" w14:textId="3DADF40F" w:rsidR="00B4688C" w:rsidRDefault="00B4688C" w:rsidP="00907D6D">
      <w:pPr>
        <w:pStyle w:val="NormalIndent"/>
        <w:spacing w:before="100"/>
        <w:rPr>
          <w:lang w:eastAsia="en-US"/>
        </w:rPr>
      </w:pPr>
      <w:r w:rsidRPr="00373BB7">
        <w:rPr>
          <w:lang w:eastAsia="en-US"/>
        </w:rPr>
        <w:t xml:space="preserve">When a </w:t>
      </w:r>
      <w:r w:rsidR="00324824">
        <w:rPr>
          <w:lang w:eastAsia="en-US"/>
        </w:rPr>
        <w:t>s</w:t>
      </w:r>
      <w:r w:rsidRPr="00373BB7">
        <w:rPr>
          <w:lang w:eastAsia="en-US"/>
        </w:rPr>
        <w:t xml:space="preserve">ection 29 </w:t>
      </w:r>
      <w:r w:rsidR="00324824">
        <w:rPr>
          <w:lang w:eastAsia="en-US"/>
        </w:rPr>
        <w:t>a</w:t>
      </w:r>
      <w:r w:rsidRPr="00373BB7">
        <w:rPr>
          <w:lang w:eastAsia="en-US"/>
        </w:rPr>
        <w:t xml:space="preserve">greement for user charges </w:t>
      </w:r>
      <w:r>
        <w:rPr>
          <w:lang w:eastAsia="en-US"/>
        </w:rPr>
        <w:t xml:space="preserve">is reached </w:t>
      </w:r>
      <w:r w:rsidRPr="00373BB7">
        <w:rPr>
          <w:lang w:eastAsia="en-US"/>
        </w:rPr>
        <w:t xml:space="preserve">as part of the </w:t>
      </w:r>
      <w:r w:rsidR="003C6D5E">
        <w:rPr>
          <w:lang w:eastAsia="en-US"/>
        </w:rPr>
        <w:t>budget</w:t>
      </w:r>
      <w:r w:rsidRPr="00373BB7">
        <w:rPr>
          <w:lang w:eastAsia="en-US"/>
        </w:rPr>
        <w:t xml:space="preserve"> process, the appropriation for the particular item in the Appropriation Act is reduced by the amount estimated to be received from the source of revenue</w:t>
      </w:r>
      <w:r>
        <w:rPr>
          <w:lang w:eastAsia="en-US"/>
        </w:rPr>
        <w:t xml:space="preserve"> identified in the </w:t>
      </w:r>
      <w:r w:rsidR="003430C7">
        <w:rPr>
          <w:lang w:eastAsia="en-US"/>
        </w:rPr>
        <w:t>s</w:t>
      </w:r>
      <w:r>
        <w:rPr>
          <w:lang w:eastAsia="en-US"/>
        </w:rPr>
        <w:t xml:space="preserve">ection 29 </w:t>
      </w:r>
      <w:r w:rsidR="003430C7">
        <w:rPr>
          <w:lang w:eastAsia="en-US"/>
        </w:rPr>
        <w:t>a</w:t>
      </w:r>
      <w:r>
        <w:rPr>
          <w:lang w:eastAsia="en-US"/>
        </w:rPr>
        <w:t>greement</w:t>
      </w:r>
      <w:r w:rsidRPr="00373BB7">
        <w:rPr>
          <w:lang w:eastAsia="en-US"/>
        </w:rPr>
        <w:t>.</w:t>
      </w:r>
    </w:p>
    <w:p w14:paraId="0CE9989D" w14:textId="4DD18FB3" w:rsidR="00E82AA3" w:rsidRPr="00373BB7" w:rsidRDefault="004961FD" w:rsidP="00907D6D">
      <w:pPr>
        <w:pStyle w:val="Heading3indent"/>
      </w:pPr>
      <w:r>
        <w:t>Where estimated revenue</w:t>
      </w:r>
      <w:r w:rsidR="00E82AA3" w:rsidRPr="00373BB7">
        <w:t xml:space="preserve"> </w:t>
      </w:r>
      <w:r>
        <w:t>is</w:t>
      </w:r>
      <w:r w:rsidR="00E82AA3" w:rsidRPr="00373BB7">
        <w:t xml:space="preserve"> exceeded</w:t>
      </w:r>
    </w:p>
    <w:p w14:paraId="789078E0" w14:textId="1BEF9351" w:rsidR="004961FD" w:rsidRDefault="00620D57" w:rsidP="00907D6D">
      <w:pPr>
        <w:pStyle w:val="NormalIndent"/>
        <w:spacing w:before="100"/>
        <w:rPr>
          <w:lang w:eastAsia="en-US"/>
        </w:rPr>
      </w:pPr>
      <w:r>
        <w:rPr>
          <w:lang w:eastAsia="en-US"/>
        </w:rPr>
        <w:t>I</w:t>
      </w:r>
      <w:r w:rsidR="004961FD" w:rsidRPr="00373BB7">
        <w:rPr>
          <w:lang w:eastAsia="en-US"/>
        </w:rPr>
        <w:t xml:space="preserve">f a </w:t>
      </w:r>
      <w:r w:rsidR="00894FBB">
        <w:rPr>
          <w:lang w:eastAsia="en-US"/>
        </w:rPr>
        <w:t>department</w:t>
      </w:r>
      <w:r w:rsidR="004961FD" w:rsidRPr="00373BB7">
        <w:rPr>
          <w:lang w:eastAsia="en-US"/>
        </w:rPr>
        <w:t xml:space="preserve"> exceeds the agreed revenue estimate</w:t>
      </w:r>
      <w:r w:rsidR="00357379">
        <w:rPr>
          <w:lang w:eastAsia="en-US"/>
        </w:rPr>
        <w:t>,</w:t>
      </w:r>
      <w:r w:rsidR="004961FD" w:rsidRPr="00373BB7">
        <w:rPr>
          <w:lang w:eastAsia="en-US"/>
        </w:rPr>
        <w:t xml:space="preserve"> the appropriation is increased to the value of the additional </w:t>
      </w:r>
      <w:r w:rsidR="006D33F3">
        <w:rPr>
          <w:lang w:eastAsia="en-US"/>
        </w:rPr>
        <w:t>revenue</w:t>
      </w:r>
      <w:r w:rsidR="004961FD" w:rsidRPr="00373BB7">
        <w:rPr>
          <w:lang w:eastAsia="en-US"/>
        </w:rPr>
        <w:t xml:space="preserve"> and is available to the </w:t>
      </w:r>
      <w:r w:rsidR="00894FBB">
        <w:rPr>
          <w:lang w:eastAsia="en-US"/>
        </w:rPr>
        <w:t>department</w:t>
      </w:r>
      <w:r w:rsidR="004961FD" w:rsidRPr="00373BB7">
        <w:rPr>
          <w:lang w:eastAsia="en-US"/>
        </w:rPr>
        <w:t>.</w:t>
      </w:r>
      <w:r w:rsidR="004961FD" w:rsidRPr="004961FD">
        <w:rPr>
          <w:lang w:eastAsia="en-US"/>
        </w:rPr>
        <w:t xml:space="preserve"> </w:t>
      </w:r>
      <w:r w:rsidR="004961FD" w:rsidRPr="00373BB7">
        <w:rPr>
          <w:lang w:eastAsia="en-US"/>
        </w:rPr>
        <w:t xml:space="preserve">This revenue </w:t>
      </w:r>
      <w:r w:rsidR="004961FD">
        <w:rPr>
          <w:lang w:eastAsia="en-US"/>
        </w:rPr>
        <w:t xml:space="preserve">may </w:t>
      </w:r>
      <w:r w:rsidR="004961FD" w:rsidRPr="00373BB7">
        <w:rPr>
          <w:lang w:eastAsia="en-US"/>
        </w:rPr>
        <w:t xml:space="preserve">be used for any purpose consistent with the appropriation item and the </w:t>
      </w:r>
      <w:r w:rsidR="00894FBB">
        <w:rPr>
          <w:lang w:eastAsia="en-US"/>
        </w:rPr>
        <w:t>department</w:t>
      </w:r>
      <w:r w:rsidR="004961FD" w:rsidRPr="00373BB7">
        <w:rPr>
          <w:lang w:eastAsia="en-US"/>
        </w:rPr>
        <w:t>’s agreed objectives and/or asset investment program</w:t>
      </w:r>
      <w:r w:rsidR="003430C7">
        <w:rPr>
          <w:lang w:eastAsia="en-US"/>
        </w:rPr>
        <w:t>.</w:t>
      </w:r>
    </w:p>
    <w:p w14:paraId="597A3245" w14:textId="18318B70" w:rsidR="00B4688C" w:rsidRDefault="001B7EBC" w:rsidP="00907D6D">
      <w:pPr>
        <w:pStyle w:val="NormalIndent"/>
      </w:pPr>
      <w:r>
        <w:rPr>
          <w:lang w:eastAsia="en-US"/>
        </w:rPr>
        <w:t xml:space="preserve">However, </w:t>
      </w:r>
      <w:r w:rsidR="00324824">
        <w:rPr>
          <w:lang w:eastAsia="en-US"/>
        </w:rPr>
        <w:t xml:space="preserve">there </w:t>
      </w:r>
      <w:r w:rsidR="001569BD">
        <w:rPr>
          <w:lang w:eastAsia="en-US"/>
        </w:rPr>
        <w:t>are different</w:t>
      </w:r>
      <w:r w:rsidR="00B4688C">
        <w:rPr>
          <w:lang w:eastAsia="en-US"/>
        </w:rPr>
        <w:t xml:space="preserve"> types of revenue arrangements</w:t>
      </w:r>
      <w:r w:rsidR="003430C7">
        <w:rPr>
          <w:lang w:eastAsia="en-US"/>
        </w:rPr>
        <w:t xml:space="preserve"> under section 29</w:t>
      </w:r>
      <w:r w:rsidR="003430C7">
        <w:t xml:space="preserve"> of the FMA</w:t>
      </w:r>
      <w:r w:rsidR="001A6E5D">
        <w:t>.</w:t>
      </w:r>
    </w:p>
    <w:p w14:paraId="2B5C531C" w14:textId="3EFEAE38" w:rsidR="00B471C9" w:rsidRDefault="00B4688C" w:rsidP="00907D6D">
      <w:pPr>
        <w:pStyle w:val="Heading4indent"/>
        <w:rPr>
          <w:lang w:eastAsia="en-US"/>
        </w:rPr>
      </w:pPr>
      <w:r w:rsidRPr="00B471C9">
        <w:rPr>
          <w:lang w:eastAsia="en-US"/>
        </w:rPr>
        <w:t>Commonwealth specific purpose grant revenue, and specific purpose re</w:t>
      </w:r>
      <w:r w:rsidR="00BC2D8D">
        <w:rPr>
          <w:lang w:eastAsia="en-US"/>
        </w:rPr>
        <w:t xml:space="preserve">venue from </w:t>
      </w:r>
      <w:r w:rsidR="00BC2D8D" w:rsidRPr="00832694">
        <w:t>municipal</w:t>
      </w:r>
      <w:r w:rsidR="00BC2D8D">
        <w:rPr>
          <w:lang w:eastAsia="en-US"/>
        </w:rPr>
        <w:t xml:space="preserve"> c</w:t>
      </w:r>
      <w:r w:rsidR="001A6E5D" w:rsidRPr="00B471C9">
        <w:rPr>
          <w:lang w:eastAsia="en-US"/>
        </w:rPr>
        <w:t xml:space="preserve">ouncils </w:t>
      </w:r>
    </w:p>
    <w:p w14:paraId="3FE75583" w14:textId="36FD7A58" w:rsidR="00B4688C" w:rsidRPr="00486CFE" w:rsidRDefault="00B4688C" w:rsidP="00907D6D">
      <w:pPr>
        <w:pStyle w:val="NormalIndent"/>
        <w:spacing w:before="100"/>
      </w:pPr>
      <w:r w:rsidRPr="003B5249">
        <w:t xml:space="preserve">Departments should not claim revenue under a </w:t>
      </w:r>
      <w:r w:rsidR="001569BD" w:rsidRPr="003B5249">
        <w:t>s</w:t>
      </w:r>
      <w:r w:rsidRPr="003B5249">
        <w:t>ection 29 arrangement if those funds are not needed in the year to meet costs incurred.</w:t>
      </w:r>
      <w:r w:rsidR="004961FD" w:rsidRPr="003B5249">
        <w:t xml:space="preserve"> If access to excess revenue from these sources </w:t>
      </w:r>
      <w:r w:rsidR="004961FD" w:rsidRPr="00486CFE">
        <w:t xml:space="preserve">of funds is required </w:t>
      </w:r>
      <w:r w:rsidR="00745BA1" w:rsidRPr="00486CFE">
        <w:t>in the following financial year</w:t>
      </w:r>
      <w:r w:rsidR="004961FD" w:rsidRPr="00486CFE">
        <w:t xml:space="preserve">, </w:t>
      </w:r>
      <w:r w:rsidR="00573849" w:rsidRPr="00486CFE">
        <w:t>department</w:t>
      </w:r>
      <w:r w:rsidR="004961FD" w:rsidRPr="00486CFE">
        <w:t xml:space="preserve">s may apply for carryover of these funds subject to </w:t>
      </w:r>
      <w:r w:rsidR="005879FA" w:rsidRPr="00486CFE">
        <w:t>the approval of the Treasurer</w:t>
      </w:r>
      <w:r w:rsidR="004961FD" w:rsidRPr="00486CFE">
        <w:t>.</w:t>
      </w:r>
      <w:r w:rsidR="00B006B3" w:rsidRPr="00486CFE">
        <w:t xml:space="preserve"> Alternatively, departments may apply to access these fund</w:t>
      </w:r>
      <w:r w:rsidR="005879FA" w:rsidRPr="00486CFE">
        <w:t>s through section 10 of the FMA</w:t>
      </w:r>
      <w:r w:rsidR="00B0585C" w:rsidRPr="00486CFE">
        <w:t>.</w:t>
      </w:r>
    </w:p>
    <w:p w14:paraId="3B044D28" w14:textId="1D527894" w:rsidR="005879FA" w:rsidRPr="00486CFE" w:rsidRDefault="005879FA" w:rsidP="00907D6D">
      <w:pPr>
        <w:pStyle w:val="Normalhanging"/>
      </w:pPr>
      <w:r w:rsidRPr="004C3AAF">
        <w:rPr>
          <w:noProof/>
          <w:position w:val="-14"/>
        </w:rPr>
        <w:drawing>
          <wp:inline distT="0" distB="0" distL="0" distR="0" wp14:anchorId="1D56B511" wp14:editId="226D10EA">
            <wp:extent cx="284672" cy="284672"/>
            <wp:effectExtent l="0" t="0" r="1270" b="1270"/>
            <wp:docPr id="36" name="Graphic 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Pr="00486CFE">
        <w:t>Section 4.2</w:t>
      </w:r>
      <w:r w:rsidR="00684519" w:rsidRPr="00486CFE">
        <w:t>:</w:t>
      </w:r>
      <w:r w:rsidRPr="00486CFE">
        <w:t xml:space="preserve"> Commonwealth grants – section 10 of the FMA</w:t>
      </w:r>
    </w:p>
    <w:p w14:paraId="56472CF7" w14:textId="45060B0B" w:rsidR="005879FA" w:rsidRPr="00486CFE" w:rsidRDefault="005879FA" w:rsidP="00907D6D">
      <w:pPr>
        <w:pStyle w:val="Normalhanging"/>
      </w:pPr>
      <w:r w:rsidRPr="004C3AAF">
        <w:rPr>
          <w:noProof/>
          <w:position w:val="-14"/>
        </w:rPr>
        <w:drawing>
          <wp:inline distT="0" distB="0" distL="0" distR="0" wp14:anchorId="2B8FAD09" wp14:editId="41EDFC99">
            <wp:extent cx="284672" cy="284672"/>
            <wp:effectExtent l="0" t="0" r="1270" b="1270"/>
            <wp:docPr id="37" name="Graphic 3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Pr="00486CFE">
        <w:t>Section 4.</w:t>
      </w:r>
      <w:r w:rsidR="00F51B7A">
        <w:t>8</w:t>
      </w:r>
      <w:r w:rsidR="00684519" w:rsidRPr="00486CFE">
        <w:t>:</w:t>
      </w:r>
      <w:r w:rsidRPr="00486CFE">
        <w:t xml:space="preserve"> Carryover of unused appropriation – section 32 of the FMA</w:t>
      </w:r>
    </w:p>
    <w:p w14:paraId="50B017DA" w14:textId="77777777" w:rsidR="00B471C9" w:rsidRPr="00486CFE" w:rsidRDefault="00B4688C" w:rsidP="00907D6D">
      <w:pPr>
        <w:pStyle w:val="Heading4indent"/>
        <w:rPr>
          <w:lang w:eastAsia="en-US"/>
        </w:rPr>
      </w:pPr>
      <w:r w:rsidRPr="00486CFE">
        <w:rPr>
          <w:lang w:eastAsia="en-US"/>
        </w:rPr>
        <w:lastRenderedPageBreak/>
        <w:t>Revenue from outputs (relating to user charges)</w:t>
      </w:r>
      <w:r w:rsidR="00B471C9" w:rsidRPr="00486CFE">
        <w:rPr>
          <w:lang w:eastAsia="en-US"/>
        </w:rPr>
        <w:t xml:space="preserve"> </w:t>
      </w:r>
    </w:p>
    <w:p w14:paraId="201B9D26" w14:textId="609EBF3C" w:rsidR="00191358" w:rsidRPr="00486CFE" w:rsidRDefault="00B471C9" w:rsidP="00907D6D">
      <w:pPr>
        <w:pStyle w:val="NormalIndent"/>
      </w:pPr>
      <w:r w:rsidRPr="00486CFE">
        <w:t>I</w:t>
      </w:r>
      <w:r w:rsidR="00AA51C4" w:rsidRPr="00486CFE">
        <w:t xml:space="preserve">n some cases, </w:t>
      </w:r>
      <w:r w:rsidR="00894FBB" w:rsidRPr="00486CFE">
        <w:t>department</w:t>
      </w:r>
      <w:r w:rsidR="00AA51C4" w:rsidRPr="00486CFE">
        <w:t xml:space="preserve">s </w:t>
      </w:r>
      <w:r w:rsidR="003F140D" w:rsidRPr="00486CFE">
        <w:t>could</w:t>
      </w:r>
      <w:r w:rsidR="00AA51C4" w:rsidRPr="00486CFE">
        <w:t xml:space="preserve"> exceed the revenue estimate for user charges but will not have spent the additional </w:t>
      </w:r>
      <w:r w:rsidR="003F140D" w:rsidRPr="00486CFE">
        <w:t>revenue</w:t>
      </w:r>
      <w:r w:rsidR="00AA51C4" w:rsidRPr="00486CFE">
        <w:t xml:space="preserve"> by the end of the year. For example, if there is an over</w:t>
      </w:r>
      <w:r w:rsidR="0058470C">
        <w:noBreakHyphen/>
      </w:r>
      <w:r w:rsidR="00AA51C4" w:rsidRPr="00486CFE">
        <w:t>collection of user charges relative to the expenditure incurred, this may result in a surp</w:t>
      </w:r>
      <w:r w:rsidR="003F140D" w:rsidRPr="00486CFE">
        <w:t xml:space="preserve">lus which </w:t>
      </w:r>
      <w:r w:rsidR="00AA51C4" w:rsidRPr="00486CFE">
        <w:t xml:space="preserve">will accrue in </w:t>
      </w:r>
      <w:r w:rsidR="003F140D" w:rsidRPr="00486CFE">
        <w:t xml:space="preserve">a </w:t>
      </w:r>
      <w:r w:rsidR="00894FBB" w:rsidRPr="00486CFE">
        <w:t>department</w:t>
      </w:r>
      <w:r w:rsidR="003F140D" w:rsidRPr="00486CFE">
        <w:t>’s</w:t>
      </w:r>
      <w:r w:rsidR="00AA51C4" w:rsidRPr="00486CFE">
        <w:t xml:space="preserve"> SAU inter</w:t>
      </w:r>
      <w:r w:rsidR="0058470C">
        <w:noBreakHyphen/>
      </w:r>
      <w:r w:rsidR="00AA51C4" w:rsidRPr="00486CFE">
        <w:t xml:space="preserve">entity account. Departments may </w:t>
      </w:r>
      <w:r w:rsidR="003F140D" w:rsidRPr="00486CFE">
        <w:t xml:space="preserve">then </w:t>
      </w:r>
      <w:r w:rsidR="00AA51C4" w:rsidRPr="00486CFE">
        <w:t>apply for access to these surpluses in a subsequent year subject t</w:t>
      </w:r>
      <w:r w:rsidR="00216862" w:rsidRPr="00486CFE">
        <w:t>o the approval of the Treasurer.</w:t>
      </w:r>
    </w:p>
    <w:p w14:paraId="249CE4E0" w14:textId="2EEB5602" w:rsidR="005879FA" w:rsidRPr="00486CFE" w:rsidRDefault="00216862" w:rsidP="00907D6D">
      <w:pPr>
        <w:pStyle w:val="Normalhanging"/>
      </w:pPr>
      <w:r w:rsidRPr="004C3AAF">
        <w:rPr>
          <w:noProof/>
          <w:position w:val="-14"/>
        </w:rPr>
        <w:drawing>
          <wp:inline distT="0" distB="0" distL="0" distR="0" wp14:anchorId="5530E44A" wp14:editId="4FB2E085">
            <wp:extent cx="284672" cy="284672"/>
            <wp:effectExtent l="0" t="0" r="1270" b="1270"/>
            <wp:docPr id="39" name="Graphic 3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005879FA" w:rsidRPr="00486CFE">
        <w:t>Section 4.10</w:t>
      </w:r>
      <w:r w:rsidR="00684519" w:rsidRPr="00486CFE">
        <w:t>:</w:t>
      </w:r>
      <w:r w:rsidR="005879FA" w:rsidRPr="00486CFE">
        <w:t xml:space="preserve"> Public Account Advances – section 37 of the FMA</w:t>
      </w:r>
    </w:p>
    <w:p w14:paraId="4080958D" w14:textId="77777777" w:rsidR="00B471C9" w:rsidRPr="00486CFE" w:rsidRDefault="004961FD" w:rsidP="00907D6D">
      <w:pPr>
        <w:pStyle w:val="Heading4indent"/>
        <w:rPr>
          <w:lang w:eastAsia="en-US"/>
        </w:rPr>
      </w:pPr>
      <w:r w:rsidRPr="00486CFE">
        <w:rPr>
          <w:lang w:eastAsia="en-US"/>
        </w:rPr>
        <w:t>R</w:t>
      </w:r>
      <w:r w:rsidR="00B4688C" w:rsidRPr="00486CFE">
        <w:rPr>
          <w:lang w:eastAsia="en-US"/>
        </w:rPr>
        <w:t xml:space="preserve">eceipts from asset sales </w:t>
      </w:r>
    </w:p>
    <w:p w14:paraId="27E26CE7" w14:textId="1FF61552" w:rsidR="00B4688C" w:rsidRDefault="004961FD" w:rsidP="00907D6D">
      <w:pPr>
        <w:pStyle w:val="NormalIndent"/>
      </w:pPr>
      <w:r w:rsidRPr="00486CFE">
        <w:t xml:space="preserve">Departments may only draw down on the actual cash </w:t>
      </w:r>
      <w:r w:rsidR="00B4688C" w:rsidRPr="00486CFE">
        <w:t xml:space="preserve">received </w:t>
      </w:r>
      <w:r w:rsidRPr="00486CFE">
        <w:t>from an asset sale</w:t>
      </w:r>
      <w:r w:rsidR="00B8571B" w:rsidRPr="00486CFE">
        <w:t xml:space="preserve"> and only to the extent required </w:t>
      </w:r>
      <w:r w:rsidR="00C024A4" w:rsidRPr="00486CFE">
        <w:t xml:space="preserve">in the current year </w:t>
      </w:r>
      <w:r w:rsidR="00B8571B" w:rsidRPr="00486CFE">
        <w:t xml:space="preserve">to fund </w:t>
      </w:r>
      <w:r w:rsidR="00C024A4" w:rsidRPr="00486CFE">
        <w:t>cash</w:t>
      </w:r>
      <w:r w:rsidR="00C024A4">
        <w:t xml:space="preserve"> outflows for approved</w:t>
      </w:r>
      <w:r w:rsidR="00B8571B">
        <w:t xml:space="preserve"> investment</w:t>
      </w:r>
      <w:r w:rsidR="00C024A4">
        <w:t>s</w:t>
      </w:r>
      <w:r>
        <w:t>.</w:t>
      </w:r>
      <w:r w:rsidR="00C024A4">
        <w:t xml:space="preserve"> Any unspent receipts at year end are then subject to </w:t>
      </w:r>
      <w:r w:rsidR="001569BD">
        <w:t>s</w:t>
      </w:r>
      <w:r w:rsidR="00CF0AF5">
        <w:t xml:space="preserve">ection </w:t>
      </w:r>
      <w:r w:rsidR="00C024A4">
        <w:t>32 carryover.</w:t>
      </w:r>
    </w:p>
    <w:p w14:paraId="158C4B8A" w14:textId="4AEA9CDB" w:rsidR="007701BE" w:rsidRPr="00451821" w:rsidRDefault="007701BE" w:rsidP="00907D6D">
      <w:pPr>
        <w:pStyle w:val="Heading4indent"/>
      </w:pPr>
      <w:r w:rsidRPr="00F324FC">
        <w:t xml:space="preserve">Accounting for </w:t>
      </w:r>
      <w:r w:rsidR="001569BD">
        <w:t>s</w:t>
      </w:r>
      <w:r w:rsidRPr="00F324FC">
        <w:t>ection 29 revenue</w:t>
      </w:r>
    </w:p>
    <w:p w14:paraId="423AAC86" w14:textId="07D2463A" w:rsidR="007701BE" w:rsidRDefault="007701BE" w:rsidP="00907D6D">
      <w:pPr>
        <w:pStyle w:val="NormalIndent"/>
      </w:pPr>
      <w:r w:rsidRPr="00486CFE">
        <w:t xml:space="preserve">The accounting </w:t>
      </w:r>
      <w:r w:rsidRPr="00832694">
        <w:t>treatment</w:t>
      </w:r>
      <w:r w:rsidRPr="00486CFE">
        <w:t xml:space="preserve"> for the recognition of </w:t>
      </w:r>
      <w:r w:rsidR="001569BD" w:rsidRPr="00486CFE">
        <w:t>s</w:t>
      </w:r>
      <w:r w:rsidRPr="00486CFE">
        <w:t xml:space="preserve">ection 29 revenue flows </w:t>
      </w:r>
      <w:r w:rsidR="001C6B0B" w:rsidRPr="00486CFE">
        <w:t>is</w:t>
      </w:r>
      <w:r w:rsidRPr="00486CFE">
        <w:t xml:space="preserve"> </w:t>
      </w:r>
      <w:r w:rsidR="001C6B0B" w:rsidRPr="00486CFE">
        <w:t>depicted</w:t>
      </w:r>
      <w:r w:rsidRPr="00486CFE">
        <w:t xml:space="preserve"> in </w:t>
      </w:r>
      <w:r w:rsidR="00191358" w:rsidRPr="00486CFE">
        <w:t xml:space="preserve">Figure </w:t>
      </w:r>
      <w:r w:rsidR="003E6780">
        <w:t>8</w:t>
      </w:r>
      <w:r w:rsidR="00191358" w:rsidRPr="00486CFE">
        <w:t>.</w:t>
      </w:r>
    </w:p>
    <w:p w14:paraId="5EFEE26C" w14:textId="30711CF5" w:rsidR="00191358" w:rsidRPr="00E863FC" w:rsidRDefault="003E6780" w:rsidP="007B2311">
      <w:pPr>
        <w:pStyle w:val="Caption"/>
        <w:ind w:left="794"/>
      </w:pPr>
      <w:bookmarkStart w:id="111" w:name="_Toc536340"/>
      <w:r w:rsidRPr="00E863FC">
        <w:t xml:space="preserve">Figure </w:t>
      </w:r>
      <w:r w:rsidR="00235C1C">
        <w:rPr>
          <w:noProof/>
        </w:rPr>
        <w:fldChar w:fldCharType="begin"/>
      </w:r>
      <w:r w:rsidR="00235C1C">
        <w:rPr>
          <w:noProof/>
        </w:rPr>
        <w:instrText xml:space="preserve"> SEQ Figure \* ARABIC </w:instrText>
      </w:r>
      <w:r w:rsidR="00235C1C">
        <w:rPr>
          <w:noProof/>
        </w:rPr>
        <w:fldChar w:fldCharType="separate"/>
      </w:r>
      <w:r w:rsidR="00524EBF">
        <w:rPr>
          <w:noProof/>
        </w:rPr>
        <w:t>8</w:t>
      </w:r>
      <w:r w:rsidR="00235C1C">
        <w:rPr>
          <w:noProof/>
        </w:rPr>
        <w:fldChar w:fldCharType="end"/>
      </w:r>
      <w:r w:rsidR="00191358" w:rsidRPr="00E863FC">
        <w:t xml:space="preserve">: Accounting for </w:t>
      </w:r>
      <w:r w:rsidR="00191358" w:rsidRPr="00832694">
        <w:t>recognition</w:t>
      </w:r>
      <w:r w:rsidR="00191358" w:rsidRPr="00E863FC">
        <w:t xml:space="preserve"> of section 29 revenue flows</w:t>
      </w:r>
      <w:bookmarkEnd w:id="111"/>
    </w:p>
    <w:p w14:paraId="7C8F97F8" w14:textId="77777777" w:rsidR="007701BE" w:rsidRPr="00373BB7" w:rsidRDefault="007701BE" w:rsidP="0089788A">
      <w:pPr>
        <w:spacing w:line="252" w:lineRule="auto"/>
        <w:ind w:left="720"/>
      </w:pPr>
      <w:r w:rsidRPr="00373BB7">
        <w:rPr>
          <w:noProof/>
        </w:rPr>
        <mc:AlternateContent>
          <mc:Choice Requires="wpc">
            <w:drawing>
              <wp:inline distT="0" distB="0" distL="0" distR="0" wp14:anchorId="019402D2" wp14:editId="65864451">
                <wp:extent cx="4036695" cy="2471942"/>
                <wp:effectExtent l="0" t="0" r="1905" b="5080"/>
                <wp:docPr id="19746" name="Canvas 197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499" name="Rectangle 19499"/>
                        <wps:cNvSpPr/>
                        <wps:spPr>
                          <a:xfrm>
                            <a:off x="60371" y="1"/>
                            <a:ext cx="3928989" cy="243612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00" name="Rectangle 19500"/>
                        <wps:cNvSpPr/>
                        <wps:spPr>
                          <a:xfrm>
                            <a:off x="511850" y="808116"/>
                            <a:ext cx="1200150" cy="506186"/>
                          </a:xfrm>
                          <a:prstGeom prst="rect">
                            <a:avLst/>
                          </a:prstGeom>
                          <a:solidFill>
                            <a:srgbClr val="D9D9D6"/>
                          </a:solidFill>
                          <a:ln w="25400" cap="flat" cmpd="sng" algn="ctr">
                            <a:noFill/>
                            <a:prstDash val="solid"/>
                          </a:ln>
                          <a:effectLst/>
                        </wps:spPr>
                        <wps:txbx>
                          <w:txbxContent>
                            <w:p w14:paraId="1FA73B68" w14:textId="77777777" w:rsidR="00881E1B" w:rsidRPr="00F22A92" w:rsidRDefault="00881E1B" w:rsidP="007701BE">
                              <w:pPr>
                                <w:spacing w:before="0" w:after="0"/>
                                <w:jc w:val="center"/>
                                <w:rPr>
                                  <w:color w:val="000000" w:themeColor="text1"/>
                                </w:rPr>
                              </w:pPr>
                              <w:r w:rsidRPr="00F22A92">
                                <w:rPr>
                                  <w:rFonts w:hAnsi="Arial"/>
                                  <w:color w:val="000000" w:themeColor="text1"/>
                                  <w:kern w:val="24"/>
                                </w:rPr>
                                <w:t>Consolidated Fund receipt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01" name="Rectangle 19501"/>
                        <wps:cNvSpPr/>
                        <wps:spPr>
                          <a:xfrm>
                            <a:off x="2361333" y="1717617"/>
                            <a:ext cx="1200150" cy="506186"/>
                          </a:xfrm>
                          <a:prstGeom prst="rect">
                            <a:avLst/>
                          </a:prstGeom>
                          <a:solidFill>
                            <a:srgbClr val="D9D9D6"/>
                          </a:solidFill>
                          <a:ln w="25400" cap="flat" cmpd="sng" algn="ctr">
                            <a:noFill/>
                            <a:prstDash val="solid"/>
                          </a:ln>
                          <a:effectLst/>
                        </wps:spPr>
                        <wps:txbx>
                          <w:txbxContent>
                            <w:p w14:paraId="7F73D219" w14:textId="77777777" w:rsidR="00881E1B" w:rsidRPr="00F22A92" w:rsidRDefault="00881E1B" w:rsidP="007701BE">
                              <w:pPr>
                                <w:spacing w:before="0" w:after="0"/>
                                <w:jc w:val="center"/>
                                <w:rPr>
                                  <w:color w:val="000000" w:themeColor="text1"/>
                                </w:rPr>
                              </w:pPr>
                              <w:r w:rsidRPr="00F22A92">
                                <w:rPr>
                                  <w:rFonts w:hAnsi="Arial"/>
                                  <w:color w:val="000000" w:themeColor="text1"/>
                                  <w:kern w:val="24"/>
                                </w:rPr>
                                <w:t>Operating statement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02" name="Rectangle 19502"/>
                        <wps:cNvSpPr/>
                        <wps:spPr>
                          <a:xfrm>
                            <a:off x="511850" y="1714896"/>
                            <a:ext cx="1200150" cy="506186"/>
                          </a:xfrm>
                          <a:prstGeom prst="rect">
                            <a:avLst/>
                          </a:prstGeom>
                          <a:solidFill>
                            <a:srgbClr val="D9D9D6"/>
                          </a:solidFill>
                          <a:ln w="25400" cap="flat" cmpd="sng" algn="ctr">
                            <a:noFill/>
                            <a:prstDash val="solid"/>
                          </a:ln>
                          <a:effectLst/>
                        </wps:spPr>
                        <wps:txbx>
                          <w:txbxContent>
                            <w:p w14:paraId="2F220007" w14:textId="77777777" w:rsidR="00881E1B" w:rsidRPr="00F22A92" w:rsidRDefault="00881E1B" w:rsidP="007701BE">
                              <w:pPr>
                                <w:spacing w:before="0" w:after="0"/>
                                <w:jc w:val="center"/>
                                <w:rPr>
                                  <w:color w:val="000000" w:themeColor="text1"/>
                                </w:rPr>
                              </w:pPr>
                              <w:r w:rsidRPr="00F22A92">
                                <w:rPr>
                                  <w:rFonts w:hAnsi="Arial"/>
                                  <w:color w:val="000000" w:themeColor="text1"/>
                                  <w:kern w:val="24"/>
                                </w:rPr>
                                <w:t>Appropriation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2361333" y="808116"/>
                            <a:ext cx="1200150" cy="506186"/>
                          </a:xfrm>
                          <a:prstGeom prst="rect">
                            <a:avLst/>
                          </a:prstGeom>
                          <a:solidFill>
                            <a:srgbClr val="D9D9D6"/>
                          </a:solidFill>
                          <a:ln w="25400" cap="flat" cmpd="sng" algn="ctr">
                            <a:noFill/>
                            <a:prstDash val="solid"/>
                          </a:ln>
                          <a:effectLst/>
                        </wps:spPr>
                        <wps:txbx>
                          <w:txbxContent>
                            <w:p w14:paraId="16216746" w14:textId="77777777" w:rsidR="00881E1B" w:rsidRPr="00F22A92" w:rsidRDefault="00881E1B" w:rsidP="007701BE">
                              <w:pPr>
                                <w:spacing w:before="0" w:after="0"/>
                                <w:jc w:val="center"/>
                                <w:rPr>
                                  <w:color w:val="000000" w:themeColor="text1"/>
                                </w:rPr>
                              </w:pPr>
                              <w:r w:rsidRPr="00F22A92">
                                <w:rPr>
                                  <w:rFonts w:hAnsi="Arial"/>
                                  <w:color w:val="000000" w:themeColor="text1"/>
                                  <w:kern w:val="24"/>
                                </w:rPr>
                                <w:t>Receipt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511850" y="295399"/>
                            <a:ext cx="1200150" cy="253093"/>
                          </a:xfrm>
                          <a:prstGeom prst="rect">
                            <a:avLst/>
                          </a:prstGeom>
                          <a:noFill/>
                          <a:ln w="25400" cap="flat" cmpd="sng" algn="ctr">
                            <a:noFill/>
                            <a:prstDash val="solid"/>
                          </a:ln>
                          <a:effectLst/>
                        </wps:spPr>
                        <wps:txbx>
                          <w:txbxContent>
                            <w:p w14:paraId="48E3A3B7" w14:textId="77777777" w:rsidR="00881E1B" w:rsidRDefault="00881E1B" w:rsidP="007701BE">
                              <w:pPr>
                                <w:spacing w:before="0" w:after="0"/>
                                <w:jc w:val="center"/>
                              </w:pPr>
                              <w:r>
                                <w:rPr>
                                  <w:rFonts w:hAnsi="Arial"/>
                                  <w:b/>
                                  <w:bCs/>
                                  <w:color w:val="000000" w:themeColor="text1"/>
                                  <w:kern w:val="24"/>
                                </w:rPr>
                                <w:t>Public Account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2361333" y="299072"/>
                            <a:ext cx="1200150" cy="253093"/>
                          </a:xfrm>
                          <a:prstGeom prst="rect">
                            <a:avLst/>
                          </a:prstGeom>
                          <a:noFill/>
                          <a:ln w="25400" cap="flat" cmpd="sng" algn="ctr">
                            <a:noFill/>
                            <a:prstDash val="solid"/>
                          </a:ln>
                          <a:effectLst/>
                        </wps:spPr>
                        <wps:txbx>
                          <w:txbxContent>
                            <w:p w14:paraId="5C610B3E" w14:textId="77777777" w:rsidR="00881E1B" w:rsidRDefault="00881E1B" w:rsidP="007701BE">
                              <w:pPr>
                                <w:spacing w:before="0" w:after="0"/>
                                <w:jc w:val="center"/>
                              </w:pPr>
                              <w:r>
                                <w:rPr>
                                  <w:rFonts w:hAnsi="Arial"/>
                                  <w:b/>
                                  <w:bCs/>
                                  <w:color w:val="000000" w:themeColor="text1"/>
                                  <w:kern w:val="24"/>
                                </w:rPr>
                                <w:t>Department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150444" y="1968"/>
                            <a:ext cx="1200150" cy="253093"/>
                          </a:xfrm>
                          <a:prstGeom prst="rect">
                            <a:avLst/>
                          </a:prstGeom>
                          <a:noFill/>
                          <a:ln w="25400" cap="flat" cmpd="sng" algn="ctr">
                            <a:noFill/>
                            <a:prstDash val="solid"/>
                          </a:ln>
                          <a:effectLst/>
                        </wps:spPr>
                        <wps:txbx>
                          <w:txbxContent>
                            <w:p w14:paraId="1E0AD5BE" w14:textId="77777777" w:rsidR="00881E1B" w:rsidRDefault="00881E1B" w:rsidP="007701BE">
                              <w:pPr>
                                <w:spacing w:before="0" w:after="0"/>
                              </w:pPr>
                              <w:r>
                                <w:rPr>
                                  <w:rFonts w:hAnsi="Arial"/>
                                  <w:b/>
                                  <w:bCs/>
                                  <w:color w:val="000000" w:themeColor="text1"/>
                                  <w:kern w:val="24"/>
                                </w:rPr>
                                <w:t>Exhibit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rot="5400000">
                            <a:off x="3353904" y="923393"/>
                            <a:ext cx="904470" cy="278402"/>
                          </a:xfrm>
                          <a:prstGeom prst="rect">
                            <a:avLst/>
                          </a:prstGeom>
                          <a:noFill/>
                          <a:ln w="25400" cap="flat" cmpd="sng" algn="ctr">
                            <a:noFill/>
                            <a:prstDash val="solid"/>
                          </a:ln>
                          <a:effectLst/>
                        </wps:spPr>
                        <wps:txbx>
                          <w:txbxContent>
                            <w:p w14:paraId="1A9528AD" w14:textId="77777777" w:rsidR="00881E1B" w:rsidRDefault="00881E1B" w:rsidP="007701BE">
                              <w:pPr>
                                <w:spacing w:before="0" w:after="0"/>
                                <w:jc w:val="center"/>
                              </w:pPr>
                              <w:r>
                                <w:rPr>
                                  <w:rFonts w:hAnsi="Arial"/>
                                  <w:b/>
                                  <w:bCs/>
                                  <w:color w:val="000000" w:themeColor="text1"/>
                                  <w:kern w:val="24"/>
                                  <w:sz w:val="16"/>
                                  <w:szCs w:val="16"/>
                                </w:rPr>
                                <w:t>Administered</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99" name="Rectangle 199"/>
                        <wps:cNvSpPr/>
                        <wps:spPr>
                          <a:xfrm rot="5400000">
                            <a:off x="3434800" y="1848203"/>
                            <a:ext cx="730702" cy="253093"/>
                          </a:xfrm>
                          <a:prstGeom prst="rect">
                            <a:avLst/>
                          </a:prstGeom>
                          <a:noFill/>
                          <a:ln w="25400" cap="flat" cmpd="sng" algn="ctr">
                            <a:noFill/>
                            <a:prstDash val="solid"/>
                          </a:ln>
                          <a:effectLst/>
                        </wps:spPr>
                        <wps:txbx>
                          <w:txbxContent>
                            <w:p w14:paraId="0D937B24" w14:textId="77777777" w:rsidR="00881E1B" w:rsidRDefault="00881E1B" w:rsidP="007701BE">
                              <w:pPr>
                                <w:spacing w:before="0" w:after="0"/>
                                <w:jc w:val="center"/>
                              </w:pPr>
                              <w:r>
                                <w:rPr>
                                  <w:rFonts w:hAnsi="Arial"/>
                                  <w:b/>
                                  <w:bCs/>
                                  <w:color w:val="000000" w:themeColor="text1"/>
                                  <w:kern w:val="24"/>
                                  <w:sz w:val="16"/>
                                  <w:szCs w:val="16"/>
                                </w:rPr>
                                <w:t>Controlled</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00" name="Straight Connector 200"/>
                        <wps:cNvCnPr>
                          <a:stCxn id="19500" idx="2"/>
                          <a:endCxn id="19502" idx="0"/>
                        </wps:cNvCnPr>
                        <wps:spPr>
                          <a:xfrm>
                            <a:off x="1111925" y="1314302"/>
                            <a:ext cx="0" cy="400594"/>
                          </a:xfrm>
                          <a:prstGeom prst="line">
                            <a:avLst/>
                          </a:prstGeom>
                          <a:noFill/>
                          <a:ln w="12700" cap="flat" cmpd="sng" algn="ctr">
                            <a:solidFill>
                              <a:sysClr val="windowText" lastClr="000000"/>
                            </a:solidFill>
                            <a:prstDash val="solid"/>
                            <a:tailEnd type="stealth" w="med" len="lg"/>
                          </a:ln>
                          <a:effectLst/>
                        </wps:spPr>
                        <wps:bodyPr/>
                      </wps:wsp>
                      <wps:wsp>
                        <wps:cNvPr id="201" name="Straight Connector 201"/>
                        <wps:cNvCnPr>
                          <a:stCxn id="19502" idx="3"/>
                          <a:endCxn id="19501" idx="1"/>
                        </wps:cNvCnPr>
                        <wps:spPr>
                          <a:xfrm>
                            <a:off x="1712000" y="1967989"/>
                            <a:ext cx="649333" cy="2721"/>
                          </a:xfrm>
                          <a:prstGeom prst="line">
                            <a:avLst/>
                          </a:prstGeom>
                          <a:noFill/>
                          <a:ln w="12700" cap="flat" cmpd="sng" algn="ctr">
                            <a:solidFill>
                              <a:sysClr val="windowText" lastClr="000000"/>
                            </a:solidFill>
                            <a:prstDash val="solid"/>
                            <a:tailEnd type="stealth" w="med" len="lg"/>
                          </a:ln>
                          <a:effectLst/>
                        </wps:spPr>
                        <wps:bodyPr/>
                      </wps:wsp>
                      <wps:wsp>
                        <wps:cNvPr id="202" name="Straight Connector 202"/>
                        <wps:cNvCnPr>
                          <a:stCxn id="194" idx="1"/>
                          <a:endCxn id="19500" idx="3"/>
                        </wps:cNvCnPr>
                        <wps:spPr>
                          <a:xfrm flipH="1">
                            <a:off x="1712000" y="1061209"/>
                            <a:ext cx="649333" cy="0"/>
                          </a:xfrm>
                          <a:prstGeom prst="line">
                            <a:avLst/>
                          </a:prstGeom>
                          <a:noFill/>
                          <a:ln w="12700" cap="flat" cmpd="sng" algn="ctr">
                            <a:solidFill>
                              <a:sysClr val="windowText" lastClr="000000"/>
                            </a:solidFill>
                            <a:prstDash val="solid"/>
                            <a:tailEnd type="stealth" w="med" len="lg"/>
                          </a:ln>
                          <a:effectLst/>
                        </wps:spPr>
                        <wps:bodyPr/>
                      </wps:wsp>
                      <wps:wsp>
                        <wps:cNvPr id="203" name="Rectangle 203"/>
                        <wps:cNvSpPr/>
                        <wps:spPr>
                          <a:xfrm>
                            <a:off x="2036666" y="799816"/>
                            <a:ext cx="194310" cy="253093"/>
                          </a:xfrm>
                          <a:prstGeom prst="rect">
                            <a:avLst/>
                          </a:prstGeom>
                          <a:noFill/>
                          <a:ln w="25400" cap="flat" cmpd="sng" algn="ctr">
                            <a:noFill/>
                            <a:prstDash val="solid"/>
                          </a:ln>
                          <a:effectLst/>
                        </wps:spPr>
                        <wps:txbx>
                          <w:txbxContent>
                            <w:p w14:paraId="7112F66B" w14:textId="77777777" w:rsidR="00881E1B" w:rsidRDefault="00881E1B" w:rsidP="007701BE">
                              <w:pPr>
                                <w:spacing w:before="0" w:after="0"/>
                                <w:jc w:val="center"/>
                              </w:pPr>
                              <w:r>
                                <w:rPr>
                                  <w:rFonts w:hAnsi="Arial"/>
                                  <w:b/>
                                  <w:bCs/>
                                  <w:color w:val="000000" w:themeColor="text1"/>
                                  <w:kern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860216" y="1338114"/>
                            <a:ext cx="194310" cy="253093"/>
                          </a:xfrm>
                          <a:prstGeom prst="rect">
                            <a:avLst/>
                          </a:prstGeom>
                          <a:noFill/>
                          <a:ln w="25400" cap="flat" cmpd="sng" algn="ctr">
                            <a:noFill/>
                            <a:prstDash val="solid"/>
                          </a:ln>
                          <a:effectLst/>
                        </wps:spPr>
                        <wps:txbx>
                          <w:txbxContent>
                            <w:p w14:paraId="128D7705" w14:textId="77777777" w:rsidR="00881E1B" w:rsidRDefault="00881E1B" w:rsidP="007701BE">
                              <w:pPr>
                                <w:spacing w:before="0" w:after="0"/>
                                <w:jc w:val="center"/>
                              </w:pPr>
                              <w:r>
                                <w:rPr>
                                  <w:rFonts w:hAnsi="Arial"/>
                                  <w:b/>
                                  <w:bCs/>
                                  <w:color w:val="000000" w:themeColor="text1"/>
                                  <w:kern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2047141" y="1714896"/>
                            <a:ext cx="194310" cy="253093"/>
                          </a:xfrm>
                          <a:prstGeom prst="rect">
                            <a:avLst/>
                          </a:prstGeom>
                          <a:noFill/>
                          <a:ln w="25400" cap="flat" cmpd="sng" algn="ctr">
                            <a:noFill/>
                            <a:prstDash val="solid"/>
                          </a:ln>
                          <a:effectLst/>
                        </wps:spPr>
                        <wps:txbx>
                          <w:txbxContent>
                            <w:p w14:paraId="38538C6B" w14:textId="77777777" w:rsidR="00881E1B" w:rsidRDefault="00881E1B" w:rsidP="007701BE">
                              <w:pPr>
                                <w:spacing w:before="0" w:after="0"/>
                                <w:jc w:val="center"/>
                              </w:pPr>
                              <w:r>
                                <w:rPr>
                                  <w:rFonts w:hAnsi="Arial"/>
                                  <w:b/>
                                  <w:bCs/>
                                  <w:color w:val="000000" w:themeColor="text1"/>
                                  <w:kern w:val="24"/>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44" name="Straight Connector 19744"/>
                        <wps:cNvCnPr/>
                        <wps:spPr>
                          <a:xfrm>
                            <a:off x="2044830" y="485899"/>
                            <a:ext cx="0" cy="1866902"/>
                          </a:xfrm>
                          <a:prstGeom prst="line">
                            <a:avLst/>
                          </a:prstGeom>
                          <a:noFill/>
                          <a:ln w="12700" cap="flat" cmpd="sng" algn="ctr">
                            <a:solidFill>
                              <a:sysClr val="windowText" lastClr="000000"/>
                            </a:solidFill>
                            <a:prstDash val="solid"/>
                          </a:ln>
                          <a:effectLst/>
                        </wps:spPr>
                        <wps:bodyPr/>
                      </wps:wsp>
                      <wps:wsp>
                        <wps:cNvPr id="19745" name="Straight Connector 19745"/>
                        <wps:cNvCnPr/>
                        <wps:spPr>
                          <a:xfrm rot="5400000">
                            <a:off x="2974108" y="581148"/>
                            <a:ext cx="0" cy="1866902"/>
                          </a:xfrm>
                          <a:prstGeom prst="line">
                            <a:avLst/>
                          </a:prstGeom>
                          <a:noFill/>
                          <a:ln w="12700" cap="flat" cmpd="sng" algn="ctr">
                            <a:solidFill>
                              <a:sysClr val="windowText" lastClr="000000"/>
                            </a:solidFill>
                            <a:prstDash val="solid"/>
                          </a:ln>
                          <a:effectLst/>
                        </wps:spPr>
                        <wps:bodyPr/>
                      </wps:wsp>
                    </wpc:wpc>
                  </a:graphicData>
                </a:graphic>
              </wp:inline>
            </w:drawing>
          </mc:Choice>
          <mc:Fallback>
            <w:pict>
              <v:group w14:anchorId="019402D2" id="Canvas 19746" o:spid="_x0000_s1177" editas="canvas" style="width:317.85pt;height:194.65pt;mso-position-horizontal-relative:char;mso-position-vertical-relative:line" coordsize="40366,2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">
                <v:shape id="_x0000_s1178" type="#_x0000_t75" style="position:absolute;width:40366;height:24714;visibility:visible;mso-wrap-style:square">
                  <v:fill o:detectmouseclick="t"/>
                  <v:path o:connecttype="none"/>
                </v:shape>
                <v:rect id="Rectangle 19499" o:spid="_x0000_s1179" style="position:absolute;left:603;width:39290;height:24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" fillcolor="window" strokecolor="windowText" strokeweight="1pt"/>
                <v:rect id="Rectangle 19500" o:spid="_x0000_s1180" style="position:absolute;left:5118;top:8081;width:12002;height:5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" fillcolor="#d9d9d6" stroked="f" strokeweight="2pt">
                  <v:textbox>
                    <w:txbxContent>
                      <w:p w14:paraId="1FA73B68" w14:textId="77777777" w:rsidR="00881E1B" w:rsidRPr="00F22A92" w:rsidRDefault="00881E1B" w:rsidP="007701BE">
                        <w:pPr>
                          <w:spacing w:before="0" w:after="0"/>
                          <w:jc w:val="center"/>
                          <w:rPr>
                            <w:color w:val="000000" w:themeColor="text1"/>
                          </w:rPr>
                        </w:pPr>
                        <w:r w:rsidRPr="00F22A92">
                          <w:rPr>
                            <w:rFonts w:hAnsi="Arial"/>
                            <w:color w:val="000000" w:themeColor="text1"/>
                            <w:kern w:val="24"/>
                          </w:rPr>
                          <w:t>Consolidated Fund receipt</w:t>
                        </w:r>
                      </w:p>
                    </w:txbxContent>
                  </v:textbox>
                </v:rect>
                <v:rect id="Rectangle 19501" o:spid="_x0000_s1181" style="position:absolute;left:23613;top:17176;width:12001;height:5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" fillcolor="#d9d9d6" stroked="f" strokeweight="2pt">
                  <v:textbox>
                    <w:txbxContent>
                      <w:p w14:paraId="7F73D219" w14:textId="77777777" w:rsidR="00881E1B" w:rsidRPr="00F22A92" w:rsidRDefault="00881E1B" w:rsidP="007701BE">
                        <w:pPr>
                          <w:spacing w:before="0" w:after="0"/>
                          <w:jc w:val="center"/>
                          <w:rPr>
                            <w:color w:val="000000" w:themeColor="text1"/>
                          </w:rPr>
                        </w:pPr>
                        <w:r w:rsidRPr="00F22A92">
                          <w:rPr>
                            <w:rFonts w:hAnsi="Arial"/>
                            <w:color w:val="000000" w:themeColor="text1"/>
                            <w:kern w:val="24"/>
                          </w:rPr>
                          <w:t>Operating statement</w:t>
                        </w:r>
                      </w:p>
                    </w:txbxContent>
                  </v:textbox>
                </v:rect>
                <v:rect id="Rectangle 19502" o:spid="_x0000_s1182" style="position:absolute;left:5118;top:17148;width:12002;height:5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" fillcolor="#d9d9d6" stroked="f" strokeweight="2pt">
                  <v:textbox>
                    <w:txbxContent>
                      <w:p w14:paraId="2F220007" w14:textId="77777777" w:rsidR="00881E1B" w:rsidRPr="00F22A92" w:rsidRDefault="00881E1B" w:rsidP="007701BE">
                        <w:pPr>
                          <w:spacing w:before="0" w:after="0"/>
                          <w:jc w:val="center"/>
                          <w:rPr>
                            <w:color w:val="000000" w:themeColor="text1"/>
                          </w:rPr>
                        </w:pPr>
                        <w:r w:rsidRPr="00F22A92">
                          <w:rPr>
                            <w:rFonts w:hAnsi="Arial"/>
                            <w:color w:val="000000" w:themeColor="text1"/>
                            <w:kern w:val="24"/>
                          </w:rPr>
                          <w:t>Appropriation</w:t>
                        </w:r>
                      </w:p>
                    </w:txbxContent>
                  </v:textbox>
                </v:rect>
                <v:rect id="Rectangle 194" o:spid="_x0000_s1183" style="position:absolute;left:23613;top:8081;width:12001;height:5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" fillcolor="#d9d9d6" stroked="f" strokeweight="2pt">
                  <v:textbox>
                    <w:txbxContent>
                      <w:p w14:paraId="16216746" w14:textId="77777777" w:rsidR="00881E1B" w:rsidRPr="00F22A92" w:rsidRDefault="00881E1B" w:rsidP="007701BE">
                        <w:pPr>
                          <w:spacing w:before="0" w:after="0"/>
                          <w:jc w:val="center"/>
                          <w:rPr>
                            <w:color w:val="000000" w:themeColor="text1"/>
                          </w:rPr>
                        </w:pPr>
                        <w:r w:rsidRPr="00F22A92">
                          <w:rPr>
                            <w:rFonts w:hAnsi="Arial"/>
                            <w:color w:val="000000" w:themeColor="text1"/>
                            <w:kern w:val="24"/>
                          </w:rPr>
                          <w:t>Receipt</w:t>
                        </w:r>
                      </w:p>
                    </w:txbxContent>
                  </v:textbox>
                </v:rect>
                <v:rect id="Rectangle 195" o:spid="_x0000_s1184" style="position:absolute;left:5118;top:2953;width:12002;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" filled="f" stroked="f" strokeweight="2pt">
                  <v:textbox>
                    <w:txbxContent>
                      <w:p w14:paraId="48E3A3B7" w14:textId="77777777" w:rsidR="00881E1B" w:rsidRDefault="00881E1B" w:rsidP="007701BE">
                        <w:pPr>
                          <w:spacing w:before="0" w:after="0"/>
                          <w:jc w:val="center"/>
                        </w:pPr>
                        <w:r>
                          <w:rPr>
                            <w:rFonts w:hAnsi="Arial"/>
                            <w:b/>
                            <w:bCs/>
                            <w:color w:val="000000" w:themeColor="text1"/>
                            <w:kern w:val="24"/>
                          </w:rPr>
                          <w:t>Public Account</w:t>
                        </w:r>
                      </w:p>
                    </w:txbxContent>
                  </v:textbox>
                </v:rect>
                <v:rect id="Rectangle 196" o:spid="_x0000_s1185" style="position:absolute;left:23613;top:2990;width:12001;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" filled="f" stroked="f" strokeweight="2pt">
                  <v:textbox>
                    <w:txbxContent>
                      <w:p w14:paraId="5C610B3E" w14:textId="77777777" w:rsidR="00881E1B" w:rsidRDefault="00881E1B" w:rsidP="007701BE">
                        <w:pPr>
                          <w:spacing w:before="0" w:after="0"/>
                          <w:jc w:val="center"/>
                        </w:pPr>
                        <w:r>
                          <w:rPr>
                            <w:rFonts w:hAnsi="Arial"/>
                            <w:b/>
                            <w:bCs/>
                            <w:color w:val="000000" w:themeColor="text1"/>
                            <w:kern w:val="24"/>
                          </w:rPr>
                          <w:t>Department</w:t>
                        </w:r>
                      </w:p>
                    </w:txbxContent>
                  </v:textbox>
                </v:rect>
                <v:rect id="Rectangle 197" o:spid="_x0000_s1186" style="position:absolute;left:1504;top:19;width:12001;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" filled="f" stroked="f" strokeweight="2pt">
                  <v:textbox>
                    <w:txbxContent>
                      <w:p w14:paraId="1E0AD5BE" w14:textId="77777777" w:rsidR="00881E1B" w:rsidRDefault="00881E1B" w:rsidP="007701BE">
                        <w:pPr>
                          <w:spacing w:before="0" w:after="0"/>
                        </w:pPr>
                        <w:r>
                          <w:rPr>
                            <w:rFonts w:hAnsi="Arial"/>
                            <w:b/>
                            <w:bCs/>
                            <w:color w:val="000000" w:themeColor="text1"/>
                            <w:kern w:val="24"/>
                          </w:rPr>
                          <w:t>Exhibit 1</w:t>
                        </w:r>
                      </w:p>
                    </w:txbxContent>
                  </v:textbox>
                </v:rect>
                <v:rect id="Rectangle 198" o:spid="_x0000_s1187" style="position:absolute;left:33538;top:9234;width:9045;height:27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" filled="f" stroked="f" strokeweight="2pt">
                  <v:textbox inset="1mm,,1mm">
                    <w:txbxContent>
                      <w:p w14:paraId="1A9528AD" w14:textId="77777777" w:rsidR="00881E1B" w:rsidRDefault="00881E1B" w:rsidP="007701BE">
                        <w:pPr>
                          <w:spacing w:before="0" w:after="0"/>
                          <w:jc w:val="center"/>
                        </w:pPr>
                        <w:r>
                          <w:rPr>
                            <w:rFonts w:hAnsi="Arial"/>
                            <w:b/>
                            <w:bCs/>
                            <w:color w:val="000000" w:themeColor="text1"/>
                            <w:kern w:val="24"/>
                            <w:sz w:val="16"/>
                            <w:szCs w:val="16"/>
                          </w:rPr>
                          <w:t>Administered</w:t>
                        </w:r>
                      </w:p>
                    </w:txbxContent>
                  </v:textbox>
                </v:rect>
                <v:rect id="Rectangle 199" o:spid="_x0000_s1188" style="position:absolute;left:34347;top:18482;width:7308;height:25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" filled="f" stroked="f" strokeweight="2pt">
                  <v:textbox inset="1mm,,1mm">
                    <w:txbxContent>
                      <w:p w14:paraId="0D937B24" w14:textId="77777777" w:rsidR="00881E1B" w:rsidRDefault="00881E1B" w:rsidP="007701BE">
                        <w:pPr>
                          <w:spacing w:before="0" w:after="0"/>
                          <w:jc w:val="center"/>
                        </w:pPr>
                        <w:r>
                          <w:rPr>
                            <w:rFonts w:hAnsi="Arial"/>
                            <w:b/>
                            <w:bCs/>
                            <w:color w:val="000000" w:themeColor="text1"/>
                            <w:kern w:val="24"/>
                            <w:sz w:val="16"/>
                            <w:szCs w:val="16"/>
                          </w:rPr>
                          <w:t>Controlled</w:t>
                        </w:r>
                      </w:p>
                    </w:txbxContent>
                  </v:textbox>
                </v:rect>
                <v:line id="Straight Connector 200" o:spid="_x0000_s1189" style="position:absolute;visibility:visible;mso-wrap-style:square" from="11119,13143" to="11119,1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" strokecolor="windowText" strokeweight="1pt">
                  <v:stroke endarrow="classic" endarrowlength="long"/>
                </v:line>
                <v:line id="Straight Connector 201" o:spid="_x0000_s1190" style="position:absolute;visibility:visible;mso-wrap-style:square" from="17120,19679" to="23613,1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" strokecolor="windowText" strokeweight="1pt">
                  <v:stroke endarrow="classic" endarrowlength="long"/>
                </v:line>
                <v:line id="Straight Connector 202" o:spid="_x0000_s1191" style="position:absolute;flip:x;visibility:visible;mso-wrap-style:square" from="17120,10612" to="23613,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" strokecolor="windowText" strokeweight="1pt">
                  <v:stroke endarrow="classic" endarrowlength="long"/>
                </v:line>
                <v:rect id="Rectangle 203" o:spid="_x0000_s1192" style="position:absolute;left:20366;top:7998;width:1943;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" filled="f" stroked="f" strokeweight="2pt">
                  <v:textbox>
                    <w:txbxContent>
                      <w:p w14:paraId="7112F66B" w14:textId="77777777" w:rsidR="00881E1B" w:rsidRDefault="00881E1B" w:rsidP="007701BE">
                        <w:pPr>
                          <w:spacing w:before="0" w:after="0"/>
                          <w:jc w:val="center"/>
                        </w:pPr>
                        <w:r>
                          <w:rPr>
                            <w:rFonts w:hAnsi="Arial"/>
                            <w:b/>
                            <w:bCs/>
                            <w:color w:val="000000" w:themeColor="text1"/>
                            <w:kern w:val="24"/>
                          </w:rPr>
                          <w:t>A</w:t>
                        </w:r>
                      </w:p>
                    </w:txbxContent>
                  </v:textbox>
                </v:rect>
                <v:rect id="Rectangle 222" o:spid="_x0000_s1193" style="position:absolute;left:8602;top:13381;width:1943;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" filled="f" stroked="f" strokeweight="2pt">
                  <v:textbox>
                    <w:txbxContent>
                      <w:p w14:paraId="128D7705" w14:textId="77777777" w:rsidR="00881E1B" w:rsidRDefault="00881E1B" w:rsidP="007701BE">
                        <w:pPr>
                          <w:spacing w:before="0" w:after="0"/>
                          <w:jc w:val="center"/>
                        </w:pPr>
                        <w:r>
                          <w:rPr>
                            <w:rFonts w:hAnsi="Arial"/>
                            <w:b/>
                            <w:bCs/>
                            <w:color w:val="000000" w:themeColor="text1"/>
                            <w:kern w:val="24"/>
                          </w:rPr>
                          <w:t>B</w:t>
                        </w:r>
                      </w:p>
                    </w:txbxContent>
                  </v:textbox>
                </v:rect>
                <v:rect id="Rectangle 223" o:spid="_x0000_s1194" style="position:absolute;left:20471;top:17148;width:1943;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" filled="f" stroked="f" strokeweight="2pt">
                  <v:textbox>
                    <w:txbxContent>
                      <w:p w14:paraId="38538C6B" w14:textId="77777777" w:rsidR="00881E1B" w:rsidRDefault="00881E1B" w:rsidP="007701BE">
                        <w:pPr>
                          <w:spacing w:before="0" w:after="0"/>
                          <w:jc w:val="center"/>
                        </w:pPr>
                        <w:r>
                          <w:rPr>
                            <w:rFonts w:hAnsi="Arial"/>
                            <w:b/>
                            <w:bCs/>
                            <w:color w:val="000000" w:themeColor="text1"/>
                            <w:kern w:val="24"/>
                          </w:rPr>
                          <w:t>C</w:t>
                        </w:r>
                      </w:p>
                    </w:txbxContent>
                  </v:textbox>
                </v:rect>
                <v:line id="Straight Connector 19744" o:spid="_x0000_s1195" style="position:absolute;visibility:visible;mso-wrap-style:square" from="20448,4858" to="20448,2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" strokecolor="windowText" strokeweight="1pt"/>
                <v:line id="Straight Connector 19745" o:spid="_x0000_s1196" style="position:absolute;rotation:90;visibility:visible;mso-wrap-style:square" from="29741,5810" to="29741,2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" strokecolor="windowText" strokeweight="1pt"/>
                <w10:anchorlock/>
              </v:group>
            </w:pict>
          </mc:Fallback>
        </mc:AlternateContent>
      </w:r>
    </w:p>
    <w:p w14:paraId="6835F5CD" w14:textId="5A21123E" w:rsidR="007701BE" w:rsidRPr="00373BB7" w:rsidRDefault="007701BE" w:rsidP="00907D6D">
      <w:pPr>
        <w:pStyle w:val="NormalIndent"/>
      </w:pPr>
      <w:r w:rsidRPr="00373BB7">
        <w:rPr>
          <w:b/>
        </w:rPr>
        <w:t>Step A:</w:t>
      </w:r>
      <w:r w:rsidRPr="00373BB7">
        <w:t xml:space="preserve"> All cash received by a </w:t>
      </w:r>
      <w:r w:rsidR="00894FBB">
        <w:t>department</w:t>
      </w:r>
      <w:r w:rsidRPr="00373BB7">
        <w:t xml:space="preserve"> is recognised as administered and is required under </w:t>
      </w:r>
      <w:r w:rsidR="001569BD">
        <w:t>s</w:t>
      </w:r>
      <w:r w:rsidRPr="00373BB7">
        <w:t xml:space="preserve">ection 9 of the FMA to be paid into the </w:t>
      </w:r>
      <w:r w:rsidR="00745BA1">
        <w:t>Consolidated Fund</w:t>
      </w:r>
      <w:r w:rsidRPr="00373BB7">
        <w:t>.</w:t>
      </w:r>
      <w:r w:rsidR="00C024A4">
        <w:t xml:space="preserve"> Normal accounting standards are applicable </w:t>
      </w:r>
      <w:r w:rsidR="0077331D">
        <w:t xml:space="preserve">for </w:t>
      </w:r>
      <w:r w:rsidR="00C024A4">
        <w:t>revenue recognition by the State.</w:t>
      </w:r>
    </w:p>
    <w:p w14:paraId="7923A36B" w14:textId="40C4EF77" w:rsidR="007701BE" w:rsidRPr="00373BB7" w:rsidRDefault="007701BE" w:rsidP="00907D6D">
      <w:pPr>
        <w:pStyle w:val="NormalIndent"/>
      </w:pPr>
      <w:r w:rsidRPr="00373BB7">
        <w:rPr>
          <w:b/>
        </w:rPr>
        <w:t>Step B:</w:t>
      </w:r>
      <w:r w:rsidRPr="00373BB7">
        <w:t xml:space="preserve"> If the revenue relates to user charges, Commonwealth grants</w:t>
      </w:r>
      <w:r>
        <w:t>,</w:t>
      </w:r>
      <w:r w:rsidRPr="00373BB7">
        <w:t xml:space="preserve"> and</w:t>
      </w:r>
      <w:r>
        <w:t>/or</w:t>
      </w:r>
      <w:r w:rsidRPr="00373BB7">
        <w:t xml:space="preserve"> sales of non</w:t>
      </w:r>
      <w:r w:rsidR="0058470C">
        <w:noBreakHyphen/>
      </w:r>
      <w:r w:rsidRPr="00373BB7">
        <w:t xml:space="preserve">current physical assets, </w:t>
      </w:r>
      <w:r w:rsidR="00C024A4">
        <w:t xml:space="preserve">and a </w:t>
      </w:r>
      <w:r w:rsidR="001569BD">
        <w:t>s</w:t>
      </w:r>
      <w:r w:rsidRPr="00373BB7">
        <w:t xml:space="preserve">ection 29 </w:t>
      </w:r>
      <w:r w:rsidR="001569BD">
        <w:t>a</w:t>
      </w:r>
      <w:r w:rsidR="00C024A4">
        <w:t>greement is in place, the</w:t>
      </w:r>
      <w:r w:rsidRPr="00373BB7">
        <w:t xml:space="preserve"> </w:t>
      </w:r>
      <w:r w:rsidR="00C024A4">
        <w:t xml:space="preserve">relevant </w:t>
      </w:r>
      <w:r w:rsidRPr="00373BB7">
        <w:t xml:space="preserve">appropriation </w:t>
      </w:r>
      <w:r w:rsidR="00C024A4">
        <w:t>item is increased accordingly</w:t>
      </w:r>
      <w:r w:rsidRPr="00373BB7">
        <w:t>.</w:t>
      </w:r>
    </w:p>
    <w:p w14:paraId="0A6FD2CC" w14:textId="05B1B2C6" w:rsidR="001A6E5D" w:rsidRPr="00B471C9" w:rsidRDefault="007701BE" w:rsidP="00907D6D">
      <w:pPr>
        <w:pStyle w:val="NormalIndent"/>
      </w:pPr>
      <w:r w:rsidRPr="00373BB7">
        <w:rPr>
          <w:b/>
        </w:rPr>
        <w:t>Step C:</w:t>
      </w:r>
      <w:r w:rsidRPr="00373BB7">
        <w:t xml:space="preserve"> </w:t>
      </w:r>
      <w:r w:rsidR="00EC1787">
        <w:t>T</w:t>
      </w:r>
      <w:r w:rsidRPr="00373BB7">
        <w:t xml:space="preserve">he Treasurer may apply the appropriation. The </w:t>
      </w:r>
      <w:r w:rsidR="00894FBB">
        <w:t>department</w:t>
      </w:r>
      <w:r w:rsidRPr="00373BB7">
        <w:t xml:space="preserve"> then recognises the revenue as controlled.</w:t>
      </w:r>
      <w:r w:rsidRPr="00373BB7">
        <w:rPr>
          <w:vertAlign w:val="superscript"/>
        </w:rPr>
        <w:footnoteReference w:id="37"/>
      </w:r>
    </w:p>
    <w:p w14:paraId="68000D3C" w14:textId="45059096" w:rsidR="00E82AA3" w:rsidRDefault="00A14828" w:rsidP="00907D6D">
      <w:pPr>
        <w:pStyle w:val="Heading3indent"/>
      </w:pPr>
      <w:r w:rsidRPr="00564678">
        <w:lastRenderedPageBreak/>
        <w:t>Specific</w:t>
      </w:r>
      <w:r>
        <w:t xml:space="preserve"> purpose payments from the Commonwealth (</w:t>
      </w:r>
      <w:r w:rsidR="004527B1">
        <w:t xml:space="preserve">refer </w:t>
      </w:r>
      <w:r>
        <w:t xml:space="preserve">Mandatory </w:t>
      </w:r>
      <w:r w:rsidR="00E24D85">
        <w:t>r</w:t>
      </w:r>
      <w:r w:rsidR="00B47296">
        <w:t>equirement</w:t>
      </w:r>
      <w:r w:rsidR="0054386F">
        <w:t xml:space="preserve"> </w:t>
      </w:r>
      <w:r w:rsidR="001F7580">
        <w:t>4</w:t>
      </w:r>
      <w:r>
        <w:t>.1.1)</w:t>
      </w:r>
    </w:p>
    <w:p w14:paraId="6508973A" w14:textId="77777777" w:rsidR="00E82AA3" w:rsidRPr="003B5249" w:rsidRDefault="00E82AA3" w:rsidP="00907D6D">
      <w:pPr>
        <w:pStyle w:val="Heading4indent"/>
      </w:pPr>
      <w:r w:rsidRPr="00564678">
        <w:t>Eligibility</w:t>
      </w:r>
    </w:p>
    <w:p w14:paraId="159E8382" w14:textId="7353A0EF" w:rsidR="00E82AA3" w:rsidRPr="003B5249" w:rsidRDefault="00E82AA3" w:rsidP="00907D6D">
      <w:pPr>
        <w:pStyle w:val="NormalIndent"/>
      </w:pPr>
      <w:r w:rsidRPr="003B5249">
        <w:t xml:space="preserve">The Commonwealth Government provides grants to the States for specific purposes under </w:t>
      </w:r>
      <w:r w:rsidR="00D76128" w:rsidRPr="003B5249">
        <w:t>s</w:t>
      </w:r>
      <w:r w:rsidRPr="003B5249">
        <w:t>ection 96 of the Commonwealth Constitution.</w:t>
      </w:r>
    </w:p>
    <w:p w14:paraId="7D27DA3B" w14:textId="6A51DC32" w:rsidR="00E82AA3" w:rsidRPr="003B5249" w:rsidRDefault="00E82AA3" w:rsidP="00907D6D">
      <w:pPr>
        <w:pStyle w:val="NormalIndent"/>
      </w:pPr>
      <w:r w:rsidRPr="003B5249">
        <w:t xml:space="preserve">Section 29 </w:t>
      </w:r>
      <w:r w:rsidR="00D76128" w:rsidRPr="003B5249">
        <w:t>a</w:t>
      </w:r>
      <w:r w:rsidRPr="003B5249">
        <w:t xml:space="preserve">greements for Commonwealth grants received for specific purposes </w:t>
      </w:r>
      <w:r w:rsidR="007701BE" w:rsidRPr="003B5249">
        <w:t xml:space="preserve">are </w:t>
      </w:r>
      <w:r w:rsidRPr="00564678">
        <w:t>arranged</w:t>
      </w:r>
      <w:r w:rsidRPr="003B5249">
        <w:t xml:space="preserve"> </w:t>
      </w:r>
      <w:r w:rsidR="007701BE" w:rsidRPr="003B5249">
        <w:t xml:space="preserve">at the start of each </w:t>
      </w:r>
      <w:r w:rsidRPr="003B5249">
        <w:t>financial year</w:t>
      </w:r>
      <w:r w:rsidR="007701BE" w:rsidRPr="003B5249">
        <w:t>, or upon the receipt of the grants from the Commonwealth.</w:t>
      </w:r>
    </w:p>
    <w:p w14:paraId="7CEBF8A0" w14:textId="046E8206" w:rsidR="00E82AA3" w:rsidRPr="003B5249" w:rsidRDefault="00E82AA3" w:rsidP="00907D6D">
      <w:pPr>
        <w:pStyle w:val="NormalIndent"/>
      </w:pPr>
      <w:r w:rsidRPr="003B5249">
        <w:t xml:space="preserve">There are </w:t>
      </w:r>
      <w:r w:rsidR="00EC1787" w:rsidRPr="003B5249">
        <w:t xml:space="preserve">currently </w:t>
      </w:r>
      <w:r w:rsidRPr="003B5249">
        <w:t>two types of tied Commonwealth grants for specific purposes: Specific Purpose Payments (SPPs) and National Partnership Payments (NPs). These grants are received into the Consolidated Fund first (with the exception of Health Reform grants)</w:t>
      </w:r>
      <w:r w:rsidR="00EC1787" w:rsidRPr="003B5249">
        <w:t xml:space="preserve"> and </w:t>
      </w:r>
      <w:r w:rsidR="00EC4D43" w:rsidRPr="003B5249">
        <w:t xml:space="preserve">then </w:t>
      </w:r>
      <w:r w:rsidR="00EC1787" w:rsidRPr="003B5249">
        <w:t>appropriated</w:t>
      </w:r>
      <w:r w:rsidRPr="003B5249">
        <w:t>.</w:t>
      </w:r>
    </w:p>
    <w:p w14:paraId="03AE013F" w14:textId="0236560A" w:rsidR="00E82AA3" w:rsidRPr="003B5249" w:rsidRDefault="00E82AA3" w:rsidP="00907D6D">
      <w:pPr>
        <w:pStyle w:val="NormalIndent"/>
      </w:pPr>
      <w:r w:rsidRPr="003B5249">
        <w:t xml:space="preserve">Commonwealth grants that do </w:t>
      </w:r>
      <w:r w:rsidRPr="003B5249">
        <w:rPr>
          <w:b/>
        </w:rPr>
        <w:t>not</w:t>
      </w:r>
      <w:r w:rsidRPr="003B5249">
        <w:t xml:space="preserve"> qualify for a </w:t>
      </w:r>
      <w:r w:rsidR="00EC4D43" w:rsidRPr="003B5249">
        <w:t>s</w:t>
      </w:r>
      <w:r w:rsidRPr="003B5249">
        <w:t xml:space="preserve">ection 29 </w:t>
      </w:r>
      <w:r w:rsidR="00EC4D43" w:rsidRPr="003B5249">
        <w:t>a</w:t>
      </w:r>
      <w:r w:rsidRPr="003B5249">
        <w:t>greement include:</w:t>
      </w:r>
    </w:p>
    <w:p w14:paraId="45728FC0" w14:textId="12252B04" w:rsidR="00E82AA3" w:rsidRPr="003B5249" w:rsidRDefault="00E82AA3" w:rsidP="00E82AA3">
      <w:pPr>
        <w:numPr>
          <w:ilvl w:val="2"/>
          <w:numId w:val="1"/>
        </w:numPr>
        <w:spacing w:before="100" w:line="240" w:lineRule="auto"/>
        <w:contextualSpacing/>
        <w:rPr>
          <w:rFonts w:asciiTheme="majorHAnsi" w:eastAsia="Times New Roman" w:hAnsiTheme="majorHAnsi" w:cs="Calibri"/>
        </w:rPr>
      </w:pPr>
      <w:r w:rsidRPr="003B5249">
        <w:rPr>
          <w:rFonts w:asciiTheme="majorHAnsi" w:eastAsia="Times New Roman" w:hAnsiTheme="majorHAnsi" w:cs="Calibri"/>
        </w:rPr>
        <w:t>grants provided for on</w:t>
      </w:r>
      <w:r w:rsidR="0058470C">
        <w:rPr>
          <w:rFonts w:asciiTheme="majorHAnsi" w:eastAsia="Times New Roman" w:hAnsiTheme="majorHAnsi" w:cs="Calibri"/>
        </w:rPr>
        <w:noBreakHyphen/>
      </w:r>
      <w:r w:rsidRPr="003B5249">
        <w:rPr>
          <w:rFonts w:asciiTheme="majorHAnsi" w:eastAsia="Times New Roman" w:hAnsiTheme="majorHAnsi" w:cs="Calibri"/>
        </w:rPr>
        <w:t xml:space="preserve">passing paid directly into a trust account, including the </w:t>
      </w:r>
      <w:r w:rsidRPr="003B5249">
        <w:rPr>
          <w:rFonts w:asciiTheme="majorHAnsi" w:eastAsia="Times New Roman" w:hAnsiTheme="majorHAnsi" w:cs="Calibri"/>
          <w:i/>
        </w:rPr>
        <w:t>National Health Reform Agreement</w:t>
      </w:r>
      <w:r w:rsidR="00EC4D43" w:rsidRPr="003B5249">
        <w:rPr>
          <w:rFonts w:asciiTheme="majorHAnsi" w:eastAsia="Times New Roman" w:hAnsiTheme="majorHAnsi" w:cs="Calibri"/>
          <w:i/>
        </w:rPr>
        <w:t>,</w:t>
      </w:r>
      <w:r w:rsidRPr="003B5249">
        <w:rPr>
          <w:rFonts w:asciiTheme="majorHAnsi" w:eastAsia="Times New Roman" w:hAnsiTheme="majorHAnsi" w:cs="Calibri"/>
        </w:rPr>
        <w:t xml:space="preserve"> which is subject to a separate process; </w:t>
      </w:r>
      <w:r w:rsidR="007701BE" w:rsidRPr="003B5249">
        <w:rPr>
          <w:rFonts w:asciiTheme="majorHAnsi" w:eastAsia="Times New Roman" w:hAnsiTheme="majorHAnsi" w:cs="Calibri"/>
        </w:rPr>
        <w:t>and</w:t>
      </w:r>
    </w:p>
    <w:p w14:paraId="570185A0" w14:textId="086E6A20" w:rsidR="00E82AA3" w:rsidRPr="003B5249" w:rsidRDefault="00E82AA3" w:rsidP="007701BE">
      <w:pPr>
        <w:numPr>
          <w:ilvl w:val="2"/>
          <w:numId w:val="1"/>
        </w:numPr>
        <w:spacing w:before="100" w:line="240" w:lineRule="auto"/>
        <w:ind w:left="1151" w:hanging="357"/>
        <w:rPr>
          <w:rFonts w:asciiTheme="majorHAnsi" w:eastAsia="Times New Roman" w:hAnsiTheme="majorHAnsi" w:cs="Calibri"/>
        </w:rPr>
      </w:pPr>
      <w:r w:rsidRPr="003B5249">
        <w:rPr>
          <w:rFonts w:asciiTheme="majorHAnsi" w:eastAsia="Times New Roman" w:hAnsiTheme="majorHAnsi" w:cs="Calibri"/>
        </w:rPr>
        <w:t>general purpose grants paid into</w:t>
      </w:r>
      <w:r w:rsidR="007701BE" w:rsidRPr="003B5249">
        <w:rPr>
          <w:rFonts w:asciiTheme="majorHAnsi" w:eastAsia="Times New Roman" w:hAnsiTheme="majorHAnsi" w:cs="Calibri"/>
        </w:rPr>
        <w:t xml:space="preserve"> the Consolidated Fund.</w:t>
      </w:r>
      <w:r w:rsidR="003D7E19" w:rsidRPr="003B5249">
        <w:rPr>
          <w:rStyle w:val="FootnoteReference"/>
          <w:rFonts w:asciiTheme="majorHAnsi" w:hAnsiTheme="majorHAnsi"/>
        </w:rPr>
        <w:footnoteReference w:id="38"/>
      </w:r>
    </w:p>
    <w:p w14:paraId="707032E6" w14:textId="404D52E6" w:rsidR="00E82AA3" w:rsidRPr="003B5249" w:rsidRDefault="00E82AA3" w:rsidP="00907D6D">
      <w:pPr>
        <w:pStyle w:val="NormalIndent"/>
      </w:pPr>
      <w:r w:rsidRPr="003B5249">
        <w:t xml:space="preserve">Not all specific purpose payments are for State </w:t>
      </w:r>
      <w:r w:rsidR="007B26BE">
        <w:t>B</w:t>
      </w:r>
      <w:r w:rsidRPr="003B5249">
        <w:t>udget programs. A substantial proportion of these are for on</w:t>
      </w:r>
      <w:r w:rsidR="0058470C">
        <w:noBreakHyphen/>
      </w:r>
      <w:r w:rsidRPr="003B5249">
        <w:t>passing to other parties</w:t>
      </w:r>
      <w:r w:rsidR="00BC2D8D">
        <w:t>,</w:t>
      </w:r>
      <w:r w:rsidRPr="003B5249">
        <w:t xml:space="preserve"> such as non</w:t>
      </w:r>
      <w:r w:rsidR="0058470C">
        <w:noBreakHyphen/>
      </w:r>
      <w:r w:rsidR="00EC4D43" w:rsidRPr="003B5249">
        <w:t>g</w:t>
      </w:r>
      <w:r w:rsidRPr="003B5249">
        <w:t xml:space="preserve">overnment schools and local </w:t>
      </w:r>
      <w:r w:rsidR="00EC4D43" w:rsidRPr="003B5249">
        <w:t>g</w:t>
      </w:r>
      <w:r w:rsidRPr="003B5249">
        <w:t xml:space="preserve">overnment authorities. In </w:t>
      </w:r>
      <w:r w:rsidR="00B006B3">
        <w:t>most of these</w:t>
      </w:r>
      <w:r w:rsidRPr="003B5249">
        <w:t xml:space="preserve"> cases</w:t>
      </w:r>
      <w:r w:rsidR="0054386F">
        <w:t>,</w:t>
      </w:r>
      <w:r w:rsidRPr="003B5249">
        <w:t xml:space="preserve"> the State simply acts as a vehicle for distributing the Commonwealth funds via a trust account in the Trust Fund.</w:t>
      </w:r>
      <w:r w:rsidR="00EC1787" w:rsidRPr="003B5249">
        <w:t xml:space="preserve"> In addition, a number of other relatively small Commonwealth grants are paid direct to specific trust accounts in the Trust Fund and similarly are not subject to appropriation.</w:t>
      </w:r>
    </w:p>
    <w:p w14:paraId="1B5D915A" w14:textId="7E3DC64A" w:rsidR="00E82AA3" w:rsidRPr="003B5249" w:rsidRDefault="00E82AA3" w:rsidP="00907D6D">
      <w:pPr>
        <w:pStyle w:val="Heading4indent"/>
      </w:pPr>
      <w:r w:rsidRPr="003B5249">
        <w:t>Application</w:t>
      </w:r>
      <w:r w:rsidR="004921E2">
        <w:t xml:space="preserve"> (revised under the accounting standards changes)</w:t>
      </w:r>
    </w:p>
    <w:p w14:paraId="6F9DDD78" w14:textId="058C09A7" w:rsidR="00E82AA3" w:rsidRDefault="00E82AA3" w:rsidP="00907D6D">
      <w:pPr>
        <w:pStyle w:val="NormalIndent"/>
      </w:pPr>
      <w:r w:rsidRPr="003B5249">
        <w:t xml:space="preserve">Commonwealth </w:t>
      </w:r>
      <w:r w:rsidR="00133C11" w:rsidRPr="003B5249">
        <w:t>grants received</w:t>
      </w:r>
      <w:r w:rsidRPr="003B5249">
        <w:t xml:space="preserve"> for specific purposes </w:t>
      </w:r>
      <w:r w:rsidR="003D7E19" w:rsidRPr="003B5249">
        <w:t xml:space="preserve">(SPPs or NPs) </w:t>
      </w:r>
      <w:r w:rsidR="00133C11" w:rsidRPr="003B5249">
        <w:t xml:space="preserve">that are </w:t>
      </w:r>
      <w:r w:rsidRPr="003B5249">
        <w:t xml:space="preserve">paid to the Consolidated Fund </w:t>
      </w:r>
      <w:r w:rsidR="004A73DF" w:rsidRPr="003B5249">
        <w:t xml:space="preserve">are to be </w:t>
      </w:r>
      <w:r w:rsidRPr="003B5249">
        <w:t xml:space="preserve">included in </w:t>
      </w:r>
      <w:r w:rsidR="004B378B" w:rsidRPr="003B5249">
        <w:t>s</w:t>
      </w:r>
      <w:r w:rsidRPr="003B5249">
        <w:t xml:space="preserve">ection 29 </w:t>
      </w:r>
      <w:r w:rsidR="004B378B" w:rsidRPr="003B5249">
        <w:t>a</w:t>
      </w:r>
      <w:r w:rsidRPr="003B5249">
        <w:t xml:space="preserve">greements. </w:t>
      </w:r>
      <w:r w:rsidR="00133C11" w:rsidRPr="003B5249">
        <w:t>Commonwealth g</w:t>
      </w:r>
      <w:r w:rsidRPr="003B5249">
        <w:t>rants paid</w:t>
      </w:r>
      <w:r w:rsidR="00355590" w:rsidRPr="003B5249">
        <w:t xml:space="preserve"> directly into a </w:t>
      </w:r>
      <w:r w:rsidR="00F03E57" w:rsidRPr="003B5249">
        <w:t>t</w:t>
      </w:r>
      <w:r w:rsidR="00355590" w:rsidRPr="003B5249">
        <w:t xml:space="preserve">rust </w:t>
      </w:r>
      <w:r w:rsidR="00F03E57" w:rsidRPr="003B5249">
        <w:t>a</w:t>
      </w:r>
      <w:r w:rsidR="00355590" w:rsidRPr="003B5249">
        <w:t xml:space="preserve">ccount </w:t>
      </w:r>
      <w:r w:rsidR="00133C11" w:rsidRPr="003B5249">
        <w:t>are excluded from such arrangements.</w:t>
      </w:r>
    </w:p>
    <w:p w14:paraId="43ADF8D5" w14:textId="717135F1" w:rsidR="006968B3" w:rsidRPr="00195572" w:rsidRDefault="006968B3" w:rsidP="00907D6D">
      <w:pPr>
        <w:pStyle w:val="NormalIndent"/>
      </w:pPr>
      <w:r w:rsidRPr="00195572">
        <w:t xml:space="preserve">Under accounting standards AASB 15 and 1058, if transactions occur in an enforceable agreement with another party and that agreement includes sufficiently specific performance obligations, revenue can only be recognised when the entity has fulfilled its performance obligation. Previously, revenue recognition was allowed when funds were received, regardless of whether performance </w:t>
      </w:r>
      <w:r>
        <w:t>obligations had been fulfilled.</w:t>
      </w:r>
    </w:p>
    <w:p w14:paraId="042FE77D" w14:textId="258A0CB4" w:rsidR="006968B3" w:rsidRPr="00195572" w:rsidRDefault="006968B3" w:rsidP="00907D6D">
      <w:pPr>
        <w:pStyle w:val="NormalIndent"/>
      </w:pPr>
      <w:r w:rsidRPr="00195572">
        <w:t>Under AASB 1058</w:t>
      </w:r>
      <w:r>
        <w:t>,</w:t>
      </w:r>
      <w:r w:rsidRPr="00195572">
        <w:t xml:space="preserve"> revenue can only be recognised</w:t>
      </w:r>
      <w:r>
        <w:t xml:space="preserve"> on capital projects</w:t>
      </w:r>
      <w:r w:rsidRPr="00195572">
        <w:t xml:space="preserve"> in line with the construction profile of the asset. Departments need to ensure the revenue accessed under section 29 has in fact been earned, in the same reporting period as it is claimed. This is unlikely to be the case where advance payments for capital projects to agencies are made, for example.</w:t>
      </w:r>
    </w:p>
    <w:p w14:paraId="16463224" w14:textId="0B843431" w:rsidR="00373BB7" w:rsidRPr="00373BB7" w:rsidRDefault="00373BB7" w:rsidP="00907D6D">
      <w:pPr>
        <w:pStyle w:val="Heading3indent"/>
      </w:pPr>
      <w:r w:rsidRPr="00832694">
        <w:lastRenderedPageBreak/>
        <w:t>User</w:t>
      </w:r>
      <w:r w:rsidRPr="00373BB7">
        <w:t xml:space="preserve"> charges</w:t>
      </w:r>
      <w:r w:rsidR="00A14828">
        <w:t xml:space="preserve"> (</w:t>
      </w:r>
      <w:r w:rsidR="004527B1">
        <w:t xml:space="preserve">refer </w:t>
      </w:r>
      <w:r w:rsidR="00A14828">
        <w:t xml:space="preserve">Mandatory </w:t>
      </w:r>
      <w:r w:rsidR="00E52CE1">
        <w:t>r</w:t>
      </w:r>
      <w:r w:rsidR="00A14828">
        <w:t xml:space="preserve">equirement </w:t>
      </w:r>
      <w:r w:rsidR="001F7580">
        <w:t>4</w:t>
      </w:r>
      <w:r w:rsidR="00A14828">
        <w:t>.1.2)</w:t>
      </w:r>
    </w:p>
    <w:p w14:paraId="1DFE5823" w14:textId="77777777" w:rsidR="00373BB7" w:rsidRPr="007E1D39" w:rsidRDefault="00373BB7" w:rsidP="00907D6D">
      <w:pPr>
        <w:pStyle w:val="Heading4indent"/>
      </w:pPr>
      <w:r w:rsidRPr="00564678">
        <w:t>Eligibility</w:t>
      </w:r>
    </w:p>
    <w:p w14:paraId="4187EE03" w14:textId="6081CE98" w:rsidR="00A44EEF" w:rsidRDefault="00A44EEF" w:rsidP="00907D6D">
      <w:pPr>
        <w:pStyle w:val="NormalIndent"/>
      </w:pPr>
      <w:r>
        <w:t xml:space="preserve">A </w:t>
      </w:r>
      <w:r w:rsidR="004B378B">
        <w:t>s</w:t>
      </w:r>
      <w:r>
        <w:t>ection 29 arrangement for user charges may be established to provide departments with access to revenue they generate from the sales of goods and services (outputs).</w:t>
      </w:r>
    </w:p>
    <w:p w14:paraId="16C2C4E1" w14:textId="6EDF97F3" w:rsidR="00373BB7" w:rsidRPr="00F34F8A" w:rsidRDefault="00373BB7" w:rsidP="00907D6D">
      <w:pPr>
        <w:pStyle w:val="NormalIndent"/>
      </w:pPr>
      <w:r w:rsidRPr="00F34F8A">
        <w:t xml:space="preserve">Section 29 </w:t>
      </w:r>
      <w:r w:rsidR="004B378B">
        <w:t>a</w:t>
      </w:r>
      <w:r w:rsidRPr="00F34F8A">
        <w:t>greements fo</w:t>
      </w:r>
      <w:r w:rsidR="00E664EF">
        <w:t xml:space="preserve">r user charges are not mandatory. Such arrangements are only established by </w:t>
      </w:r>
      <w:r w:rsidR="00A4263C">
        <w:t xml:space="preserve">agreement </w:t>
      </w:r>
      <w:r w:rsidR="00CB0EB2">
        <w:t xml:space="preserve">on an annual basis </w:t>
      </w:r>
      <w:r w:rsidR="00A4263C">
        <w:t xml:space="preserve">between the relevant </w:t>
      </w:r>
      <w:r w:rsidRPr="00F34F8A">
        <w:t xml:space="preserve">Minister and the Treasurer. </w:t>
      </w:r>
    </w:p>
    <w:p w14:paraId="4907B2C5" w14:textId="2A413F0C" w:rsidR="005D7FE9" w:rsidRPr="00373BB7" w:rsidRDefault="005D7FE9" w:rsidP="00907D6D">
      <w:pPr>
        <w:pStyle w:val="NormalIndent"/>
        <w:rPr>
          <w:lang w:eastAsia="en-US"/>
        </w:rPr>
      </w:pPr>
      <w:r w:rsidRPr="00373BB7">
        <w:rPr>
          <w:lang w:eastAsia="en-US"/>
        </w:rPr>
        <w:t>User charges need to be carefully distinguished from other forms of revenue such as regulatory fees</w:t>
      </w:r>
      <w:r w:rsidR="00CB0EB2">
        <w:rPr>
          <w:lang w:eastAsia="en-US"/>
        </w:rPr>
        <w:t xml:space="preserve"> (also classified in accounting terms as user charges)</w:t>
      </w:r>
      <w:r w:rsidRPr="00373BB7">
        <w:rPr>
          <w:lang w:eastAsia="en-US"/>
        </w:rPr>
        <w:t>, fines</w:t>
      </w:r>
      <w:r w:rsidR="00CB0EB2">
        <w:rPr>
          <w:lang w:eastAsia="en-US"/>
        </w:rPr>
        <w:t>, dividends, interest</w:t>
      </w:r>
      <w:r w:rsidRPr="00373BB7">
        <w:rPr>
          <w:lang w:eastAsia="en-US"/>
        </w:rPr>
        <w:t xml:space="preserve"> and taxes as these are not eligible for retention. Care needs to be taken in making this distinction</w:t>
      </w:r>
      <w:r w:rsidR="00357379">
        <w:rPr>
          <w:lang w:eastAsia="en-US"/>
        </w:rPr>
        <w:t>,</w:t>
      </w:r>
      <w:r w:rsidRPr="00373BB7">
        <w:rPr>
          <w:lang w:eastAsia="en-US"/>
        </w:rPr>
        <w:t xml:space="preserve"> as in some cases there is a fine line between regulatory fees and </w:t>
      </w:r>
      <w:r w:rsidR="00CB0EB2">
        <w:rPr>
          <w:lang w:eastAsia="en-US"/>
        </w:rPr>
        <w:t xml:space="preserve">other </w:t>
      </w:r>
      <w:r w:rsidRPr="00373BB7">
        <w:rPr>
          <w:lang w:eastAsia="en-US"/>
        </w:rPr>
        <w:t xml:space="preserve">user charges. </w:t>
      </w:r>
    </w:p>
    <w:p w14:paraId="476210E6" w14:textId="477529A7" w:rsidR="00373BB7" w:rsidRPr="00F34F8A" w:rsidRDefault="00373BB7" w:rsidP="00907D6D">
      <w:pPr>
        <w:pStyle w:val="NormalIndent"/>
      </w:pPr>
      <w:r w:rsidRPr="00F34F8A">
        <w:t>The following criteria should be used in determining whether a revenue item is a</w:t>
      </w:r>
      <w:r w:rsidR="00CB0EB2">
        <w:t xml:space="preserve"> valid</w:t>
      </w:r>
      <w:r w:rsidRPr="00F34F8A">
        <w:t xml:space="preserve"> </w:t>
      </w:r>
      <w:r w:rsidRPr="005D7FE9">
        <w:rPr>
          <w:i/>
        </w:rPr>
        <w:t>user charge</w:t>
      </w:r>
      <w:r w:rsidRPr="00F34F8A">
        <w:t>:</w:t>
      </w:r>
    </w:p>
    <w:p w14:paraId="182F1F86" w14:textId="77777777" w:rsidR="00373BB7" w:rsidRPr="00373BB7" w:rsidRDefault="00373BB7" w:rsidP="00907D6D">
      <w:pPr>
        <w:pStyle w:val="Bulletindent"/>
        <w:rPr>
          <w:lang w:eastAsia="en-US"/>
        </w:rPr>
      </w:pPr>
      <w:r w:rsidRPr="00373BB7">
        <w:rPr>
          <w:lang w:eastAsia="en-US"/>
        </w:rPr>
        <w:t>the revenue should stem from payments made voluntarily for g</w:t>
      </w:r>
      <w:r w:rsidR="005D7FE9">
        <w:rPr>
          <w:lang w:eastAsia="en-US"/>
        </w:rPr>
        <w:t>oods and services provided; and</w:t>
      </w:r>
    </w:p>
    <w:p w14:paraId="6D36D68F" w14:textId="3CEB33BB" w:rsidR="00996B9E" w:rsidRPr="00195572" w:rsidRDefault="00373BB7" w:rsidP="00907D6D">
      <w:pPr>
        <w:pStyle w:val="Bulletindent"/>
        <w:rPr>
          <w:i/>
          <w:lang w:eastAsia="en-US"/>
        </w:rPr>
      </w:pPr>
      <w:r w:rsidRPr="00373BB7">
        <w:rPr>
          <w:lang w:eastAsia="en-US"/>
        </w:rPr>
        <w:t xml:space="preserve">the payments made and the benefits gained by the user can be clearly linked to the provision of the products and services. </w:t>
      </w:r>
    </w:p>
    <w:p w14:paraId="3CF7FEE9" w14:textId="2D2B3256" w:rsidR="00373BB7" w:rsidRPr="00373BB7" w:rsidRDefault="00373BB7" w:rsidP="00373BB7">
      <w:pPr>
        <w:spacing w:line="252" w:lineRule="auto"/>
        <w:ind w:left="792"/>
        <w:rPr>
          <w:lang w:eastAsia="en-US"/>
        </w:rPr>
      </w:pPr>
      <w:r w:rsidRPr="005D7FE9">
        <w:rPr>
          <w:i/>
          <w:lang w:eastAsia="en-US"/>
        </w:rPr>
        <w:t>Regulatory fees</w:t>
      </w:r>
      <w:r w:rsidRPr="00373BB7">
        <w:rPr>
          <w:lang w:eastAsia="en-US"/>
        </w:rPr>
        <w:t xml:space="preserve"> </w:t>
      </w:r>
      <w:r w:rsidR="005D7FE9">
        <w:rPr>
          <w:lang w:eastAsia="en-US"/>
        </w:rPr>
        <w:t xml:space="preserve">on the other hand </w:t>
      </w:r>
      <w:r w:rsidRPr="00373BB7">
        <w:rPr>
          <w:lang w:eastAsia="en-US"/>
        </w:rPr>
        <w:t>are characterised by one or more of the following:</w:t>
      </w:r>
    </w:p>
    <w:p w14:paraId="10FAF582" w14:textId="32E89C8F" w:rsidR="00373BB7" w:rsidRPr="005D7FE9" w:rsidRDefault="00373BB7" w:rsidP="00907D6D">
      <w:pPr>
        <w:pStyle w:val="Bulletindent"/>
        <w:rPr>
          <w:lang w:eastAsia="en-US"/>
        </w:rPr>
      </w:pPr>
      <w:r w:rsidRPr="005D7FE9">
        <w:rPr>
          <w:lang w:eastAsia="en-US"/>
        </w:rPr>
        <w:t xml:space="preserve">they are compulsory and serve primarily as an instrument of </w:t>
      </w:r>
      <w:r w:rsidR="004B378B">
        <w:rPr>
          <w:lang w:eastAsia="en-US"/>
        </w:rPr>
        <w:t>g</w:t>
      </w:r>
      <w:r w:rsidRPr="005D7FE9">
        <w:rPr>
          <w:lang w:eastAsia="en-US"/>
        </w:rPr>
        <w:t xml:space="preserve">overnment policy; </w:t>
      </w:r>
      <w:r w:rsidR="0054386F">
        <w:rPr>
          <w:lang w:eastAsia="en-US"/>
        </w:rPr>
        <w:t>and</w:t>
      </w:r>
    </w:p>
    <w:p w14:paraId="06A92CEF" w14:textId="77777777" w:rsidR="00EA4A83" w:rsidRPr="005D7FE9" w:rsidRDefault="00373BB7" w:rsidP="00907D6D">
      <w:pPr>
        <w:pStyle w:val="Bulletindent"/>
        <w:rPr>
          <w:lang w:eastAsia="en-US"/>
        </w:rPr>
      </w:pPr>
      <w:r w:rsidRPr="005D7FE9">
        <w:rPr>
          <w:lang w:eastAsia="en-US"/>
        </w:rPr>
        <w:t>they generally reflect the granting of a privilege or right to undertake a regulated activity.</w:t>
      </w:r>
    </w:p>
    <w:p w14:paraId="232D82D9" w14:textId="2C0114CB" w:rsidR="00373BB7" w:rsidRPr="00373BB7" w:rsidRDefault="00373BB7" w:rsidP="00907D6D">
      <w:pPr>
        <w:pStyle w:val="Heading4indent"/>
      </w:pPr>
      <w:r w:rsidRPr="00373BB7">
        <w:t>Application</w:t>
      </w:r>
    </w:p>
    <w:p w14:paraId="24019740" w14:textId="12CBAFC8" w:rsidR="00373BB7" w:rsidRPr="00373BB7" w:rsidRDefault="00373BB7" w:rsidP="00907D6D">
      <w:pPr>
        <w:pStyle w:val="NormalIndent"/>
        <w:rPr>
          <w:lang w:eastAsia="en-US"/>
        </w:rPr>
      </w:pPr>
      <w:r w:rsidRPr="00373BB7">
        <w:rPr>
          <w:lang w:eastAsia="en-US"/>
        </w:rPr>
        <w:t xml:space="preserve">Section 29 </w:t>
      </w:r>
      <w:r w:rsidR="004B378B">
        <w:rPr>
          <w:lang w:eastAsia="en-US"/>
        </w:rPr>
        <w:t>a</w:t>
      </w:r>
      <w:r w:rsidRPr="00373BB7">
        <w:rPr>
          <w:lang w:eastAsia="en-US"/>
        </w:rPr>
        <w:t>greements are based on the principle of applying current prices.</w:t>
      </w:r>
    </w:p>
    <w:p w14:paraId="6C14329C" w14:textId="02F57467" w:rsidR="00373BB7" w:rsidRDefault="00690E1E" w:rsidP="00907D6D">
      <w:pPr>
        <w:pStyle w:val="NormalIndent"/>
        <w:rPr>
          <w:lang w:eastAsia="en-US"/>
        </w:rPr>
      </w:pPr>
      <w:r>
        <w:rPr>
          <w:lang w:eastAsia="en-US"/>
        </w:rPr>
        <w:t xml:space="preserve">The </w:t>
      </w:r>
      <w:r w:rsidR="00E52CE1">
        <w:rPr>
          <w:lang w:eastAsia="en-US"/>
        </w:rPr>
        <w:t>‘c</w:t>
      </w:r>
      <w:r w:rsidR="00373BB7" w:rsidRPr="00373BB7">
        <w:rPr>
          <w:lang w:eastAsia="en-US"/>
        </w:rPr>
        <w:t>urrent price’</w:t>
      </w:r>
      <w:r>
        <w:rPr>
          <w:lang w:eastAsia="en-US"/>
        </w:rPr>
        <w:t xml:space="preserve"> of the base amount</w:t>
      </w:r>
      <w:r w:rsidR="00373BB7" w:rsidRPr="00373BB7">
        <w:rPr>
          <w:lang w:eastAsia="en-US"/>
        </w:rPr>
        <w:t xml:space="preserve"> does not automatically mean existing prices are indexed by the forecast Consumer Price Index (CPI). </w:t>
      </w:r>
      <w:r w:rsidR="003D7E19">
        <w:rPr>
          <w:lang w:eastAsia="en-US"/>
        </w:rPr>
        <w:t xml:space="preserve">Depending on the nature of the service, this may need to be determined on </w:t>
      </w:r>
      <w:r w:rsidR="005D7FE9">
        <w:rPr>
          <w:lang w:eastAsia="en-US"/>
        </w:rPr>
        <w:t>a case</w:t>
      </w:r>
      <w:r w:rsidR="0058470C">
        <w:rPr>
          <w:lang w:eastAsia="en-US"/>
        </w:rPr>
        <w:noBreakHyphen/>
      </w:r>
      <w:r w:rsidR="00373BB7" w:rsidRPr="00373BB7">
        <w:rPr>
          <w:lang w:eastAsia="en-US"/>
        </w:rPr>
        <w:t>by</w:t>
      </w:r>
      <w:r w:rsidR="0058470C">
        <w:rPr>
          <w:lang w:eastAsia="en-US"/>
        </w:rPr>
        <w:noBreakHyphen/>
      </w:r>
      <w:r w:rsidR="00373BB7" w:rsidRPr="00373BB7">
        <w:rPr>
          <w:lang w:eastAsia="en-US"/>
        </w:rPr>
        <w:t>case basis.</w:t>
      </w:r>
    </w:p>
    <w:p w14:paraId="5DE68BFF" w14:textId="3EE12347" w:rsidR="007E3462" w:rsidRDefault="00216862" w:rsidP="00907D6D">
      <w:pPr>
        <w:pStyle w:val="Normalhanging"/>
        <w:rPr>
          <w:lang w:eastAsia="en-US"/>
        </w:rPr>
      </w:pPr>
      <w:r w:rsidRPr="004C3AAF">
        <w:rPr>
          <w:noProof/>
          <w:position w:val="-14"/>
        </w:rPr>
        <w:drawing>
          <wp:inline distT="0" distB="0" distL="0" distR="0" wp14:anchorId="219209F7" wp14:editId="7A951F62">
            <wp:extent cx="284672" cy="284672"/>
            <wp:effectExtent l="0" t="0" r="1270" b="1270"/>
            <wp:docPr id="41" name="Graphic 4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rPr>
          <w:lang w:eastAsia="en-US"/>
        </w:rPr>
        <w:tab/>
      </w:r>
      <w:r w:rsidR="007E3462">
        <w:rPr>
          <w:lang w:eastAsia="en-US"/>
        </w:rPr>
        <w:t xml:space="preserve">DTF’s </w:t>
      </w:r>
      <w:r w:rsidR="00E52CE1">
        <w:rPr>
          <w:lang w:eastAsia="en-US"/>
        </w:rPr>
        <w:t>cost recovery g</w:t>
      </w:r>
      <w:r w:rsidR="007E3462" w:rsidRPr="00216862">
        <w:rPr>
          <w:lang w:eastAsia="en-US"/>
        </w:rPr>
        <w:t>uidelines</w:t>
      </w:r>
      <w:r w:rsidR="0054386F">
        <w:rPr>
          <w:lang w:eastAsia="en-US"/>
        </w:rPr>
        <w:t>, available on the DTF website</w:t>
      </w:r>
    </w:p>
    <w:p w14:paraId="7095A341" w14:textId="4BAE3450" w:rsidR="00D92376" w:rsidRPr="00373BB7" w:rsidRDefault="00E52CE1" w:rsidP="00907D6D">
      <w:pPr>
        <w:pStyle w:val="Heading4indent"/>
      </w:pPr>
      <w:r>
        <w:t>Goods and services t</w:t>
      </w:r>
      <w:r w:rsidR="00D92376" w:rsidRPr="00373BB7">
        <w:t xml:space="preserve">ax </w:t>
      </w:r>
    </w:p>
    <w:p w14:paraId="37A4EADA" w14:textId="2B16BF29" w:rsidR="00D92376" w:rsidRPr="00373BB7" w:rsidRDefault="00D92376" w:rsidP="00907D6D">
      <w:pPr>
        <w:pStyle w:val="NormalIndent"/>
      </w:pPr>
      <w:r w:rsidRPr="00373BB7">
        <w:t xml:space="preserve">Under the provisions of the </w:t>
      </w:r>
      <w:r w:rsidRPr="00373BB7">
        <w:rPr>
          <w:i/>
        </w:rPr>
        <w:t>Commonwealth A New Tax System (Goods and Services Tax) Act 1999</w:t>
      </w:r>
      <w:r w:rsidRPr="00373BB7">
        <w:t xml:space="preserve">, fees and charges paid to a </w:t>
      </w:r>
      <w:r w:rsidR="004B378B">
        <w:t>g</w:t>
      </w:r>
      <w:r w:rsidRPr="00373BB7">
        <w:t xml:space="preserve">overnment </w:t>
      </w:r>
      <w:r w:rsidR="004B378B">
        <w:t>d</w:t>
      </w:r>
      <w:r w:rsidRPr="00373BB7">
        <w:t>epartment a</w:t>
      </w:r>
      <w:r w:rsidR="00E52CE1">
        <w:t>re deemed to be subject to the goods and services t</w:t>
      </w:r>
      <w:r w:rsidRPr="00373BB7">
        <w:t xml:space="preserve">ax (GST). </w:t>
      </w:r>
    </w:p>
    <w:p w14:paraId="4CD278F3" w14:textId="0590990B" w:rsidR="00D92376" w:rsidRPr="00373BB7" w:rsidRDefault="00B67B95" w:rsidP="00907D6D">
      <w:pPr>
        <w:pStyle w:val="NormalIndent"/>
      </w:pPr>
      <w:r>
        <w:t xml:space="preserve">Departments should refer </w:t>
      </w:r>
      <w:r w:rsidR="001B7EBC">
        <w:t xml:space="preserve">to </w:t>
      </w:r>
      <w:r>
        <w:t>Division 81</w:t>
      </w:r>
      <w:r w:rsidR="0034534C">
        <w:t xml:space="preserve"> of the Commonwealth Act</w:t>
      </w:r>
      <w:r>
        <w:t xml:space="preserve"> to identify any Victorian </w:t>
      </w:r>
      <w:r w:rsidRPr="00564678">
        <w:t>Government</w:t>
      </w:r>
      <w:r>
        <w:t xml:space="preserve"> fees and charges that are excluded from GST</w:t>
      </w:r>
      <w:r w:rsidR="00E06E95">
        <w:t>.</w:t>
      </w:r>
    </w:p>
    <w:p w14:paraId="4176CE41" w14:textId="43C3F012" w:rsidR="00233150" w:rsidRDefault="00D92376" w:rsidP="00907D6D">
      <w:pPr>
        <w:pStyle w:val="NormalIndent"/>
        <w:rPr>
          <w:lang w:eastAsia="en-US"/>
        </w:rPr>
      </w:pPr>
      <w:r w:rsidRPr="00373BB7">
        <w:rPr>
          <w:lang w:eastAsia="en-US"/>
        </w:rPr>
        <w:t xml:space="preserve">Given Victorian </w:t>
      </w:r>
      <w:r w:rsidR="004B378B">
        <w:rPr>
          <w:lang w:eastAsia="en-US"/>
        </w:rPr>
        <w:t>p</w:t>
      </w:r>
      <w:r w:rsidRPr="00373BB7">
        <w:rPr>
          <w:lang w:eastAsia="en-US"/>
        </w:rPr>
        <w:t xml:space="preserve">ublic </w:t>
      </w:r>
      <w:r w:rsidR="004B378B">
        <w:rPr>
          <w:lang w:eastAsia="en-US"/>
        </w:rPr>
        <w:t>s</w:t>
      </w:r>
      <w:r w:rsidRPr="00373BB7">
        <w:rPr>
          <w:lang w:eastAsia="en-US"/>
        </w:rPr>
        <w:t xml:space="preserve">ector </w:t>
      </w:r>
      <w:r w:rsidR="00894FBB">
        <w:rPr>
          <w:lang w:eastAsia="en-US"/>
        </w:rPr>
        <w:t>department</w:t>
      </w:r>
      <w:r w:rsidRPr="00373BB7">
        <w:rPr>
          <w:lang w:eastAsia="en-US"/>
        </w:rPr>
        <w:t xml:space="preserve">s and agencies are registered separately for GST purposes, </w:t>
      </w:r>
      <w:r w:rsidR="00E06E95">
        <w:rPr>
          <w:lang w:eastAsia="en-US"/>
        </w:rPr>
        <w:t xml:space="preserve">they should regularly review the fees and charges, as </w:t>
      </w:r>
      <w:r w:rsidRPr="00373BB7">
        <w:rPr>
          <w:lang w:eastAsia="en-US"/>
        </w:rPr>
        <w:t>they will individually be responsible for the management and remittance of GST to the Australian Tax Office</w:t>
      </w:r>
      <w:r w:rsidR="003D7E19">
        <w:rPr>
          <w:lang w:eastAsia="en-US"/>
        </w:rPr>
        <w:t>.</w:t>
      </w:r>
    </w:p>
    <w:p w14:paraId="05D37480" w14:textId="2FA0E47C" w:rsidR="00233150" w:rsidRPr="00BE5770" w:rsidRDefault="00233150" w:rsidP="00907D6D">
      <w:pPr>
        <w:pStyle w:val="NormalIndent"/>
        <w:rPr>
          <w:lang w:eastAsia="en-US"/>
        </w:rPr>
      </w:pPr>
      <w:r w:rsidRPr="00BE5770">
        <w:rPr>
          <w:lang w:eastAsia="en-US"/>
        </w:rPr>
        <w:t>Note that</w:t>
      </w:r>
      <w:r w:rsidR="00BE5770" w:rsidRPr="00BE5770">
        <w:rPr>
          <w:lang w:eastAsia="en-US"/>
        </w:rPr>
        <w:t xml:space="preserve"> </w:t>
      </w:r>
      <w:r w:rsidR="00D92376" w:rsidRPr="00BE5770">
        <w:rPr>
          <w:lang w:eastAsia="en-US"/>
        </w:rPr>
        <w:t>when preparing a</w:t>
      </w:r>
      <w:r w:rsidRPr="00BE5770">
        <w:rPr>
          <w:lang w:eastAsia="en-US"/>
        </w:rPr>
        <w:t xml:space="preserve"> </w:t>
      </w:r>
      <w:r w:rsidR="004B378B">
        <w:rPr>
          <w:lang w:eastAsia="en-US"/>
        </w:rPr>
        <w:t>s</w:t>
      </w:r>
      <w:r w:rsidRPr="00BE5770">
        <w:rPr>
          <w:lang w:eastAsia="en-US"/>
        </w:rPr>
        <w:t xml:space="preserve">ection 29 </w:t>
      </w:r>
      <w:r w:rsidR="004B378B">
        <w:rPr>
          <w:lang w:eastAsia="en-US"/>
        </w:rPr>
        <w:t>a</w:t>
      </w:r>
      <w:r w:rsidR="00D92376" w:rsidRPr="00BE5770">
        <w:rPr>
          <w:lang w:eastAsia="en-US"/>
        </w:rPr>
        <w:t>greement</w:t>
      </w:r>
      <w:r w:rsidRPr="00BE5770">
        <w:rPr>
          <w:lang w:eastAsia="en-US"/>
        </w:rPr>
        <w:t xml:space="preserve">, the revenue items that </w:t>
      </w:r>
      <w:r w:rsidR="005A78DF">
        <w:rPr>
          <w:lang w:eastAsia="en-US"/>
        </w:rPr>
        <w:t>comprise</w:t>
      </w:r>
      <w:r w:rsidRPr="00BE5770">
        <w:rPr>
          <w:lang w:eastAsia="en-US"/>
        </w:rPr>
        <w:t xml:space="preserve"> the agreement will be </w:t>
      </w:r>
      <w:r w:rsidRPr="00FE59AD">
        <w:rPr>
          <w:b/>
          <w:lang w:eastAsia="en-US"/>
        </w:rPr>
        <w:t>exclusive</w:t>
      </w:r>
      <w:r w:rsidRPr="00BE5770">
        <w:rPr>
          <w:lang w:eastAsia="en-US"/>
        </w:rPr>
        <w:t xml:space="preserve"> of GST.</w:t>
      </w:r>
      <w:r w:rsidR="00D92376" w:rsidRPr="00BE5770">
        <w:rPr>
          <w:lang w:eastAsia="en-US"/>
        </w:rPr>
        <w:t xml:space="preserve"> </w:t>
      </w:r>
    </w:p>
    <w:p w14:paraId="1C2900A9" w14:textId="324930CC" w:rsidR="00373BB7" w:rsidRPr="00373BB7" w:rsidRDefault="007E3462" w:rsidP="00907D6D">
      <w:pPr>
        <w:pStyle w:val="Heading3indent"/>
      </w:pPr>
      <w:r w:rsidRPr="00564678">
        <w:lastRenderedPageBreak/>
        <w:t>Receipts</w:t>
      </w:r>
      <w:r>
        <w:t xml:space="preserve"> from a</w:t>
      </w:r>
      <w:r w:rsidR="00373BB7" w:rsidRPr="00373BB7">
        <w:t>sset sales</w:t>
      </w:r>
      <w:r w:rsidR="00A25050">
        <w:t xml:space="preserve"> (</w:t>
      </w:r>
      <w:r w:rsidR="004527B1">
        <w:t xml:space="preserve">refer </w:t>
      </w:r>
      <w:r w:rsidR="00A25050">
        <w:t xml:space="preserve">Mandatory </w:t>
      </w:r>
      <w:r w:rsidR="00E52CE1">
        <w:t>r</w:t>
      </w:r>
      <w:r w:rsidR="00A25050">
        <w:t xml:space="preserve">equirement </w:t>
      </w:r>
      <w:r w:rsidR="001F7580">
        <w:t>4</w:t>
      </w:r>
      <w:r w:rsidR="00A25050">
        <w:t>.1.3)</w:t>
      </w:r>
    </w:p>
    <w:p w14:paraId="6C0B02AC" w14:textId="77777777" w:rsidR="00373BB7" w:rsidRPr="00373BB7" w:rsidRDefault="00373BB7" w:rsidP="00907D6D">
      <w:pPr>
        <w:pStyle w:val="Heading4indent"/>
        <w:rPr>
          <w:lang w:eastAsia="en-US"/>
        </w:rPr>
      </w:pPr>
      <w:r w:rsidRPr="00564678">
        <w:t>Eligibility</w:t>
      </w:r>
    </w:p>
    <w:p w14:paraId="7D7271EC" w14:textId="61D5B0A9" w:rsidR="00373BB7" w:rsidRPr="00373BB7" w:rsidRDefault="00373BB7" w:rsidP="00907D6D">
      <w:pPr>
        <w:pStyle w:val="NormalIndent"/>
      </w:pPr>
      <w:r w:rsidRPr="00373BB7">
        <w:t xml:space="preserve">The </w:t>
      </w:r>
      <w:r w:rsidR="001E54AE">
        <w:t xml:space="preserve">cash </w:t>
      </w:r>
      <w:r w:rsidR="00A25050">
        <w:t>proceeds from</w:t>
      </w:r>
      <w:r w:rsidRPr="00373BB7">
        <w:t xml:space="preserve"> the sale of </w:t>
      </w:r>
      <w:r w:rsidR="00894FBB">
        <w:t>department</w:t>
      </w:r>
      <w:r w:rsidR="001E54AE">
        <w:t xml:space="preserve">al </w:t>
      </w:r>
      <w:r w:rsidRPr="00373BB7">
        <w:t xml:space="preserve">controlled </w:t>
      </w:r>
      <w:r w:rsidR="001E54AE">
        <w:t xml:space="preserve">(not administered) </w:t>
      </w:r>
      <w:r w:rsidRPr="00373BB7">
        <w:t xml:space="preserve">physical assets </w:t>
      </w:r>
      <w:r w:rsidR="001E54AE">
        <w:t xml:space="preserve">may be accessed through a </w:t>
      </w:r>
      <w:r w:rsidR="004B378B">
        <w:t>s</w:t>
      </w:r>
      <w:r w:rsidRPr="00373BB7">
        <w:t xml:space="preserve">ection 29 </w:t>
      </w:r>
      <w:r w:rsidR="004B378B">
        <w:t>a</w:t>
      </w:r>
      <w:r w:rsidRPr="00373BB7">
        <w:t>greement.</w:t>
      </w:r>
    </w:p>
    <w:p w14:paraId="2A896B3D" w14:textId="77777777" w:rsidR="00E549DC" w:rsidRDefault="00373BB7" w:rsidP="00373BB7">
      <w:pPr>
        <w:spacing w:line="252" w:lineRule="auto"/>
        <w:ind w:left="792"/>
      </w:pPr>
      <w:r w:rsidRPr="00373BB7">
        <w:t>The Treasurer must agree to</w:t>
      </w:r>
      <w:r w:rsidR="00E549DC">
        <w:t>:</w:t>
      </w:r>
    </w:p>
    <w:p w14:paraId="74E3CA6A" w14:textId="77777777" w:rsidR="00E549DC" w:rsidRDefault="00373BB7" w:rsidP="00907D6D">
      <w:pPr>
        <w:pStyle w:val="Bulletindent"/>
      </w:pPr>
      <w:r w:rsidRPr="00373BB7">
        <w:t>the proposed sale of the particular asset or class of assets</w:t>
      </w:r>
      <w:r w:rsidR="00E549DC">
        <w:t>;</w:t>
      </w:r>
      <w:r w:rsidRPr="00373BB7">
        <w:t xml:space="preserve"> and</w:t>
      </w:r>
    </w:p>
    <w:p w14:paraId="61D93ABE" w14:textId="5DE726F9" w:rsidR="00373BB7" w:rsidRPr="00373BB7" w:rsidRDefault="001B7EBC" w:rsidP="00907D6D">
      <w:pPr>
        <w:pStyle w:val="Bulletindent"/>
      </w:pPr>
      <w:r>
        <w:t xml:space="preserve">the amount derived from the sale to be annotated to the </w:t>
      </w:r>
      <w:r w:rsidR="00894FBB">
        <w:t>department</w:t>
      </w:r>
      <w:r>
        <w:t xml:space="preserve">’s </w:t>
      </w:r>
      <w:r w:rsidR="00CB0EB2">
        <w:t xml:space="preserve">ATNAB </w:t>
      </w:r>
      <w:r>
        <w:t xml:space="preserve">appropriation </w:t>
      </w:r>
      <w:r w:rsidR="00373BB7" w:rsidRPr="00373BB7">
        <w:t>if only a portion of the proceeds are to be annotated</w:t>
      </w:r>
      <w:r>
        <w:t>.</w:t>
      </w:r>
    </w:p>
    <w:p w14:paraId="65AF7D23" w14:textId="632BC5E0" w:rsidR="00373BB7" w:rsidRPr="00373BB7" w:rsidRDefault="00373BB7" w:rsidP="00907D6D">
      <w:pPr>
        <w:pStyle w:val="NormalIndent"/>
      </w:pPr>
      <w:r w:rsidRPr="00373BB7">
        <w:t xml:space="preserve">A </w:t>
      </w:r>
      <w:r w:rsidR="00894FBB">
        <w:t>department</w:t>
      </w:r>
      <w:r w:rsidRPr="00373BB7">
        <w:t xml:space="preserve"> wishing to </w:t>
      </w:r>
      <w:r w:rsidR="004A73DF">
        <w:t xml:space="preserve">use a </w:t>
      </w:r>
      <w:r w:rsidR="002345F2">
        <w:t>s</w:t>
      </w:r>
      <w:r w:rsidR="004A73DF">
        <w:t xml:space="preserve">ection 29 </w:t>
      </w:r>
      <w:r w:rsidR="002345F2">
        <w:t>a</w:t>
      </w:r>
      <w:r w:rsidR="004A73DF">
        <w:t xml:space="preserve">greement for asset sales, should include any proposal to dispose of assets or class of assets </w:t>
      </w:r>
      <w:r w:rsidRPr="00373BB7">
        <w:t xml:space="preserve">in their </w:t>
      </w:r>
      <w:r w:rsidR="003C6D5E">
        <w:t>budget</w:t>
      </w:r>
      <w:r w:rsidRPr="00373BB7">
        <w:t xml:space="preserve"> funding business cases for new asset investment</w:t>
      </w:r>
      <w:r w:rsidR="004A73DF">
        <w:t>.</w:t>
      </w:r>
      <w:r w:rsidRPr="00373BB7">
        <w:t xml:space="preserve"> </w:t>
      </w:r>
    </w:p>
    <w:p w14:paraId="18609A0F" w14:textId="77777777" w:rsidR="00233150" w:rsidRDefault="00373BB7" w:rsidP="00907D6D">
      <w:pPr>
        <w:pStyle w:val="NormalIndent"/>
      </w:pPr>
      <w:r w:rsidRPr="00373BB7">
        <w:t xml:space="preserve">Departments are encouraged to think broadly about possible opportunities for asset disposal as part of </w:t>
      </w:r>
      <w:r w:rsidR="004A73DF">
        <w:t xml:space="preserve">any </w:t>
      </w:r>
      <w:r w:rsidRPr="00373BB7">
        <w:t xml:space="preserve">asset initiative development. </w:t>
      </w:r>
    </w:p>
    <w:p w14:paraId="4D02EBF8" w14:textId="77777777" w:rsidR="00373BB7" w:rsidRPr="00373BB7" w:rsidRDefault="00373BB7" w:rsidP="00907D6D">
      <w:pPr>
        <w:pStyle w:val="NormalIndent"/>
      </w:pPr>
      <w:r w:rsidRPr="00373BB7">
        <w:t xml:space="preserve">Departments should also refer to the </w:t>
      </w:r>
      <w:r w:rsidRPr="00373BB7">
        <w:rPr>
          <w:i/>
        </w:rPr>
        <w:t>Victorian Government Land Sales Financial Framework</w:t>
      </w:r>
      <w:r w:rsidRPr="00373BB7">
        <w:t xml:space="preserve"> when considering land sales opportunities.</w:t>
      </w:r>
    </w:p>
    <w:p w14:paraId="04235D9E" w14:textId="77777777" w:rsidR="00373BB7" w:rsidRPr="00373BB7" w:rsidRDefault="00373BB7" w:rsidP="00907D6D">
      <w:pPr>
        <w:pStyle w:val="Heading4indent"/>
        <w:rPr>
          <w:lang w:eastAsia="en-US"/>
        </w:rPr>
      </w:pPr>
      <w:r w:rsidRPr="00564678">
        <w:t>Application</w:t>
      </w:r>
    </w:p>
    <w:p w14:paraId="5BCB25AD" w14:textId="16DE00A8" w:rsidR="00373BB7" w:rsidRPr="00373BB7" w:rsidRDefault="00373BB7" w:rsidP="00907D6D">
      <w:pPr>
        <w:pStyle w:val="NormalIndent"/>
      </w:pPr>
      <w:r w:rsidRPr="00373BB7">
        <w:t>Timing issues associated with accessing the proceeds of sale will be unique to each situation. Where the proceeds of sales are to be applied to asset replacement</w:t>
      </w:r>
      <w:r w:rsidR="0054386F">
        <w:t>,</w:t>
      </w:r>
      <w:r w:rsidRPr="00373BB7">
        <w:t xml:space="preserve"> there may be a need to arrange an advance of funds to cover the period </w:t>
      </w:r>
      <w:r w:rsidR="001B7EBC">
        <w:t xml:space="preserve">before sale proceeds become </w:t>
      </w:r>
      <w:r w:rsidRPr="00373BB7">
        <w:t>available.</w:t>
      </w:r>
    </w:p>
    <w:p w14:paraId="1B714F4B" w14:textId="4F41E09E" w:rsidR="00373BB7" w:rsidRPr="00373BB7" w:rsidRDefault="00373BB7" w:rsidP="00907D6D">
      <w:pPr>
        <w:pStyle w:val="NormalIndent"/>
      </w:pPr>
      <w:r w:rsidRPr="00373BB7">
        <w:t xml:space="preserve">Other issues </w:t>
      </w:r>
      <w:r w:rsidR="004A73DF">
        <w:t xml:space="preserve">may </w:t>
      </w:r>
      <w:r w:rsidRPr="00373BB7">
        <w:t>include:</w:t>
      </w:r>
    </w:p>
    <w:p w14:paraId="64FBA3DF" w14:textId="37F7A38C" w:rsidR="00373BB7" w:rsidRPr="00373BB7" w:rsidRDefault="00373BB7" w:rsidP="00907D6D">
      <w:pPr>
        <w:pStyle w:val="Bulletindent"/>
      </w:pPr>
      <w:r w:rsidRPr="00373BB7">
        <w:t>the change of accounting treatme</w:t>
      </w:r>
      <w:r w:rsidR="00D92376">
        <w:t xml:space="preserve">nt </w:t>
      </w:r>
      <w:r w:rsidR="001B7EBC">
        <w:t>regarding</w:t>
      </w:r>
      <w:r w:rsidR="00D92376">
        <w:t xml:space="preserve"> the asset (e.g</w:t>
      </w:r>
      <w:r w:rsidRPr="00373BB7">
        <w:t>. a non</w:t>
      </w:r>
      <w:r w:rsidR="0058470C">
        <w:noBreakHyphen/>
      </w:r>
      <w:r w:rsidRPr="00373BB7">
        <w:t xml:space="preserve">current physical asset may have a different value when converted to </w:t>
      </w:r>
      <w:r w:rsidR="0054386F">
        <w:t xml:space="preserve">an </w:t>
      </w:r>
      <w:r w:rsidRPr="00373BB7">
        <w:t xml:space="preserve">asset held for resale); </w:t>
      </w:r>
    </w:p>
    <w:p w14:paraId="24CA819F" w14:textId="77777777" w:rsidR="00373BB7" w:rsidRPr="00373BB7" w:rsidRDefault="00373BB7" w:rsidP="00907D6D">
      <w:pPr>
        <w:pStyle w:val="Bulletindent"/>
      </w:pPr>
      <w:r w:rsidRPr="00373BB7">
        <w:t>the estimate of anticipated proceeds;</w:t>
      </w:r>
    </w:p>
    <w:p w14:paraId="07DB81EA" w14:textId="77777777" w:rsidR="00373BB7" w:rsidRPr="00373BB7" w:rsidRDefault="00373BB7" w:rsidP="00907D6D">
      <w:pPr>
        <w:pStyle w:val="Bulletindent"/>
      </w:pPr>
      <w:r w:rsidRPr="00373BB7">
        <w:t xml:space="preserve">the </w:t>
      </w:r>
      <w:r w:rsidR="00233150">
        <w:t>impact</w:t>
      </w:r>
      <w:r w:rsidR="00233150" w:rsidRPr="00373BB7">
        <w:t xml:space="preserve"> </w:t>
      </w:r>
      <w:r w:rsidRPr="00373BB7">
        <w:t xml:space="preserve">of actual proceeds being different to the estimate; </w:t>
      </w:r>
    </w:p>
    <w:p w14:paraId="0B13969F" w14:textId="77777777" w:rsidR="00373BB7" w:rsidRPr="00373BB7" w:rsidRDefault="00373BB7" w:rsidP="00907D6D">
      <w:pPr>
        <w:pStyle w:val="Bulletindent"/>
      </w:pPr>
      <w:r w:rsidRPr="00373BB7">
        <w:t xml:space="preserve">responsibility for the costs associated with the disposal; and </w:t>
      </w:r>
    </w:p>
    <w:p w14:paraId="0986167A" w14:textId="77777777" w:rsidR="00373BB7" w:rsidRPr="00373BB7" w:rsidRDefault="00373BB7" w:rsidP="00907D6D">
      <w:pPr>
        <w:pStyle w:val="Bulletindent"/>
      </w:pPr>
      <w:r w:rsidRPr="00373BB7">
        <w:t xml:space="preserve">interest by other agencies in acquiring the asset in question. </w:t>
      </w:r>
    </w:p>
    <w:p w14:paraId="7818E915" w14:textId="2C6592C5" w:rsidR="00373BB7" w:rsidRPr="00373BB7" w:rsidRDefault="00373BB7" w:rsidP="00907D6D">
      <w:pPr>
        <w:pStyle w:val="NormalIndent"/>
      </w:pPr>
      <w:r w:rsidRPr="00373BB7">
        <w:t xml:space="preserve">Discussions will be held with each </w:t>
      </w:r>
      <w:r w:rsidR="00894FBB">
        <w:t>department</w:t>
      </w:r>
      <w:r w:rsidRPr="00373BB7">
        <w:t xml:space="preserve"> on the configuration of balance sheets in the context of budget formulation. At this time, the options for asset disposal and the opportunity for the retention of proceeds will be discussed and tested. </w:t>
      </w:r>
    </w:p>
    <w:p w14:paraId="6EB2D59E" w14:textId="7B70F516" w:rsidR="00373BB7" w:rsidRPr="00373BB7" w:rsidRDefault="00216862" w:rsidP="00907D6D">
      <w:pPr>
        <w:pStyle w:val="Normalhanging"/>
      </w:pPr>
      <w:r w:rsidRPr="004C3AAF">
        <w:rPr>
          <w:noProof/>
          <w:position w:val="-14"/>
        </w:rPr>
        <w:drawing>
          <wp:inline distT="0" distB="0" distL="0" distR="0" wp14:anchorId="1ECBA8F2" wp14:editId="061D0709">
            <wp:extent cx="284672" cy="284672"/>
            <wp:effectExtent l="0" t="0" r="1270" b="1270"/>
            <wp:docPr id="42" name="Graphic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00373BB7" w:rsidRPr="00216862">
        <w:t>Victorian Government Land Sales Financial Framework</w:t>
      </w:r>
    </w:p>
    <w:p w14:paraId="58CDD99A" w14:textId="77777777" w:rsidR="007711B4" w:rsidRDefault="007711B4">
      <w:pPr>
        <w:spacing w:before="0" w:after="200"/>
        <w:rPr>
          <w:rFonts w:asciiTheme="majorHAnsi" w:eastAsiaTheme="majorEastAsia" w:hAnsiTheme="majorHAnsi" w:cstheme="majorBidi"/>
          <w:b/>
          <w:bCs/>
          <w:color w:val="0063A6" w:themeColor="accent1"/>
          <w:sz w:val="28"/>
          <w:szCs w:val="26"/>
        </w:rPr>
      </w:pPr>
      <w:bookmarkStart w:id="112" w:name="_Toc492573364"/>
      <w:bookmarkStart w:id="113" w:name="_Toc445459719"/>
      <w:bookmarkEnd w:id="26"/>
      <w:bookmarkEnd w:id="112"/>
      <w:r>
        <w:br w:type="page"/>
      </w:r>
    </w:p>
    <w:p w14:paraId="7B013BD5" w14:textId="78B52809" w:rsidR="00212FFE" w:rsidRDefault="007711B4" w:rsidP="00AA4326">
      <w:pPr>
        <w:pStyle w:val="Heading2numbered"/>
      </w:pPr>
      <w:bookmarkStart w:id="114" w:name="_Toc785693"/>
      <w:r>
        <w:lastRenderedPageBreak/>
        <w:t>Commonwealth grants – section 10 of the FMA</w:t>
      </w:r>
      <w:bookmarkEnd w:id="114"/>
    </w:p>
    <w:tbl>
      <w:tblPr>
        <w:tblStyle w:val="Mandatory"/>
        <w:tblW w:w="7834" w:type="dxa"/>
        <w:tblLook w:val="0620" w:firstRow="1" w:lastRow="0" w:firstColumn="0" w:lastColumn="0" w:noHBand="1" w:noVBand="1"/>
      </w:tblPr>
      <w:tblGrid>
        <w:gridCol w:w="7834"/>
      </w:tblGrid>
      <w:tr w:rsidR="007711B4" w:rsidRPr="001D46F6" w14:paraId="72911A9C" w14:textId="77777777" w:rsidTr="0089788A">
        <w:trPr>
          <w:cnfStyle w:val="100000000000" w:firstRow="1" w:lastRow="0" w:firstColumn="0" w:lastColumn="0" w:oddVBand="0" w:evenVBand="0" w:oddHBand="0" w:evenHBand="0" w:firstRowFirstColumn="0" w:firstRowLastColumn="0" w:lastRowFirstColumn="0" w:lastRowLastColumn="0"/>
        </w:trPr>
        <w:tc>
          <w:tcPr>
            <w:tcW w:w="7834" w:type="dxa"/>
          </w:tcPr>
          <w:p w14:paraId="021ECC52" w14:textId="77777777" w:rsidR="007711B4" w:rsidRPr="001D46F6" w:rsidRDefault="007711B4" w:rsidP="00F504D7">
            <w:pPr>
              <w:spacing w:before="120" w:after="60"/>
              <w:rPr>
                <w:rFonts w:asciiTheme="majorHAnsi" w:hAnsiTheme="majorHAnsi"/>
              </w:rPr>
            </w:pPr>
            <w:r w:rsidRPr="001D46F6">
              <w:rPr>
                <w:rFonts w:asciiTheme="majorHAnsi" w:hAnsiTheme="majorHAnsi"/>
              </w:rPr>
              <w:t>Mandatory requirements</w:t>
            </w:r>
          </w:p>
        </w:tc>
      </w:tr>
      <w:tr w:rsidR="007711B4" w:rsidRPr="001D46F6" w14:paraId="09E8CAB6" w14:textId="77777777" w:rsidTr="0089788A">
        <w:trPr>
          <w:trHeight w:val="589"/>
        </w:trPr>
        <w:tc>
          <w:tcPr>
            <w:tcW w:w="7834" w:type="dxa"/>
          </w:tcPr>
          <w:p w14:paraId="0E5F2BA5" w14:textId="6B70A6D6" w:rsidR="00E52E09" w:rsidRDefault="00E52E09" w:rsidP="001E6736">
            <w:pPr>
              <w:pStyle w:val="Heading3numbered"/>
              <w:numPr>
                <w:ilvl w:val="4"/>
                <w:numId w:val="56"/>
              </w:numPr>
            </w:pPr>
            <w:bookmarkStart w:id="115" w:name="_Toc785694"/>
            <w:r>
              <w:t>Conditions for accessing section 10 of the FMA</w:t>
            </w:r>
            <w:bookmarkEnd w:id="115"/>
          </w:p>
          <w:p w14:paraId="3CFDF991" w14:textId="0DA6ABAE" w:rsidR="00E52E09" w:rsidRPr="00774EF0" w:rsidRDefault="00DC7C9F" w:rsidP="00EC3E6A">
            <w:pPr>
              <w:pStyle w:val="Listnumindent"/>
              <w:numPr>
                <w:ilvl w:val="0"/>
                <w:numId w:val="0"/>
              </w:numPr>
              <w:ind w:left="864"/>
              <w:rPr>
                <w:rFonts w:asciiTheme="majorHAnsi" w:hAnsiTheme="majorHAnsi"/>
              </w:rPr>
            </w:pPr>
            <w:r>
              <w:rPr>
                <w:rFonts w:asciiTheme="majorHAnsi" w:hAnsiTheme="majorHAnsi"/>
              </w:rPr>
              <w:t>If applicable, t</w:t>
            </w:r>
            <w:r w:rsidR="00E52E09">
              <w:rPr>
                <w:rFonts w:asciiTheme="majorHAnsi" w:hAnsiTheme="majorHAnsi"/>
              </w:rPr>
              <w:t>he Accountable Officer</w:t>
            </w:r>
            <w:r>
              <w:rPr>
                <w:rFonts w:asciiTheme="majorHAnsi" w:hAnsiTheme="majorHAnsi"/>
              </w:rPr>
              <w:t>,</w:t>
            </w:r>
            <w:r w:rsidR="00E52E09">
              <w:rPr>
                <w:rFonts w:asciiTheme="majorHAnsi" w:hAnsiTheme="majorHAnsi"/>
              </w:rPr>
              <w:t xml:space="preserve"> may (on behalf of the relevant Minister) make an </w:t>
            </w:r>
            <w:r w:rsidR="00E52E09" w:rsidRPr="00774EF0">
              <w:rPr>
                <w:rFonts w:asciiTheme="majorHAnsi" w:hAnsiTheme="majorHAnsi"/>
              </w:rPr>
              <w:t>application for a special appropriation to access Commonwealth funds under section 10 of the FMA if one or more of the following conditions apply:</w:t>
            </w:r>
          </w:p>
          <w:p w14:paraId="765C1713" w14:textId="165C982D" w:rsidR="00E52E09" w:rsidRPr="00B0585C" w:rsidRDefault="00E52E09" w:rsidP="00EC3E6A">
            <w:pPr>
              <w:pStyle w:val="Listnumindent"/>
              <w:ind w:left="1368"/>
              <w:rPr>
                <w:rFonts w:asciiTheme="majorHAnsi" w:hAnsiTheme="majorHAnsi"/>
              </w:rPr>
            </w:pPr>
            <w:r w:rsidRPr="00B0585C">
              <w:rPr>
                <w:rFonts w:asciiTheme="majorHAnsi" w:hAnsiTheme="majorHAnsi"/>
              </w:rPr>
              <w:t xml:space="preserve">it is a new Commonwealth agreement established during the year; </w:t>
            </w:r>
            <w:r w:rsidR="00BE6E42">
              <w:rPr>
                <w:rFonts w:asciiTheme="majorHAnsi" w:hAnsiTheme="majorHAnsi"/>
              </w:rPr>
              <w:t>or</w:t>
            </w:r>
          </w:p>
          <w:p w14:paraId="3966BF07" w14:textId="114FBCA0" w:rsidR="00E52E09" w:rsidRPr="00B0585C" w:rsidRDefault="00E52E09" w:rsidP="00EC3E6A">
            <w:pPr>
              <w:pStyle w:val="Listnumindent"/>
              <w:ind w:left="1368"/>
              <w:rPr>
                <w:rFonts w:asciiTheme="majorHAnsi" w:hAnsiTheme="majorHAnsi"/>
              </w:rPr>
            </w:pPr>
            <w:r w:rsidRPr="00B0585C">
              <w:rPr>
                <w:rFonts w:asciiTheme="majorHAnsi" w:hAnsiTheme="majorHAnsi"/>
              </w:rPr>
              <w:t>if it is likely funds will be required to be accessed be</w:t>
            </w:r>
            <w:r w:rsidR="00BE6E42">
              <w:rPr>
                <w:rFonts w:asciiTheme="majorHAnsi" w:hAnsiTheme="majorHAnsi"/>
              </w:rPr>
              <w:t>yond the next financial year.</w:t>
            </w:r>
          </w:p>
          <w:p w14:paraId="43B6D50D" w14:textId="75DF30C7" w:rsidR="007711B4" w:rsidRPr="001D46F6" w:rsidRDefault="007711B4" w:rsidP="005D10E3">
            <w:pPr>
              <w:pStyle w:val="Heading3numbered"/>
            </w:pPr>
            <w:bookmarkStart w:id="116" w:name="_Toc785695"/>
            <w:r w:rsidRPr="001D46F6">
              <w:t xml:space="preserve">Managing requests under section </w:t>
            </w:r>
            <w:r>
              <w:t>10</w:t>
            </w:r>
            <w:r w:rsidRPr="001D46F6">
              <w:t xml:space="preserve"> of the FMA</w:t>
            </w:r>
            <w:bookmarkEnd w:id="116"/>
            <w:r w:rsidRPr="001D46F6">
              <w:t xml:space="preserve"> </w:t>
            </w:r>
          </w:p>
          <w:p w14:paraId="58182060" w14:textId="300BA30A" w:rsidR="007711B4" w:rsidRPr="001D46F6" w:rsidRDefault="007711B4" w:rsidP="00EC3E6A">
            <w:pPr>
              <w:pStyle w:val="Listnumindent"/>
              <w:numPr>
                <w:ilvl w:val="0"/>
                <w:numId w:val="0"/>
              </w:numPr>
              <w:ind w:left="864"/>
              <w:rPr>
                <w:rFonts w:asciiTheme="majorHAnsi" w:hAnsiTheme="majorHAnsi"/>
              </w:rPr>
            </w:pPr>
            <w:r w:rsidRPr="001D46F6">
              <w:rPr>
                <w:rFonts w:asciiTheme="majorHAnsi" w:hAnsiTheme="majorHAnsi"/>
              </w:rPr>
              <w:t>The Accountable Officer must ensure:</w:t>
            </w:r>
          </w:p>
          <w:p w14:paraId="1B87C45C" w14:textId="296A246A" w:rsidR="005D10E3" w:rsidRPr="005D10E3" w:rsidRDefault="005D10E3" w:rsidP="00EC3E6A">
            <w:pPr>
              <w:pStyle w:val="Listnumindent"/>
              <w:ind w:left="1368"/>
            </w:pPr>
            <w:r w:rsidRPr="005D10E3">
              <w:t xml:space="preserve">all options for </w:t>
            </w:r>
            <w:r w:rsidR="00E52E09">
              <w:t xml:space="preserve">accessing </w:t>
            </w:r>
            <w:r w:rsidRPr="005D10E3">
              <w:t>payments from the Commonwealth are discussed with DTF before submitting a request;</w:t>
            </w:r>
            <w:r w:rsidR="00AE1E33">
              <w:t xml:space="preserve"> </w:t>
            </w:r>
          </w:p>
          <w:p w14:paraId="4284B804" w14:textId="36F2357C" w:rsidR="005D10E3" w:rsidRPr="005D10E3" w:rsidRDefault="005D10E3" w:rsidP="00EC3E6A">
            <w:pPr>
              <w:pStyle w:val="Listnumindent"/>
              <w:ind w:left="1368"/>
            </w:pPr>
            <w:r w:rsidRPr="005D10E3">
              <w:t xml:space="preserve">funds from the Commonwealth have been deposited </w:t>
            </w:r>
            <w:r w:rsidR="00AE1E33">
              <w:t xml:space="preserve">into the Consolidated Fund </w:t>
            </w:r>
            <w:r w:rsidRPr="005D10E3">
              <w:t>before accessing the appropriation</w:t>
            </w:r>
            <w:r w:rsidR="00D95228">
              <w:t>; and</w:t>
            </w:r>
          </w:p>
          <w:p w14:paraId="587AD62E" w14:textId="4E14D773" w:rsidR="007711B4" w:rsidRPr="005D10E3" w:rsidRDefault="007711B4" w:rsidP="00EC3E6A">
            <w:pPr>
              <w:pStyle w:val="Listnumindent"/>
              <w:ind w:left="1368"/>
              <w:rPr>
                <w:rFonts w:asciiTheme="majorHAnsi" w:hAnsiTheme="majorHAnsi"/>
              </w:rPr>
            </w:pPr>
            <w:r w:rsidRPr="005D10E3">
              <w:rPr>
                <w:rFonts w:asciiTheme="majorHAnsi" w:hAnsiTheme="majorHAnsi"/>
              </w:rPr>
              <w:t xml:space="preserve">a letter from </w:t>
            </w:r>
            <w:r w:rsidR="00406540">
              <w:rPr>
                <w:rFonts w:asciiTheme="majorHAnsi" w:hAnsiTheme="majorHAnsi"/>
              </w:rPr>
              <w:t>the relevant</w:t>
            </w:r>
            <w:r w:rsidRPr="005D10E3">
              <w:rPr>
                <w:rFonts w:asciiTheme="majorHAnsi" w:hAnsiTheme="majorHAnsi"/>
              </w:rPr>
              <w:t xml:space="preserve"> Minister to the Treasurer seeking </w:t>
            </w:r>
            <w:r w:rsidR="00662223">
              <w:rPr>
                <w:rFonts w:asciiTheme="majorHAnsi" w:hAnsiTheme="majorHAnsi"/>
              </w:rPr>
              <w:t xml:space="preserve">access to Commonwealth funds under </w:t>
            </w:r>
            <w:r w:rsidRPr="005D10E3">
              <w:rPr>
                <w:rFonts w:asciiTheme="majorHAnsi" w:hAnsiTheme="majorHAnsi"/>
              </w:rPr>
              <w:t xml:space="preserve">section </w:t>
            </w:r>
            <w:r w:rsidR="00662223">
              <w:rPr>
                <w:rFonts w:asciiTheme="majorHAnsi" w:hAnsiTheme="majorHAnsi"/>
              </w:rPr>
              <w:t>10</w:t>
            </w:r>
            <w:r w:rsidRPr="005D10E3">
              <w:rPr>
                <w:rFonts w:asciiTheme="majorHAnsi" w:hAnsiTheme="majorHAnsi"/>
              </w:rPr>
              <w:t xml:space="preserve"> of the FMA includes:</w:t>
            </w:r>
          </w:p>
          <w:p w14:paraId="6EC5E3DB" w14:textId="1F142EF1" w:rsidR="007711B4" w:rsidRPr="005D10E3" w:rsidRDefault="007711B4" w:rsidP="00EC3E6A">
            <w:pPr>
              <w:pStyle w:val="Listnumindent2"/>
              <w:tabs>
                <w:tab w:val="num" w:pos="1263"/>
              </w:tabs>
              <w:ind w:left="1872"/>
              <w:rPr>
                <w:rFonts w:asciiTheme="majorHAnsi" w:hAnsiTheme="majorHAnsi"/>
              </w:rPr>
            </w:pPr>
            <w:r w:rsidRPr="005D10E3">
              <w:rPr>
                <w:rFonts w:asciiTheme="majorHAnsi" w:hAnsiTheme="majorHAnsi"/>
              </w:rPr>
              <w:t>the reasons for the request</w:t>
            </w:r>
            <w:r w:rsidR="00D958EA">
              <w:rPr>
                <w:rFonts w:asciiTheme="majorHAnsi" w:hAnsiTheme="majorHAnsi"/>
              </w:rPr>
              <w:t>;</w:t>
            </w:r>
          </w:p>
          <w:p w14:paraId="38C33FFF" w14:textId="128D6C98" w:rsidR="007711B4" w:rsidRDefault="007711B4" w:rsidP="00EC3E6A">
            <w:pPr>
              <w:pStyle w:val="Listnumindent2"/>
              <w:ind w:left="1872"/>
              <w:rPr>
                <w:rFonts w:asciiTheme="majorHAnsi" w:hAnsiTheme="majorHAnsi"/>
              </w:rPr>
            </w:pPr>
            <w:r w:rsidRPr="005D10E3">
              <w:rPr>
                <w:rFonts w:asciiTheme="majorHAnsi" w:hAnsiTheme="majorHAnsi"/>
              </w:rPr>
              <w:t xml:space="preserve">the quantum </w:t>
            </w:r>
            <w:r w:rsidR="00977891">
              <w:rPr>
                <w:rFonts w:asciiTheme="majorHAnsi" w:hAnsiTheme="majorHAnsi"/>
              </w:rPr>
              <w:t xml:space="preserve">being </w:t>
            </w:r>
            <w:r w:rsidRPr="005D10E3">
              <w:rPr>
                <w:rFonts w:asciiTheme="majorHAnsi" w:hAnsiTheme="majorHAnsi"/>
              </w:rPr>
              <w:t>sought</w:t>
            </w:r>
            <w:r w:rsidR="00977891">
              <w:rPr>
                <w:rFonts w:asciiTheme="majorHAnsi" w:hAnsiTheme="majorHAnsi"/>
              </w:rPr>
              <w:t xml:space="preserve"> to access</w:t>
            </w:r>
            <w:r w:rsidRPr="005D10E3">
              <w:rPr>
                <w:rFonts w:asciiTheme="majorHAnsi" w:hAnsiTheme="majorHAnsi"/>
              </w:rPr>
              <w:t>;</w:t>
            </w:r>
          </w:p>
          <w:p w14:paraId="568BC23B" w14:textId="110B6CA6" w:rsidR="00977891" w:rsidRPr="005D10E3" w:rsidRDefault="00977891" w:rsidP="00EC3E6A">
            <w:pPr>
              <w:pStyle w:val="Listnumindent2"/>
              <w:ind w:left="1872"/>
              <w:rPr>
                <w:rFonts w:asciiTheme="majorHAnsi" w:hAnsiTheme="majorHAnsi"/>
              </w:rPr>
            </w:pPr>
            <w:r>
              <w:rPr>
                <w:rFonts w:asciiTheme="majorHAnsi" w:hAnsiTheme="majorHAnsi"/>
              </w:rPr>
              <w:t>appropriate supporting documentation from the Commonwealth;</w:t>
            </w:r>
          </w:p>
          <w:p w14:paraId="4634FF83" w14:textId="57E09111" w:rsidR="007711B4" w:rsidRPr="005D10E3" w:rsidRDefault="007711B4" w:rsidP="00EC3E6A">
            <w:pPr>
              <w:pStyle w:val="Listnumindent2"/>
              <w:ind w:left="1872"/>
              <w:rPr>
                <w:rFonts w:asciiTheme="majorHAnsi" w:hAnsiTheme="majorHAnsi"/>
              </w:rPr>
            </w:pPr>
            <w:r w:rsidRPr="005D10E3">
              <w:rPr>
                <w:rFonts w:asciiTheme="majorHAnsi" w:hAnsiTheme="majorHAnsi"/>
              </w:rPr>
              <w:t>how the funding request aligns with Government objectives;</w:t>
            </w:r>
            <w:r w:rsidR="00977891">
              <w:rPr>
                <w:rFonts w:asciiTheme="majorHAnsi" w:hAnsiTheme="majorHAnsi"/>
              </w:rPr>
              <w:t xml:space="preserve"> and</w:t>
            </w:r>
          </w:p>
          <w:p w14:paraId="63A34707" w14:textId="109A3B2F" w:rsidR="007711B4" w:rsidRPr="00977891" w:rsidRDefault="007711B4" w:rsidP="00EC3E6A">
            <w:pPr>
              <w:pStyle w:val="Listnumindent2"/>
              <w:ind w:left="1872"/>
              <w:rPr>
                <w:rFonts w:asciiTheme="majorHAnsi" w:hAnsiTheme="majorHAnsi"/>
              </w:rPr>
            </w:pPr>
            <w:r w:rsidRPr="005D10E3">
              <w:rPr>
                <w:rFonts w:asciiTheme="majorHAnsi" w:hAnsiTheme="majorHAnsi"/>
              </w:rPr>
              <w:t>adjustments to output and financial performance targe</w:t>
            </w:r>
            <w:r w:rsidR="00977891">
              <w:rPr>
                <w:rFonts w:asciiTheme="majorHAnsi" w:hAnsiTheme="majorHAnsi"/>
              </w:rPr>
              <w:t>ts arising from the request.</w:t>
            </w:r>
          </w:p>
        </w:tc>
      </w:tr>
    </w:tbl>
    <w:p w14:paraId="42EF304D" w14:textId="77777777" w:rsidR="00F47060" w:rsidRDefault="00F47060" w:rsidP="00907D6D">
      <w:pPr>
        <w:pStyle w:val="Heading2indent"/>
      </w:pPr>
      <w:r w:rsidRPr="00862803">
        <w:t>Guidance</w:t>
      </w:r>
    </w:p>
    <w:p w14:paraId="06A730D5" w14:textId="0730AFFA" w:rsidR="00D95228" w:rsidRDefault="00D95228" w:rsidP="00907D6D">
      <w:pPr>
        <w:pStyle w:val="NormalIndent"/>
        <w:rPr>
          <w:lang w:eastAsia="en-US"/>
        </w:rPr>
      </w:pPr>
      <w:r>
        <w:rPr>
          <w:lang w:eastAsia="en-US"/>
        </w:rPr>
        <w:t>Section 10 of the FMA provides a special appropriation for access to Commonwealth grants paid into the Consolidated Fund.</w:t>
      </w:r>
      <w:r w:rsidR="007876F9">
        <w:rPr>
          <w:lang w:eastAsia="en-US"/>
        </w:rPr>
        <w:t xml:space="preserve"> </w:t>
      </w:r>
    </w:p>
    <w:p w14:paraId="71DBD160" w14:textId="6E477504" w:rsidR="007876F9" w:rsidRDefault="00E52CE1" w:rsidP="00907D6D">
      <w:pPr>
        <w:pStyle w:val="NormalIndent"/>
        <w:rPr>
          <w:lang w:eastAsia="en-US"/>
        </w:rPr>
      </w:pPr>
      <w:r>
        <w:rPr>
          <w:lang w:eastAsia="en-US"/>
        </w:rPr>
        <w:t xml:space="preserve">Governor in </w:t>
      </w:r>
      <w:r w:rsidR="0034534C">
        <w:rPr>
          <w:lang w:eastAsia="en-US"/>
        </w:rPr>
        <w:t>C</w:t>
      </w:r>
      <w:r w:rsidR="007876F9">
        <w:rPr>
          <w:lang w:eastAsia="en-US"/>
        </w:rPr>
        <w:t xml:space="preserve">ouncil approval is required </w:t>
      </w:r>
      <w:r w:rsidR="00951C05">
        <w:rPr>
          <w:lang w:eastAsia="en-US"/>
        </w:rPr>
        <w:t>for</w:t>
      </w:r>
      <w:r w:rsidR="007876F9">
        <w:rPr>
          <w:lang w:eastAsia="en-US"/>
        </w:rPr>
        <w:t xml:space="preserve"> a section 10 </w:t>
      </w:r>
      <w:r w:rsidR="00951C05">
        <w:rPr>
          <w:lang w:eastAsia="en-US"/>
        </w:rPr>
        <w:t>request</w:t>
      </w:r>
      <w:r w:rsidR="007876F9">
        <w:rPr>
          <w:lang w:eastAsia="en-US"/>
        </w:rPr>
        <w:t>.</w:t>
      </w:r>
    </w:p>
    <w:p w14:paraId="6C2C705B" w14:textId="07DD3CD7" w:rsidR="007876F9" w:rsidRDefault="007876F9" w:rsidP="00907D6D">
      <w:pPr>
        <w:pStyle w:val="NormalIndent"/>
        <w:rPr>
          <w:lang w:eastAsia="en-US"/>
        </w:rPr>
      </w:pPr>
      <w:r>
        <w:rPr>
          <w:lang w:eastAsia="en-US"/>
        </w:rPr>
        <w:t>Once a section 10 request is approved, access to those Commonwealth funds is available across financial years (annual requests are not required for those funds),</w:t>
      </w:r>
      <w:r w:rsidR="00951C05">
        <w:rPr>
          <w:lang w:eastAsia="en-US"/>
        </w:rPr>
        <w:t xml:space="preserve"> however a </w:t>
      </w:r>
      <w:r>
        <w:rPr>
          <w:lang w:eastAsia="en-US"/>
        </w:rPr>
        <w:t>warrant is required each year.</w:t>
      </w:r>
    </w:p>
    <w:p w14:paraId="457E7F50" w14:textId="258BB090" w:rsidR="00816278" w:rsidRDefault="00816278" w:rsidP="00AA4326">
      <w:pPr>
        <w:pStyle w:val="Heading2numbered"/>
      </w:pPr>
      <w:bookmarkStart w:id="117" w:name="_Toc785696"/>
      <w:r>
        <w:lastRenderedPageBreak/>
        <w:t xml:space="preserve">The Trust Fund and </w:t>
      </w:r>
      <w:r w:rsidR="000B30EE">
        <w:t>t</w:t>
      </w:r>
      <w:r>
        <w:t>rust accounts</w:t>
      </w:r>
      <w:bookmarkEnd w:id="117"/>
    </w:p>
    <w:tbl>
      <w:tblPr>
        <w:tblStyle w:val="Mandatory"/>
        <w:tblW w:w="7834" w:type="dxa"/>
        <w:tblLook w:val="0620" w:firstRow="1" w:lastRow="0" w:firstColumn="0" w:lastColumn="0" w:noHBand="1" w:noVBand="1"/>
      </w:tblPr>
      <w:tblGrid>
        <w:gridCol w:w="7834"/>
      </w:tblGrid>
      <w:tr w:rsidR="00AE2404" w:rsidRPr="00FD2F4C" w14:paraId="5B0EF24B" w14:textId="77777777" w:rsidTr="0089788A">
        <w:trPr>
          <w:cnfStyle w:val="100000000000" w:firstRow="1" w:lastRow="0" w:firstColumn="0" w:lastColumn="0" w:oddVBand="0" w:evenVBand="0" w:oddHBand="0" w:evenHBand="0" w:firstRowFirstColumn="0" w:firstRowLastColumn="0" w:lastRowFirstColumn="0" w:lastRowLastColumn="0"/>
          <w:cantSplit/>
        </w:trPr>
        <w:tc>
          <w:tcPr>
            <w:tcW w:w="7834" w:type="dxa"/>
          </w:tcPr>
          <w:p w14:paraId="591378D2" w14:textId="166FD756" w:rsidR="00AE2404" w:rsidRPr="00FD2F4C" w:rsidRDefault="003E36F5" w:rsidP="003E36F5">
            <w:pPr>
              <w:pStyle w:val="Tableheader"/>
            </w:pPr>
            <w:r>
              <w:t>Mandatory requirements</w:t>
            </w:r>
          </w:p>
        </w:tc>
      </w:tr>
      <w:tr w:rsidR="00AE2404" w:rsidRPr="008D7E41" w14:paraId="33B507AB" w14:textId="77777777" w:rsidTr="0089788A">
        <w:tc>
          <w:tcPr>
            <w:tcW w:w="7834" w:type="dxa"/>
          </w:tcPr>
          <w:p w14:paraId="67721790" w14:textId="7BA89B32" w:rsidR="00AE2404" w:rsidRPr="00DA7648" w:rsidRDefault="00AE2404" w:rsidP="001E6736">
            <w:pPr>
              <w:pStyle w:val="Heading3numbered"/>
              <w:numPr>
                <w:ilvl w:val="4"/>
                <w:numId w:val="55"/>
              </w:numPr>
            </w:pPr>
            <w:bookmarkStart w:id="118" w:name="_Toc785697"/>
            <w:r w:rsidRPr="00DA7648">
              <w:t>Creat</w:t>
            </w:r>
            <w:r w:rsidR="001F7580">
              <w:t>ing</w:t>
            </w:r>
            <w:r w:rsidRPr="00DA7648">
              <w:t xml:space="preserve"> a </w:t>
            </w:r>
            <w:r w:rsidR="000B30EE">
              <w:t>t</w:t>
            </w:r>
            <w:r w:rsidRPr="00DA7648">
              <w:t xml:space="preserve">rust </w:t>
            </w:r>
            <w:r w:rsidR="000B30EE">
              <w:t>a</w:t>
            </w:r>
            <w:r w:rsidRPr="00DA7648">
              <w:t>ccount</w:t>
            </w:r>
            <w:bookmarkEnd w:id="118"/>
          </w:p>
          <w:p w14:paraId="1EFED3DE" w14:textId="062D665D" w:rsidR="00AE2404" w:rsidRDefault="001F7580" w:rsidP="001E6736">
            <w:pPr>
              <w:pStyle w:val="Listnumindent"/>
              <w:numPr>
                <w:ilvl w:val="6"/>
                <w:numId w:val="24"/>
              </w:numPr>
              <w:ind w:left="1368"/>
            </w:pPr>
            <w:r>
              <w:t xml:space="preserve">When </w:t>
            </w:r>
            <w:r w:rsidR="00AE2404">
              <w:t xml:space="preserve">a trust </w:t>
            </w:r>
            <w:r w:rsidR="002650DC">
              <w:t xml:space="preserve">account </w:t>
            </w:r>
            <w:r w:rsidR="00AE2404">
              <w:t xml:space="preserve">is being created </w:t>
            </w:r>
            <w:r>
              <w:t xml:space="preserve">through </w:t>
            </w:r>
            <w:r w:rsidR="00AE2404">
              <w:t xml:space="preserve">legislation, </w:t>
            </w:r>
            <w:r w:rsidR="00D46983">
              <w:t>the Accountable Officer</w:t>
            </w:r>
            <w:r w:rsidR="00AE2404">
              <w:t xml:space="preserve"> must inform DTF about its impending creation and advise DTF once it is established to process the requirements to administer and report on the trust</w:t>
            </w:r>
            <w:r w:rsidR="002650DC">
              <w:t xml:space="preserve"> account</w:t>
            </w:r>
            <w:r w:rsidR="00AE2404">
              <w:t>.</w:t>
            </w:r>
          </w:p>
          <w:p w14:paraId="3112BC59" w14:textId="6A6DCB46" w:rsidR="00AE2404" w:rsidRDefault="001F7580" w:rsidP="001E6736">
            <w:pPr>
              <w:pStyle w:val="Listnumindent"/>
              <w:numPr>
                <w:ilvl w:val="6"/>
                <w:numId w:val="24"/>
              </w:numPr>
              <w:ind w:left="1368"/>
            </w:pPr>
            <w:r>
              <w:t xml:space="preserve">When </w:t>
            </w:r>
            <w:r w:rsidR="00AE2404">
              <w:t>a trust</w:t>
            </w:r>
            <w:r w:rsidR="002650DC">
              <w:t xml:space="preserve"> account</w:t>
            </w:r>
            <w:r w:rsidR="00AE2404">
              <w:t xml:space="preserve"> is </w:t>
            </w:r>
            <w:r w:rsidR="00931301">
              <w:t>proposed to be</w:t>
            </w:r>
            <w:r w:rsidR="00AE2404">
              <w:t xml:space="preserve"> set up </w:t>
            </w:r>
            <w:r>
              <w:t xml:space="preserve">under </w:t>
            </w:r>
            <w:r w:rsidR="00AE2404">
              <w:t xml:space="preserve">the </w:t>
            </w:r>
            <w:r w:rsidR="00DC41CC">
              <w:t>Assistant Treasurer</w:t>
            </w:r>
            <w:r w:rsidR="00AE2404">
              <w:t xml:space="preserve">’s powers under the FMA, </w:t>
            </w:r>
            <w:r w:rsidR="00132807">
              <w:t>the</w:t>
            </w:r>
            <w:r w:rsidR="00BD28A3">
              <w:t xml:space="preserve"> Accountable Officer </w:t>
            </w:r>
            <w:r w:rsidR="00B14759">
              <w:t>must</w:t>
            </w:r>
            <w:r w:rsidR="00132807">
              <w:t xml:space="preserve"> submit a letter </w:t>
            </w:r>
            <w:r w:rsidR="006C3F81">
              <w:t xml:space="preserve">of request </w:t>
            </w:r>
            <w:r w:rsidR="00BD28A3">
              <w:t xml:space="preserve">from the relevant Minister </w:t>
            </w:r>
            <w:r w:rsidR="00132807">
              <w:t xml:space="preserve">to the </w:t>
            </w:r>
            <w:r w:rsidR="00DC41CC">
              <w:t>Assistant Treasurer</w:t>
            </w:r>
            <w:r w:rsidR="00132807">
              <w:t xml:space="preserve">, who will then consider </w:t>
            </w:r>
            <w:r w:rsidR="00AE2404">
              <w:t xml:space="preserve">the </w:t>
            </w:r>
            <w:r w:rsidR="00967BF4">
              <w:t xml:space="preserve">proposed </w:t>
            </w:r>
            <w:r w:rsidR="00AE2404">
              <w:t>trust</w:t>
            </w:r>
            <w:r w:rsidR="002650DC">
              <w:t xml:space="preserve"> account</w:t>
            </w:r>
            <w:r w:rsidR="00AE2404">
              <w:t>.</w:t>
            </w:r>
          </w:p>
          <w:p w14:paraId="36D06DDC" w14:textId="1D2F3CD4" w:rsidR="00AE2404" w:rsidRDefault="00F21AD1" w:rsidP="00216862">
            <w:pPr>
              <w:pStyle w:val="Heading3numbered"/>
            </w:pPr>
            <w:bookmarkStart w:id="119" w:name="_Toc785698"/>
            <w:r>
              <w:t>R</w:t>
            </w:r>
            <w:r w:rsidR="00AE2404">
              <w:t>eview</w:t>
            </w:r>
            <w:r w:rsidR="001F7580">
              <w:t>ing</w:t>
            </w:r>
            <w:r w:rsidR="00AE2404">
              <w:t xml:space="preserve"> </w:t>
            </w:r>
            <w:r w:rsidR="007D5281">
              <w:t>t</w:t>
            </w:r>
            <w:r w:rsidR="00AE2404">
              <w:t xml:space="preserve">rust </w:t>
            </w:r>
            <w:r w:rsidR="007D5281">
              <w:t>a</w:t>
            </w:r>
            <w:r w:rsidR="00AE2404">
              <w:t>ccounts</w:t>
            </w:r>
            <w:bookmarkEnd w:id="119"/>
          </w:p>
          <w:p w14:paraId="75136E5B" w14:textId="6DD6927F" w:rsidR="00AE2404" w:rsidRDefault="00D46983" w:rsidP="001E6736">
            <w:pPr>
              <w:pStyle w:val="Listnumindent"/>
              <w:numPr>
                <w:ilvl w:val="6"/>
                <w:numId w:val="51"/>
              </w:numPr>
              <w:ind w:left="1368"/>
            </w:pPr>
            <w:r>
              <w:t xml:space="preserve">The Accountable Officer </w:t>
            </w:r>
            <w:r w:rsidR="00AE2404">
              <w:t xml:space="preserve">must maintain and periodically review its </w:t>
            </w:r>
            <w:r w:rsidR="000B30EE">
              <w:t>t</w:t>
            </w:r>
            <w:r w:rsidR="00AE2404">
              <w:t xml:space="preserve">rust </w:t>
            </w:r>
            <w:r w:rsidR="000B30EE">
              <w:t>a</w:t>
            </w:r>
            <w:r w:rsidR="00AE2404">
              <w:t xml:space="preserve">ccounts to determine </w:t>
            </w:r>
            <w:r w:rsidR="00931301">
              <w:t>if there is a</w:t>
            </w:r>
            <w:r w:rsidR="00AE2404">
              <w:t xml:space="preserve"> continued need for </w:t>
            </w:r>
            <w:r w:rsidR="002650DC">
              <w:t xml:space="preserve">each </w:t>
            </w:r>
            <w:r w:rsidR="00AE2404">
              <w:t>trust account and that the appropriate amounts are in it.</w:t>
            </w:r>
          </w:p>
          <w:p w14:paraId="057D864F" w14:textId="383D4265" w:rsidR="00D06691" w:rsidRPr="00D06691" w:rsidRDefault="00D06691" w:rsidP="00216862">
            <w:pPr>
              <w:pStyle w:val="Heading3numbered"/>
            </w:pPr>
            <w:bookmarkStart w:id="120" w:name="_Toc785699"/>
            <w:r>
              <w:t xml:space="preserve">Specific requirements </w:t>
            </w:r>
            <w:r w:rsidR="001F7580">
              <w:t xml:space="preserve">for </w:t>
            </w:r>
            <w:r>
              <w:t>the Treasury Trust Fund</w:t>
            </w:r>
            <w:bookmarkEnd w:id="120"/>
          </w:p>
          <w:p w14:paraId="3B9631E2" w14:textId="4FC861C1" w:rsidR="00D06691" w:rsidRDefault="00D46983" w:rsidP="001E6736">
            <w:pPr>
              <w:pStyle w:val="Listnumindent"/>
              <w:numPr>
                <w:ilvl w:val="6"/>
                <w:numId w:val="52"/>
              </w:numPr>
              <w:ind w:left="1368"/>
            </w:pPr>
            <w:r>
              <w:t xml:space="preserve">The Accountable Officer </w:t>
            </w:r>
            <w:r w:rsidR="00D06691">
              <w:t xml:space="preserve">must not </w:t>
            </w:r>
            <w:r>
              <w:t xml:space="preserve">set up new arrangements </w:t>
            </w:r>
            <w:r w:rsidR="00D06691">
              <w:t>in the Treasury Trust Fund unless it is for its original</w:t>
            </w:r>
            <w:r>
              <w:t xml:space="preserve"> and intended</w:t>
            </w:r>
            <w:r w:rsidR="00D06691">
              <w:t xml:space="preserve"> purpose (i</w:t>
            </w:r>
            <w:r w:rsidR="00931301">
              <w:t>.</w:t>
            </w:r>
            <w:r w:rsidR="00D06691">
              <w:t xml:space="preserve">e. the recording and accounting for unclaimed and unidentified moneys held by </w:t>
            </w:r>
            <w:r w:rsidR="00894FBB">
              <w:t>department</w:t>
            </w:r>
            <w:r w:rsidR="00D06691">
              <w:t>s).</w:t>
            </w:r>
          </w:p>
          <w:p w14:paraId="0C0472E3" w14:textId="2AAB9732" w:rsidR="00AE63A1" w:rsidRDefault="00D46983" w:rsidP="001E6736">
            <w:pPr>
              <w:pStyle w:val="Listnumindent"/>
              <w:numPr>
                <w:ilvl w:val="6"/>
                <w:numId w:val="52"/>
              </w:numPr>
              <w:ind w:left="1368"/>
            </w:pPr>
            <w:r>
              <w:t xml:space="preserve">The Accountable Officer </w:t>
            </w:r>
            <w:r w:rsidR="00D06691">
              <w:t>must undertake a regular review of their activity in the Treasury Trust Fund</w:t>
            </w:r>
            <w:r w:rsidR="00385705">
              <w:t xml:space="preserve"> to ensure </w:t>
            </w:r>
            <w:r w:rsidR="00DF01A8">
              <w:t xml:space="preserve">inappropriate </w:t>
            </w:r>
            <w:r w:rsidR="00385705">
              <w:t>balances do not build up in the Treasury Trust Fund.</w:t>
            </w:r>
            <w:r w:rsidR="00D06691">
              <w:t xml:space="preserve"> </w:t>
            </w:r>
          </w:p>
          <w:p w14:paraId="21B82264" w14:textId="4BC81DB8" w:rsidR="00D06691" w:rsidRDefault="001F7580" w:rsidP="001E6736">
            <w:pPr>
              <w:pStyle w:val="Listnumindent"/>
              <w:numPr>
                <w:ilvl w:val="6"/>
                <w:numId w:val="52"/>
              </w:numPr>
              <w:ind w:left="1368"/>
            </w:pPr>
            <w:r>
              <w:t>The Accountable Officer must ensure m</w:t>
            </w:r>
            <w:r w:rsidR="00AE63A1">
              <w:t>oney</w:t>
            </w:r>
            <w:r w:rsidR="00385705">
              <w:t xml:space="preserve">s left unclaimed </w:t>
            </w:r>
            <w:r w:rsidR="003B2465">
              <w:t xml:space="preserve">or unidentified </w:t>
            </w:r>
            <w:r w:rsidR="00385705">
              <w:t>in</w:t>
            </w:r>
            <w:r w:rsidR="00AE63A1">
              <w:t xml:space="preserve"> the Treasury Trust Fund </w:t>
            </w:r>
            <w:r w:rsidR="00385705">
              <w:t>after</w:t>
            </w:r>
            <w:r w:rsidR="00AE63A1">
              <w:t xml:space="preserve"> a period of seven years </w:t>
            </w:r>
            <w:r>
              <w:t xml:space="preserve">are </w:t>
            </w:r>
            <w:r w:rsidR="00AE63A1">
              <w:t>transferred to the Consolidated Fund.</w:t>
            </w:r>
          </w:p>
          <w:p w14:paraId="347D3322" w14:textId="5AF24341" w:rsidR="00B14759" w:rsidRPr="00B14759" w:rsidRDefault="00B14759" w:rsidP="00216862">
            <w:pPr>
              <w:pStyle w:val="Heading3numbered"/>
            </w:pPr>
            <w:bookmarkStart w:id="121" w:name="_Toc785700"/>
            <w:r>
              <w:t xml:space="preserve">Specific requirements for the </w:t>
            </w:r>
            <w:r w:rsidR="00D958EA">
              <w:t>i</w:t>
            </w:r>
            <w:r>
              <w:t>nter</w:t>
            </w:r>
            <w:r w:rsidR="0058470C">
              <w:noBreakHyphen/>
            </w:r>
            <w:r w:rsidR="00D958EA">
              <w:t>d</w:t>
            </w:r>
            <w:r>
              <w:t xml:space="preserve">epartmental </w:t>
            </w:r>
            <w:r w:rsidR="00D958EA">
              <w:t>t</w:t>
            </w:r>
            <w:r>
              <w:t>ransfer trust account</w:t>
            </w:r>
            <w:bookmarkEnd w:id="121"/>
          </w:p>
          <w:p w14:paraId="08BA8968" w14:textId="0E8FDCA0" w:rsidR="00DF01A8" w:rsidRDefault="00C2225C" w:rsidP="001E6736">
            <w:pPr>
              <w:pStyle w:val="Listnumindent"/>
              <w:numPr>
                <w:ilvl w:val="6"/>
                <w:numId w:val="53"/>
              </w:numPr>
              <w:tabs>
                <w:tab w:val="clear" w:pos="1296"/>
              </w:tabs>
              <w:ind w:left="1368"/>
            </w:pPr>
            <w:r>
              <w:t>Grants provided to</w:t>
            </w:r>
            <w:r w:rsidR="00DF01A8">
              <w:t xml:space="preserve"> one </w:t>
            </w:r>
            <w:r w:rsidR="00434830">
              <w:t xml:space="preserve">portfolio </w:t>
            </w:r>
            <w:r w:rsidR="00573849">
              <w:t>department</w:t>
            </w:r>
            <w:r w:rsidR="00DF01A8">
              <w:t xml:space="preserve"> may be transferred to and held in </w:t>
            </w:r>
            <w:r w:rsidR="00221B15">
              <w:t xml:space="preserve">the </w:t>
            </w:r>
            <w:r w:rsidR="009B0D3A">
              <w:t>i</w:t>
            </w:r>
            <w:r w:rsidR="00B14759">
              <w:t>nter</w:t>
            </w:r>
            <w:r w:rsidR="0058470C">
              <w:noBreakHyphen/>
            </w:r>
            <w:r w:rsidR="00B14759">
              <w:t xml:space="preserve">departmental transfer trust account for use by another portfolio department for the funding of a specific initiative or program. </w:t>
            </w:r>
          </w:p>
          <w:p w14:paraId="7C5ED5EA" w14:textId="265519A1" w:rsidR="00B14759" w:rsidRDefault="00B14759" w:rsidP="001E6736">
            <w:pPr>
              <w:pStyle w:val="Listnumindent"/>
              <w:numPr>
                <w:ilvl w:val="6"/>
                <w:numId w:val="53"/>
              </w:numPr>
              <w:tabs>
                <w:tab w:val="clear" w:pos="1296"/>
              </w:tabs>
              <w:ind w:left="1368"/>
            </w:pPr>
            <w:r>
              <w:t xml:space="preserve">This trust </w:t>
            </w:r>
            <w:r w:rsidR="00C2225C">
              <w:t xml:space="preserve">account </w:t>
            </w:r>
            <w:r>
              <w:t>must not hold any physical assets, and must not be overdrawn.</w:t>
            </w:r>
          </w:p>
          <w:p w14:paraId="48BBDB41" w14:textId="31B2788D" w:rsidR="00893880" w:rsidRPr="00D06691" w:rsidRDefault="00CF29E4" w:rsidP="001E6736">
            <w:pPr>
              <w:pStyle w:val="Listnumindent"/>
              <w:numPr>
                <w:ilvl w:val="6"/>
                <w:numId w:val="53"/>
              </w:numPr>
              <w:tabs>
                <w:tab w:val="clear" w:pos="1296"/>
              </w:tabs>
              <w:ind w:left="1368"/>
            </w:pPr>
            <w:r>
              <w:t>Moneys</w:t>
            </w:r>
            <w:r w:rsidRPr="00893880">
              <w:t xml:space="preserve"> </w:t>
            </w:r>
            <w:r w:rsidR="00D15F32">
              <w:t xml:space="preserve">left </w:t>
            </w:r>
            <w:r w:rsidR="00893880" w:rsidRPr="00893880">
              <w:t xml:space="preserve">unspent </w:t>
            </w:r>
            <w:r w:rsidR="00434830">
              <w:t xml:space="preserve">from </w:t>
            </w:r>
            <w:r w:rsidR="003B2465">
              <w:t xml:space="preserve">the </w:t>
            </w:r>
            <w:r w:rsidR="00D958EA">
              <w:t>i</w:t>
            </w:r>
            <w:r w:rsidR="003B2465">
              <w:t>nter</w:t>
            </w:r>
            <w:r w:rsidR="0058470C">
              <w:noBreakHyphen/>
            </w:r>
            <w:r w:rsidR="00D958EA">
              <w:t>d</w:t>
            </w:r>
            <w:r w:rsidR="003B2465">
              <w:t>epartmental</w:t>
            </w:r>
            <w:r w:rsidR="00CE3ADB">
              <w:t xml:space="preserve"> </w:t>
            </w:r>
            <w:r w:rsidR="00D958EA">
              <w:t>t</w:t>
            </w:r>
            <w:r w:rsidR="00CE3ADB">
              <w:t>ransfer</w:t>
            </w:r>
            <w:r w:rsidR="003B2465">
              <w:t xml:space="preserve"> </w:t>
            </w:r>
            <w:r w:rsidR="00434830">
              <w:t>trust account after</w:t>
            </w:r>
            <w:r w:rsidR="00893880" w:rsidRPr="00893880">
              <w:t xml:space="preserve"> </w:t>
            </w:r>
            <w:r w:rsidR="00D958EA">
              <w:t>three</w:t>
            </w:r>
            <w:r w:rsidR="00893880" w:rsidRPr="00893880">
              <w:t xml:space="preserve"> years </w:t>
            </w:r>
            <w:r w:rsidR="00434830">
              <w:t>must b</w:t>
            </w:r>
            <w:r w:rsidR="00893880" w:rsidRPr="00893880">
              <w:t>e returned to the Consolidated Fund.</w:t>
            </w:r>
          </w:p>
          <w:p w14:paraId="300C2B73" w14:textId="1662C3E6" w:rsidR="00AE2404" w:rsidRDefault="00AE2404" w:rsidP="00216862">
            <w:pPr>
              <w:pStyle w:val="Heading3numbered"/>
            </w:pPr>
            <w:bookmarkStart w:id="122" w:name="_Toc785701"/>
            <w:r>
              <w:t>Clos</w:t>
            </w:r>
            <w:r w:rsidR="001F7580">
              <w:t>ing</w:t>
            </w:r>
            <w:r>
              <w:t xml:space="preserve"> </w:t>
            </w:r>
            <w:r w:rsidR="007D5281">
              <w:t>t</w:t>
            </w:r>
            <w:r>
              <w:t xml:space="preserve">rust </w:t>
            </w:r>
            <w:r w:rsidR="007D5281">
              <w:t>a</w:t>
            </w:r>
            <w:r>
              <w:t>ccounts</w:t>
            </w:r>
            <w:bookmarkEnd w:id="122"/>
          </w:p>
          <w:p w14:paraId="57DB92A2" w14:textId="36EC9449" w:rsidR="00BD28A3" w:rsidRDefault="00D46983" w:rsidP="00EC3E6A">
            <w:pPr>
              <w:pStyle w:val="Listnumindent"/>
              <w:numPr>
                <w:ilvl w:val="0"/>
                <w:numId w:val="0"/>
              </w:numPr>
              <w:ind w:left="1368" w:hanging="504"/>
            </w:pPr>
            <w:r>
              <w:t xml:space="preserve">The Accountable Officer </w:t>
            </w:r>
            <w:r w:rsidR="00BD28A3">
              <w:t>must:</w:t>
            </w:r>
          </w:p>
          <w:p w14:paraId="5DEB9B70" w14:textId="697490C0" w:rsidR="00AE2404" w:rsidRDefault="00990410" w:rsidP="001E6736">
            <w:pPr>
              <w:pStyle w:val="Listnumindent"/>
              <w:numPr>
                <w:ilvl w:val="6"/>
                <w:numId w:val="54"/>
              </w:numPr>
              <w:tabs>
                <w:tab w:val="clear" w:pos="1296"/>
              </w:tabs>
              <w:ind w:left="1368"/>
            </w:pPr>
            <w:r>
              <w:t>r</w:t>
            </w:r>
            <w:r w:rsidR="002650DC">
              <w:t xml:space="preserve">equest the </w:t>
            </w:r>
            <w:r w:rsidR="00DC41CC">
              <w:t>Assistant Treasurer</w:t>
            </w:r>
            <w:r w:rsidR="002650DC">
              <w:t xml:space="preserve"> to </w:t>
            </w:r>
            <w:r w:rsidR="00AE2404">
              <w:t xml:space="preserve">close a trust account when the purpose for which </w:t>
            </w:r>
            <w:r w:rsidR="00931301">
              <w:t>it was</w:t>
            </w:r>
            <w:r w:rsidR="00BD28A3">
              <w:t xml:space="preserve"> created no longer exists; and</w:t>
            </w:r>
          </w:p>
          <w:p w14:paraId="32B70E86" w14:textId="0392C84D" w:rsidR="00AE2404" w:rsidRPr="00FD4F65" w:rsidRDefault="00BD28A3" w:rsidP="001E6736">
            <w:pPr>
              <w:pStyle w:val="Listnumindent"/>
              <w:numPr>
                <w:ilvl w:val="6"/>
                <w:numId w:val="54"/>
              </w:numPr>
              <w:tabs>
                <w:tab w:val="clear" w:pos="1296"/>
              </w:tabs>
              <w:ind w:left="1368"/>
            </w:pPr>
            <w:r>
              <w:t>ensure any residual m</w:t>
            </w:r>
            <w:r w:rsidR="00AE2404">
              <w:t>oney</w:t>
            </w:r>
            <w:r>
              <w:t xml:space="preserve"> from closing a</w:t>
            </w:r>
            <w:r w:rsidR="00AE2404">
              <w:t xml:space="preserve"> </w:t>
            </w:r>
            <w:r w:rsidR="00221B15">
              <w:t>t</w:t>
            </w:r>
            <w:r w:rsidR="00AE2404">
              <w:t xml:space="preserve">rust </w:t>
            </w:r>
            <w:r w:rsidR="00221B15">
              <w:t>a</w:t>
            </w:r>
            <w:r>
              <w:t>ccount</w:t>
            </w:r>
            <w:r w:rsidR="00AE2404">
              <w:t xml:space="preserve"> </w:t>
            </w:r>
            <w:r>
              <w:t>is</w:t>
            </w:r>
            <w:r w:rsidR="00AE2404">
              <w:t xml:space="preserve"> credited to another </w:t>
            </w:r>
            <w:r w:rsidR="000B30EE">
              <w:t>t</w:t>
            </w:r>
            <w:r w:rsidR="00AE2404">
              <w:t xml:space="preserve">rust </w:t>
            </w:r>
            <w:r w:rsidR="000B30EE">
              <w:t>a</w:t>
            </w:r>
            <w:r w:rsidR="00AE2404">
              <w:t>ccount or to the Consolidated Fund</w:t>
            </w:r>
            <w:r w:rsidR="00077E7C">
              <w:t xml:space="preserve">, as directed by the </w:t>
            </w:r>
            <w:r w:rsidR="00DC41CC">
              <w:t>Assistant Treasurer</w:t>
            </w:r>
            <w:r w:rsidR="00AE2404">
              <w:t xml:space="preserve">. </w:t>
            </w:r>
          </w:p>
        </w:tc>
      </w:tr>
    </w:tbl>
    <w:p w14:paraId="42F3EE8F" w14:textId="77777777" w:rsidR="00AE2404" w:rsidRDefault="00AE2404" w:rsidP="00AE2404">
      <w:pPr>
        <w:pStyle w:val="Spacer"/>
      </w:pPr>
    </w:p>
    <w:p w14:paraId="5B551C01" w14:textId="77777777" w:rsidR="003203DE" w:rsidRDefault="003203DE" w:rsidP="00907D6D">
      <w:pPr>
        <w:pStyle w:val="Heading2indent"/>
      </w:pPr>
      <w:r w:rsidRPr="00862803">
        <w:lastRenderedPageBreak/>
        <w:t>Guidance</w:t>
      </w:r>
    </w:p>
    <w:p w14:paraId="0D71D7C8" w14:textId="0C14AB5E" w:rsidR="00AE2404" w:rsidRDefault="00AE2404" w:rsidP="00907D6D">
      <w:pPr>
        <w:pStyle w:val="NormalIndent"/>
        <w:rPr>
          <w:lang w:eastAsia="en-US"/>
        </w:rPr>
      </w:pPr>
      <w:r>
        <w:rPr>
          <w:lang w:eastAsia="en-US"/>
        </w:rPr>
        <w:t>The Trust Fund forms part of the State’s Public Account as a separate and discrete component</w:t>
      </w:r>
      <w:r w:rsidR="00077E7C">
        <w:rPr>
          <w:lang w:eastAsia="en-US"/>
        </w:rPr>
        <w:t xml:space="preserve"> from the Consolidated Fund</w:t>
      </w:r>
      <w:r>
        <w:rPr>
          <w:lang w:eastAsia="en-US"/>
        </w:rPr>
        <w:t xml:space="preserve">. Part 4 of the FMA (sections 19 to 23) covers the Trust Fund. </w:t>
      </w:r>
    </w:p>
    <w:p w14:paraId="636FCA34" w14:textId="31CE13C5" w:rsidR="00AE2404" w:rsidRDefault="007E4EBA" w:rsidP="00907D6D">
      <w:pPr>
        <w:pStyle w:val="NormalIndent"/>
        <w:rPr>
          <w:lang w:eastAsia="en-US"/>
        </w:rPr>
      </w:pPr>
      <w:r>
        <w:rPr>
          <w:lang w:eastAsia="en-US"/>
        </w:rPr>
        <w:t xml:space="preserve">Trust </w:t>
      </w:r>
      <w:r w:rsidR="007D5281">
        <w:rPr>
          <w:lang w:eastAsia="en-US"/>
        </w:rPr>
        <w:t>a</w:t>
      </w:r>
      <w:r>
        <w:rPr>
          <w:lang w:eastAsia="en-US"/>
        </w:rPr>
        <w:t xml:space="preserve">ccounts </w:t>
      </w:r>
      <w:r w:rsidR="00AE2404">
        <w:rPr>
          <w:lang w:eastAsia="en-US"/>
        </w:rPr>
        <w:t>in the Trust Fund may be established by:</w:t>
      </w:r>
    </w:p>
    <w:p w14:paraId="52AD0FB8" w14:textId="6C584370" w:rsidR="00AE2404" w:rsidRDefault="00591A0D" w:rsidP="00907D6D">
      <w:pPr>
        <w:pStyle w:val="Bulletindent"/>
        <w:rPr>
          <w:lang w:eastAsia="en-US"/>
        </w:rPr>
      </w:pPr>
      <w:r>
        <w:rPr>
          <w:lang w:eastAsia="en-US"/>
        </w:rPr>
        <w:t>an</w:t>
      </w:r>
      <w:r w:rsidR="00AE2404">
        <w:rPr>
          <w:lang w:eastAsia="en-US"/>
        </w:rPr>
        <w:t xml:space="preserve"> </w:t>
      </w:r>
      <w:r w:rsidR="00AE2404">
        <w:t>Act</w:t>
      </w:r>
      <w:r w:rsidR="00AE2404">
        <w:rPr>
          <w:lang w:eastAsia="en-US"/>
        </w:rPr>
        <w:t xml:space="preserve"> of Parliament, under leg</w:t>
      </w:r>
      <w:r w:rsidR="00E52CE1">
        <w:rPr>
          <w:lang w:eastAsia="en-US"/>
        </w:rPr>
        <w:t>islation for a specific purpose;</w:t>
      </w:r>
      <w:r w:rsidR="00EA4910">
        <w:rPr>
          <w:rStyle w:val="FootnoteReference"/>
          <w:lang w:eastAsia="en-US"/>
        </w:rPr>
        <w:footnoteReference w:id="39"/>
      </w:r>
      <w:r w:rsidR="00AE2404">
        <w:rPr>
          <w:lang w:eastAsia="en-US"/>
        </w:rPr>
        <w:t xml:space="preserve"> or </w:t>
      </w:r>
    </w:p>
    <w:p w14:paraId="5440F616" w14:textId="63D3E1E8" w:rsidR="00591A0D" w:rsidRDefault="00AE2404" w:rsidP="00907D6D">
      <w:pPr>
        <w:pStyle w:val="Bulletindent"/>
        <w:rPr>
          <w:lang w:eastAsia="en-US"/>
        </w:rPr>
      </w:pPr>
      <w:r>
        <w:rPr>
          <w:lang w:eastAsia="en-US"/>
        </w:rPr>
        <w:t xml:space="preserve">the </w:t>
      </w:r>
      <w:r w:rsidR="00DC41CC">
        <w:rPr>
          <w:lang w:eastAsia="en-US"/>
        </w:rPr>
        <w:t>Assistant Treasurer</w:t>
      </w:r>
      <w:r>
        <w:rPr>
          <w:lang w:eastAsia="en-US"/>
        </w:rPr>
        <w:t>,</w:t>
      </w:r>
      <w:r w:rsidR="00591A0D">
        <w:rPr>
          <w:lang w:eastAsia="en-US"/>
        </w:rPr>
        <w:t xml:space="preserve"> under </w:t>
      </w:r>
      <w:r w:rsidR="007D5281">
        <w:rPr>
          <w:lang w:eastAsia="en-US"/>
        </w:rPr>
        <w:t>s</w:t>
      </w:r>
      <w:r w:rsidR="00591A0D">
        <w:rPr>
          <w:lang w:eastAsia="en-US"/>
        </w:rPr>
        <w:t xml:space="preserve">ection 19(1) of the </w:t>
      </w:r>
      <w:r w:rsidR="00F324FC">
        <w:rPr>
          <w:lang w:eastAsia="en-US"/>
        </w:rPr>
        <w:t>FMA (</w:t>
      </w:r>
      <w:r w:rsidR="00545605">
        <w:rPr>
          <w:lang w:eastAsia="en-US"/>
        </w:rPr>
        <w:t>defining</w:t>
      </w:r>
      <w:r w:rsidR="00B053BB">
        <w:rPr>
          <w:lang w:eastAsia="en-US"/>
        </w:rPr>
        <w:t xml:space="preserve"> the purpose for </w:t>
      </w:r>
      <w:r w:rsidR="00B053BB">
        <w:t>which</w:t>
      </w:r>
      <w:r w:rsidR="00B053BB">
        <w:rPr>
          <w:lang w:eastAsia="en-US"/>
        </w:rPr>
        <w:t xml:space="preserve"> they are established</w:t>
      </w:r>
      <w:r w:rsidR="00F324FC">
        <w:rPr>
          <w:lang w:eastAsia="en-US"/>
        </w:rPr>
        <w:t>)</w:t>
      </w:r>
      <w:r w:rsidR="00B053BB">
        <w:rPr>
          <w:lang w:eastAsia="en-US"/>
        </w:rPr>
        <w:t xml:space="preserve">, following a request from a </w:t>
      </w:r>
      <w:r w:rsidR="00523392">
        <w:rPr>
          <w:lang w:eastAsia="en-US"/>
        </w:rPr>
        <w:t>department</w:t>
      </w:r>
      <w:r w:rsidR="00591A0D">
        <w:rPr>
          <w:lang w:eastAsia="en-US"/>
        </w:rPr>
        <w:t xml:space="preserve">. </w:t>
      </w:r>
    </w:p>
    <w:p w14:paraId="5B2D8794" w14:textId="77777777" w:rsidR="00AE2404" w:rsidRDefault="00AE2404" w:rsidP="00907D6D">
      <w:pPr>
        <w:pStyle w:val="NormalIndent"/>
        <w:rPr>
          <w:lang w:eastAsia="en-US"/>
        </w:rPr>
      </w:pPr>
      <w:r>
        <w:rPr>
          <w:lang w:eastAsia="en-US"/>
        </w:rPr>
        <w:t>A t</w:t>
      </w:r>
      <w:r w:rsidRPr="001159A9">
        <w:rPr>
          <w:lang w:eastAsia="en-US"/>
        </w:rPr>
        <w:t>rust account established by a statute will be restricted to the purposes set out in that statute</w:t>
      </w:r>
      <w:r>
        <w:rPr>
          <w:lang w:eastAsia="en-US"/>
        </w:rPr>
        <w:t>.</w:t>
      </w:r>
    </w:p>
    <w:p w14:paraId="7CB70D95" w14:textId="018510C8" w:rsidR="00AE2404" w:rsidRDefault="00AE2404" w:rsidP="00907D6D">
      <w:pPr>
        <w:pStyle w:val="NormalIndent"/>
        <w:rPr>
          <w:lang w:eastAsia="en-US"/>
        </w:rPr>
      </w:pPr>
      <w:r>
        <w:rPr>
          <w:lang w:eastAsia="en-US"/>
        </w:rPr>
        <w:t xml:space="preserve">Trust </w:t>
      </w:r>
      <w:r w:rsidR="007D5281">
        <w:rPr>
          <w:lang w:eastAsia="en-US"/>
        </w:rPr>
        <w:t>a</w:t>
      </w:r>
      <w:r>
        <w:rPr>
          <w:lang w:eastAsia="en-US"/>
        </w:rPr>
        <w:t xml:space="preserve">ccounts are usually established for the use of a single </w:t>
      </w:r>
      <w:r w:rsidR="00523392">
        <w:rPr>
          <w:lang w:eastAsia="en-US"/>
        </w:rPr>
        <w:t>department</w:t>
      </w:r>
      <w:r>
        <w:rPr>
          <w:lang w:eastAsia="en-US"/>
        </w:rPr>
        <w:t xml:space="preserve">, although in some instances a </w:t>
      </w:r>
      <w:r w:rsidR="007D5281">
        <w:rPr>
          <w:lang w:eastAsia="en-US"/>
        </w:rPr>
        <w:t>t</w:t>
      </w:r>
      <w:r>
        <w:rPr>
          <w:lang w:eastAsia="en-US"/>
        </w:rPr>
        <w:t xml:space="preserve">rust </w:t>
      </w:r>
      <w:r w:rsidR="007D5281">
        <w:rPr>
          <w:lang w:eastAsia="en-US"/>
        </w:rPr>
        <w:t>a</w:t>
      </w:r>
      <w:r>
        <w:rPr>
          <w:lang w:eastAsia="en-US"/>
        </w:rPr>
        <w:t xml:space="preserve">ccount may be accessed by more than one </w:t>
      </w:r>
      <w:r w:rsidR="00523392">
        <w:rPr>
          <w:lang w:eastAsia="en-US"/>
        </w:rPr>
        <w:t>department</w:t>
      </w:r>
      <w:r>
        <w:rPr>
          <w:lang w:eastAsia="en-US"/>
        </w:rPr>
        <w:t>, or may be generic in nature.</w:t>
      </w:r>
    </w:p>
    <w:p w14:paraId="1590FEA6" w14:textId="46307D51" w:rsidR="00AE2404" w:rsidRDefault="00AE2404" w:rsidP="00907D6D">
      <w:pPr>
        <w:pStyle w:val="NormalIndent"/>
        <w:rPr>
          <w:lang w:eastAsia="en-US"/>
        </w:rPr>
      </w:pPr>
      <w:r>
        <w:rPr>
          <w:lang w:eastAsia="en-US"/>
        </w:rPr>
        <w:t>The Trust Fund comprises the f</w:t>
      </w:r>
      <w:r w:rsidR="00B72000">
        <w:rPr>
          <w:lang w:eastAsia="en-US"/>
        </w:rPr>
        <w:t>ollowing types of accounts.</w:t>
      </w:r>
    </w:p>
    <w:p w14:paraId="66832CF9" w14:textId="77777777" w:rsidR="00B72000" w:rsidRPr="00B72000" w:rsidRDefault="00AE2404" w:rsidP="00907D6D">
      <w:pPr>
        <w:pStyle w:val="Heading4indent"/>
        <w:rPr>
          <w:lang w:eastAsia="en-US"/>
        </w:rPr>
      </w:pPr>
      <w:r w:rsidRPr="00B72000">
        <w:rPr>
          <w:lang w:eastAsia="en-US"/>
        </w:rPr>
        <w:t xml:space="preserve">State Government </w:t>
      </w:r>
      <w:r w:rsidR="007D5281" w:rsidRPr="00B72000">
        <w:rPr>
          <w:lang w:eastAsia="en-US"/>
        </w:rPr>
        <w:t>t</w:t>
      </w:r>
      <w:r w:rsidRPr="00B72000">
        <w:rPr>
          <w:lang w:eastAsia="en-US"/>
        </w:rPr>
        <w:t xml:space="preserve">rust </w:t>
      </w:r>
      <w:r w:rsidR="007D5281" w:rsidRPr="00B72000">
        <w:rPr>
          <w:lang w:eastAsia="en-US"/>
        </w:rPr>
        <w:t>a</w:t>
      </w:r>
      <w:r w:rsidRPr="00B72000">
        <w:rPr>
          <w:lang w:eastAsia="en-US"/>
        </w:rPr>
        <w:t xml:space="preserve">ccounts </w:t>
      </w:r>
    </w:p>
    <w:p w14:paraId="7685E0F8" w14:textId="4CDB88C9" w:rsidR="00AE2404" w:rsidRDefault="00B72000" w:rsidP="00907D6D">
      <w:pPr>
        <w:pStyle w:val="NormalIndent"/>
        <w:rPr>
          <w:lang w:eastAsia="en-US"/>
        </w:rPr>
      </w:pPr>
      <w:r>
        <w:rPr>
          <w:lang w:eastAsia="en-US"/>
        </w:rPr>
        <w:t>E</w:t>
      </w:r>
      <w:r w:rsidR="00AE2404">
        <w:rPr>
          <w:lang w:eastAsia="en-US"/>
        </w:rPr>
        <w:t>stablished to record the receipt of certain State funds and their disbursement for specified purposes. These include trust accounts established to record the receipt and disbursement of State revenues</w:t>
      </w:r>
      <w:r w:rsidR="00E52CE1">
        <w:rPr>
          <w:lang w:eastAsia="en-US"/>
        </w:rPr>
        <w:t>,</w:t>
      </w:r>
      <w:r w:rsidR="00AE2404">
        <w:rPr>
          <w:lang w:eastAsia="en-US"/>
        </w:rPr>
        <w:t xml:space="preserve"> which are hypothecated (through special appropriations) to particular purposes, e.g. gaming revenue is hypothecated for t</w:t>
      </w:r>
      <w:r w:rsidR="00E52CE1">
        <w:rPr>
          <w:lang w:eastAsia="en-US"/>
        </w:rPr>
        <w:t>he provision of health services.</w:t>
      </w:r>
    </w:p>
    <w:p w14:paraId="1B4B5224" w14:textId="77777777" w:rsidR="00B72000" w:rsidRPr="00B72000" w:rsidRDefault="00AE2404" w:rsidP="00907D6D">
      <w:pPr>
        <w:pStyle w:val="Heading4indent"/>
        <w:rPr>
          <w:lang w:eastAsia="en-US"/>
        </w:rPr>
      </w:pPr>
      <w:r w:rsidRPr="00B72000">
        <w:rPr>
          <w:lang w:eastAsia="en-US"/>
        </w:rPr>
        <w:t xml:space="preserve">Commonwealth and joint Commonwealth and State </w:t>
      </w:r>
      <w:r w:rsidR="007D5281" w:rsidRPr="00B72000">
        <w:rPr>
          <w:lang w:eastAsia="en-US"/>
        </w:rPr>
        <w:t>a</w:t>
      </w:r>
      <w:r w:rsidRPr="00B72000">
        <w:rPr>
          <w:lang w:eastAsia="en-US"/>
        </w:rPr>
        <w:t xml:space="preserve">ccounts </w:t>
      </w:r>
    </w:p>
    <w:p w14:paraId="091492EB" w14:textId="27AA6F14" w:rsidR="00AE2404" w:rsidRDefault="00B72000" w:rsidP="00907D6D">
      <w:pPr>
        <w:pStyle w:val="NormalIndent"/>
        <w:rPr>
          <w:lang w:eastAsia="en-US"/>
        </w:rPr>
      </w:pPr>
      <w:r>
        <w:rPr>
          <w:lang w:eastAsia="en-US"/>
        </w:rPr>
        <w:t>E</w:t>
      </w:r>
      <w:r w:rsidR="00AE2404">
        <w:rPr>
          <w:lang w:eastAsia="en-US"/>
        </w:rPr>
        <w:t>stablished to record the receipt and disbursement of specific purpose payments from the Commonwealth Government</w:t>
      </w:r>
      <w:r w:rsidR="00E52CE1">
        <w:rPr>
          <w:lang w:eastAsia="en-US"/>
        </w:rPr>
        <w:t>,</w:t>
      </w:r>
      <w:r w:rsidR="00AE2404">
        <w:rPr>
          <w:lang w:eastAsia="en-US"/>
        </w:rPr>
        <w:t xml:space="preserve"> which are on</w:t>
      </w:r>
      <w:r w:rsidR="0058470C">
        <w:rPr>
          <w:lang w:eastAsia="en-US"/>
        </w:rPr>
        <w:noBreakHyphen/>
      </w:r>
      <w:r w:rsidR="00AE2404">
        <w:rPr>
          <w:lang w:eastAsia="en-US"/>
        </w:rPr>
        <w:t>passed by the State to other organisations (such as non</w:t>
      </w:r>
      <w:r w:rsidR="0058470C">
        <w:rPr>
          <w:lang w:eastAsia="en-US"/>
        </w:rPr>
        <w:noBreakHyphen/>
      </w:r>
      <w:r w:rsidR="00AE2404">
        <w:rPr>
          <w:lang w:eastAsia="en-US"/>
        </w:rPr>
        <w:t>government schools</w:t>
      </w:r>
      <w:r w:rsidR="00C80A0E">
        <w:rPr>
          <w:lang w:eastAsia="en-US"/>
        </w:rPr>
        <w:t xml:space="preserve"> </w:t>
      </w:r>
      <w:r w:rsidR="00385705">
        <w:rPr>
          <w:lang w:eastAsia="en-US"/>
        </w:rPr>
        <w:t>and</w:t>
      </w:r>
      <w:r w:rsidR="00AE2404">
        <w:rPr>
          <w:lang w:eastAsia="en-US"/>
        </w:rPr>
        <w:t xml:space="preserve"> local government). </w:t>
      </w:r>
      <w:r w:rsidR="00AE2404" w:rsidRPr="0089523A">
        <w:rPr>
          <w:lang w:eastAsia="en-US"/>
        </w:rPr>
        <w:t>These accoun</w:t>
      </w:r>
      <w:r w:rsidR="007E4EBA">
        <w:rPr>
          <w:lang w:eastAsia="en-US"/>
        </w:rPr>
        <w:t xml:space="preserve">ts are generally established to </w:t>
      </w:r>
      <w:r w:rsidR="00AE2404" w:rsidRPr="0089523A">
        <w:rPr>
          <w:lang w:eastAsia="en-US"/>
        </w:rPr>
        <w:t>comply with Commonwealth legislation or specific agreements with the Commonwealth</w:t>
      </w:r>
      <w:r w:rsidR="00E52CE1">
        <w:rPr>
          <w:lang w:eastAsia="en-US"/>
        </w:rPr>
        <w:t>.</w:t>
      </w:r>
    </w:p>
    <w:p w14:paraId="58E96822" w14:textId="77777777" w:rsidR="00B72000" w:rsidRPr="0081370A" w:rsidRDefault="00AE2404" w:rsidP="00907D6D">
      <w:pPr>
        <w:pStyle w:val="Heading4indent"/>
        <w:rPr>
          <w:lang w:eastAsia="en-US"/>
        </w:rPr>
      </w:pPr>
      <w:r w:rsidRPr="00B72000">
        <w:rPr>
          <w:lang w:eastAsia="en-US"/>
        </w:rPr>
        <w:t>Spec</w:t>
      </w:r>
      <w:r w:rsidR="00591A0D" w:rsidRPr="00B72000">
        <w:rPr>
          <w:lang w:eastAsia="en-US"/>
        </w:rPr>
        <w:t xml:space="preserve">ific </w:t>
      </w:r>
      <w:r w:rsidR="007D5281" w:rsidRPr="00B72000">
        <w:rPr>
          <w:lang w:eastAsia="en-US"/>
        </w:rPr>
        <w:t>p</w:t>
      </w:r>
      <w:r w:rsidR="00591A0D" w:rsidRPr="00B72000">
        <w:rPr>
          <w:lang w:eastAsia="en-US"/>
        </w:rPr>
        <w:t xml:space="preserve">urpose </w:t>
      </w:r>
      <w:r w:rsidR="007D5281" w:rsidRPr="00B72000">
        <w:rPr>
          <w:lang w:eastAsia="en-US"/>
        </w:rPr>
        <w:t>o</w:t>
      </w:r>
      <w:r w:rsidR="00591A0D" w:rsidRPr="00B72000">
        <w:rPr>
          <w:lang w:eastAsia="en-US"/>
        </w:rPr>
        <w:t xml:space="preserve">perating </w:t>
      </w:r>
      <w:r w:rsidR="007D5281" w:rsidRPr="00B72000">
        <w:rPr>
          <w:lang w:eastAsia="en-US"/>
        </w:rPr>
        <w:t>a</w:t>
      </w:r>
      <w:r w:rsidR="00591A0D" w:rsidRPr="00B72000">
        <w:rPr>
          <w:lang w:eastAsia="en-US"/>
        </w:rPr>
        <w:t>ccounts</w:t>
      </w:r>
      <w:r w:rsidRPr="00B72000">
        <w:rPr>
          <w:lang w:eastAsia="en-US"/>
        </w:rPr>
        <w:t xml:space="preserve"> </w:t>
      </w:r>
    </w:p>
    <w:p w14:paraId="7554E88E" w14:textId="41280A09" w:rsidR="00AE2404" w:rsidRDefault="00B72000" w:rsidP="00907D6D">
      <w:pPr>
        <w:pStyle w:val="NormalIndent"/>
        <w:rPr>
          <w:lang w:eastAsia="en-US"/>
        </w:rPr>
      </w:pPr>
      <w:r>
        <w:rPr>
          <w:lang w:eastAsia="en-US"/>
        </w:rPr>
        <w:t>E</w:t>
      </w:r>
      <w:r w:rsidR="00591A0D">
        <w:rPr>
          <w:lang w:eastAsia="en-US"/>
        </w:rPr>
        <w:t xml:space="preserve">stablished to </w:t>
      </w:r>
      <w:r w:rsidR="00AE2404">
        <w:rPr>
          <w:lang w:eastAsia="en-US"/>
        </w:rPr>
        <w:t xml:space="preserve">essentially quarantine commercial activities in </w:t>
      </w:r>
      <w:r w:rsidR="00523392">
        <w:rPr>
          <w:lang w:eastAsia="en-US"/>
        </w:rPr>
        <w:t>department</w:t>
      </w:r>
      <w:r w:rsidR="00AE2404">
        <w:rPr>
          <w:lang w:eastAsia="en-US"/>
        </w:rPr>
        <w:t xml:space="preserve">s from the rest of the </w:t>
      </w:r>
      <w:r w:rsidR="00523392">
        <w:rPr>
          <w:lang w:eastAsia="en-US"/>
        </w:rPr>
        <w:t>department</w:t>
      </w:r>
      <w:r w:rsidR="00AE2404">
        <w:rPr>
          <w:lang w:eastAsia="en-US"/>
        </w:rPr>
        <w:t xml:space="preserve">’s business. They </w:t>
      </w:r>
      <w:r w:rsidR="00922151">
        <w:rPr>
          <w:lang w:eastAsia="en-US"/>
        </w:rPr>
        <w:t>include</w:t>
      </w:r>
      <w:r w:rsidR="00AE2404">
        <w:rPr>
          <w:lang w:eastAsia="en-US"/>
        </w:rPr>
        <w:t xml:space="preserve">: </w:t>
      </w:r>
    </w:p>
    <w:p w14:paraId="556A8FB6" w14:textId="536DA698" w:rsidR="00AE2404" w:rsidRPr="00B47296" w:rsidRDefault="00AE2404" w:rsidP="00907D6D">
      <w:pPr>
        <w:pStyle w:val="Bulletindent"/>
      </w:pPr>
      <w:r>
        <w:t>specific p</w:t>
      </w:r>
      <w:r w:rsidRPr="00B47296">
        <w:t xml:space="preserve">urpose </w:t>
      </w:r>
      <w:r w:rsidR="007D5281" w:rsidRPr="00B47296">
        <w:t>t</w:t>
      </w:r>
      <w:r w:rsidRPr="00B47296">
        <w:t xml:space="preserve">rust </w:t>
      </w:r>
      <w:r w:rsidR="007D5281" w:rsidRPr="00B47296">
        <w:t>a</w:t>
      </w:r>
      <w:r w:rsidRPr="00B47296">
        <w:t xml:space="preserve">ccounts established under </w:t>
      </w:r>
      <w:r w:rsidR="004E2BCF">
        <w:t>s</w:t>
      </w:r>
      <w:r w:rsidRPr="00B47296">
        <w:t>ection 19 of the FMA;</w:t>
      </w:r>
    </w:p>
    <w:p w14:paraId="74182A55" w14:textId="3AC9003E" w:rsidR="00AE2404" w:rsidRPr="00B47296" w:rsidRDefault="009B0D3A" w:rsidP="00907D6D">
      <w:pPr>
        <w:pStyle w:val="Bulletindent"/>
      </w:pPr>
      <w:r>
        <w:t>w</w:t>
      </w:r>
      <w:r w:rsidR="00AE2404" w:rsidRPr="00B47296">
        <w:t xml:space="preserve">orking </w:t>
      </w:r>
      <w:r>
        <w:t>a</w:t>
      </w:r>
      <w:r w:rsidR="00AE2404" w:rsidRPr="00B47296">
        <w:t xml:space="preserve">ccounts established </w:t>
      </w:r>
      <w:r w:rsidR="00002F86">
        <w:t>under</w:t>
      </w:r>
      <w:r w:rsidR="00002F86" w:rsidRPr="00B47296">
        <w:t xml:space="preserve"> </w:t>
      </w:r>
      <w:r w:rsidR="003A55B8">
        <w:t>s</w:t>
      </w:r>
      <w:r w:rsidR="00AE2404" w:rsidRPr="00B47296">
        <w:t>ection 23 of the FMA; and</w:t>
      </w:r>
    </w:p>
    <w:p w14:paraId="5E1CEA53" w14:textId="52B3FFB3" w:rsidR="00AE2404" w:rsidRDefault="00CC37A7" w:rsidP="00907D6D">
      <w:pPr>
        <w:pStyle w:val="Bulletindent"/>
        <w:rPr>
          <w:lang w:eastAsia="en-US"/>
        </w:rPr>
      </w:pPr>
      <w:r w:rsidRPr="00B47296">
        <w:t>t</w:t>
      </w:r>
      <w:r w:rsidR="00AE2404" w:rsidRPr="00B47296">
        <w:t>rust acco</w:t>
      </w:r>
      <w:r w:rsidR="00AE2404">
        <w:t>unts established</w:t>
      </w:r>
      <w:r w:rsidR="00AE2404">
        <w:rPr>
          <w:lang w:eastAsia="en-US"/>
        </w:rPr>
        <w:t xml:space="preserve"> under specific legislation</w:t>
      </w:r>
      <w:r w:rsidR="00922151">
        <w:rPr>
          <w:lang w:eastAsia="en-US"/>
        </w:rPr>
        <w:t>.</w:t>
      </w:r>
    </w:p>
    <w:p w14:paraId="5DE8BD4F" w14:textId="77777777" w:rsidR="00996B9E" w:rsidRDefault="00996B9E">
      <w:pPr>
        <w:spacing w:before="0" w:after="200"/>
        <w:rPr>
          <w:rFonts w:asciiTheme="majorHAnsi" w:eastAsiaTheme="majorEastAsia" w:hAnsiTheme="majorHAnsi" w:cstheme="majorBidi"/>
          <w:b/>
          <w:bCs/>
          <w:iCs/>
          <w:color w:val="53565A"/>
          <w:sz w:val="21"/>
          <w:lang w:eastAsia="en-US"/>
        </w:rPr>
      </w:pPr>
      <w:r>
        <w:rPr>
          <w:lang w:eastAsia="en-US"/>
        </w:rPr>
        <w:br w:type="page"/>
      </w:r>
    </w:p>
    <w:p w14:paraId="57DF89CF" w14:textId="1F92CDAA" w:rsidR="00B72000" w:rsidRPr="00B72000" w:rsidRDefault="00AE2404" w:rsidP="00907D6D">
      <w:pPr>
        <w:pStyle w:val="Heading4indent"/>
        <w:rPr>
          <w:lang w:eastAsia="en-US"/>
        </w:rPr>
      </w:pPr>
      <w:r w:rsidRPr="00B72000">
        <w:rPr>
          <w:lang w:eastAsia="en-US"/>
        </w:rPr>
        <w:lastRenderedPageBreak/>
        <w:t xml:space="preserve">Treasury Trust Fund, </w:t>
      </w:r>
      <w:r w:rsidR="007D5281" w:rsidRPr="00B72000">
        <w:rPr>
          <w:lang w:eastAsia="en-US"/>
        </w:rPr>
        <w:t>a</w:t>
      </w:r>
      <w:r w:rsidRPr="00B72000">
        <w:rPr>
          <w:lang w:eastAsia="en-US"/>
        </w:rPr>
        <w:t xml:space="preserve">gency and </w:t>
      </w:r>
      <w:r w:rsidR="007D5281" w:rsidRPr="00B72000">
        <w:rPr>
          <w:lang w:eastAsia="en-US"/>
        </w:rPr>
        <w:t>d</w:t>
      </w:r>
      <w:r w:rsidRPr="00B72000">
        <w:rPr>
          <w:lang w:eastAsia="en-US"/>
        </w:rPr>
        <w:t xml:space="preserve">eposits </w:t>
      </w:r>
      <w:r w:rsidR="007D5281" w:rsidRPr="00B72000">
        <w:rPr>
          <w:lang w:eastAsia="en-US"/>
        </w:rPr>
        <w:t>a</w:t>
      </w:r>
      <w:r w:rsidRPr="00B72000">
        <w:rPr>
          <w:lang w:eastAsia="en-US"/>
        </w:rPr>
        <w:t>ccounts</w:t>
      </w:r>
    </w:p>
    <w:p w14:paraId="2014282C" w14:textId="77777777" w:rsidR="00216862" w:rsidRDefault="00AE2404" w:rsidP="00907D6D">
      <w:pPr>
        <w:pStyle w:val="NormalIndent"/>
        <w:rPr>
          <w:lang w:eastAsia="en-US"/>
        </w:rPr>
      </w:pPr>
      <w:r w:rsidRPr="00545605">
        <w:rPr>
          <w:lang w:eastAsia="en-US"/>
        </w:rPr>
        <w:t xml:space="preserve">Some of the larger accounts in this category are the Victorian Government Solicitor’s Trust Account, Estate Agents Guarantee Trust Account, Conservation Agency Trust Account, Finance Agency Trust Account, and Public Works Agency Trust Account. </w:t>
      </w:r>
    </w:p>
    <w:p w14:paraId="3781BD8C" w14:textId="61E35C0E" w:rsidR="00216862" w:rsidRDefault="00AE2404" w:rsidP="00907D6D">
      <w:pPr>
        <w:pStyle w:val="NormalIndent"/>
        <w:rPr>
          <w:lang w:eastAsia="en-US"/>
        </w:rPr>
      </w:pPr>
      <w:r w:rsidRPr="00545605">
        <w:rPr>
          <w:lang w:eastAsia="en-US"/>
        </w:rPr>
        <w:t>Revenue in Treasury Trust Fund includes</w:t>
      </w:r>
      <w:r w:rsidR="00996B9E">
        <w:rPr>
          <w:lang w:eastAsia="en-US"/>
        </w:rPr>
        <w:t>:</w:t>
      </w:r>
    </w:p>
    <w:p w14:paraId="16565E47" w14:textId="13991BD0" w:rsidR="00AE2404" w:rsidRPr="00545605" w:rsidRDefault="00AE2404" w:rsidP="00907D6D">
      <w:pPr>
        <w:pStyle w:val="Bulletindent"/>
      </w:pPr>
      <w:r w:rsidRPr="00545605">
        <w:t>unidentified money and un</w:t>
      </w:r>
      <w:r w:rsidR="0058470C">
        <w:noBreakHyphen/>
      </w:r>
      <w:r w:rsidRPr="00545605">
        <w:t>presented cheques;</w:t>
      </w:r>
    </w:p>
    <w:p w14:paraId="0A6B8165" w14:textId="4C1B2E67" w:rsidR="00AE2404" w:rsidRDefault="009B0D3A" w:rsidP="00907D6D">
      <w:pPr>
        <w:pStyle w:val="Bulletindent"/>
      </w:pPr>
      <w:r>
        <w:t>s</w:t>
      </w:r>
      <w:r w:rsidR="00AE2404" w:rsidRPr="00216862">
        <w:t>uspense</w:t>
      </w:r>
      <w:r w:rsidR="00AE2404" w:rsidRPr="001A6E5D">
        <w:t xml:space="preserve"> accounts</w:t>
      </w:r>
      <w:r w:rsidR="00AE2404">
        <w:t xml:space="preserve"> established for accounting purposes;</w:t>
      </w:r>
    </w:p>
    <w:p w14:paraId="39D7E32B" w14:textId="49D00421" w:rsidR="00B72000" w:rsidRDefault="009B0D3A" w:rsidP="00907D6D">
      <w:pPr>
        <w:pStyle w:val="Bulletindent"/>
      </w:pPr>
      <w:r>
        <w:t>w</w:t>
      </w:r>
      <w:r w:rsidR="00AE2404" w:rsidRPr="001A6E5D">
        <w:t>orking accounts</w:t>
      </w:r>
      <w:r w:rsidR="00AE2404" w:rsidRPr="00EE1651">
        <w:t xml:space="preserve"> established for departmental commercial and service units</w:t>
      </w:r>
      <w:r w:rsidR="00D15F32">
        <w:t>;</w:t>
      </w:r>
    </w:p>
    <w:p w14:paraId="45EB199E" w14:textId="0DCA8C7B" w:rsidR="00D15F32" w:rsidRDefault="009B0D3A" w:rsidP="00907D6D">
      <w:pPr>
        <w:pStyle w:val="Bulletindent"/>
      </w:pPr>
      <w:r>
        <w:t>t</w:t>
      </w:r>
      <w:r w:rsidR="00D15F32">
        <w:t xml:space="preserve">he </w:t>
      </w:r>
      <w:r>
        <w:t>i</w:t>
      </w:r>
      <w:r w:rsidR="00D15F32">
        <w:t>nter</w:t>
      </w:r>
      <w:r w:rsidR="0058470C">
        <w:noBreakHyphen/>
      </w:r>
      <w:r>
        <w:t>d</w:t>
      </w:r>
      <w:r w:rsidR="00D15F32">
        <w:t xml:space="preserve">epartmental </w:t>
      </w:r>
      <w:r>
        <w:t>t</w:t>
      </w:r>
      <w:r w:rsidR="00D15F32">
        <w:t>ransfer trust account; and</w:t>
      </w:r>
    </w:p>
    <w:p w14:paraId="60519909" w14:textId="1532BA07" w:rsidR="00AE2404" w:rsidRPr="00894209" w:rsidRDefault="009B0D3A" w:rsidP="00907D6D">
      <w:pPr>
        <w:pStyle w:val="Bulletindent"/>
        <w:rPr>
          <w:lang w:eastAsia="en-US"/>
        </w:rPr>
      </w:pPr>
      <w:r>
        <w:t>a</w:t>
      </w:r>
      <w:r w:rsidR="00AE2404">
        <w:t xml:space="preserve">ccounts established to facilitate the receipt and disbursement of private funds held by the State in trust. </w:t>
      </w:r>
      <w:r w:rsidR="00AE2404" w:rsidRPr="00894209">
        <w:t xml:space="preserve">These moneys </w:t>
      </w:r>
      <w:r w:rsidR="00AE2404">
        <w:t xml:space="preserve">may </w:t>
      </w:r>
      <w:r w:rsidR="00AE2404" w:rsidRPr="00894209">
        <w:t>include bequests, donations, prizes, scholarships and research</w:t>
      </w:r>
      <w:r w:rsidR="00AE2404" w:rsidRPr="00894209">
        <w:rPr>
          <w:lang w:eastAsia="en-US"/>
        </w:rPr>
        <w:t xml:space="preserve"> grants. This is generally in the </w:t>
      </w:r>
      <w:r w:rsidR="00440165">
        <w:rPr>
          <w:lang w:eastAsia="en-US"/>
        </w:rPr>
        <w:t>form</w:t>
      </w:r>
      <w:r w:rsidR="00AE2404" w:rsidRPr="00894209">
        <w:rPr>
          <w:lang w:eastAsia="en-US"/>
        </w:rPr>
        <w:t xml:space="preserve"> of a </w:t>
      </w:r>
      <w:r w:rsidR="00922151">
        <w:rPr>
          <w:lang w:eastAsia="en-US"/>
        </w:rPr>
        <w:t>genuine fiduciary</w:t>
      </w:r>
      <w:r w:rsidR="00922151" w:rsidRPr="00894209">
        <w:rPr>
          <w:lang w:eastAsia="en-US"/>
        </w:rPr>
        <w:t xml:space="preserve"> </w:t>
      </w:r>
      <w:r w:rsidR="00AE2404" w:rsidRPr="00894209">
        <w:rPr>
          <w:lang w:eastAsia="en-US"/>
        </w:rPr>
        <w:t>trust</w:t>
      </w:r>
      <w:r w:rsidR="00440165">
        <w:rPr>
          <w:lang w:eastAsia="en-US"/>
        </w:rPr>
        <w:t>,</w:t>
      </w:r>
      <w:r w:rsidR="00AE2404" w:rsidRPr="00894209">
        <w:rPr>
          <w:lang w:eastAsia="en-US"/>
        </w:rPr>
        <w:t xml:space="preserve"> which can be either administered or controlled by the State and mostly involves management of money provided by a member or members of the public for a specific purpose.</w:t>
      </w:r>
    </w:p>
    <w:p w14:paraId="3568D11A" w14:textId="59C343B1" w:rsidR="00AE2404" w:rsidRDefault="00AE2404" w:rsidP="00907D6D">
      <w:pPr>
        <w:pStyle w:val="NormalIndent"/>
        <w:rPr>
          <w:lang w:eastAsia="en-US"/>
        </w:rPr>
      </w:pPr>
      <w:r w:rsidRPr="00024438">
        <w:rPr>
          <w:lang w:eastAsia="en-US"/>
        </w:rPr>
        <w:t xml:space="preserve">The specific purpose for the establishment of each </w:t>
      </w:r>
      <w:r w:rsidR="00440165">
        <w:rPr>
          <w:lang w:eastAsia="en-US"/>
        </w:rPr>
        <w:t>t</w:t>
      </w:r>
      <w:r w:rsidRPr="00024438">
        <w:rPr>
          <w:lang w:eastAsia="en-US"/>
        </w:rPr>
        <w:t xml:space="preserve">rust </w:t>
      </w:r>
      <w:r w:rsidR="00440165">
        <w:rPr>
          <w:lang w:eastAsia="en-US"/>
        </w:rPr>
        <w:t>a</w:t>
      </w:r>
      <w:r w:rsidRPr="00024438">
        <w:rPr>
          <w:lang w:eastAsia="en-US"/>
        </w:rPr>
        <w:t xml:space="preserve">ccount is </w:t>
      </w:r>
      <w:r>
        <w:rPr>
          <w:lang w:eastAsia="en-US"/>
        </w:rPr>
        <w:t xml:space="preserve">either </w:t>
      </w:r>
      <w:r w:rsidRPr="00024438">
        <w:rPr>
          <w:lang w:eastAsia="en-US"/>
        </w:rPr>
        <w:t xml:space="preserve">defined by the </w:t>
      </w:r>
      <w:r w:rsidR="00DC41CC">
        <w:rPr>
          <w:lang w:eastAsia="en-US"/>
        </w:rPr>
        <w:t>Assistant Treasurer</w:t>
      </w:r>
      <w:r>
        <w:rPr>
          <w:lang w:eastAsia="en-US"/>
        </w:rPr>
        <w:t xml:space="preserve"> (</w:t>
      </w:r>
      <w:r w:rsidR="003A55B8">
        <w:rPr>
          <w:lang w:eastAsia="en-US"/>
        </w:rPr>
        <w:t xml:space="preserve">under </w:t>
      </w:r>
      <w:r w:rsidR="00440165">
        <w:rPr>
          <w:lang w:eastAsia="en-US"/>
        </w:rPr>
        <w:t>s</w:t>
      </w:r>
      <w:r w:rsidRPr="00024438">
        <w:rPr>
          <w:lang w:eastAsia="en-US"/>
        </w:rPr>
        <w:t>ection 19 of the FMA</w:t>
      </w:r>
      <w:r>
        <w:rPr>
          <w:lang w:eastAsia="en-US"/>
        </w:rPr>
        <w:t>)</w:t>
      </w:r>
      <w:r w:rsidRPr="00024438">
        <w:rPr>
          <w:lang w:eastAsia="en-US"/>
        </w:rPr>
        <w:t xml:space="preserve"> or is c</w:t>
      </w:r>
      <w:r>
        <w:rPr>
          <w:lang w:eastAsia="en-US"/>
        </w:rPr>
        <w:t xml:space="preserve">ontained in </w:t>
      </w:r>
      <w:r w:rsidR="007E4EBA">
        <w:rPr>
          <w:lang w:eastAsia="en-US"/>
        </w:rPr>
        <w:t xml:space="preserve">a </w:t>
      </w:r>
      <w:r>
        <w:rPr>
          <w:lang w:eastAsia="en-US"/>
        </w:rPr>
        <w:t>separate statute.</w:t>
      </w:r>
    </w:p>
    <w:p w14:paraId="5F1F0D82" w14:textId="677BA96D" w:rsidR="00434830" w:rsidRPr="0081370A" w:rsidRDefault="00434830" w:rsidP="00907D6D">
      <w:pPr>
        <w:pStyle w:val="Heading4indent"/>
        <w:rPr>
          <w:lang w:eastAsia="en-US"/>
        </w:rPr>
      </w:pPr>
      <w:r w:rsidRPr="00434830">
        <w:rPr>
          <w:lang w:eastAsia="en-US"/>
        </w:rPr>
        <w:t xml:space="preserve">The </w:t>
      </w:r>
      <w:r w:rsidR="009B0D3A">
        <w:rPr>
          <w:lang w:eastAsia="en-US"/>
        </w:rPr>
        <w:t>i</w:t>
      </w:r>
      <w:r w:rsidRPr="00434830">
        <w:rPr>
          <w:lang w:eastAsia="en-US"/>
        </w:rPr>
        <w:t>nter</w:t>
      </w:r>
      <w:r w:rsidR="0058470C">
        <w:rPr>
          <w:lang w:eastAsia="en-US"/>
        </w:rPr>
        <w:noBreakHyphen/>
      </w:r>
      <w:r w:rsidR="009B0D3A">
        <w:rPr>
          <w:lang w:eastAsia="en-US"/>
        </w:rPr>
        <w:t>d</w:t>
      </w:r>
      <w:r w:rsidRPr="00434830">
        <w:rPr>
          <w:lang w:eastAsia="en-US"/>
        </w:rPr>
        <w:t xml:space="preserve">epartmental </w:t>
      </w:r>
      <w:r w:rsidR="009B0D3A">
        <w:rPr>
          <w:lang w:eastAsia="en-US"/>
        </w:rPr>
        <w:t>t</w:t>
      </w:r>
      <w:r w:rsidRPr="00434830">
        <w:rPr>
          <w:lang w:eastAsia="en-US"/>
        </w:rPr>
        <w:t>ransfer trust account</w:t>
      </w:r>
      <w:r w:rsidR="00B0585C">
        <w:rPr>
          <w:lang w:eastAsia="en-US"/>
        </w:rPr>
        <w:t xml:space="preserve"> (</w:t>
      </w:r>
      <w:r w:rsidR="00B0585C" w:rsidRPr="00B0585C">
        <w:rPr>
          <w:lang w:eastAsia="en-US"/>
        </w:rPr>
        <w:t>SRIMS authority code 4740)</w:t>
      </w:r>
    </w:p>
    <w:p w14:paraId="240739E8" w14:textId="6D129868" w:rsidR="00434830" w:rsidRDefault="00434830" w:rsidP="00907D6D">
      <w:pPr>
        <w:pStyle w:val="NormalIndent"/>
        <w:rPr>
          <w:lang w:eastAsia="en-US"/>
        </w:rPr>
      </w:pPr>
      <w:r>
        <w:rPr>
          <w:lang w:eastAsia="en-US"/>
        </w:rPr>
        <w:t>This trust was established in mid</w:t>
      </w:r>
      <w:r w:rsidR="0058470C">
        <w:rPr>
          <w:lang w:eastAsia="en-US"/>
        </w:rPr>
        <w:noBreakHyphen/>
      </w:r>
      <w:r>
        <w:rPr>
          <w:lang w:eastAsia="en-US"/>
        </w:rPr>
        <w:t xml:space="preserve">June 2017 to facilitate the transfer of </w:t>
      </w:r>
      <w:r w:rsidR="00CF29E4">
        <w:rPr>
          <w:lang w:eastAsia="en-US"/>
        </w:rPr>
        <w:t xml:space="preserve">moneys </w:t>
      </w:r>
      <w:r>
        <w:rPr>
          <w:lang w:eastAsia="en-US"/>
        </w:rPr>
        <w:t xml:space="preserve">(grants) from one portfolio department to another. </w:t>
      </w:r>
    </w:p>
    <w:p w14:paraId="5B1E3FD7" w14:textId="2FB4069B" w:rsidR="004760A7" w:rsidRDefault="004760A7" w:rsidP="00907D6D">
      <w:pPr>
        <w:pStyle w:val="NormalIndent"/>
        <w:rPr>
          <w:lang w:eastAsia="en-US"/>
        </w:rPr>
      </w:pPr>
      <w:r>
        <w:rPr>
          <w:lang w:eastAsia="en-US"/>
        </w:rPr>
        <w:t>This trust account is not meant to hold physical assets and, similar to other trust accounts, cannot be overdrawn.</w:t>
      </w:r>
    </w:p>
    <w:p w14:paraId="26782EF1" w14:textId="08DEE367" w:rsidR="00434830" w:rsidRDefault="00434830" w:rsidP="00907D6D">
      <w:pPr>
        <w:pStyle w:val="NormalIndent"/>
        <w:rPr>
          <w:lang w:eastAsia="en-US"/>
        </w:rPr>
      </w:pPr>
      <w:r>
        <w:rPr>
          <w:lang w:eastAsia="en-US"/>
        </w:rPr>
        <w:t>Revenue other than gr</w:t>
      </w:r>
      <w:r w:rsidR="004760A7">
        <w:rPr>
          <w:lang w:eastAsia="en-US"/>
        </w:rPr>
        <w:t>ants</w:t>
      </w:r>
      <w:r>
        <w:rPr>
          <w:lang w:eastAsia="en-US"/>
        </w:rPr>
        <w:t xml:space="preserve"> </w:t>
      </w:r>
      <w:r w:rsidR="00E603D1">
        <w:rPr>
          <w:lang w:eastAsia="en-US"/>
        </w:rPr>
        <w:t>(</w:t>
      </w:r>
      <w:r>
        <w:rPr>
          <w:lang w:eastAsia="en-US"/>
        </w:rPr>
        <w:t xml:space="preserve">for </w:t>
      </w:r>
      <w:r w:rsidR="00E603D1">
        <w:rPr>
          <w:lang w:eastAsia="en-US"/>
        </w:rPr>
        <w:t>example</w:t>
      </w:r>
      <w:r>
        <w:rPr>
          <w:lang w:eastAsia="en-US"/>
        </w:rPr>
        <w:t>, the retention of revenue generated from sales of goods and services</w:t>
      </w:r>
      <w:r w:rsidR="00E603D1">
        <w:rPr>
          <w:lang w:eastAsia="en-US"/>
        </w:rPr>
        <w:t>)</w:t>
      </w:r>
      <w:r>
        <w:rPr>
          <w:lang w:eastAsia="en-US"/>
        </w:rPr>
        <w:t xml:space="preserve"> should </w:t>
      </w:r>
      <w:r w:rsidR="00E603D1">
        <w:rPr>
          <w:lang w:eastAsia="en-US"/>
        </w:rPr>
        <w:t>utilise</w:t>
      </w:r>
      <w:r>
        <w:rPr>
          <w:lang w:eastAsia="en-US"/>
        </w:rPr>
        <w:t xml:space="preserve"> alternative </w:t>
      </w:r>
      <w:r w:rsidR="00E603D1">
        <w:rPr>
          <w:lang w:eastAsia="en-US"/>
        </w:rPr>
        <w:t xml:space="preserve">legal or </w:t>
      </w:r>
      <w:r>
        <w:rPr>
          <w:lang w:eastAsia="en-US"/>
        </w:rPr>
        <w:t xml:space="preserve">funding mechanisms </w:t>
      </w:r>
      <w:r w:rsidR="00E603D1">
        <w:rPr>
          <w:lang w:eastAsia="en-US"/>
        </w:rPr>
        <w:t xml:space="preserve">to access those funds </w:t>
      </w:r>
      <w:r>
        <w:rPr>
          <w:lang w:eastAsia="en-US"/>
        </w:rPr>
        <w:t>(</w:t>
      </w:r>
      <w:r w:rsidR="004760A7">
        <w:rPr>
          <w:lang w:eastAsia="en-US"/>
        </w:rPr>
        <w:t xml:space="preserve">for example, </w:t>
      </w:r>
      <w:r>
        <w:rPr>
          <w:lang w:eastAsia="en-US"/>
        </w:rPr>
        <w:t>s</w:t>
      </w:r>
      <w:r w:rsidR="004760A7">
        <w:rPr>
          <w:lang w:eastAsia="en-US"/>
        </w:rPr>
        <w:t xml:space="preserve">ection </w:t>
      </w:r>
      <w:r>
        <w:rPr>
          <w:lang w:eastAsia="en-US"/>
        </w:rPr>
        <w:t xml:space="preserve">29 </w:t>
      </w:r>
      <w:r w:rsidR="004760A7">
        <w:rPr>
          <w:lang w:eastAsia="en-US"/>
        </w:rPr>
        <w:t xml:space="preserve">of the </w:t>
      </w:r>
      <w:r>
        <w:rPr>
          <w:lang w:eastAsia="en-US"/>
        </w:rPr>
        <w:t>FMA).</w:t>
      </w:r>
    </w:p>
    <w:p w14:paraId="2E67C1B0" w14:textId="2E6861F4" w:rsidR="00434830" w:rsidRDefault="00434830" w:rsidP="00907D6D">
      <w:pPr>
        <w:pStyle w:val="NormalIndent"/>
        <w:rPr>
          <w:lang w:eastAsia="en-US"/>
        </w:rPr>
      </w:pPr>
      <w:r>
        <w:rPr>
          <w:lang w:eastAsia="en-US"/>
        </w:rPr>
        <w:t xml:space="preserve">The </w:t>
      </w:r>
      <w:r w:rsidR="00DC41CC">
        <w:rPr>
          <w:lang w:eastAsia="en-US"/>
        </w:rPr>
        <w:t>Assistant Treasurer</w:t>
      </w:r>
      <w:r>
        <w:rPr>
          <w:lang w:eastAsia="en-US"/>
        </w:rPr>
        <w:t xml:space="preserve"> may direct any unspent </w:t>
      </w:r>
      <w:r w:rsidR="00CF29E4">
        <w:rPr>
          <w:lang w:eastAsia="en-US"/>
        </w:rPr>
        <w:t>moneys</w:t>
      </w:r>
      <w:r>
        <w:rPr>
          <w:lang w:eastAsia="en-US"/>
        </w:rPr>
        <w:t xml:space="preserve">, once the purpose </w:t>
      </w:r>
      <w:r w:rsidR="00E603D1">
        <w:rPr>
          <w:lang w:eastAsia="en-US"/>
        </w:rPr>
        <w:t xml:space="preserve">of the grant </w:t>
      </w:r>
      <w:r>
        <w:rPr>
          <w:lang w:eastAsia="en-US"/>
        </w:rPr>
        <w:t xml:space="preserve">has been fulfilled, be remitted back to the Consolidated Fund. </w:t>
      </w:r>
    </w:p>
    <w:p w14:paraId="112A9C54" w14:textId="079BC8D0" w:rsidR="00AE2404" w:rsidRDefault="00AE2404" w:rsidP="00907D6D">
      <w:pPr>
        <w:pStyle w:val="Heading4indent"/>
      </w:pPr>
      <w:r>
        <w:t xml:space="preserve">Criteria to consider </w:t>
      </w:r>
      <w:r w:rsidR="0084318E">
        <w:t xml:space="preserve">when </w:t>
      </w:r>
      <w:r>
        <w:t>request</w:t>
      </w:r>
      <w:r w:rsidR="0084318E">
        <w:t xml:space="preserve">ing </w:t>
      </w:r>
      <w:r>
        <w:t xml:space="preserve">the creation of a </w:t>
      </w:r>
      <w:r w:rsidR="00440165">
        <w:t>t</w:t>
      </w:r>
      <w:r>
        <w:t xml:space="preserve">rust </w:t>
      </w:r>
      <w:r w:rsidR="00440165">
        <w:t>a</w:t>
      </w:r>
      <w:r>
        <w:t>ccount</w:t>
      </w:r>
    </w:p>
    <w:p w14:paraId="2ABBF9BD" w14:textId="579303D7" w:rsidR="00AE2404" w:rsidRDefault="0084318E" w:rsidP="00907D6D">
      <w:pPr>
        <w:pStyle w:val="NormalIndent"/>
        <w:rPr>
          <w:lang w:eastAsia="en-US"/>
        </w:rPr>
      </w:pPr>
      <w:r>
        <w:rPr>
          <w:lang w:eastAsia="en-US"/>
        </w:rPr>
        <w:t>A</w:t>
      </w:r>
      <w:r w:rsidR="00AE2404">
        <w:rPr>
          <w:lang w:eastAsia="en-US"/>
        </w:rPr>
        <w:t xml:space="preserve"> </w:t>
      </w:r>
      <w:r w:rsidR="00523392">
        <w:rPr>
          <w:lang w:eastAsia="en-US"/>
        </w:rPr>
        <w:t>department</w:t>
      </w:r>
      <w:r w:rsidR="00AE2404">
        <w:rPr>
          <w:lang w:eastAsia="en-US"/>
        </w:rPr>
        <w:t xml:space="preserve"> should </w:t>
      </w:r>
      <w:r w:rsidR="004A61E2">
        <w:rPr>
          <w:lang w:eastAsia="en-US"/>
        </w:rPr>
        <w:t xml:space="preserve">consider </w:t>
      </w:r>
      <w:r w:rsidR="00AE2404">
        <w:rPr>
          <w:lang w:eastAsia="en-US"/>
        </w:rPr>
        <w:t xml:space="preserve">the following criteria when </w:t>
      </w:r>
      <w:r w:rsidR="004A61E2">
        <w:rPr>
          <w:lang w:eastAsia="en-US"/>
        </w:rPr>
        <w:t>requesting</w:t>
      </w:r>
      <w:r>
        <w:rPr>
          <w:lang w:eastAsia="en-US"/>
        </w:rPr>
        <w:t xml:space="preserve"> the </w:t>
      </w:r>
      <w:r w:rsidR="00AE2404">
        <w:rPr>
          <w:lang w:eastAsia="en-US"/>
        </w:rPr>
        <w:t>creat</w:t>
      </w:r>
      <w:r>
        <w:rPr>
          <w:lang w:eastAsia="en-US"/>
        </w:rPr>
        <w:t>ion of</w:t>
      </w:r>
      <w:r w:rsidR="00AE2404">
        <w:rPr>
          <w:lang w:eastAsia="en-US"/>
        </w:rPr>
        <w:t xml:space="preserve"> a </w:t>
      </w:r>
      <w:r w:rsidR="004A61E2">
        <w:rPr>
          <w:lang w:eastAsia="en-US"/>
        </w:rPr>
        <w:t xml:space="preserve">new </w:t>
      </w:r>
      <w:r w:rsidR="00AE2404">
        <w:rPr>
          <w:lang w:eastAsia="en-US"/>
        </w:rPr>
        <w:t>trust account:</w:t>
      </w:r>
    </w:p>
    <w:p w14:paraId="08689C7C" w14:textId="4EAA3111" w:rsidR="004A61E2" w:rsidRPr="00FD4F65" w:rsidRDefault="004A61E2" w:rsidP="00907D6D">
      <w:pPr>
        <w:pStyle w:val="Heading5"/>
        <w:rPr>
          <w:lang w:eastAsia="en-US"/>
        </w:rPr>
      </w:pPr>
      <w:r w:rsidRPr="00FD4F65">
        <w:rPr>
          <w:lang w:eastAsia="en-US"/>
        </w:rPr>
        <w:t>Criteri</w:t>
      </w:r>
      <w:r w:rsidR="00922151">
        <w:rPr>
          <w:lang w:eastAsia="en-US"/>
        </w:rPr>
        <w:t>on</w:t>
      </w:r>
      <w:r w:rsidRPr="00FD4F65">
        <w:rPr>
          <w:lang w:eastAsia="en-US"/>
        </w:rPr>
        <w:t xml:space="preserve"> 1 – Purpose of the proposed trust account</w:t>
      </w:r>
    </w:p>
    <w:p w14:paraId="3047E5D7" w14:textId="64B80C92" w:rsidR="00AE2404" w:rsidRPr="00FD4F65" w:rsidRDefault="0084318E" w:rsidP="00907D6D">
      <w:pPr>
        <w:pStyle w:val="Bulletindent"/>
      </w:pPr>
      <w:r w:rsidRPr="00FD4F65">
        <w:t xml:space="preserve">What is the </w:t>
      </w:r>
      <w:r w:rsidR="00AE2404" w:rsidRPr="00FD4F65">
        <w:t xml:space="preserve">purpose </w:t>
      </w:r>
      <w:r w:rsidRPr="00FD4F65">
        <w:t>of the intended</w:t>
      </w:r>
      <w:r w:rsidR="00AE2404" w:rsidRPr="00FD4F65">
        <w:t xml:space="preserve"> trust</w:t>
      </w:r>
      <w:r w:rsidR="00642D88">
        <w:t>?</w:t>
      </w:r>
      <w:r w:rsidR="00AE2404" w:rsidRPr="00FD4F65">
        <w:t xml:space="preserve"> </w:t>
      </w:r>
      <w:r w:rsidR="006979A0" w:rsidRPr="00FD4F65">
        <w:t>(</w:t>
      </w:r>
      <w:r w:rsidR="00642D88">
        <w:t>I</w:t>
      </w:r>
      <w:r w:rsidR="006979A0" w:rsidRPr="00FD4F65">
        <w:t>t</w:t>
      </w:r>
      <w:r w:rsidR="00642D88">
        <w:t xml:space="preserve"> should</w:t>
      </w:r>
      <w:r w:rsidR="00AE2404" w:rsidRPr="00FD4F65">
        <w:t xml:space="preserve"> be clearly explained</w:t>
      </w:r>
      <w:r w:rsidR="006979A0" w:rsidRPr="00FD4F65">
        <w:t>)</w:t>
      </w:r>
      <w:r w:rsidR="009B0D3A">
        <w:t>.</w:t>
      </w:r>
    </w:p>
    <w:p w14:paraId="514923B3" w14:textId="270CF52A" w:rsidR="004A61E2" w:rsidRDefault="004A61E2" w:rsidP="00907D6D">
      <w:pPr>
        <w:pStyle w:val="Bulletindent"/>
      </w:pPr>
      <w:r w:rsidRPr="00FD4F65">
        <w:t>C</w:t>
      </w:r>
      <w:r w:rsidR="00595779" w:rsidRPr="00FD4F65">
        <w:t>ould</w:t>
      </w:r>
      <w:r w:rsidRPr="00FD4F65">
        <w:t xml:space="preserve"> an existing trust account be used for the required purpose?</w:t>
      </w:r>
    </w:p>
    <w:p w14:paraId="07960DEE" w14:textId="3D06DB7A" w:rsidR="00270B6A" w:rsidRPr="00FD4F65" w:rsidRDefault="00270B6A" w:rsidP="00907D6D">
      <w:pPr>
        <w:pStyle w:val="Bulletindent"/>
      </w:pPr>
      <w:r>
        <w:t>Given the flexibility of the appropriations framework, would a</w:t>
      </w:r>
      <w:r w:rsidR="00440165">
        <w:t xml:space="preserve"> s</w:t>
      </w:r>
      <w:r>
        <w:t>ection 29 a</w:t>
      </w:r>
      <w:r w:rsidR="00440165">
        <w:t>rrangement</w:t>
      </w:r>
      <w:r>
        <w:t xml:space="preserve"> suffice?</w:t>
      </w:r>
    </w:p>
    <w:p w14:paraId="7A8A2201" w14:textId="77777777" w:rsidR="00996B9E" w:rsidRDefault="00996B9E">
      <w:pPr>
        <w:spacing w:before="0" w:after="200"/>
        <w:rPr>
          <w:b/>
          <w:color w:val="0063A6" w:themeColor="accent1"/>
          <w:lang w:eastAsia="en-US"/>
        </w:rPr>
      </w:pPr>
      <w:r>
        <w:rPr>
          <w:lang w:eastAsia="en-US"/>
        </w:rPr>
        <w:br w:type="page"/>
      </w:r>
    </w:p>
    <w:p w14:paraId="7DEB6583" w14:textId="755FE2BB" w:rsidR="004A61E2" w:rsidRPr="00FD4F65" w:rsidRDefault="004A61E2" w:rsidP="00907D6D">
      <w:pPr>
        <w:pStyle w:val="Heading5"/>
        <w:rPr>
          <w:lang w:eastAsia="en-US"/>
        </w:rPr>
      </w:pPr>
      <w:r w:rsidRPr="00FD4F65">
        <w:rPr>
          <w:lang w:eastAsia="en-US"/>
        </w:rPr>
        <w:lastRenderedPageBreak/>
        <w:t>Criteri</w:t>
      </w:r>
      <w:r w:rsidR="00922151">
        <w:rPr>
          <w:lang w:eastAsia="en-US"/>
        </w:rPr>
        <w:t>on</w:t>
      </w:r>
      <w:r w:rsidRPr="00FD4F65">
        <w:rPr>
          <w:lang w:eastAsia="en-US"/>
        </w:rPr>
        <w:t xml:space="preserve"> 2 –</w:t>
      </w:r>
      <w:r w:rsidR="00B47296">
        <w:rPr>
          <w:lang w:eastAsia="en-US"/>
        </w:rPr>
        <w:t xml:space="preserve"> </w:t>
      </w:r>
      <w:r w:rsidR="00FD4F65">
        <w:rPr>
          <w:lang w:eastAsia="en-US"/>
        </w:rPr>
        <w:t xml:space="preserve">A </w:t>
      </w:r>
      <w:r w:rsidR="00B47296">
        <w:rPr>
          <w:lang w:eastAsia="en-US"/>
        </w:rPr>
        <w:t>need to quarantine</w:t>
      </w:r>
      <w:r w:rsidRPr="00FD4F65">
        <w:rPr>
          <w:lang w:eastAsia="en-US"/>
        </w:rPr>
        <w:t xml:space="preserve">/set aside the money from the rest of the </w:t>
      </w:r>
      <w:r w:rsidR="00523392">
        <w:rPr>
          <w:lang w:eastAsia="en-US"/>
        </w:rPr>
        <w:t>department</w:t>
      </w:r>
      <w:r w:rsidRPr="00FD4F65">
        <w:rPr>
          <w:lang w:eastAsia="en-US"/>
        </w:rPr>
        <w:t>’s operations</w:t>
      </w:r>
    </w:p>
    <w:p w14:paraId="4AA24A7A" w14:textId="78C90B30" w:rsidR="004A61E2" w:rsidRPr="00FD4F65" w:rsidRDefault="004A61E2" w:rsidP="00907D6D">
      <w:pPr>
        <w:pStyle w:val="Bulletindent"/>
      </w:pPr>
      <w:r>
        <w:t xml:space="preserve">Are the </w:t>
      </w:r>
      <w:r w:rsidR="00CF29E4">
        <w:t xml:space="preserve">moneys </w:t>
      </w:r>
      <w:r>
        <w:t>being held in</w:t>
      </w:r>
      <w:r w:rsidR="00922151">
        <w:t xml:space="preserve"> fiduciary</w:t>
      </w:r>
      <w:r>
        <w:t xml:space="preserve"> trust for a</w:t>
      </w:r>
      <w:r w:rsidR="00922151">
        <w:t>n external</w:t>
      </w:r>
      <w:r>
        <w:t xml:space="preserve"> party?</w:t>
      </w:r>
      <w:r w:rsidR="00A64DD5">
        <w:t xml:space="preserve"> </w:t>
      </w:r>
      <w:r w:rsidR="00996B9E">
        <w:br/>
      </w:r>
      <w:r w:rsidR="00A64DD5">
        <w:t>Is it likely to be a long</w:t>
      </w:r>
      <w:r w:rsidR="0058470C">
        <w:noBreakHyphen/>
      </w:r>
      <w:r w:rsidR="00A64DD5">
        <w:t xml:space="preserve">term </w:t>
      </w:r>
      <w:r w:rsidR="00A64DD5" w:rsidRPr="00FD4F65">
        <w:t>arrangement?</w:t>
      </w:r>
    </w:p>
    <w:p w14:paraId="4F0FF5C6" w14:textId="1E80F789" w:rsidR="004A61E2" w:rsidRPr="00FD4F65" w:rsidRDefault="004A61E2" w:rsidP="00907D6D">
      <w:pPr>
        <w:pStyle w:val="Bulletindent"/>
      </w:pPr>
      <w:r w:rsidRPr="00FD4F65">
        <w:t>Is there legislation that prescribes such an arrangement be set up</w:t>
      </w:r>
      <w:r w:rsidR="00A64DD5" w:rsidRPr="00FD4F65">
        <w:t xml:space="preserve"> </w:t>
      </w:r>
      <w:r w:rsidR="00996B9E">
        <w:br/>
      </w:r>
      <w:r w:rsidR="00A64DD5" w:rsidRPr="00FD4F65">
        <w:t>(e.g. pursuant to a Commonwealth Act)</w:t>
      </w:r>
      <w:r w:rsidR="00CC37A7">
        <w:t>?</w:t>
      </w:r>
    </w:p>
    <w:p w14:paraId="32548366" w14:textId="3A7AF5F9" w:rsidR="004A61E2" w:rsidRPr="00FD4F65" w:rsidRDefault="004A61E2" w:rsidP="00907D6D">
      <w:pPr>
        <w:pStyle w:val="Bulletindent"/>
      </w:pPr>
      <w:r w:rsidRPr="00FD4F65">
        <w:t>Are there other agreements or arrangements in place that require hav</w:t>
      </w:r>
      <w:r w:rsidR="00922151">
        <w:t>ing</w:t>
      </w:r>
      <w:r w:rsidRPr="00FD4F65">
        <w:t xml:space="preserve"> such </w:t>
      </w:r>
      <w:r w:rsidR="00CF29E4">
        <w:t>moneys</w:t>
      </w:r>
      <w:r w:rsidR="00CF29E4" w:rsidRPr="00FD4F65">
        <w:t xml:space="preserve"> </w:t>
      </w:r>
      <w:r w:rsidRPr="00FD4F65">
        <w:t>separated in the Public Account?</w:t>
      </w:r>
    </w:p>
    <w:p w14:paraId="6F41AB0E" w14:textId="795DDE79" w:rsidR="00A64DD5" w:rsidRDefault="00922151" w:rsidP="00907D6D">
      <w:pPr>
        <w:pStyle w:val="Bulletindent"/>
      </w:pPr>
      <w:r>
        <w:t xml:space="preserve">Without </w:t>
      </w:r>
      <w:r w:rsidRPr="00FD4F65">
        <w:t>a s</w:t>
      </w:r>
      <w:r>
        <w:t>pecific</w:t>
      </w:r>
      <w:r w:rsidRPr="00FD4F65">
        <w:t xml:space="preserve"> </w:t>
      </w:r>
      <w:r>
        <w:t>t</w:t>
      </w:r>
      <w:r w:rsidRPr="00FD4F65">
        <w:t>rust</w:t>
      </w:r>
      <w:r>
        <w:t xml:space="preserve"> account,</w:t>
      </w:r>
      <w:r w:rsidRPr="00FD4F65">
        <w:t xml:space="preserve"> </w:t>
      </w:r>
      <w:r>
        <w:t>would</w:t>
      </w:r>
      <w:r w:rsidRPr="00FD4F65">
        <w:t xml:space="preserve"> </w:t>
      </w:r>
      <w:r w:rsidR="00A64DD5" w:rsidRPr="00FD4F65">
        <w:t xml:space="preserve">existing financial management systems </w:t>
      </w:r>
      <w:r>
        <w:t>be inadequate</w:t>
      </w:r>
      <w:r w:rsidR="00A64DD5" w:rsidRPr="00FD4F65">
        <w:t xml:space="preserve"> to </w:t>
      </w:r>
      <w:r>
        <w:t xml:space="preserve">clearly </w:t>
      </w:r>
      <w:r w:rsidR="00A64DD5" w:rsidRPr="00FD4F65">
        <w:t xml:space="preserve">separate the </w:t>
      </w:r>
      <w:r>
        <w:t xml:space="preserve">external </w:t>
      </w:r>
      <w:r w:rsidR="00A64DD5" w:rsidRPr="00FD4F65">
        <w:t xml:space="preserve">party transactions from core </w:t>
      </w:r>
      <w:r w:rsidR="00523392">
        <w:t>department</w:t>
      </w:r>
      <w:r w:rsidR="00A64DD5" w:rsidRPr="00FD4F65">
        <w:t>al business?</w:t>
      </w:r>
    </w:p>
    <w:p w14:paraId="454C3178" w14:textId="5C6898ED" w:rsidR="00FD4F65" w:rsidRPr="00FD4F65" w:rsidRDefault="00A64DD5" w:rsidP="00907D6D">
      <w:pPr>
        <w:pStyle w:val="NormalIndent"/>
        <w:rPr>
          <w:lang w:eastAsia="en-US"/>
        </w:rPr>
      </w:pPr>
      <w:r w:rsidRPr="00FD4F65">
        <w:rPr>
          <w:lang w:eastAsia="en-US"/>
        </w:rPr>
        <w:t>Departments should also consult DTF at the earliest opportunity to determine the appropriateness of any proposed trust account arrangement.</w:t>
      </w:r>
    </w:p>
    <w:p w14:paraId="1712AC53" w14:textId="3F6162F4" w:rsidR="00AE2404" w:rsidRDefault="00AE2404" w:rsidP="00907D6D">
      <w:pPr>
        <w:pStyle w:val="Heading4indent"/>
      </w:pPr>
      <w:r>
        <w:t xml:space="preserve">Investment of money in </w:t>
      </w:r>
      <w:r w:rsidR="00440165">
        <w:t>t</w:t>
      </w:r>
      <w:r>
        <w:t xml:space="preserve">rust </w:t>
      </w:r>
      <w:r w:rsidR="00440165">
        <w:t>a</w:t>
      </w:r>
      <w:r>
        <w:t>ccounts</w:t>
      </w:r>
    </w:p>
    <w:p w14:paraId="4269BCED" w14:textId="33330358" w:rsidR="00AE2404" w:rsidRDefault="00AE2404" w:rsidP="00907D6D">
      <w:pPr>
        <w:pStyle w:val="NormalIndent"/>
        <w:rPr>
          <w:lang w:eastAsia="en-US"/>
        </w:rPr>
      </w:pPr>
      <w:r>
        <w:rPr>
          <w:lang w:eastAsia="en-US"/>
        </w:rPr>
        <w:t xml:space="preserve">Section 21 of the FMA provides that the </w:t>
      </w:r>
      <w:r w:rsidR="00DC41CC">
        <w:rPr>
          <w:lang w:eastAsia="en-US"/>
        </w:rPr>
        <w:t>Assistant Treasurer</w:t>
      </w:r>
      <w:r>
        <w:rPr>
          <w:lang w:eastAsia="en-US"/>
        </w:rPr>
        <w:t xml:space="preserve"> may invest money standing to the credit of a </w:t>
      </w:r>
      <w:r w:rsidR="00440165">
        <w:rPr>
          <w:lang w:eastAsia="en-US"/>
        </w:rPr>
        <w:t>t</w:t>
      </w:r>
      <w:r>
        <w:rPr>
          <w:lang w:eastAsia="en-US"/>
        </w:rPr>
        <w:t xml:space="preserve">rust </w:t>
      </w:r>
      <w:r w:rsidR="00440165">
        <w:rPr>
          <w:lang w:eastAsia="en-US"/>
        </w:rPr>
        <w:t>a</w:t>
      </w:r>
      <w:r>
        <w:rPr>
          <w:lang w:eastAsia="en-US"/>
        </w:rPr>
        <w:t>ccount</w:t>
      </w:r>
      <w:r w:rsidR="0080452C">
        <w:rPr>
          <w:lang w:eastAsia="en-US"/>
        </w:rPr>
        <w:t>,</w:t>
      </w:r>
      <w:r w:rsidR="00922151">
        <w:rPr>
          <w:lang w:eastAsia="en-US"/>
        </w:rPr>
        <w:t xml:space="preserve"> but</w:t>
      </w:r>
      <w:r>
        <w:rPr>
          <w:lang w:eastAsia="en-US"/>
        </w:rPr>
        <w:t xml:space="preserve"> interest on </w:t>
      </w:r>
      <w:r w:rsidR="00922151">
        <w:rPr>
          <w:lang w:eastAsia="en-US"/>
        </w:rPr>
        <w:t xml:space="preserve">money invested can only be </w:t>
      </w:r>
      <w:r>
        <w:rPr>
          <w:lang w:eastAsia="en-US"/>
        </w:rPr>
        <w:t>credit</w:t>
      </w:r>
      <w:r w:rsidR="003E6F0C">
        <w:rPr>
          <w:lang w:eastAsia="en-US"/>
        </w:rPr>
        <w:t>ed</w:t>
      </w:r>
      <w:r w:rsidR="00922151">
        <w:rPr>
          <w:lang w:eastAsia="en-US"/>
        </w:rPr>
        <w:t xml:space="preserve"> to the </w:t>
      </w:r>
      <w:r w:rsidR="003E6F0C">
        <w:rPr>
          <w:lang w:eastAsia="en-US"/>
        </w:rPr>
        <w:t xml:space="preserve">trust </w:t>
      </w:r>
      <w:r w:rsidR="00922151">
        <w:rPr>
          <w:lang w:eastAsia="en-US"/>
        </w:rPr>
        <w:t xml:space="preserve">account if </w:t>
      </w:r>
      <w:r w:rsidR="003E6F0C">
        <w:rPr>
          <w:lang w:eastAsia="en-US"/>
        </w:rPr>
        <w:t>the money is a deposit under section 20</w:t>
      </w:r>
      <w:r w:rsidR="0080452C">
        <w:rPr>
          <w:lang w:eastAsia="en-US"/>
        </w:rPr>
        <w:t>,</w:t>
      </w:r>
      <w:r w:rsidR="003E6F0C">
        <w:rPr>
          <w:lang w:eastAsia="en-US"/>
        </w:rPr>
        <w:t xml:space="preserve"> or if crediting of interest</w:t>
      </w:r>
      <w:r>
        <w:rPr>
          <w:lang w:eastAsia="en-US"/>
        </w:rPr>
        <w:t xml:space="preserve"> is provided for </w:t>
      </w:r>
      <w:r w:rsidR="007E4EBA">
        <w:rPr>
          <w:lang w:eastAsia="en-US"/>
        </w:rPr>
        <w:t>in specific legislation</w:t>
      </w:r>
      <w:r>
        <w:rPr>
          <w:lang w:eastAsia="en-US"/>
        </w:rPr>
        <w:t>.</w:t>
      </w:r>
      <w:r w:rsidRPr="00A74690">
        <w:rPr>
          <w:lang w:eastAsia="en-US"/>
        </w:rPr>
        <w:t xml:space="preserve"> </w:t>
      </w:r>
    </w:p>
    <w:p w14:paraId="471405E9" w14:textId="5FA124B5" w:rsidR="00EC79C0" w:rsidRDefault="00EC79C0" w:rsidP="00907D6D">
      <w:pPr>
        <w:pStyle w:val="NormalIndent"/>
        <w:rPr>
          <w:lang w:eastAsia="en-US"/>
        </w:rPr>
      </w:pPr>
      <w:r>
        <w:rPr>
          <w:lang w:eastAsia="en-US"/>
        </w:rPr>
        <w:t xml:space="preserve">The investment of funds held in a </w:t>
      </w:r>
      <w:r w:rsidR="00E147F3">
        <w:rPr>
          <w:lang w:eastAsia="en-US"/>
        </w:rPr>
        <w:t>t</w:t>
      </w:r>
      <w:r>
        <w:rPr>
          <w:lang w:eastAsia="en-US"/>
        </w:rPr>
        <w:t xml:space="preserve">rust </w:t>
      </w:r>
      <w:r w:rsidR="00E147F3">
        <w:rPr>
          <w:lang w:eastAsia="en-US"/>
        </w:rPr>
        <w:t>a</w:t>
      </w:r>
      <w:r>
        <w:rPr>
          <w:lang w:eastAsia="en-US"/>
        </w:rPr>
        <w:t xml:space="preserve">ccount </w:t>
      </w:r>
      <w:r w:rsidR="00F02E4D">
        <w:rPr>
          <w:lang w:eastAsia="en-US"/>
        </w:rPr>
        <w:t xml:space="preserve">is </w:t>
      </w:r>
      <w:r w:rsidR="00666CB8">
        <w:rPr>
          <w:lang w:eastAsia="en-US"/>
        </w:rPr>
        <w:t>subject to</w:t>
      </w:r>
      <w:r>
        <w:rPr>
          <w:lang w:eastAsia="en-US"/>
        </w:rPr>
        <w:t xml:space="preserve"> the Standing Directions or specific legislation.</w:t>
      </w:r>
      <w:r w:rsidR="00AF39B4">
        <w:rPr>
          <w:lang w:eastAsia="en-US"/>
        </w:rPr>
        <w:t xml:space="preserve"> </w:t>
      </w:r>
    </w:p>
    <w:p w14:paraId="6D81A297" w14:textId="1DA6BD44" w:rsidR="00AE2404" w:rsidRDefault="00AE2404" w:rsidP="00907D6D">
      <w:pPr>
        <w:pStyle w:val="Heading4indent"/>
      </w:pPr>
      <w:r>
        <w:t xml:space="preserve">Management of moneys in </w:t>
      </w:r>
      <w:r w:rsidR="00440165">
        <w:t>t</w:t>
      </w:r>
      <w:r>
        <w:t xml:space="preserve">rust </w:t>
      </w:r>
      <w:r w:rsidR="00440165">
        <w:t>a</w:t>
      </w:r>
      <w:r>
        <w:t>ccounts</w:t>
      </w:r>
    </w:p>
    <w:p w14:paraId="2A32A936" w14:textId="2161AFA7" w:rsidR="00B72000" w:rsidRDefault="00922151" w:rsidP="00907D6D">
      <w:pPr>
        <w:pStyle w:val="NormalIndent"/>
        <w:rPr>
          <w:lang w:eastAsia="en-US"/>
        </w:rPr>
      </w:pPr>
      <w:r>
        <w:rPr>
          <w:lang w:eastAsia="en-US"/>
        </w:rPr>
        <w:t>Trust accounts must not be overdrawn at any time, unless this is specifically permitted by legislation. Otherwise, commitments to expenditure may only be made from a trust account where there is sufficient cash available in the trust account to cover the expected</w:t>
      </w:r>
      <w:r w:rsidR="00D15F32">
        <w:rPr>
          <w:lang w:eastAsia="en-US"/>
        </w:rPr>
        <w:t xml:space="preserve"> payments. </w:t>
      </w:r>
    </w:p>
    <w:p w14:paraId="3C7DCF63" w14:textId="6663F039" w:rsidR="00922151" w:rsidRDefault="00922151" w:rsidP="00907D6D">
      <w:pPr>
        <w:pStyle w:val="NormalIndent"/>
        <w:rPr>
          <w:lang w:eastAsia="en-US"/>
        </w:rPr>
      </w:pPr>
      <w:r>
        <w:rPr>
          <w:lang w:eastAsia="en-US"/>
        </w:rPr>
        <w:t xml:space="preserve">If a payment is required to be made </w:t>
      </w:r>
      <w:r w:rsidR="0080452C">
        <w:rPr>
          <w:lang w:eastAsia="en-US"/>
        </w:rPr>
        <w:t>that</w:t>
      </w:r>
      <w:r>
        <w:rPr>
          <w:lang w:eastAsia="en-US"/>
        </w:rPr>
        <w:t xml:space="preserve"> would result in a trust account becoming overdrawn when this is not permitted by legislation, an advance or other legally available source of funds must be sought as soon as practicable before the payment is made so the trust account is not overdrawn. If there are financial investments in the trust fund, these are only considered to be available to pay expenditure if fully liquid (e.g. at</w:t>
      </w:r>
      <w:r w:rsidR="0058470C">
        <w:rPr>
          <w:lang w:eastAsia="en-US"/>
        </w:rPr>
        <w:noBreakHyphen/>
      </w:r>
      <w:r>
        <w:rPr>
          <w:lang w:eastAsia="en-US"/>
        </w:rPr>
        <w:t>call investments). Note it is not appropriate to incur an interest expense on funds obtained to cover any shortfalls in a trust account without the Treasurer's agreement.</w:t>
      </w:r>
    </w:p>
    <w:p w14:paraId="5412596A" w14:textId="06B0C88C" w:rsidR="00AE2404" w:rsidRDefault="00AE2404" w:rsidP="00907D6D">
      <w:pPr>
        <w:pStyle w:val="Heading4indent"/>
      </w:pPr>
      <w:r>
        <w:t xml:space="preserve">Accounting for </w:t>
      </w:r>
      <w:r w:rsidR="00440165">
        <w:t>t</w:t>
      </w:r>
      <w:r>
        <w:t xml:space="preserve">rust </w:t>
      </w:r>
      <w:r w:rsidR="00440165">
        <w:t>a</w:t>
      </w:r>
      <w:r>
        <w:t>ccounts</w:t>
      </w:r>
    </w:p>
    <w:p w14:paraId="312CEB5D" w14:textId="5FD5951E" w:rsidR="00AE2404" w:rsidRDefault="00AE2404" w:rsidP="00907D6D">
      <w:pPr>
        <w:pStyle w:val="NormalIndent"/>
      </w:pPr>
      <w:r w:rsidRPr="00024438">
        <w:rPr>
          <w:lang w:eastAsia="en-US"/>
        </w:rPr>
        <w:t xml:space="preserve">Each specific </w:t>
      </w:r>
      <w:r w:rsidR="00440165">
        <w:rPr>
          <w:lang w:eastAsia="en-US"/>
        </w:rPr>
        <w:t>t</w:t>
      </w:r>
      <w:r w:rsidRPr="00024438">
        <w:rPr>
          <w:lang w:eastAsia="en-US"/>
        </w:rPr>
        <w:t xml:space="preserve">rust </w:t>
      </w:r>
      <w:r w:rsidR="00440165">
        <w:rPr>
          <w:lang w:eastAsia="en-US"/>
        </w:rPr>
        <w:t>a</w:t>
      </w:r>
      <w:r w:rsidRPr="00024438">
        <w:rPr>
          <w:lang w:eastAsia="en-US"/>
        </w:rPr>
        <w:t xml:space="preserve">ccount is identified by a unique trust authority (i.e. the third segment of the </w:t>
      </w:r>
      <w:r w:rsidR="009B0D3A">
        <w:rPr>
          <w:lang w:eastAsia="en-US"/>
        </w:rPr>
        <w:t>w</w:t>
      </w:r>
      <w:r>
        <w:rPr>
          <w:lang w:eastAsia="en-US"/>
        </w:rPr>
        <w:t xml:space="preserve">hole of </w:t>
      </w:r>
      <w:r w:rsidR="009B0D3A">
        <w:rPr>
          <w:lang w:eastAsia="en-US"/>
        </w:rPr>
        <w:t>g</w:t>
      </w:r>
      <w:r>
        <w:rPr>
          <w:lang w:eastAsia="en-US"/>
        </w:rPr>
        <w:t xml:space="preserve">overnment </w:t>
      </w:r>
      <w:r w:rsidRPr="00024438">
        <w:rPr>
          <w:lang w:eastAsia="en-US"/>
        </w:rPr>
        <w:t>chart of accounts) and contains ledger accounts</w:t>
      </w:r>
      <w:r w:rsidR="0080452C">
        <w:rPr>
          <w:lang w:eastAsia="en-US"/>
        </w:rPr>
        <w:t>,</w:t>
      </w:r>
      <w:r w:rsidRPr="00024438">
        <w:rPr>
          <w:lang w:eastAsia="en-US"/>
        </w:rPr>
        <w:t xml:space="preserve"> which can potentially record revenue, expenses, investments, assets and liabilities (i.e. the full range of natural accounts) for certain </w:t>
      </w:r>
      <w:r w:rsidR="00523392">
        <w:rPr>
          <w:lang w:eastAsia="en-US"/>
        </w:rPr>
        <w:t>department</w:t>
      </w:r>
      <w:r w:rsidRPr="00024438">
        <w:rPr>
          <w:lang w:eastAsia="en-US"/>
        </w:rPr>
        <w:t>al activities.</w:t>
      </w:r>
    </w:p>
    <w:p w14:paraId="442494B6" w14:textId="77777777" w:rsidR="009B0D3A" w:rsidRDefault="009B0D3A" w:rsidP="00907D6D">
      <w:pPr>
        <w:pStyle w:val="Heading4indent"/>
      </w:pPr>
      <w:r>
        <w:t>Change in purpose of trust accounts</w:t>
      </w:r>
    </w:p>
    <w:p w14:paraId="4A69D7E4" w14:textId="2187548B" w:rsidR="009B0D3A" w:rsidRDefault="009B0D3A" w:rsidP="00907D6D">
      <w:pPr>
        <w:pStyle w:val="NormalIndent"/>
        <w:rPr>
          <w:lang w:eastAsia="en-US"/>
        </w:rPr>
      </w:pPr>
      <w:r>
        <w:rPr>
          <w:lang w:eastAsia="en-US"/>
        </w:rPr>
        <w:t>Ministerial approval is required to change the purp</w:t>
      </w:r>
      <w:r w:rsidR="0080452C">
        <w:rPr>
          <w:lang w:eastAsia="en-US"/>
        </w:rPr>
        <w:t>ose of a t</w:t>
      </w:r>
      <w:r>
        <w:rPr>
          <w:lang w:eastAsia="en-US"/>
        </w:rPr>
        <w:t>rust account, unless that change of purpose has been legislated.</w:t>
      </w:r>
    </w:p>
    <w:p w14:paraId="234E118C" w14:textId="5D8A368D" w:rsidR="00AE2404" w:rsidRDefault="00AE2404" w:rsidP="00907D6D">
      <w:pPr>
        <w:pStyle w:val="Heading4indent"/>
      </w:pPr>
      <w:r>
        <w:lastRenderedPageBreak/>
        <w:t xml:space="preserve">Renaming of </w:t>
      </w:r>
      <w:r w:rsidR="00440165">
        <w:t>t</w:t>
      </w:r>
      <w:r>
        <w:t xml:space="preserve">rust </w:t>
      </w:r>
      <w:r w:rsidR="00440165">
        <w:t>a</w:t>
      </w:r>
      <w:r>
        <w:t>ccounts</w:t>
      </w:r>
    </w:p>
    <w:p w14:paraId="4CECE741" w14:textId="1A5BB490" w:rsidR="009B0D3A" w:rsidRDefault="00922151" w:rsidP="00907D6D">
      <w:pPr>
        <w:pStyle w:val="NormalIndent"/>
        <w:rPr>
          <w:lang w:eastAsia="en-US"/>
        </w:rPr>
      </w:pPr>
      <w:r>
        <w:rPr>
          <w:lang w:eastAsia="en-US"/>
        </w:rPr>
        <w:t xml:space="preserve">Trust accounts may be renamed to better reflect their purpose. The approval of the </w:t>
      </w:r>
      <w:r w:rsidR="00DC41CC">
        <w:rPr>
          <w:lang w:eastAsia="en-US"/>
        </w:rPr>
        <w:t>Assistant Treasurer</w:t>
      </w:r>
      <w:r>
        <w:rPr>
          <w:lang w:eastAsia="en-US"/>
        </w:rPr>
        <w:t xml:space="preserve"> is not required for this to occur, although DTF should be notified of the details of the intended change.</w:t>
      </w:r>
    </w:p>
    <w:p w14:paraId="04D92C2E" w14:textId="33B593DD" w:rsidR="00AE2404" w:rsidRDefault="00AE2404" w:rsidP="00907D6D">
      <w:pPr>
        <w:pStyle w:val="Heading4indent"/>
      </w:pPr>
      <w:r>
        <w:t xml:space="preserve">Process for the closure of a </w:t>
      </w:r>
      <w:r w:rsidR="00440165">
        <w:t>t</w:t>
      </w:r>
      <w:r>
        <w:t xml:space="preserve">rust </w:t>
      </w:r>
      <w:r w:rsidR="00440165">
        <w:t>a</w:t>
      </w:r>
      <w:r>
        <w:t>ccount</w:t>
      </w:r>
    </w:p>
    <w:p w14:paraId="1A808847" w14:textId="2A46752F" w:rsidR="00AE2404" w:rsidRDefault="00AE2404" w:rsidP="00907D6D">
      <w:pPr>
        <w:pStyle w:val="NormalIndent"/>
        <w:rPr>
          <w:lang w:eastAsia="en-US"/>
        </w:rPr>
      </w:pPr>
      <w:r>
        <w:rPr>
          <w:lang w:eastAsia="en-US"/>
        </w:rPr>
        <w:t xml:space="preserve">The FMA allows the </w:t>
      </w:r>
      <w:r w:rsidR="00DC41CC">
        <w:rPr>
          <w:lang w:eastAsia="en-US"/>
        </w:rPr>
        <w:t>Assistant Treasurer</w:t>
      </w:r>
      <w:r>
        <w:rPr>
          <w:lang w:eastAsia="en-US"/>
        </w:rPr>
        <w:t xml:space="preserve"> to make a direction to close a </w:t>
      </w:r>
      <w:r w:rsidR="00440165">
        <w:rPr>
          <w:lang w:eastAsia="en-US"/>
        </w:rPr>
        <w:t>t</w:t>
      </w:r>
      <w:r>
        <w:rPr>
          <w:lang w:eastAsia="en-US"/>
        </w:rPr>
        <w:t xml:space="preserve">rust </w:t>
      </w:r>
      <w:r w:rsidR="00440165">
        <w:rPr>
          <w:lang w:eastAsia="en-US"/>
        </w:rPr>
        <w:t>a</w:t>
      </w:r>
      <w:r>
        <w:rPr>
          <w:lang w:eastAsia="en-US"/>
        </w:rPr>
        <w:t>ccount where appropriate.</w:t>
      </w:r>
      <w:r w:rsidR="009378B0">
        <w:rPr>
          <w:lang w:eastAsia="en-US"/>
        </w:rPr>
        <w:t xml:space="preserve"> However, a trust account established by statute</w:t>
      </w:r>
      <w:r w:rsidR="00DC368F">
        <w:rPr>
          <w:lang w:eastAsia="en-US"/>
        </w:rPr>
        <w:t xml:space="preserve"> </w:t>
      </w:r>
      <w:r w:rsidR="00922151">
        <w:rPr>
          <w:lang w:eastAsia="en-US"/>
        </w:rPr>
        <w:t xml:space="preserve">is to </w:t>
      </w:r>
      <w:r w:rsidR="009378B0">
        <w:rPr>
          <w:lang w:eastAsia="en-US"/>
        </w:rPr>
        <w:t>be closed by further legislation, or by the means, if any, specified in the statute.</w:t>
      </w:r>
    </w:p>
    <w:p w14:paraId="3D9D29FC" w14:textId="33B6F828" w:rsidR="0026142D" w:rsidRDefault="0026142D" w:rsidP="00907D6D">
      <w:pPr>
        <w:pStyle w:val="NormalIndent"/>
        <w:rPr>
          <w:lang w:eastAsia="en-US"/>
        </w:rPr>
      </w:pPr>
      <w:r>
        <w:t xml:space="preserve">Where a trust account has been created by legislation </w:t>
      </w:r>
      <w:r w:rsidR="0080452C">
        <w:t>that</w:t>
      </w:r>
      <w:r>
        <w:t xml:space="preserve"> does not provide a means of closing that trust account, or of dealing with any residual balance, the legislation will need to be amended.</w:t>
      </w:r>
    </w:p>
    <w:p w14:paraId="4FF8BBAC" w14:textId="5E591B13" w:rsidR="00AE2404" w:rsidRDefault="00AE2404" w:rsidP="00907D6D">
      <w:pPr>
        <w:pStyle w:val="Heading4indent"/>
      </w:pPr>
      <w:r>
        <w:t xml:space="preserve">Reporting on </w:t>
      </w:r>
      <w:r w:rsidR="002B44D8">
        <w:t>t</w:t>
      </w:r>
      <w:r>
        <w:t xml:space="preserve">rust </w:t>
      </w:r>
      <w:r w:rsidR="002B44D8">
        <w:t>a</w:t>
      </w:r>
      <w:r>
        <w:t>ccounts</w:t>
      </w:r>
    </w:p>
    <w:p w14:paraId="144491F3" w14:textId="7B3536DD" w:rsidR="00AE2404" w:rsidRDefault="00AE2404" w:rsidP="00907D6D">
      <w:pPr>
        <w:pStyle w:val="NormalIndent"/>
        <w:rPr>
          <w:lang w:eastAsia="en-US"/>
        </w:rPr>
      </w:pPr>
      <w:r>
        <w:rPr>
          <w:lang w:eastAsia="en-US"/>
        </w:rPr>
        <w:t xml:space="preserve">For reporting purposes </w:t>
      </w:r>
      <w:r w:rsidR="002B44D8">
        <w:rPr>
          <w:lang w:eastAsia="en-US"/>
        </w:rPr>
        <w:t>t</w:t>
      </w:r>
      <w:r>
        <w:rPr>
          <w:lang w:eastAsia="en-US"/>
        </w:rPr>
        <w:t xml:space="preserve">rust </w:t>
      </w:r>
      <w:r w:rsidR="002B44D8">
        <w:rPr>
          <w:lang w:eastAsia="en-US"/>
        </w:rPr>
        <w:t>account</w:t>
      </w:r>
      <w:r>
        <w:rPr>
          <w:lang w:eastAsia="en-US"/>
        </w:rPr>
        <w:t xml:space="preserve">s fall into two categories: </w:t>
      </w:r>
    </w:p>
    <w:p w14:paraId="259FD04D" w14:textId="22EB2ECC" w:rsidR="00AE2404" w:rsidRDefault="0080452C" w:rsidP="00907D6D">
      <w:pPr>
        <w:pStyle w:val="Bulletindent"/>
        <w:rPr>
          <w:lang w:eastAsia="en-US"/>
        </w:rPr>
      </w:pPr>
      <w:r>
        <w:rPr>
          <w:b/>
          <w:lang w:eastAsia="en-US"/>
        </w:rPr>
        <w:t>c</w:t>
      </w:r>
      <w:r w:rsidR="00AE2404" w:rsidRPr="00591A0D">
        <w:rPr>
          <w:b/>
          <w:lang w:eastAsia="en-US"/>
        </w:rPr>
        <w:t xml:space="preserve">ontrolled trust </w:t>
      </w:r>
      <w:r w:rsidR="002B44D8">
        <w:rPr>
          <w:b/>
          <w:lang w:eastAsia="en-US"/>
        </w:rPr>
        <w:t>accounts</w:t>
      </w:r>
      <w:r w:rsidR="00AE2404">
        <w:rPr>
          <w:lang w:eastAsia="en-US"/>
        </w:rPr>
        <w:t xml:space="preserve">: </w:t>
      </w:r>
      <w:r w:rsidR="00591A0D">
        <w:rPr>
          <w:lang w:eastAsia="en-US"/>
        </w:rPr>
        <w:t xml:space="preserve">where the responsible </w:t>
      </w:r>
      <w:r w:rsidR="00523392">
        <w:rPr>
          <w:lang w:eastAsia="en-US"/>
        </w:rPr>
        <w:t>department</w:t>
      </w:r>
      <w:r w:rsidR="00AE2404">
        <w:rPr>
          <w:lang w:eastAsia="en-US"/>
        </w:rPr>
        <w:t xml:space="preserve"> can make decisions about how the funds are used</w:t>
      </w:r>
      <w:r w:rsidR="00CC37A7">
        <w:rPr>
          <w:lang w:eastAsia="en-US"/>
        </w:rPr>
        <w:t>; and</w:t>
      </w:r>
    </w:p>
    <w:p w14:paraId="7F06D636" w14:textId="743ED7A6" w:rsidR="00AE2404" w:rsidRDefault="0080452C" w:rsidP="00907D6D">
      <w:pPr>
        <w:pStyle w:val="Bulletindent"/>
        <w:rPr>
          <w:lang w:eastAsia="en-US"/>
        </w:rPr>
      </w:pPr>
      <w:r>
        <w:rPr>
          <w:b/>
          <w:lang w:eastAsia="en-US"/>
        </w:rPr>
        <w:t>a</w:t>
      </w:r>
      <w:r w:rsidR="00AE2404" w:rsidRPr="00591A0D">
        <w:rPr>
          <w:b/>
          <w:lang w:eastAsia="en-US"/>
        </w:rPr>
        <w:t xml:space="preserve">dministered trust </w:t>
      </w:r>
      <w:r w:rsidR="002B44D8">
        <w:rPr>
          <w:b/>
          <w:lang w:eastAsia="en-US"/>
        </w:rPr>
        <w:t>accounts</w:t>
      </w:r>
      <w:r w:rsidR="00AE2404">
        <w:rPr>
          <w:lang w:eastAsia="en-US"/>
        </w:rPr>
        <w:t xml:space="preserve">: for which decisions about how the funds </w:t>
      </w:r>
      <w:r w:rsidR="002B44D8">
        <w:rPr>
          <w:lang w:eastAsia="en-US"/>
        </w:rPr>
        <w:t xml:space="preserve">in the accounts </w:t>
      </w:r>
      <w:r w:rsidR="00AE2404">
        <w:rPr>
          <w:lang w:eastAsia="en-US"/>
        </w:rPr>
        <w:t xml:space="preserve">are used are made outside the </w:t>
      </w:r>
      <w:r w:rsidR="00523392">
        <w:rPr>
          <w:lang w:eastAsia="en-US"/>
        </w:rPr>
        <w:t>department</w:t>
      </w:r>
      <w:r w:rsidR="00591A0D">
        <w:rPr>
          <w:lang w:eastAsia="en-US"/>
        </w:rPr>
        <w:t xml:space="preserve">. The </w:t>
      </w:r>
      <w:r w:rsidR="00523392">
        <w:rPr>
          <w:lang w:eastAsia="en-US"/>
        </w:rPr>
        <w:t>department</w:t>
      </w:r>
      <w:r w:rsidR="00AE2404">
        <w:rPr>
          <w:lang w:eastAsia="en-US"/>
        </w:rPr>
        <w:t xml:space="preserve">’s responsibility for these trust </w:t>
      </w:r>
      <w:r w:rsidR="002B44D8">
        <w:rPr>
          <w:lang w:eastAsia="en-US"/>
        </w:rPr>
        <w:t>accounts</w:t>
      </w:r>
      <w:r w:rsidR="00AE2404">
        <w:rPr>
          <w:lang w:eastAsia="en-US"/>
        </w:rPr>
        <w:t xml:space="preserve"> is limited to processing the trust</w:t>
      </w:r>
      <w:r w:rsidR="002B44D8">
        <w:rPr>
          <w:lang w:eastAsia="en-US"/>
        </w:rPr>
        <w:t xml:space="preserve"> account</w:t>
      </w:r>
      <w:r w:rsidR="00AE2404">
        <w:rPr>
          <w:lang w:eastAsia="en-US"/>
        </w:rPr>
        <w:t>’s receipts and payments.</w:t>
      </w:r>
    </w:p>
    <w:p w14:paraId="5EFA0A5C" w14:textId="5E5A8E84" w:rsidR="00EE5E09" w:rsidRDefault="00EE5E09" w:rsidP="00907D6D">
      <w:pPr>
        <w:pStyle w:val="NormalIndent"/>
        <w:rPr>
          <w:lang w:eastAsia="en-US"/>
        </w:rPr>
      </w:pPr>
      <w:r>
        <w:rPr>
          <w:lang w:eastAsia="en-US"/>
        </w:rPr>
        <w:t xml:space="preserve">The assessment of whether a trust account is deemed to be controlled or administered is entirely the responsibility of the </w:t>
      </w:r>
      <w:r w:rsidR="00523392">
        <w:rPr>
          <w:lang w:eastAsia="en-US"/>
        </w:rPr>
        <w:t>department</w:t>
      </w:r>
      <w:r>
        <w:rPr>
          <w:lang w:eastAsia="en-US"/>
        </w:rPr>
        <w:t xml:space="preserve"> concerned. </w:t>
      </w:r>
      <w:r w:rsidR="00D01BD2">
        <w:rPr>
          <w:lang w:eastAsia="en-US"/>
        </w:rPr>
        <w:t>As such</w:t>
      </w:r>
      <w:r w:rsidR="0080452C">
        <w:rPr>
          <w:lang w:eastAsia="en-US"/>
        </w:rPr>
        <w:t>,</w:t>
      </w:r>
      <w:r w:rsidR="00D01BD2">
        <w:rPr>
          <w:lang w:eastAsia="en-US"/>
        </w:rPr>
        <w:t xml:space="preserve"> decisions</w:t>
      </w:r>
      <w:r w:rsidR="00830C51">
        <w:rPr>
          <w:lang w:eastAsia="en-US"/>
        </w:rPr>
        <w:t xml:space="preserve"> will be subject to audit review, they should consult with their relevant director </w:t>
      </w:r>
      <w:r w:rsidR="00997D1E">
        <w:rPr>
          <w:lang w:eastAsia="en-US"/>
        </w:rPr>
        <w:t xml:space="preserve">at the </w:t>
      </w:r>
      <w:r w:rsidR="00DC7C9F">
        <w:rPr>
          <w:lang w:eastAsia="en-US"/>
        </w:rPr>
        <w:t xml:space="preserve">Victorian </w:t>
      </w:r>
      <w:r w:rsidR="00997D1E">
        <w:rPr>
          <w:lang w:eastAsia="en-US"/>
        </w:rPr>
        <w:t>Auditor</w:t>
      </w:r>
      <w:r w:rsidR="0058470C">
        <w:rPr>
          <w:lang w:eastAsia="en-US"/>
        </w:rPr>
        <w:noBreakHyphen/>
      </w:r>
      <w:r w:rsidR="00997D1E">
        <w:rPr>
          <w:lang w:eastAsia="en-US"/>
        </w:rPr>
        <w:t xml:space="preserve">General’s Office </w:t>
      </w:r>
      <w:r w:rsidR="00493D4B">
        <w:rPr>
          <w:lang w:eastAsia="en-US"/>
        </w:rPr>
        <w:t>in the determination of the appropriate classification</w:t>
      </w:r>
      <w:r>
        <w:rPr>
          <w:lang w:eastAsia="en-US"/>
        </w:rPr>
        <w:t>.</w:t>
      </w:r>
    </w:p>
    <w:p w14:paraId="3521F003" w14:textId="77777777" w:rsidR="00CC37A7" w:rsidRDefault="00AE2404" w:rsidP="00907D6D">
      <w:pPr>
        <w:pStyle w:val="NormalIndent"/>
        <w:rPr>
          <w:lang w:eastAsia="en-US"/>
        </w:rPr>
      </w:pPr>
      <w:r>
        <w:rPr>
          <w:lang w:eastAsia="en-US"/>
        </w:rPr>
        <w:t xml:space="preserve">The financial transactions and balances of accounts </w:t>
      </w:r>
      <w:r w:rsidR="00303AFD">
        <w:rPr>
          <w:lang w:eastAsia="en-US"/>
        </w:rPr>
        <w:t xml:space="preserve">in the Trust Fund </w:t>
      </w:r>
      <w:r>
        <w:rPr>
          <w:lang w:eastAsia="en-US"/>
        </w:rPr>
        <w:t xml:space="preserve">are reported in the financial reports of the administering departments. </w:t>
      </w:r>
    </w:p>
    <w:p w14:paraId="05D52874" w14:textId="3416E7AA" w:rsidR="00AE2404" w:rsidRDefault="00D57B9F" w:rsidP="00907D6D">
      <w:pPr>
        <w:pStyle w:val="NormalIndent"/>
        <w:rPr>
          <w:lang w:eastAsia="en-US"/>
        </w:rPr>
      </w:pPr>
      <w:r>
        <w:rPr>
          <w:lang w:eastAsia="en-US"/>
        </w:rPr>
        <w:t>A high</w:t>
      </w:r>
      <w:r w:rsidR="0058470C">
        <w:rPr>
          <w:lang w:eastAsia="en-US"/>
        </w:rPr>
        <w:noBreakHyphen/>
      </w:r>
      <w:r w:rsidR="00AE2404">
        <w:rPr>
          <w:lang w:eastAsia="en-US"/>
        </w:rPr>
        <w:t xml:space="preserve">level summary of these transactions and balances is also included in the </w:t>
      </w:r>
      <w:r w:rsidR="00EE5E09">
        <w:rPr>
          <w:lang w:eastAsia="en-US"/>
        </w:rPr>
        <w:t xml:space="preserve">State’s </w:t>
      </w:r>
      <w:r w:rsidR="00A70573">
        <w:rPr>
          <w:lang w:eastAsia="en-US"/>
        </w:rPr>
        <w:t>a</w:t>
      </w:r>
      <w:r w:rsidR="00AE2404">
        <w:rPr>
          <w:lang w:eastAsia="en-US"/>
        </w:rPr>
        <w:t>nnual Financial Report.</w:t>
      </w:r>
      <w:r w:rsidR="00CC37A7">
        <w:rPr>
          <w:lang w:eastAsia="en-US"/>
        </w:rPr>
        <w:t xml:space="preserve"> </w:t>
      </w:r>
      <w:r w:rsidR="00591A0D">
        <w:rPr>
          <w:lang w:eastAsia="en-US"/>
        </w:rPr>
        <w:t>D</w:t>
      </w:r>
      <w:r w:rsidR="00AE2404">
        <w:rPr>
          <w:lang w:eastAsia="en-US"/>
        </w:rPr>
        <w:t xml:space="preserve">epartments are required to report on both categories of trust </w:t>
      </w:r>
      <w:r w:rsidR="00303AFD">
        <w:rPr>
          <w:lang w:eastAsia="en-US"/>
        </w:rPr>
        <w:t>accounts</w:t>
      </w:r>
      <w:r w:rsidR="00AE2404">
        <w:rPr>
          <w:lang w:eastAsia="en-US"/>
        </w:rPr>
        <w:t xml:space="preserve"> in their audited financial statements. </w:t>
      </w:r>
    </w:p>
    <w:p w14:paraId="5D7D9E70" w14:textId="2249949A" w:rsidR="00F324FC" w:rsidRDefault="00F324FC" w:rsidP="00907D6D">
      <w:pPr>
        <w:pStyle w:val="Heading3indent"/>
        <w:rPr>
          <w:lang w:eastAsia="en-US"/>
        </w:rPr>
      </w:pPr>
      <w:r>
        <w:rPr>
          <w:lang w:eastAsia="en-US"/>
        </w:rPr>
        <w:t>Specific trust accounts – further details</w:t>
      </w:r>
    </w:p>
    <w:p w14:paraId="373426A6" w14:textId="3CE0D64D" w:rsidR="00F324FC" w:rsidRPr="00107A37" w:rsidRDefault="00F324FC" w:rsidP="00907D6D">
      <w:pPr>
        <w:pStyle w:val="Heading4indent"/>
        <w:rPr>
          <w:lang w:eastAsia="en-US"/>
        </w:rPr>
      </w:pPr>
      <w:r w:rsidRPr="00107A37">
        <w:rPr>
          <w:lang w:eastAsia="en-US"/>
        </w:rPr>
        <w:t xml:space="preserve">Departmental </w:t>
      </w:r>
      <w:r w:rsidR="00303AFD">
        <w:rPr>
          <w:lang w:eastAsia="en-US"/>
        </w:rPr>
        <w:t>w</w:t>
      </w:r>
      <w:r w:rsidRPr="00107A37">
        <w:rPr>
          <w:lang w:eastAsia="en-US"/>
        </w:rPr>
        <w:t xml:space="preserve">orking </w:t>
      </w:r>
      <w:r w:rsidR="00303AFD">
        <w:rPr>
          <w:lang w:eastAsia="en-US"/>
        </w:rPr>
        <w:t>a</w:t>
      </w:r>
      <w:r w:rsidRPr="00107A37">
        <w:rPr>
          <w:lang w:eastAsia="en-US"/>
        </w:rPr>
        <w:t>ccounts</w:t>
      </w:r>
    </w:p>
    <w:p w14:paraId="66BB80B9" w14:textId="4A3FD11A" w:rsidR="00F324FC" w:rsidRDefault="00F324FC" w:rsidP="00907D6D">
      <w:pPr>
        <w:pStyle w:val="NormalIndent"/>
        <w:rPr>
          <w:lang w:eastAsia="en-US"/>
        </w:rPr>
      </w:pPr>
      <w:r>
        <w:rPr>
          <w:lang w:eastAsia="en-US"/>
        </w:rPr>
        <w:t xml:space="preserve">Departmental </w:t>
      </w:r>
      <w:r w:rsidR="00303AFD">
        <w:rPr>
          <w:lang w:eastAsia="en-US"/>
        </w:rPr>
        <w:t>w</w:t>
      </w:r>
      <w:r>
        <w:rPr>
          <w:lang w:eastAsia="en-US"/>
        </w:rPr>
        <w:t xml:space="preserve">orking </w:t>
      </w:r>
      <w:r w:rsidR="00303AFD">
        <w:rPr>
          <w:lang w:eastAsia="en-US"/>
        </w:rPr>
        <w:t>a</w:t>
      </w:r>
      <w:r>
        <w:rPr>
          <w:lang w:eastAsia="en-US"/>
        </w:rPr>
        <w:t xml:space="preserve">ccounts in the Trust Fund provide a means of giving </w:t>
      </w:r>
      <w:r w:rsidR="00523392">
        <w:rPr>
          <w:lang w:eastAsia="en-US"/>
        </w:rPr>
        <w:t>department</w:t>
      </w:r>
      <w:r>
        <w:rPr>
          <w:lang w:eastAsia="en-US"/>
        </w:rPr>
        <w:t xml:space="preserve">s direct access to user charge receipts for those activities conducted on a commercial basis separately from core </w:t>
      </w:r>
      <w:r w:rsidR="00523392">
        <w:rPr>
          <w:lang w:eastAsia="en-US"/>
        </w:rPr>
        <w:t>department</w:t>
      </w:r>
      <w:r>
        <w:rPr>
          <w:lang w:eastAsia="en-US"/>
        </w:rPr>
        <w:t xml:space="preserve">al activities. </w:t>
      </w:r>
      <w:r w:rsidR="004E2BCF">
        <w:rPr>
          <w:lang w:eastAsia="en-US"/>
        </w:rPr>
        <w:t xml:space="preserve">Section 23 of the FMA </w:t>
      </w:r>
      <w:r>
        <w:rPr>
          <w:lang w:eastAsia="en-US"/>
        </w:rPr>
        <w:t>govern</w:t>
      </w:r>
      <w:r w:rsidR="00B8756F">
        <w:rPr>
          <w:lang w:eastAsia="en-US"/>
        </w:rPr>
        <w:t>s</w:t>
      </w:r>
      <w:r>
        <w:rPr>
          <w:lang w:eastAsia="en-US"/>
        </w:rPr>
        <w:t xml:space="preserve"> the establishment and operation of </w:t>
      </w:r>
      <w:r w:rsidR="00523392">
        <w:rPr>
          <w:lang w:eastAsia="en-US"/>
        </w:rPr>
        <w:t>department</w:t>
      </w:r>
      <w:r>
        <w:rPr>
          <w:lang w:eastAsia="en-US"/>
        </w:rPr>
        <w:t xml:space="preserve">al </w:t>
      </w:r>
      <w:r w:rsidR="00303AFD">
        <w:rPr>
          <w:lang w:eastAsia="en-US"/>
        </w:rPr>
        <w:t>w</w:t>
      </w:r>
      <w:r>
        <w:rPr>
          <w:lang w:eastAsia="en-US"/>
        </w:rPr>
        <w:t xml:space="preserve">orking </w:t>
      </w:r>
      <w:r w:rsidR="00303AFD">
        <w:rPr>
          <w:lang w:eastAsia="en-US"/>
        </w:rPr>
        <w:t>a</w:t>
      </w:r>
      <w:r>
        <w:rPr>
          <w:lang w:eastAsia="en-US"/>
        </w:rPr>
        <w:t>ccounts.</w:t>
      </w:r>
    </w:p>
    <w:p w14:paraId="424631EB" w14:textId="0D45C11E" w:rsidR="00F324FC" w:rsidRDefault="00F324FC" w:rsidP="00907D6D">
      <w:pPr>
        <w:pStyle w:val="NormalIndent"/>
        <w:rPr>
          <w:lang w:eastAsia="en-US"/>
        </w:rPr>
      </w:pPr>
      <w:r>
        <w:rPr>
          <w:lang w:eastAsia="en-US"/>
        </w:rPr>
        <w:t xml:space="preserve">The main requirements for a </w:t>
      </w:r>
      <w:r w:rsidR="00523392">
        <w:rPr>
          <w:lang w:eastAsia="en-US"/>
        </w:rPr>
        <w:t>department</w:t>
      </w:r>
      <w:r>
        <w:rPr>
          <w:lang w:eastAsia="en-US"/>
        </w:rPr>
        <w:t xml:space="preserve">al </w:t>
      </w:r>
      <w:r w:rsidR="00303AFD">
        <w:rPr>
          <w:lang w:eastAsia="en-US"/>
        </w:rPr>
        <w:t>w</w:t>
      </w:r>
      <w:r>
        <w:rPr>
          <w:lang w:eastAsia="en-US"/>
        </w:rPr>
        <w:t xml:space="preserve">orking </w:t>
      </w:r>
      <w:r w:rsidR="00303AFD">
        <w:rPr>
          <w:lang w:eastAsia="en-US"/>
        </w:rPr>
        <w:t>a</w:t>
      </w:r>
      <w:r>
        <w:rPr>
          <w:lang w:eastAsia="en-US"/>
        </w:rPr>
        <w:t>ccount are that:</w:t>
      </w:r>
    </w:p>
    <w:p w14:paraId="19F5CFC0" w14:textId="6AEC0CB6" w:rsidR="00F324FC" w:rsidRDefault="00F324FC" w:rsidP="00907D6D">
      <w:pPr>
        <w:pStyle w:val="Bulletindent"/>
        <w:rPr>
          <w:lang w:eastAsia="en-US"/>
        </w:rPr>
      </w:pPr>
      <w:r>
        <w:rPr>
          <w:lang w:eastAsia="en-US"/>
        </w:rPr>
        <w:t xml:space="preserve">the activity is </w:t>
      </w:r>
      <w:r w:rsidR="00997D1E">
        <w:rPr>
          <w:lang w:eastAsia="en-US"/>
        </w:rPr>
        <w:t xml:space="preserve">undertaken by </w:t>
      </w:r>
      <w:r>
        <w:rPr>
          <w:lang w:eastAsia="en-US"/>
        </w:rPr>
        <w:t>a discrete business unit</w:t>
      </w:r>
      <w:r w:rsidR="00744342">
        <w:rPr>
          <w:lang w:eastAsia="en-US"/>
        </w:rPr>
        <w:t>,</w:t>
      </w:r>
      <w:r>
        <w:rPr>
          <w:lang w:eastAsia="en-US"/>
        </w:rPr>
        <w:t xml:space="preserve"> operating to a business plan and producing its own set of accounts;</w:t>
      </w:r>
    </w:p>
    <w:p w14:paraId="062FC841" w14:textId="77777777" w:rsidR="00F324FC" w:rsidRDefault="00F324FC" w:rsidP="00907D6D">
      <w:pPr>
        <w:pStyle w:val="Bulletindent"/>
        <w:rPr>
          <w:lang w:eastAsia="en-US"/>
        </w:rPr>
      </w:pPr>
      <w:r w:rsidRPr="001D03AB">
        <w:rPr>
          <w:lang w:eastAsia="en-US"/>
        </w:rPr>
        <w:t xml:space="preserve">the charges applying to the activity comply with the </w:t>
      </w:r>
      <w:r w:rsidRPr="00591A0D">
        <w:rPr>
          <w:i/>
          <w:lang w:eastAsia="en-US"/>
        </w:rPr>
        <w:t>Competitive Neutral Pricing Policy</w:t>
      </w:r>
      <w:r w:rsidRPr="001D03AB">
        <w:rPr>
          <w:lang w:eastAsia="en-US"/>
        </w:rPr>
        <w:t>;</w:t>
      </w:r>
      <w:r>
        <w:rPr>
          <w:lang w:eastAsia="en-US"/>
        </w:rPr>
        <w:t xml:space="preserve"> and</w:t>
      </w:r>
    </w:p>
    <w:p w14:paraId="72220E5F" w14:textId="722ACBB2" w:rsidR="00F324FC" w:rsidRDefault="00F324FC" w:rsidP="00907D6D">
      <w:pPr>
        <w:pStyle w:val="Bulletindent"/>
        <w:rPr>
          <w:lang w:eastAsia="en-US"/>
        </w:rPr>
      </w:pPr>
      <w:r>
        <w:rPr>
          <w:lang w:eastAsia="en-US"/>
        </w:rPr>
        <w:t xml:space="preserve">provision is made for a dividend on any profit component, to be repaid to the Consolidated Fund. </w:t>
      </w:r>
    </w:p>
    <w:p w14:paraId="1F8E4B86" w14:textId="77777777" w:rsidR="00F324FC" w:rsidRDefault="00F324FC" w:rsidP="00907D6D">
      <w:pPr>
        <w:pStyle w:val="Heading4indent"/>
        <w:rPr>
          <w:lang w:eastAsia="en-US"/>
        </w:rPr>
      </w:pPr>
      <w:r>
        <w:rPr>
          <w:lang w:eastAsia="en-US"/>
        </w:rPr>
        <w:lastRenderedPageBreak/>
        <w:t>The Treasury Trust Fund</w:t>
      </w:r>
    </w:p>
    <w:p w14:paraId="30F414A5" w14:textId="480E5A3D" w:rsidR="00F324FC" w:rsidRDefault="00F324FC" w:rsidP="00907D6D">
      <w:pPr>
        <w:pStyle w:val="NormalIndent"/>
        <w:rPr>
          <w:lang w:eastAsia="en-US"/>
        </w:rPr>
      </w:pPr>
      <w:r>
        <w:rPr>
          <w:lang w:eastAsia="en-US"/>
        </w:rPr>
        <w:t xml:space="preserve">The Treasury Trust Fund was originally established under the </w:t>
      </w:r>
      <w:r w:rsidRPr="000F010F">
        <w:rPr>
          <w:i/>
          <w:lang w:eastAsia="en-US"/>
        </w:rPr>
        <w:t>Audit Act 1958</w:t>
      </w:r>
      <w:r>
        <w:rPr>
          <w:lang w:eastAsia="en-US"/>
        </w:rPr>
        <w:t xml:space="preserve"> to facilitate the recording and accounting for unclaimed and unidentified moneys held by </w:t>
      </w:r>
      <w:r w:rsidR="00523392">
        <w:rPr>
          <w:lang w:eastAsia="en-US"/>
        </w:rPr>
        <w:t>department</w:t>
      </w:r>
      <w:r>
        <w:rPr>
          <w:lang w:eastAsia="en-US"/>
        </w:rPr>
        <w:t>s</w:t>
      </w:r>
      <w:r w:rsidR="007E4EBA">
        <w:rPr>
          <w:lang w:eastAsia="en-US"/>
        </w:rPr>
        <w:t>.</w:t>
      </w:r>
      <w:r w:rsidR="003F2219">
        <w:rPr>
          <w:rStyle w:val="FootnoteReference"/>
          <w:lang w:eastAsia="en-US"/>
        </w:rPr>
        <w:footnoteReference w:id="40"/>
      </w:r>
    </w:p>
    <w:p w14:paraId="1EC8C3ED" w14:textId="0085F5CF" w:rsidR="00F324FC" w:rsidRDefault="007E4EBA" w:rsidP="00907D6D">
      <w:pPr>
        <w:pStyle w:val="NormalIndent"/>
        <w:rPr>
          <w:lang w:eastAsia="en-US"/>
        </w:rPr>
      </w:pPr>
      <w:r>
        <w:rPr>
          <w:lang w:eastAsia="en-US"/>
        </w:rPr>
        <w:t>However</w:t>
      </w:r>
      <w:r w:rsidR="00D57B9F">
        <w:rPr>
          <w:lang w:eastAsia="en-US"/>
        </w:rPr>
        <w:t>,</w:t>
      </w:r>
      <w:r>
        <w:rPr>
          <w:lang w:eastAsia="en-US"/>
        </w:rPr>
        <w:t xml:space="preserve"> o</w:t>
      </w:r>
      <w:r w:rsidR="00D57B9F">
        <w:rPr>
          <w:lang w:eastAsia="en-US"/>
        </w:rPr>
        <w:t>ver time</w:t>
      </w:r>
      <w:r w:rsidR="00F324FC">
        <w:rPr>
          <w:lang w:eastAsia="en-US"/>
        </w:rPr>
        <w:t xml:space="preserve"> the use</w:t>
      </w:r>
      <w:r w:rsidR="00EE5E09">
        <w:rPr>
          <w:lang w:eastAsia="en-US"/>
        </w:rPr>
        <w:t>s</w:t>
      </w:r>
      <w:r w:rsidR="00F324FC">
        <w:rPr>
          <w:lang w:eastAsia="en-US"/>
        </w:rPr>
        <w:t xml:space="preserve"> of the Treasury Trust Fund </w:t>
      </w:r>
      <w:r w:rsidR="0059452D">
        <w:rPr>
          <w:lang w:eastAsia="en-US"/>
        </w:rPr>
        <w:t>have expanded beyond this impose without clear direction</w:t>
      </w:r>
      <w:r w:rsidR="004914BF">
        <w:rPr>
          <w:lang w:eastAsia="en-US"/>
        </w:rPr>
        <w:t>.</w:t>
      </w:r>
      <w:r w:rsidR="00F324FC">
        <w:rPr>
          <w:lang w:eastAsia="en-US"/>
        </w:rPr>
        <w:t xml:space="preserve"> </w:t>
      </w:r>
      <w:r w:rsidR="00446857">
        <w:rPr>
          <w:lang w:eastAsia="en-US"/>
        </w:rPr>
        <w:t>Therefore, the use of the Treasury Trust Fund is strictly monitored by DTF.</w:t>
      </w:r>
    </w:p>
    <w:p w14:paraId="5BD756F4" w14:textId="2330178A" w:rsidR="00AE2404" w:rsidRDefault="004914BF" w:rsidP="00907D6D">
      <w:pPr>
        <w:pStyle w:val="NormalIndent"/>
        <w:rPr>
          <w:lang w:eastAsia="en-US"/>
        </w:rPr>
      </w:pPr>
      <w:r>
        <w:rPr>
          <w:lang w:eastAsia="en-US"/>
        </w:rPr>
        <w:t>To assist in meeting the needs of cross</w:t>
      </w:r>
      <w:r w:rsidR="0058470C">
        <w:rPr>
          <w:lang w:eastAsia="en-US"/>
        </w:rPr>
        <w:noBreakHyphen/>
      </w:r>
      <w:r>
        <w:rPr>
          <w:lang w:eastAsia="en-US"/>
        </w:rPr>
        <w:t>departmental activity/program delivery and emerging Trust Fund needs, t</w:t>
      </w:r>
      <w:r w:rsidR="00446857">
        <w:rPr>
          <w:lang w:eastAsia="en-US"/>
        </w:rPr>
        <w:t xml:space="preserve">he </w:t>
      </w:r>
      <w:r w:rsidR="009B0D3A">
        <w:rPr>
          <w:lang w:eastAsia="en-US"/>
        </w:rPr>
        <w:t>i</w:t>
      </w:r>
      <w:r w:rsidR="00446857">
        <w:rPr>
          <w:lang w:eastAsia="en-US"/>
        </w:rPr>
        <w:t>nter</w:t>
      </w:r>
      <w:r w:rsidR="0058470C">
        <w:rPr>
          <w:lang w:eastAsia="en-US"/>
        </w:rPr>
        <w:noBreakHyphen/>
      </w:r>
      <w:r w:rsidR="009B0D3A">
        <w:rPr>
          <w:lang w:eastAsia="en-US"/>
        </w:rPr>
        <w:t>d</w:t>
      </w:r>
      <w:r w:rsidR="00446857">
        <w:rPr>
          <w:lang w:eastAsia="en-US"/>
        </w:rPr>
        <w:t xml:space="preserve">epartmental </w:t>
      </w:r>
      <w:r w:rsidR="009B0D3A">
        <w:rPr>
          <w:lang w:eastAsia="en-US"/>
        </w:rPr>
        <w:t>t</w:t>
      </w:r>
      <w:r w:rsidR="00446857">
        <w:rPr>
          <w:lang w:eastAsia="en-US"/>
        </w:rPr>
        <w:t>ransfer trust account has now been established to manage grant transfers between departments. This trust account should be used in place of the Treasury Trust Fund when transferring s</w:t>
      </w:r>
      <w:r w:rsidR="00486CFE">
        <w:rPr>
          <w:lang w:eastAsia="en-US"/>
        </w:rPr>
        <w:t>uch amounts between departments.</w:t>
      </w:r>
    </w:p>
    <w:p w14:paraId="6F2FB1D8" w14:textId="15340651" w:rsidR="00402C76" w:rsidRPr="00816278" w:rsidRDefault="00402C76" w:rsidP="00AA4326">
      <w:pPr>
        <w:pStyle w:val="Heading2numbered"/>
      </w:pPr>
      <w:bookmarkStart w:id="123" w:name="_Toc785702"/>
      <w:r w:rsidRPr="00B46F3E">
        <w:t>Treasurer’s</w:t>
      </w:r>
      <w:r w:rsidRPr="00816278">
        <w:t xml:space="preserve"> Advance</w:t>
      </w:r>
      <w:r w:rsidR="00EF65D6">
        <w:t xml:space="preserve"> for urgent and unforeseen claims</w:t>
      </w:r>
      <w:bookmarkEnd w:id="123"/>
    </w:p>
    <w:tbl>
      <w:tblPr>
        <w:tblStyle w:val="Mandatory"/>
        <w:tblW w:w="7834" w:type="dxa"/>
        <w:tblLook w:val="0620" w:firstRow="1" w:lastRow="0" w:firstColumn="0" w:lastColumn="0" w:noHBand="1" w:noVBand="1"/>
      </w:tblPr>
      <w:tblGrid>
        <w:gridCol w:w="7834"/>
      </w:tblGrid>
      <w:tr w:rsidR="00402C76" w:rsidRPr="00402C76" w14:paraId="44C958DB" w14:textId="77777777" w:rsidTr="0089788A">
        <w:trPr>
          <w:cnfStyle w:val="100000000000" w:firstRow="1" w:lastRow="0" w:firstColumn="0" w:lastColumn="0" w:oddVBand="0" w:evenVBand="0" w:oddHBand="0" w:evenHBand="0" w:firstRowFirstColumn="0" w:firstRowLastColumn="0" w:lastRowFirstColumn="0" w:lastRowLastColumn="0"/>
        </w:trPr>
        <w:tc>
          <w:tcPr>
            <w:tcW w:w="7834" w:type="dxa"/>
          </w:tcPr>
          <w:p w14:paraId="13C69831" w14:textId="3E7771C6" w:rsidR="00402C76" w:rsidRPr="00CB2EDC" w:rsidRDefault="003E36F5" w:rsidP="00564678">
            <w:pPr>
              <w:pStyle w:val="Tableheader"/>
            </w:pPr>
            <w:r>
              <w:t>Mandatory requirements</w:t>
            </w:r>
          </w:p>
        </w:tc>
      </w:tr>
      <w:tr w:rsidR="00402C76" w:rsidRPr="00402C76" w14:paraId="566DDF62" w14:textId="77777777" w:rsidTr="0089788A">
        <w:trPr>
          <w:trHeight w:val="589"/>
        </w:trPr>
        <w:tc>
          <w:tcPr>
            <w:tcW w:w="7834" w:type="dxa"/>
          </w:tcPr>
          <w:p w14:paraId="7B62A737" w14:textId="0E830D4F" w:rsidR="00402C76" w:rsidRPr="00402C76" w:rsidRDefault="001F7580" w:rsidP="001E6736">
            <w:pPr>
              <w:pStyle w:val="Heading3numbered"/>
              <w:keepNext w:val="0"/>
              <w:numPr>
                <w:ilvl w:val="4"/>
                <w:numId w:val="39"/>
              </w:numPr>
            </w:pPr>
            <w:bookmarkStart w:id="124" w:name="_Toc785703"/>
            <w:bookmarkStart w:id="125" w:name="_Toc455155207"/>
            <w:r>
              <w:t>Managing</w:t>
            </w:r>
            <w:r w:rsidR="00402C76" w:rsidRPr="00402C76">
              <w:t xml:space="preserve"> </w:t>
            </w:r>
            <w:r w:rsidR="00500A33">
              <w:t xml:space="preserve">requests for </w:t>
            </w:r>
            <w:r w:rsidR="00402C76" w:rsidRPr="00402C76">
              <w:t>T</w:t>
            </w:r>
            <w:r w:rsidR="009B4213">
              <w:t xml:space="preserve">reasurer’s </w:t>
            </w:r>
            <w:r w:rsidR="00402C76" w:rsidRPr="00402C76">
              <w:t>A</w:t>
            </w:r>
            <w:r w:rsidR="009B4213">
              <w:t>dvance</w:t>
            </w:r>
            <w:bookmarkEnd w:id="124"/>
            <w:r w:rsidR="00402C76" w:rsidRPr="00402C76">
              <w:t xml:space="preserve"> </w:t>
            </w:r>
            <w:bookmarkEnd w:id="125"/>
          </w:p>
          <w:p w14:paraId="080C28A4" w14:textId="77777777" w:rsidR="00544CBC" w:rsidRDefault="00C05464" w:rsidP="00EC3E6A">
            <w:pPr>
              <w:pStyle w:val="Listnumindent"/>
              <w:numPr>
                <w:ilvl w:val="0"/>
                <w:numId w:val="0"/>
              </w:numPr>
              <w:ind w:left="864"/>
            </w:pPr>
            <w:r>
              <w:t xml:space="preserve">The Accountable Officer </w:t>
            </w:r>
            <w:r w:rsidR="003D5C14" w:rsidRPr="003D5C14">
              <w:t xml:space="preserve">must </w:t>
            </w:r>
            <w:r w:rsidR="001F7580">
              <w:t>ensure</w:t>
            </w:r>
            <w:r w:rsidR="00544CBC">
              <w:t>:</w:t>
            </w:r>
          </w:p>
          <w:p w14:paraId="0DF562E7" w14:textId="56B0010C" w:rsidR="003D5C14" w:rsidRDefault="003D5C14" w:rsidP="00EC3E6A">
            <w:pPr>
              <w:pStyle w:val="Listnumindent"/>
              <w:ind w:left="1368"/>
            </w:pPr>
            <w:r w:rsidRPr="003D5C14">
              <w:t xml:space="preserve">all requests </w:t>
            </w:r>
            <w:r w:rsidR="00203CA4">
              <w:t xml:space="preserve">for Treasurer’s Advance </w:t>
            </w:r>
            <w:r w:rsidR="001F7580">
              <w:t xml:space="preserve">are discussed </w:t>
            </w:r>
            <w:r w:rsidRPr="003D5C14">
              <w:t xml:space="preserve">with DTF, including the quantum of funding sought, </w:t>
            </w:r>
            <w:r w:rsidR="001F7580">
              <w:t xml:space="preserve">before </w:t>
            </w:r>
            <w:r w:rsidRPr="003D5C14">
              <w:t xml:space="preserve">any correspondence </w:t>
            </w:r>
            <w:r w:rsidR="001F7580">
              <w:t xml:space="preserve">is </w:t>
            </w:r>
            <w:r w:rsidRPr="003D5C14">
              <w:t xml:space="preserve">prepared </w:t>
            </w:r>
            <w:r w:rsidR="001F7580">
              <w:t xml:space="preserve">for </w:t>
            </w:r>
            <w:r w:rsidRPr="003D5C14">
              <w:t>the request</w:t>
            </w:r>
            <w:r w:rsidR="00544CBC">
              <w:t>;</w:t>
            </w:r>
            <w:r w:rsidR="004E2BCF">
              <w:t xml:space="preserve"> and</w:t>
            </w:r>
          </w:p>
          <w:p w14:paraId="12B5EB22" w14:textId="40C634EC" w:rsidR="00414C6B" w:rsidRDefault="001F7580" w:rsidP="00EC3E6A">
            <w:pPr>
              <w:pStyle w:val="Listnumindent"/>
              <w:ind w:left="1368"/>
            </w:pPr>
            <w:r>
              <w:t>a</w:t>
            </w:r>
            <w:r w:rsidRPr="00CE48BD">
              <w:t xml:space="preserve"> letter </w:t>
            </w:r>
            <w:r w:rsidR="00CE48BD" w:rsidRPr="00CE48BD">
              <w:t xml:space="preserve">from </w:t>
            </w:r>
            <w:r w:rsidR="00406540">
              <w:t xml:space="preserve">the relevant </w:t>
            </w:r>
            <w:r w:rsidR="00CE48BD" w:rsidRPr="00CE48BD">
              <w:t>Minister to the Treasurer seeking a Treasurer's Advance</w:t>
            </w:r>
            <w:r w:rsidR="0010562E">
              <w:t xml:space="preserve"> </w:t>
            </w:r>
            <w:r w:rsidR="00CE48BD" w:rsidRPr="00CE48BD">
              <w:t>includes:</w:t>
            </w:r>
          </w:p>
          <w:p w14:paraId="680A3E75" w14:textId="2A8B37AD" w:rsidR="00414C6B" w:rsidRDefault="007B4952" w:rsidP="00EC3E6A">
            <w:pPr>
              <w:pStyle w:val="Listnumindent2"/>
              <w:ind w:left="1872"/>
            </w:pPr>
            <w:r w:rsidRPr="007B4952">
              <w:t>the reasons for the funding request, including whether the request is urgent and unforeseen;</w:t>
            </w:r>
          </w:p>
          <w:p w14:paraId="6C0AF6CD" w14:textId="77777777" w:rsidR="00414C6B" w:rsidRDefault="00402C76" w:rsidP="00EC3E6A">
            <w:pPr>
              <w:pStyle w:val="Listnumindent2"/>
              <w:ind w:left="1872"/>
            </w:pPr>
            <w:r w:rsidRPr="00414C6B">
              <w:t>the q</w:t>
            </w:r>
            <w:r w:rsidR="00414C6B">
              <w:t xml:space="preserve">uantum of the </w:t>
            </w:r>
            <w:r w:rsidR="00EC4DC2">
              <w:t xml:space="preserve">funding </w:t>
            </w:r>
            <w:r w:rsidR="00414C6B">
              <w:t>sought;</w:t>
            </w:r>
          </w:p>
          <w:p w14:paraId="7BAB10AD" w14:textId="370B2750" w:rsidR="009944A7" w:rsidRDefault="00552171" w:rsidP="00EC3E6A">
            <w:pPr>
              <w:pStyle w:val="Listnumindent2"/>
              <w:ind w:left="1872"/>
            </w:pPr>
            <w:r>
              <w:t xml:space="preserve">confirmation </w:t>
            </w:r>
            <w:r w:rsidR="009944A7">
              <w:t>that there are no other sources available to fund the request;</w:t>
            </w:r>
          </w:p>
          <w:p w14:paraId="6CABC6F0" w14:textId="77777777" w:rsidR="00414C6B" w:rsidRDefault="00414C6B" w:rsidP="00EC3E6A">
            <w:pPr>
              <w:pStyle w:val="Listnumindent2"/>
              <w:ind w:left="1872"/>
            </w:pPr>
            <w:r w:rsidRPr="00414C6B">
              <w:t>how the funding request a</w:t>
            </w:r>
            <w:r w:rsidR="00402C76" w:rsidRPr="00414C6B">
              <w:t>lign</w:t>
            </w:r>
            <w:r w:rsidRPr="00414C6B">
              <w:t>s</w:t>
            </w:r>
            <w:r w:rsidR="00402C76" w:rsidRPr="00414C6B">
              <w:t xml:space="preserve"> with </w:t>
            </w:r>
            <w:r w:rsidR="001662C9" w:rsidRPr="00414C6B">
              <w:t>G</w:t>
            </w:r>
            <w:r w:rsidR="00402C76" w:rsidRPr="00414C6B">
              <w:t>overnment objectives</w:t>
            </w:r>
            <w:r w:rsidR="005A5591">
              <w:t>;</w:t>
            </w:r>
          </w:p>
          <w:p w14:paraId="14FBDC67" w14:textId="0EE92910" w:rsidR="005A5591" w:rsidRDefault="009944A7" w:rsidP="00EC3E6A">
            <w:pPr>
              <w:pStyle w:val="Listnumindent2"/>
              <w:ind w:left="1872"/>
            </w:pPr>
            <w:r>
              <w:t>adjustments</w:t>
            </w:r>
            <w:r w:rsidR="005A5591">
              <w:t xml:space="preserve"> to </w:t>
            </w:r>
            <w:r>
              <w:t xml:space="preserve">output and financial </w:t>
            </w:r>
            <w:r w:rsidR="005A5591">
              <w:t>performance targets arising from the request; and</w:t>
            </w:r>
          </w:p>
          <w:p w14:paraId="1D430E99" w14:textId="21D910CC" w:rsidR="00402C76" w:rsidRDefault="00402C76" w:rsidP="00EC3E6A">
            <w:pPr>
              <w:pStyle w:val="Listnumindent2"/>
              <w:ind w:left="1872"/>
            </w:pPr>
            <w:r w:rsidRPr="00402C76">
              <w:t xml:space="preserve">funding variations previously approved by the Treasurer or the relevant Cabinet </w:t>
            </w:r>
            <w:r w:rsidR="00552171">
              <w:t>c</w:t>
            </w:r>
            <w:r w:rsidRPr="00402C76">
              <w:t>ommittee</w:t>
            </w:r>
            <w:r w:rsidR="00660FE5">
              <w:t xml:space="preserve"> for the program </w:t>
            </w:r>
            <w:r w:rsidR="005A03EF">
              <w:t xml:space="preserve">or output </w:t>
            </w:r>
            <w:r w:rsidR="002C566B">
              <w:t>seeking an advance</w:t>
            </w:r>
            <w:r w:rsidRPr="00402C76">
              <w:t>.</w:t>
            </w:r>
          </w:p>
          <w:p w14:paraId="2EFEA11E" w14:textId="387039CE" w:rsidR="00D95AF9" w:rsidRPr="00402C76" w:rsidRDefault="00D95AF9" w:rsidP="00564678">
            <w:pPr>
              <w:pStyle w:val="Heading3numbered"/>
              <w:keepNext w:val="0"/>
            </w:pPr>
            <w:bookmarkStart w:id="126" w:name="_Toc785704"/>
            <w:r w:rsidRPr="00402C76">
              <w:t xml:space="preserve">Reporting </w:t>
            </w:r>
            <w:r w:rsidR="006F0DC7">
              <w:t>on Treasurer’s Advance expenditure</w:t>
            </w:r>
            <w:bookmarkEnd w:id="126"/>
          </w:p>
          <w:p w14:paraId="7977DA28" w14:textId="3E15A39C" w:rsidR="00D95AF9" w:rsidRDefault="00D95AF9" w:rsidP="00EC3E6A">
            <w:pPr>
              <w:spacing w:before="100"/>
              <w:ind w:left="864"/>
            </w:pPr>
            <w:r w:rsidRPr="00402C76">
              <w:t xml:space="preserve">All expenses and obligations to which any </w:t>
            </w:r>
            <w:r w:rsidR="006F0DC7">
              <w:t>Treasurer’s Advance</w:t>
            </w:r>
            <w:r>
              <w:t xml:space="preserve"> </w:t>
            </w:r>
            <w:r w:rsidRPr="00402C76">
              <w:t xml:space="preserve">is applied must be reported in the financial year in which the </w:t>
            </w:r>
            <w:r w:rsidR="006F0DC7">
              <w:t>advance</w:t>
            </w:r>
            <w:r w:rsidRPr="00402C76">
              <w:t xml:space="preserve"> was </w:t>
            </w:r>
            <w:r w:rsidR="006F0DC7">
              <w:t>made</w:t>
            </w:r>
            <w:r w:rsidRPr="00402C76">
              <w:t>.</w:t>
            </w:r>
          </w:p>
          <w:p w14:paraId="41AD2D43" w14:textId="77777777" w:rsidR="00402C76" w:rsidRPr="00402C76" w:rsidRDefault="00402C76" w:rsidP="00564678">
            <w:pPr>
              <w:pStyle w:val="Heading3numbered"/>
              <w:keepNext w:val="0"/>
            </w:pPr>
            <w:bookmarkStart w:id="127" w:name="_Toc455155209"/>
            <w:bookmarkStart w:id="128" w:name="_Toc785705"/>
            <w:r w:rsidRPr="00402C76">
              <w:t xml:space="preserve">Restrictions on </w:t>
            </w:r>
            <w:r w:rsidR="009B4213" w:rsidRPr="009B4213">
              <w:t>Treasurer’s Advance</w:t>
            </w:r>
            <w:bookmarkEnd w:id="127"/>
            <w:bookmarkEnd w:id="128"/>
          </w:p>
          <w:p w14:paraId="2BAE3D2E" w14:textId="3961EB71" w:rsidR="00402C76" w:rsidRPr="00402C76" w:rsidRDefault="00402C76" w:rsidP="00EC3E6A">
            <w:pPr>
              <w:spacing w:before="100"/>
              <w:ind w:left="864"/>
            </w:pPr>
            <w:r w:rsidRPr="00402C76">
              <w:t xml:space="preserve">Any unapplied component of a </w:t>
            </w:r>
            <w:r w:rsidR="009B4213" w:rsidRPr="009B4213">
              <w:t>Treasurer’s Advance</w:t>
            </w:r>
            <w:r w:rsidRPr="00402C76">
              <w:t xml:space="preserve"> in a given year lapses</w:t>
            </w:r>
            <w:r w:rsidR="00E90268">
              <w:t xml:space="preserve"> at the end of the year. </w:t>
            </w:r>
            <w:r w:rsidR="00BD28A3">
              <w:t>The Accountable Officer is</w:t>
            </w:r>
            <w:r w:rsidR="00E90268">
              <w:t xml:space="preserve"> not permitted to carry over </w:t>
            </w:r>
            <w:r w:rsidR="00552171">
              <w:t xml:space="preserve">a </w:t>
            </w:r>
            <w:r w:rsidR="00E90268">
              <w:t xml:space="preserve">Treasurer’s Advance </w:t>
            </w:r>
            <w:r w:rsidRPr="00402C76">
              <w:t>to the following year.</w:t>
            </w:r>
          </w:p>
        </w:tc>
      </w:tr>
    </w:tbl>
    <w:p w14:paraId="2A8FABF3" w14:textId="77777777" w:rsidR="003203DE" w:rsidRDefault="003203DE" w:rsidP="00907D6D">
      <w:pPr>
        <w:pStyle w:val="Heading2indent"/>
      </w:pPr>
      <w:r w:rsidRPr="00862803">
        <w:lastRenderedPageBreak/>
        <w:t>Guidance</w:t>
      </w:r>
    </w:p>
    <w:p w14:paraId="654A5D7F" w14:textId="77777777" w:rsidR="00402C76" w:rsidRPr="00402C76" w:rsidRDefault="00402C76" w:rsidP="00907D6D">
      <w:pPr>
        <w:pStyle w:val="Heading3indent"/>
      </w:pPr>
      <w:r w:rsidRPr="00402C76">
        <w:t>Definition</w:t>
      </w:r>
    </w:p>
    <w:p w14:paraId="70F1C340" w14:textId="0F08C36D" w:rsidR="00402C76" w:rsidRDefault="00402C76" w:rsidP="00907D6D">
      <w:pPr>
        <w:pStyle w:val="NormalIndent"/>
      </w:pPr>
      <w:r w:rsidRPr="00402C76">
        <w:t xml:space="preserve">The Treasurer’s Advance (TA) represents a specific appropriation </w:t>
      </w:r>
      <w:r w:rsidR="00E90268">
        <w:t>made available</w:t>
      </w:r>
      <w:r w:rsidR="00E90268" w:rsidRPr="00402C76">
        <w:t xml:space="preserve"> </w:t>
      </w:r>
      <w:r w:rsidRPr="00402C76">
        <w:t xml:space="preserve">to the Treasurer each year as part of the </w:t>
      </w:r>
      <w:r w:rsidR="001662C9">
        <w:t>a</w:t>
      </w:r>
      <w:r w:rsidRPr="000F010F">
        <w:t>nnual Appropriation Act</w:t>
      </w:r>
      <w:r w:rsidR="004F1151">
        <w:t>, to meet any ‘</w:t>
      </w:r>
      <w:r w:rsidRPr="00402C76">
        <w:t>… urgent claims that may arise before Parliamentary sanction is obtained</w:t>
      </w:r>
      <w:r w:rsidR="004F1151">
        <w:t>’</w:t>
      </w:r>
      <w:r w:rsidRPr="00402C76">
        <w:t xml:space="preserve">. </w:t>
      </w:r>
      <w:r w:rsidR="00E90268">
        <w:t>Parliamentary sanction</w:t>
      </w:r>
      <w:r w:rsidRPr="00402C76">
        <w:t xml:space="preserve"> is obtained through the </w:t>
      </w:r>
      <w:r w:rsidR="00E90268">
        <w:t xml:space="preserve">tabling in </w:t>
      </w:r>
      <w:r w:rsidR="005A03EF">
        <w:t xml:space="preserve">a </w:t>
      </w:r>
      <w:r w:rsidRPr="00402C76">
        <w:t xml:space="preserve">subsequent financial year’s annual Appropriation </w:t>
      </w:r>
      <w:r w:rsidR="005A03EF">
        <w:t>Bill</w:t>
      </w:r>
      <w:r w:rsidRPr="00402C76">
        <w:t>, which includes a schedule outlining all payments made against TA</w:t>
      </w:r>
      <w:r w:rsidR="003F2219">
        <w:t xml:space="preserve"> in </w:t>
      </w:r>
      <w:r w:rsidR="005A03EF">
        <w:t xml:space="preserve">that </w:t>
      </w:r>
      <w:r w:rsidR="003F2219">
        <w:t>previous financial year</w:t>
      </w:r>
      <w:r w:rsidRPr="00402C76">
        <w:t xml:space="preserve">. </w:t>
      </w:r>
    </w:p>
    <w:p w14:paraId="7492461E" w14:textId="2A98F45F" w:rsidR="00B72000" w:rsidRDefault="00CC37A7" w:rsidP="00907D6D">
      <w:pPr>
        <w:pStyle w:val="NormalIndent"/>
      </w:pPr>
      <w:r w:rsidRPr="001D46F6">
        <w:t xml:space="preserve">Additional warrant is </w:t>
      </w:r>
      <w:r w:rsidRPr="001D46F6">
        <w:rPr>
          <w:b/>
        </w:rPr>
        <w:t>not</w:t>
      </w:r>
      <w:r w:rsidRPr="001D46F6">
        <w:t xml:space="preserve"> required to access TA.</w:t>
      </w:r>
    </w:p>
    <w:p w14:paraId="05DC6098" w14:textId="48E3A393" w:rsidR="00402C76" w:rsidRPr="00402C76" w:rsidRDefault="00402C76" w:rsidP="00907D6D">
      <w:pPr>
        <w:pStyle w:val="Heading3indent"/>
      </w:pPr>
      <w:r w:rsidRPr="00402C76">
        <w:t>Conditions</w:t>
      </w:r>
    </w:p>
    <w:p w14:paraId="727261E3" w14:textId="38305E46" w:rsidR="00402C76" w:rsidRDefault="00402C76" w:rsidP="00907D6D">
      <w:pPr>
        <w:pStyle w:val="NormalIndent"/>
      </w:pPr>
      <w:r w:rsidRPr="00402C76">
        <w:t xml:space="preserve">TA </w:t>
      </w:r>
      <w:r w:rsidR="00EB45D3">
        <w:t xml:space="preserve">capacity </w:t>
      </w:r>
      <w:r w:rsidRPr="00402C76">
        <w:t xml:space="preserve">is limited to the amount </w:t>
      </w:r>
      <w:r w:rsidR="003F2219">
        <w:t>that</w:t>
      </w:r>
      <w:r w:rsidRPr="00402C76">
        <w:t xml:space="preserve"> appears in Schedule 1 </w:t>
      </w:r>
      <w:r w:rsidR="005A03EF">
        <w:t xml:space="preserve">of the Appropriation Act </w:t>
      </w:r>
      <w:r w:rsidRPr="00402C76">
        <w:t>under DTF. As such, the Treasurer will initially only provide approval in</w:t>
      </w:r>
      <w:r w:rsidR="0058470C">
        <w:noBreakHyphen/>
      </w:r>
      <w:r w:rsidRPr="00402C76">
        <w:t>principle for successful funding requests. The final source of funding for this supplementation will be reviewed by DTF</w:t>
      </w:r>
      <w:r w:rsidR="00EB45D3">
        <w:t xml:space="preserve"> and confirmed by the Treasurer</w:t>
      </w:r>
      <w:r w:rsidRPr="00402C76">
        <w:t xml:space="preserve"> </w:t>
      </w:r>
      <w:r w:rsidR="005A03EF">
        <w:t>towards</w:t>
      </w:r>
      <w:r w:rsidR="005A03EF" w:rsidRPr="00402C76">
        <w:t xml:space="preserve"> </w:t>
      </w:r>
      <w:r w:rsidRPr="00402C76">
        <w:t xml:space="preserve">the end of the financial year, taking into account total TA capacity and other available sources of </w:t>
      </w:r>
      <w:r w:rsidR="00523392">
        <w:t>department</w:t>
      </w:r>
      <w:r w:rsidR="00835AF2">
        <w:t xml:space="preserve">al </w:t>
      </w:r>
      <w:r w:rsidRPr="00402C76">
        <w:t>appropriation authority.</w:t>
      </w:r>
    </w:p>
    <w:p w14:paraId="292223EC" w14:textId="508A2A74" w:rsidR="00DD7953" w:rsidRPr="00402C76" w:rsidRDefault="00DD7953" w:rsidP="00907D6D">
      <w:pPr>
        <w:pStyle w:val="NormalIndent"/>
      </w:pPr>
      <w:r>
        <w:t xml:space="preserve">TA may be applied to </w:t>
      </w:r>
      <w:r w:rsidR="00CF0AF5">
        <w:t>o</w:t>
      </w:r>
      <w:r w:rsidR="005A03EF">
        <w:t xml:space="preserve">utput </w:t>
      </w:r>
      <w:r>
        <w:t xml:space="preserve">or </w:t>
      </w:r>
      <w:r w:rsidR="00835AF2">
        <w:t xml:space="preserve">asset funding </w:t>
      </w:r>
      <w:r>
        <w:t>requests. This is determined by the Treasurer</w:t>
      </w:r>
      <w:r w:rsidR="004C75CD">
        <w:t>,</w:t>
      </w:r>
      <w:r>
        <w:t xml:space="preserve"> informed by advice from DTF.</w:t>
      </w:r>
    </w:p>
    <w:p w14:paraId="1DC8E24A" w14:textId="77777777" w:rsidR="00402C76" w:rsidRPr="00402C76" w:rsidRDefault="00402C76" w:rsidP="00907D6D">
      <w:pPr>
        <w:pStyle w:val="Heading3indent"/>
      </w:pPr>
      <w:r w:rsidRPr="00402C76">
        <w:t>Reporting</w:t>
      </w:r>
    </w:p>
    <w:p w14:paraId="2EFAB571" w14:textId="6A314E11" w:rsidR="00D95AF9" w:rsidRDefault="00402C76" w:rsidP="00907D6D">
      <w:pPr>
        <w:pStyle w:val="NormalIndent"/>
      </w:pPr>
      <w:r w:rsidRPr="00402C76">
        <w:t xml:space="preserve">Accountability for use of the </w:t>
      </w:r>
      <w:r w:rsidR="003F2219">
        <w:t>TA</w:t>
      </w:r>
      <w:r w:rsidRPr="00402C76">
        <w:t xml:space="preserve"> is met through</w:t>
      </w:r>
      <w:r w:rsidR="00D95AF9">
        <w:t>:</w:t>
      </w:r>
    </w:p>
    <w:p w14:paraId="57E031CE" w14:textId="0F1F5E34" w:rsidR="00D95AF9" w:rsidRDefault="00402C76" w:rsidP="00907D6D">
      <w:pPr>
        <w:pStyle w:val="Bulletindent"/>
        <w:rPr>
          <w:lang w:eastAsia="en-US"/>
        </w:rPr>
      </w:pPr>
      <w:r w:rsidRPr="00402C76">
        <w:rPr>
          <w:lang w:eastAsia="en-US"/>
        </w:rPr>
        <w:t>the presentation of a summary of each yea</w:t>
      </w:r>
      <w:r w:rsidR="00A70573">
        <w:rPr>
          <w:lang w:eastAsia="en-US"/>
        </w:rPr>
        <w:t>r’s expenditure in the State’s a</w:t>
      </w:r>
      <w:r w:rsidRPr="00402C76">
        <w:rPr>
          <w:lang w:eastAsia="en-US"/>
        </w:rPr>
        <w:t>nnual Financial Report</w:t>
      </w:r>
      <w:r w:rsidR="00D57B9F">
        <w:rPr>
          <w:lang w:eastAsia="en-US"/>
        </w:rPr>
        <w:t>,</w:t>
      </w:r>
      <w:r w:rsidRPr="00402C76">
        <w:rPr>
          <w:lang w:eastAsia="en-US"/>
        </w:rPr>
        <w:t xml:space="preserve"> which is tabled in the Parliament after the end of each financial year</w:t>
      </w:r>
      <w:r w:rsidR="00D95AF9">
        <w:rPr>
          <w:lang w:eastAsia="en-US"/>
        </w:rPr>
        <w:t>; and</w:t>
      </w:r>
    </w:p>
    <w:p w14:paraId="3E9DE449" w14:textId="334F0908" w:rsidR="00402C76" w:rsidRPr="00402C76" w:rsidRDefault="00D95AF9" w:rsidP="00907D6D">
      <w:pPr>
        <w:pStyle w:val="Bulletindent"/>
        <w:rPr>
          <w:lang w:eastAsia="en-US"/>
        </w:rPr>
      </w:pPr>
      <w:r>
        <w:rPr>
          <w:lang w:eastAsia="en-US"/>
        </w:rPr>
        <w:t>the proceeding year’s Appropriation Act.</w:t>
      </w:r>
    </w:p>
    <w:p w14:paraId="4A4B8F39" w14:textId="77777777" w:rsidR="00402C76" w:rsidRPr="00402C76" w:rsidRDefault="00402C76" w:rsidP="00907D6D">
      <w:pPr>
        <w:pStyle w:val="Heading3indent"/>
      </w:pPr>
      <w:r w:rsidRPr="00402C76">
        <w:t>Application and assessment process</w:t>
      </w:r>
    </w:p>
    <w:p w14:paraId="4FC25B38" w14:textId="62063687" w:rsidR="00402C76" w:rsidRDefault="005121E0" w:rsidP="00907D6D">
      <w:pPr>
        <w:pStyle w:val="NormalIndent"/>
      </w:pPr>
      <w:r>
        <w:t xml:space="preserve">A </w:t>
      </w:r>
      <w:r w:rsidR="00552171">
        <w:t>M</w:t>
      </w:r>
      <w:r>
        <w:t xml:space="preserve">inister may apply for </w:t>
      </w:r>
      <w:r w:rsidR="00402C76" w:rsidRPr="00402C76">
        <w:t xml:space="preserve">budget supplementation </w:t>
      </w:r>
      <w:r>
        <w:t>f</w:t>
      </w:r>
      <w:r w:rsidR="00C30174">
        <w:t>rom</w:t>
      </w:r>
      <w:r>
        <w:t xml:space="preserve"> TA by submitting a letter </w:t>
      </w:r>
      <w:r w:rsidR="00EB45D3">
        <w:t xml:space="preserve">of request </w:t>
      </w:r>
      <w:r>
        <w:t xml:space="preserve">to the Treasurer. </w:t>
      </w:r>
    </w:p>
    <w:p w14:paraId="6E324131" w14:textId="77777777" w:rsidR="00132E13" w:rsidRPr="00402C76" w:rsidRDefault="00132E13" w:rsidP="00907D6D">
      <w:pPr>
        <w:pStyle w:val="NormalIndent"/>
      </w:pPr>
      <w:r w:rsidRPr="00402C76">
        <w:t>Each request is assessed by DTF and advice is provided to the Treasurer. The Treasurer will then determine whether or not to fund the request.</w:t>
      </w:r>
    </w:p>
    <w:p w14:paraId="18FBEA71" w14:textId="31972C15" w:rsidR="00132E13" w:rsidRPr="0081370A" w:rsidRDefault="00B72000" w:rsidP="00907D6D">
      <w:pPr>
        <w:pStyle w:val="Heading4indent"/>
        <w:rPr>
          <w:lang w:eastAsia="en-US"/>
        </w:rPr>
      </w:pPr>
      <w:r w:rsidRPr="00B72000">
        <w:rPr>
          <w:lang w:eastAsia="en-US"/>
        </w:rPr>
        <w:t>Additional notes</w:t>
      </w:r>
    </w:p>
    <w:p w14:paraId="0B8614D2" w14:textId="4DD37D87" w:rsidR="00132E13" w:rsidRDefault="00132E13" w:rsidP="00907D6D">
      <w:pPr>
        <w:pStyle w:val="NormalIndent"/>
      </w:pPr>
      <w:r>
        <w:t xml:space="preserve">A </w:t>
      </w:r>
      <w:r w:rsidR="006979A0">
        <w:t>TA</w:t>
      </w:r>
      <w:r>
        <w:t xml:space="preserve"> request is for funding in the current financial year only. If changes in funding are required in the other forward estimates years, </w:t>
      </w:r>
      <w:r w:rsidR="00EB45D3">
        <w:t xml:space="preserve">this should be foreshadowed in the TA request and </w:t>
      </w:r>
      <w:r>
        <w:t xml:space="preserve">a submission should </w:t>
      </w:r>
      <w:r w:rsidR="00EB45D3">
        <w:t xml:space="preserve">then </w:t>
      </w:r>
      <w:r>
        <w:t xml:space="preserve">be made as part of the annual </w:t>
      </w:r>
      <w:r w:rsidR="003F2219">
        <w:t>b</w:t>
      </w:r>
      <w:r>
        <w:t>udget process.</w:t>
      </w:r>
    </w:p>
    <w:p w14:paraId="45838872" w14:textId="17D91721" w:rsidR="00216862" w:rsidRDefault="00216862" w:rsidP="00907D6D">
      <w:pPr>
        <w:pStyle w:val="Normalhanging"/>
      </w:pPr>
      <w:r w:rsidRPr="004C3AAF">
        <w:rPr>
          <w:noProof/>
          <w:position w:val="-14"/>
        </w:rPr>
        <w:drawing>
          <wp:inline distT="0" distB="0" distL="0" distR="0" wp14:anchorId="33C31BBC" wp14:editId="5F0BC061">
            <wp:extent cx="284672" cy="284672"/>
            <wp:effectExtent l="0" t="0" r="1270" b="1270"/>
            <wp:docPr id="43" name="Graphic 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Pr="00353371">
        <w:t>Section 7.3</w:t>
      </w:r>
      <w:r w:rsidR="00684519" w:rsidRPr="00353371">
        <w:t>:</w:t>
      </w:r>
      <w:r w:rsidRPr="00353371">
        <w:t xml:space="preserve"> Central contingencies</w:t>
      </w:r>
    </w:p>
    <w:p w14:paraId="5300D340" w14:textId="77777777" w:rsidR="00564678" w:rsidRDefault="00564678">
      <w:pPr>
        <w:keepLines w:val="0"/>
        <w:spacing w:before="0" w:after="200"/>
        <w:rPr>
          <w:rFonts w:asciiTheme="majorHAnsi" w:eastAsiaTheme="majorEastAsia" w:hAnsiTheme="majorHAnsi" w:cstheme="majorBidi"/>
          <w:b/>
          <w:bCs/>
          <w:color w:val="0063A6" w:themeColor="accent1"/>
          <w:sz w:val="22"/>
          <w:szCs w:val="22"/>
        </w:rPr>
      </w:pPr>
      <w:r>
        <w:br w:type="page"/>
      </w:r>
    </w:p>
    <w:p w14:paraId="31D973D0" w14:textId="71C5F97B" w:rsidR="00402C76" w:rsidRPr="00402C76" w:rsidRDefault="00402C76" w:rsidP="00907D6D">
      <w:pPr>
        <w:pStyle w:val="Heading3indent"/>
      </w:pPr>
      <w:r w:rsidRPr="00402C76">
        <w:lastRenderedPageBreak/>
        <w:t>Approval notification</w:t>
      </w:r>
    </w:p>
    <w:p w14:paraId="7E3CBCE3" w14:textId="534F0C14" w:rsidR="008424A4" w:rsidRDefault="008424A4" w:rsidP="00907D6D">
      <w:pPr>
        <w:pStyle w:val="NormalIndent"/>
      </w:pPr>
      <w:r>
        <w:t xml:space="preserve">The Treasurer will provide </w:t>
      </w:r>
      <w:r w:rsidR="00D1544F">
        <w:t xml:space="preserve">return correspondence to the </w:t>
      </w:r>
      <w:r w:rsidR="00552171">
        <w:t>M</w:t>
      </w:r>
      <w:r w:rsidR="00D1544F">
        <w:t xml:space="preserve">inister making the request. </w:t>
      </w:r>
    </w:p>
    <w:p w14:paraId="7B2757DB" w14:textId="082CB966" w:rsidR="00402C76" w:rsidRPr="00402C76" w:rsidRDefault="00402C76" w:rsidP="00907D6D">
      <w:pPr>
        <w:pStyle w:val="NormalIndent"/>
      </w:pPr>
      <w:r w:rsidRPr="00402C76">
        <w:t xml:space="preserve">DTF will </w:t>
      </w:r>
      <w:r w:rsidR="00D1544F">
        <w:t xml:space="preserve">also </w:t>
      </w:r>
      <w:r w:rsidRPr="00402C76">
        <w:t xml:space="preserve">advise the </w:t>
      </w:r>
      <w:r w:rsidR="00523392">
        <w:t>department</w:t>
      </w:r>
      <w:r w:rsidR="00D1544F">
        <w:t xml:space="preserve"> on the following if the funding request is approved:</w:t>
      </w:r>
    </w:p>
    <w:p w14:paraId="2F627574" w14:textId="77777777" w:rsidR="00402C76" w:rsidRPr="00402C76" w:rsidRDefault="00402C76" w:rsidP="00907D6D">
      <w:pPr>
        <w:pStyle w:val="Bulletindent"/>
      </w:pPr>
      <w:r w:rsidRPr="00402C76">
        <w:t xml:space="preserve">the </w:t>
      </w:r>
      <w:r w:rsidRPr="00402C76">
        <w:rPr>
          <w:lang w:eastAsia="en-US"/>
        </w:rPr>
        <w:t>source</w:t>
      </w:r>
      <w:r w:rsidRPr="00402C76">
        <w:t xml:space="preserve"> of the funding;</w:t>
      </w:r>
    </w:p>
    <w:p w14:paraId="6F40B795" w14:textId="77777777" w:rsidR="00402C76" w:rsidRPr="00402C76" w:rsidRDefault="00402C76" w:rsidP="00907D6D">
      <w:pPr>
        <w:pStyle w:val="Bulletindent"/>
        <w:rPr>
          <w:lang w:eastAsia="en-US"/>
        </w:rPr>
      </w:pPr>
      <w:r w:rsidRPr="00402C76">
        <w:t xml:space="preserve">the </w:t>
      </w:r>
      <w:r w:rsidRPr="00402C76">
        <w:rPr>
          <w:lang w:eastAsia="en-US"/>
        </w:rPr>
        <w:t xml:space="preserve">revenue limit; and </w:t>
      </w:r>
    </w:p>
    <w:p w14:paraId="20CFC42B" w14:textId="77777777" w:rsidR="00402C76" w:rsidRDefault="00402C76" w:rsidP="00907D6D">
      <w:pPr>
        <w:pStyle w:val="Bulletindent"/>
      </w:pPr>
      <w:r w:rsidRPr="00402C76">
        <w:rPr>
          <w:lang w:eastAsia="en-US"/>
        </w:rPr>
        <w:t>adjusted out</w:t>
      </w:r>
      <w:r w:rsidRPr="00402C76">
        <w:t>put and financial perf</w:t>
      </w:r>
      <w:r w:rsidR="009B4213">
        <w:t>ormance targets (if relevant).</w:t>
      </w:r>
    </w:p>
    <w:p w14:paraId="2F8535A5" w14:textId="72D8373B" w:rsidR="00402C76" w:rsidRPr="00402C76" w:rsidRDefault="00765778" w:rsidP="00AA4326">
      <w:pPr>
        <w:pStyle w:val="Heading2numbered"/>
      </w:pPr>
      <w:bookmarkStart w:id="129" w:name="_Toc455155210"/>
      <w:bookmarkStart w:id="130" w:name="_Toc785706"/>
      <w:r>
        <w:t>Supplementation under</w:t>
      </w:r>
      <w:r w:rsidR="00402C76" w:rsidRPr="00402C76">
        <w:t xml:space="preserve"> </w:t>
      </w:r>
      <w:r w:rsidR="00552171">
        <w:t>s</w:t>
      </w:r>
      <w:r w:rsidR="00402C76" w:rsidRPr="00402C76">
        <w:t>ection 35 of the FMA</w:t>
      </w:r>
      <w:bookmarkEnd w:id="129"/>
      <w:bookmarkEnd w:id="130"/>
    </w:p>
    <w:tbl>
      <w:tblPr>
        <w:tblStyle w:val="Mandatory"/>
        <w:tblW w:w="7834" w:type="dxa"/>
        <w:tblLook w:val="0620" w:firstRow="1" w:lastRow="0" w:firstColumn="0" w:lastColumn="0" w:noHBand="1" w:noVBand="1"/>
      </w:tblPr>
      <w:tblGrid>
        <w:gridCol w:w="7834"/>
      </w:tblGrid>
      <w:tr w:rsidR="00402C76" w:rsidRPr="00402C76" w14:paraId="3E830C85" w14:textId="77777777" w:rsidTr="0089788A">
        <w:trPr>
          <w:cnfStyle w:val="100000000000" w:firstRow="1" w:lastRow="0" w:firstColumn="0" w:lastColumn="0" w:oddVBand="0" w:evenVBand="0" w:oddHBand="0" w:evenHBand="0" w:firstRowFirstColumn="0" w:firstRowLastColumn="0" w:lastRowFirstColumn="0" w:lastRowLastColumn="0"/>
        </w:trPr>
        <w:tc>
          <w:tcPr>
            <w:tcW w:w="7834" w:type="dxa"/>
          </w:tcPr>
          <w:p w14:paraId="2467D5D5" w14:textId="63791E9D" w:rsidR="00402C76" w:rsidRPr="00E97BC8" w:rsidRDefault="003E36F5" w:rsidP="003E36F5">
            <w:pPr>
              <w:spacing w:before="120" w:after="60"/>
            </w:pPr>
            <w:r>
              <w:t>Mandatory requirements</w:t>
            </w:r>
          </w:p>
        </w:tc>
      </w:tr>
      <w:tr w:rsidR="00402C76" w:rsidRPr="00402C76" w14:paraId="78388ED4" w14:textId="77777777" w:rsidTr="0089788A">
        <w:trPr>
          <w:trHeight w:val="589"/>
        </w:trPr>
        <w:tc>
          <w:tcPr>
            <w:tcW w:w="7834" w:type="dxa"/>
          </w:tcPr>
          <w:p w14:paraId="44841060" w14:textId="57794C13" w:rsidR="00402C76" w:rsidRPr="000F010F" w:rsidRDefault="00500A33" w:rsidP="001E6736">
            <w:pPr>
              <w:pStyle w:val="Heading3numbered"/>
              <w:numPr>
                <w:ilvl w:val="4"/>
                <w:numId w:val="13"/>
              </w:numPr>
            </w:pPr>
            <w:bookmarkStart w:id="131" w:name="_Toc785707"/>
            <w:r>
              <w:t xml:space="preserve">Managing </w:t>
            </w:r>
            <w:r w:rsidR="00765778">
              <w:t xml:space="preserve">requests for supplementation under </w:t>
            </w:r>
            <w:r w:rsidR="0067075D">
              <w:t>s</w:t>
            </w:r>
            <w:r w:rsidR="00402C76" w:rsidRPr="000F010F">
              <w:t xml:space="preserve">ection 35 </w:t>
            </w:r>
            <w:r w:rsidR="00765778">
              <w:t>of the FMA</w:t>
            </w:r>
            <w:bookmarkEnd w:id="131"/>
          </w:p>
          <w:p w14:paraId="1B967AD0" w14:textId="77777777" w:rsidR="00500A33" w:rsidRDefault="00645904" w:rsidP="00EC3E6A">
            <w:pPr>
              <w:pStyle w:val="Listnumindent"/>
              <w:numPr>
                <w:ilvl w:val="0"/>
                <w:numId w:val="0"/>
              </w:numPr>
              <w:ind w:left="864"/>
            </w:pPr>
            <w:r>
              <w:t xml:space="preserve">The Accountable Officer </w:t>
            </w:r>
            <w:r w:rsidR="006B23C8" w:rsidRPr="006B23C8">
              <w:t xml:space="preserve">must </w:t>
            </w:r>
            <w:r w:rsidR="00500A33">
              <w:t>ensure:</w:t>
            </w:r>
          </w:p>
          <w:p w14:paraId="12A36CC4" w14:textId="1F662E9D" w:rsidR="006B23C8" w:rsidRDefault="006B23C8" w:rsidP="001E6736">
            <w:pPr>
              <w:pStyle w:val="Listnumindent"/>
              <w:numPr>
                <w:ilvl w:val="6"/>
                <w:numId w:val="13"/>
              </w:numPr>
              <w:ind w:left="1368"/>
            </w:pPr>
            <w:r w:rsidRPr="006B23C8">
              <w:t xml:space="preserve">all requests </w:t>
            </w:r>
            <w:r w:rsidR="00203CA4">
              <w:t xml:space="preserve">for supplementation under section 35 </w:t>
            </w:r>
            <w:r w:rsidR="000B78CA">
              <w:t xml:space="preserve">of the FMA </w:t>
            </w:r>
            <w:r w:rsidR="00500A33">
              <w:t xml:space="preserve">are discussed </w:t>
            </w:r>
            <w:r w:rsidRPr="006B23C8">
              <w:t xml:space="preserve">with DTF, including the quantum of funding sought, </w:t>
            </w:r>
            <w:r w:rsidR="00500A33">
              <w:t xml:space="preserve">before </w:t>
            </w:r>
            <w:r w:rsidRPr="006B23C8">
              <w:t xml:space="preserve">any correspondence </w:t>
            </w:r>
            <w:r w:rsidR="00500A33">
              <w:t xml:space="preserve">is </w:t>
            </w:r>
            <w:r w:rsidRPr="006B23C8">
              <w:t xml:space="preserve">prepared </w:t>
            </w:r>
            <w:r w:rsidR="00500A33">
              <w:t xml:space="preserve">for </w:t>
            </w:r>
            <w:r w:rsidRPr="006B23C8">
              <w:t>the request</w:t>
            </w:r>
            <w:r w:rsidR="00500A33">
              <w:t>;</w:t>
            </w:r>
            <w:r w:rsidR="007E3B19">
              <w:t xml:space="preserve"> and </w:t>
            </w:r>
          </w:p>
          <w:p w14:paraId="19750659" w14:textId="43B36521" w:rsidR="003F19CE" w:rsidRPr="006B23C8" w:rsidRDefault="00CE48BD" w:rsidP="001E6736">
            <w:pPr>
              <w:pStyle w:val="Listnumindent"/>
              <w:numPr>
                <w:ilvl w:val="6"/>
                <w:numId w:val="13"/>
              </w:numPr>
              <w:ind w:left="1368"/>
            </w:pPr>
            <w:r w:rsidRPr="006B23C8">
              <w:t xml:space="preserve">a letter from </w:t>
            </w:r>
            <w:r w:rsidR="00406540">
              <w:t xml:space="preserve">the relevant </w:t>
            </w:r>
            <w:r w:rsidRPr="006B23C8">
              <w:t xml:space="preserve">Minister to the Treasurer seeking supplementation </w:t>
            </w:r>
            <w:r w:rsidR="00500A33">
              <w:t>under</w:t>
            </w:r>
            <w:r w:rsidR="00C163E1">
              <w:t xml:space="preserve"> </w:t>
            </w:r>
            <w:r w:rsidR="00552171" w:rsidRPr="006B23C8">
              <w:t>s</w:t>
            </w:r>
            <w:r w:rsidRPr="006B23C8">
              <w:t xml:space="preserve">ection 35 </w:t>
            </w:r>
            <w:r w:rsidR="00C163E1">
              <w:t xml:space="preserve">of the FMA </w:t>
            </w:r>
            <w:r w:rsidRPr="006B23C8">
              <w:t>includes:</w:t>
            </w:r>
          </w:p>
          <w:p w14:paraId="39814525" w14:textId="77777777" w:rsidR="003F19CE" w:rsidRPr="006B23C8" w:rsidRDefault="003F19CE" w:rsidP="001E6736">
            <w:pPr>
              <w:pStyle w:val="Listnumindent2"/>
              <w:numPr>
                <w:ilvl w:val="7"/>
                <w:numId w:val="13"/>
              </w:numPr>
              <w:ind w:left="1872"/>
            </w:pPr>
            <w:r w:rsidRPr="006B23C8">
              <w:t>the reasons for the funding request;</w:t>
            </w:r>
          </w:p>
          <w:p w14:paraId="2F467ADA" w14:textId="77777777" w:rsidR="003F19CE" w:rsidRPr="006B23C8" w:rsidRDefault="003F19CE" w:rsidP="001E6736">
            <w:pPr>
              <w:pStyle w:val="Listnumindent2"/>
              <w:numPr>
                <w:ilvl w:val="7"/>
                <w:numId w:val="13"/>
              </w:numPr>
              <w:ind w:left="1872"/>
            </w:pPr>
            <w:r w:rsidRPr="006B23C8">
              <w:t>the quantum of the variation sought;</w:t>
            </w:r>
          </w:p>
          <w:p w14:paraId="3DE3D1F1" w14:textId="0FDF3F87" w:rsidR="002C566B" w:rsidRPr="006B23C8" w:rsidRDefault="00552171" w:rsidP="001E6736">
            <w:pPr>
              <w:pStyle w:val="Listnumindent2"/>
              <w:numPr>
                <w:ilvl w:val="7"/>
                <w:numId w:val="13"/>
              </w:numPr>
              <w:ind w:left="1872"/>
            </w:pPr>
            <w:r w:rsidRPr="006B23C8">
              <w:t xml:space="preserve">confirmation </w:t>
            </w:r>
            <w:r w:rsidR="002C566B" w:rsidRPr="006B23C8">
              <w:t>that there are no other sources available to fund the request;</w:t>
            </w:r>
          </w:p>
          <w:p w14:paraId="67F9CEBC" w14:textId="77777777" w:rsidR="003F19CE" w:rsidRPr="006B23C8" w:rsidRDefault="003F19CE" w:rsidP="001E6736">
            <w:pPr>
              <w:pStyle w:val="Listnumindent2"/>
              <w:numPr>
                <w:ilvl w:val="7"/>
                <w:numId w:val="13"/>
              </w:numPr>
              <w:ind w:left="1872"/>
            </w:pPr>
            <w:r w:rsidRPr="006B23C8">
              <w:t>how the funding request aligns with Government objectives</w:t>
            </w:r>
            <w:r w:rsidR="006979A0" w:rsidRPr="006B23C8">
              <w:t>;</w:t>
            </w:r>
          </w:p>
          <w:p w14:paraId="757CE75F" w14:textId="543B7B41" w:rsidR="002C566B" w:rsidRPr="006B23C8" w:rsidRDefault="002C566B" w:rsidP="001E6736">
            <w:pPr>
              <w:pStyle w:val="Listnumindent2"/>
              <w:numPr>
                <w:ilvl w:val="7"/>
                <w:numId w:val="13"/>
              </w:numPr>
              <w:ind w:left="1872"/>
            </w:pPr>
            <w:r w:rsidRPr="006B23C8">
              <w:t>adjustments to output and financial performance targets arising from the request; and</w:t>
            </w:r>
          </w:p>
          <w:p w14:paraId="53C528FD" w14:textId="08F44568" w:rsidR="002C566B" w:rsidRPr="006B23C8" w:rsidRDefault="002C566B" w:rsidP="001E6736">
            <w:pPr>
              <w:pStyle w:val="Listnumindent2"/>
              <w:numPr>
                <w:ilvl w:val="7"/>
                <w:numId w:val="13"/>
              </w:numPr>
              <w:ind w:left="1872"/>
            </w:pPr>
            <w:r w:rsidRPr="006B23C8">
              <w:t xml:space="preserve">funding variations previously approved by the Treasurer or the relevant Cabinet </w:t>
            </w:r>
            <w:r w:rsidR="00552171" w:rsidRPr="006B23C8">
              <w:t>c</w:t>
            </w:r>
            <w:r w:rsidRPr="006B23C8">
              <w:t xml:space="preserve">ommittee for the program seeking </w:t>
            </w:r>
            <w:r w:rsidR="00765778" w:rsidRPr="006B23C8">
              <w:t>the supplementation</w:t>
            </w:r>
            <w:r w:rsidRPr="006B23C8">
              <w:t>.</w:t>
            </w:r>
          </w:p>
          <w:p w14:paraId="4DC246F4" w14:textId="69E46B5E" w:rsidR="00402C76" w:rsidRPr="00402C76" w:rsidRDefault="00402C76" w:rsidP="001E6736">
            <w:pPr>
              <w:pStyle w:val="Heading3numbered"/>
              <w:numPr>
                <w:ilvl w:val="4"/>
                <w:numId w:val="13"/>
              </w:numPr>
            </w:pPr>
            <w:bookmarkStart w:id="132" w:name="_Toc785708"/>
            <w:r w:rsidRPr="00402C76">
              <w:t xml:space="preserve">Reporting </w:t>
            </w:r>
            <w:r w:rsidR="00765778">
              <w:t xml:space="preserve">supplementation under </w:t>
            </w:r>
            <w:r w:rsidR="00552171">
              <w:t>s</w:t>
            </w:r>
            <w:r w:rsidRPr="00402C76">
              <w:t xml:space="preserve">ection 35 </w:t>
            </w:r>
            <w:r w:rsidR="00765778">
              <w:t>of the FMA</w:t>
            </w:r>
            <w:bookmarkEnd w:id="132"/>
          </w:p>
          <w:p w14:paraId="3128DEB3" w14:textId="1E1763A0" w:rsidR="00402C76" w:rsidRDefault="00402C76" w:rsidP="00EC3E6A">
            <w:pPr>
              <w:spacing w:before="100"/>
              <w:ind w:left="864"/>
            </w:pPr>
            <w:r w:rsidRPr="00402C76">
              <w:t xml:space="preserve">All expenses and obligations to which any </w:t>
            </w:r>
            <w:r w:rsidR="00C163E1">
              <w:t>s</w:t>
            </w:r>
            <w:r w:rsidRPr="00402C76">
              <w:t>ection 35</w:t>
            </w:r>
            <w:r w:rsidR="00A2569E">
              <w:t xml:space="preserve"> of the</w:t>
            </w:r>
            <w:r w:rsidRPr="00402C76">
              <w:t xml:space="preserve"> </w:t>
            </w:r>
            <w:r w:rsidR="00765778">
              <w:t>FMA</w:t>
            </w:r>
            <w:r w:rsidR="009B28A9">
              <w:t xml:space="preserve"> </w:t>
            </w:r>
            <w:r w:rsidR="003A55B8">
              <w:t xml:space="preserve">request </w:t>
            </w:r>
            <w:r w:rsidRPr="00402C76">
              <w:t xml:space="preserve">is applied must be reported in the financial year in which the </w:t>
            </w:r>
            <w:r w:rsidR="00765778">
              <w:t>supplementation</w:t>
            </w:r>
            <w:r w:rsidRPr="00402C76">
              <w:t xml:space="preserve"> was </w:t>
            </w:r>
            <w:r w:rsidR="00765778">
              <w:t>provided</w:t>
            </w:r>
            <w:r w:rsidRPr="00402C76">
              <w:t>.</w:t>
            </w:r>
          </w:p>
          <w:p w14:paraId="07F44DA0" w14:textId="05F279E6" w:rsidR="00402C76" w:rsidRPr="00402C76" w:rsidRDefault="00402C76" w:rsidP="001E6736">
            <w:pPr>
              <w:pStyle w:val="Heading3numbered"/>
              <w:numPr>
                <w:ilvl w:val="4"/>
                <w:numId w:val="13"/>
              </w:numPr>
            </w:pPr>
            <w:bookmarkStart w:id="133" w:name="_Toc785709"/>
            <w:r w:rsidRPr="00402C76">
              <w:t xml:space="preserve">Restrictions on </w:t>
            </w:r>
            <w:r w:rsidR="00552171">
              <w:t>s</w:t>
            </w:r>
            <w:r w:rsidRPr="00402C76">
              <w:t xml:space="preserve">ection 35 </w:t>
            </w:r>
            <w:r w:rsidR="00765778">
              <w:t>of the FMA</w:t>
            </w:r>
            <w:bookmarkEnd w:id="133"/>
          </w:p>
          <w:p w14:paraId="4252A960" w14:textId="0255B77D" w:rsidR="002C566B" w:rsidRPr="00402C76" w:rsidRDefault="00A2569E" w:rsidP="00EC3E6A">
            <w:pPr>
              <w:spacing w:before="100"/>
              <w:ind w:left="864"/>
            </w:pPr>
            <w:r>
              <w:t>If a</w:t>
            </w:r>
            <w:r w:rsidR="00402C76" w:rsidRPr="00402C76">
              <w:t xml:space="preserve">ny component of a </w:t>
            </w:r>
            <w:r w:rsidR="00552171">
              <w:t>s</w:t>
            </w:r>
            <w:r w:rsidR="00402C76" w:rsidRPr="00402C76">
              <w:t xml:space="preserve">ection 35 </w:t>
            </w:r>
            <w:r w:rsidR="00C163E1">
              <w:t xml:space="preserve">of the </w:t>
            </w:r>
            <w:r w:rsidR="00765778">
              <w:t>FMA</w:t>
            </w:r>
            <w:r w:rsidR="00402C76" w:rsidRPr="00402C76">
              <w:t xml:space="preserve"> </w:t>
            </w:r>
            <w:r>
              <w:t xml:space="preserve">supplementation </w:t>
            </w:r>
            <w:r w:rsidR="00402C76" w:rsidRPr="00402C76">
              <w:t xml:space="preserve">in a given year </w:t>
            </w:r>
            <w:r w:rsidR="006C5244">
              <w:t>remains unapplied (i.e. unspent) at the end of the financial year</w:t>
            </w:r>
            <w:r w:rsidR="00402C76" w:rsidRPr="00402C76">
              <w:t xml:space="preserve">, </w:t>
            </w:r>
            <w:r>
              <w:t xml:space="preserve">it </w:t>
            </w:r>
            <w:r w:rsidR="00CE48BD">
              <w:t>may</w:t>
            </w:r>
            <w:r w:rsidR="006C5244">
              <w:t xml:space="preserve"> only</w:t>
            </w:r>
            <w:r w:rsidR="00402C76" w:rsidRPr="00402C76">
              <w:t xml:space="preserve"> be carried over to the following year</w:t>
            </w:r>
            <w:r w:rsidR="006C5244">
              <w:t xml:space="preserve"> with the approval of the Treasurer (section 35 (4)</w:t>
            </w:r>
            <w:r w:rsidR="00C163E1">
              <w:t xml:space="preserve"> of the FMA</w:t>
            </w:r>
            <w:r w:rsidR="006C5244">
              <w:t>)</w:t>
            </w:r>
            <w:r w:rsidR="00402C76" w:rsidRPr="00402C76">
              <w:t>.</w:t>
            </w:r>
          </w:p>
        </w:tc>
      </w:tr>
    </w:tbl>
    <w:p w14:paraId="30DA8B98" w14:textId="0E2A2B93" w:rsidR="003203DE" w:rsidRDefault="003203DE" w:rsidP="00907D6D">
      <w:pPr>
        <w:pStyle w:val="Heading2indent"/>
      </w:pPr>
      <w:r w:rsidRPr="00862803">
        <w:t>Guidance</w:t>
      </w:r>
    </w:p>
    <w:p w14:paraId="36E86443" w14:textId="77777777" w:rsidR="00402C76" w:rsidRPr="00402C76" w:rsidRDefault="00402C76" w:rsidP="00907D6D">
      <w:pPr>
        <w:pStyle w:val="Heading3indent"/>
      </w:pPr>
      <w:r w:rsidRPr="00564678">
        <w:t>Definition</w:t>
      </w:r>
    </w:p>
    <w:p w14:paraId="0C5B28D2" w14:textId="2153038F" w:rsidR="00402C76" w:rsidRPr="00402C76" w:rsidRDefault="00402C76" w:rsidP="00907D6D">
      <w:pPr>
        <w:pStyle w:val="NormalIndent"/>
      </w:pPr>
      <w:r w:rsidRPr="00402C76">
        <w:t xml:space="preserve">Section 35 of the FMA authorises the Treasurer to issue funding out of the Public Account to enable a Minister to meet urgent claims in the current budget year. Such urgent claims for </w:t>
      </w:r>
      <w:r w:rsidR="003C6D5E">
        <w:t>budget</w:t>
      </w:r>
      <w:r w:rsidRPr="00402C76">
        <w:t xml:space="preserve"> supplementation may include funding required for additional output and asset investment initiatives approved by the relevant Cabinet </w:t>
      </w:r>
      <w:r w:rsidR="00552171">
        <w:t>c</w:t>
      </w:r>
      <w:r w:rsidRPr="00402C76">
        <w:t xml:space="preserve">ommittee. </w:t>
      </w:r>
    </w:p>
    <w:p w14:paraId="2039C8E6" w14:textId="5D812027" w:rsidR="00402C76" w:rsidRPr="00402C76" w:rsidRDefault="00402C76" w:rsidP="00907D6D">
      <w:pPr>
        <w:pStyle w:val="NormalIndent"/>
      </w:pPr>
      <w:r w:rsidRPr="00402C76">
        <w:lastRenderedPageBreak/>
        <w:t>Parliamentary sanction</w:t>
      </w:r>
      <w:r w:rsidR="007574E5">
        <w:t xml:space="preserve"> is</w:t>
      </w:r>
      <w:r w:rsidRPr="00402C76">
        <w:t xml:space="preserve"> required for this funding</w:t>
      </w:r>
      <w:r w:rsidR="007574E5">
        <w:t xml:space="preserve"> pursuant to the specific wording of section 35 itself</w:t>
      </w:r>
      <w:r w:rsidRPr="00402C76">
        <w:t>.</w:t>
      </w:r>
      <w:r w:rsidR="00BE15C9">
        <w:t xml:space="preserve"> This is addressed in </w:t>
      </w:r>
      <w:r w:rsidR="007574E5">
        <w:t>a subsequent</w:t>
      </w:r>
      <w:r w:rsidR="00BE15C9">
        <w:t xml:space="preserve"> year’s Ap</w:t>
      </w:r>
      <w:r w:rsidR="006C3E44">
        <w:t xml:space="preserve">propriation </w:t>
      </w:r>
      <w:r w:rsidR="007574E5">
        <w:t xml:space="preserve">Bill </w:t>
      </w:r>
      <w:r w:rsidR="006C3E44">
        <w:t>(section 7)</w:t>
      </w:r>
      <w:r w:rsidR="00BE15C9">
        <w:t>.</w:t>
      </w:r>
      <w:r w:rsidR="006C3E44">
        <w:t xml:space="preserve"> Therefore</w:t>
      </w:r>
      <w:r w:rsidR="007574E5">
        <w:t>, because it is technically an advance from the Public Account until such time as approved by Parliament,</w:t>
      </w:r>
      <w:r w:rsidR="006C3E44">
        <w:t xml:space="preserve"> </w:t>
      </w:r>
      <w:r w:rsidR="00A2569E">
        <w:t xml:space="preserve">a </w:t>
      </w:r>
      <w:r w:rsidR="006C3E44">
        <w:t xml:space="preserve">warrant is </w:t>
      </w:r>
      <w:r w:rsidR="006C3E44" w:rsidRPr="008B0CC7">
        <w:rPr>
          <w:b/>
        </w:rPr>
        <w:t>not</w:t>
      </w:r>
      <w:r w:rsidR="006C3E44">
        <w:t xml:space="preserve"> required for supplementation under </w:t>
      </w:r>
      <w:r w:rsidR="00552171">
        <w:t>s</w:t>
      </w:r>
      <w:r w:rsidR="006C3E44">
        <w:t>ection 35 of the FMA.</w:t>
      </w:r>
    </w:p>
    <w:p w14:paraId="63DCD367" w14:textId="367D76D0" w:rsidR="00402C76" w:rsidRDefault="00402C76" w:rsidP="00907D6D">
      <w:pPr>
        <w:pStyle w:val="NormalIndent"/>
      </w:pPr>
      <w:r w:rsidRPr="00402C76">
        <w:t>In a single budget year, the Treasurer is only authorised</w:t>
      </w:r>
      <w:r w:rsidR="00CC37A7">
        <w:t xml:space="preserve"> under section 35</w:t>
      </w:r>
      <w:r w:rsidRPr="00402C76">
        <w:t xml:space="preserve"> to issue </w:t>
      </w:r>
      <w:r w:rsidR="009B28A9">
        <w:t>t</w:t>
      </w:r>
      <w:r w:rsidRPr="00402C76">
        <w:t xml:space="preserve">emporary </w:t>
      </w:r>
      <w:r w:rsidR="009B28A9">
        <w:t>a</w:t>
      </w:r>
      <w:r w:rsidRPr="00402C76">
        <w:t xml:space="preserve">dvances </w:t>
      </w:r>
      <w:r w:rsidR="00CC37A7">
        <w:t xml:space="preserve">of </w:t>
      </w:r>
      <w:r w:rsidRPr="00402C76">
        <w:t>up to 0.5</w:t>
      </w:r>
      <w:r w:rsidR="00552171">
        <w:t xml:space="preserve"> per cent</w:t>
      </w:r>
      <w:r w:rsidRPr="00402C76">
        <w:t xml:space="preserve"> of the total amount appropriated by the annual Appropriation Act (the main bill) for that year</w:t>
      </w:r>
      <w:r w:rsidR="00695A2B">
        <w:t>.</w:t>
      </w:r>
      <w:r w:rsidRPr="00402C76">
        <w:rPr>
          <w:vertAlign w:val="superscript"/>
        </w:rPr>
        <w:footnoteReference w:id="41"/>
      </w:r>
    </w:p>
    <w:p w14:paraId="29A70AEF" w14:textId="77777777" w:rsidR="00402C76" w:rsidRPr="00402C76" w:rsidRDefault="00402C76" w:rsidP="00907D6D">
      <w:pPr>
        <w:pStyle w:val="Heading3indent"/>
      </w:pPr>
      <w:r w:rsidRPr="00402C76">
        <w:t>Conditions</w:t>
      </w:r>
    </w:p>
    <w:p w14:paraId="28738D11" w14:textId="5B1B7CEF" w:rsidR="008F04EE" w:rsidRDefault="00402C76" w:rsidP="00907D6D">
      <w:pPr>
        <w:pStyle w:val="NormalIndent"/>
      </w:pPr>
      <w:r w:rsidRPr="00402C76">
        <w:t>The Treasurer will initially only provide approval in</w:t>
      </w:r>
      <w:r w:rsidR="0058470C">
        <w:noBreakHyphen/>
      </w:r>
      <w:r w:rsidRPr="00402C76">
        <w:t xml:space="preserve">principle for successful funding requests under </w:t>
      </w:r>
      <w:r w:rsidR="00552171">
        <w:t>s</w:t>
      </w:r>
      <w:r w:rsidRPr="00402C76">
        <w:t xml:space="preserve">ection 35. The final source of funding for this supplementation will be reviewed by DTF at the end of the financial year, taking into account other available sources of </w:t>
      </w:r>
      <w:r w:rsidR="00523392">
        <w:t>department</w:t>
      </w:r>
      <w:r w:rsidR="00781EBD">
        <w:t>al funding</w:t>
      </w:r>
      <w:r w:rsidRPr="00402C76">
        <w:t>.</w:t>
      </w:r>
      <w:r w:rsidR="008F04EE">
        <w:t xml:space="preserve"> </w:t>
      </w:r>
    </w:p>
    <w:p w14:paraId="0505BD05" w14:textId="4F320D66" w:rsidR="008F04EE" w:rsidRDefault="008F04EE" w:rsidP="00907D6D">
      <w:pPr>
        <w:pStyle w:val="NormalIndent"/>
      </w:pPr>
      <w:r>
        <w:t xml:space="preserve">The Treasurer is </w:t>
      </w:r>
      <w:r w:rsidR="002D7849">
        <w:t>only</w:t>
      </w:r>
      <w:r>
        <w:t xml:space="preserve"> able to approve section 35 advances </w:t>
      </w:r>
      <w:r w:rsidR="002D7849">
        <w:t>in the year they apply. Advances cannot be approved after the end of the financial year.</w:t>
      </w:r>
    </w:p>
    <w:p w14:paraId="2E712BC6" w14:textId="77777777" w:rsidR="00402C76" w:rsidRPr="00402C76" w:rsidRDefault="00402C76" w:rsidP="00907D6D">
      <w:pPr>
        <w:pStyle w:val="Heading3indent"/>
      </w:pPr>
      <w:r w:rsidRPr="00402C76">
        <w:t>Reporting</w:t>
      </w:r>
    </w:p>
    <w:p w14:paraId="791A8C9E" w14:textId="1D6FBA51" w:rsidR="00D95AF9" w:rsidRDefault="00402C76" w:rsidP="00907D6D">
      <w:pPr>
        <w:pStyle w:val="NormalIndent"/>
      </w:pPr>
      <w:r w:rsidRPr="00402C76">
        <w:t xml:space="preserve">Accountability for use of </w:t>
      </w:r>
      <w:r w:rsidR="00552171">
        <w:t>s</w:t>
      </w:r>
      <w:r w:rsidRPr="00402C76">
        <w:t>ection 35 is met through</w:t>
      </w:r>
      <w:r w:rsidR="00D95AF9">
        <w:t>:</w:t>
      </w:r>
    </w:p>
    <w:p w14:paraId="33E1FBF5" w14:textId="20BB61E3" w:rsidR="00D95AF9" w:rsidRDefault="00402C76" w:rsidP="00907D6D">
      <w:pPr>
        <w:pStyle w:val="Bulletindent"/>
        <w:rPr>
          <w:lang w:eastAsia="en-US"/>
        </w:rPr>
      </w:pPr>
      <w:r w:rsidRPr="00402C76">
        <w:rPr>
          <w:lang w:eastAsia="en-US"/>
        </w:rPr>
        <w:t>the presentation of a summary of each yea</w:t>
      </w:r>
      <w:r w:rsidR="00A70573">
        <w:rPr>
          <w:lang w:eastAsia="en-US"/>
        </w:rPr>
        <w:t>r’s expenditure in the State’s a</w:t>
      </w:r>
      <w:r w:rsidRPr="00402C76">
        <w:rPr>
          <w:lang w:eastAsia="en-US"/>
        </w:rPr>
        <w:t>nnual Financial Report</w:t>
      </w:r>
      <w:r w:rsidR="00D57B9F">
        <w:rPr>
          <w:lang w:eastAsia="en-US"/>
        </w:rPr>
        <w:t>,</w:t>
      </w:r>
      <w:r w:rsidRPr="00402C76">
        <w:rPr>
          <w:lang w:eastAsia="en-US"/>
        </w:rPr>
        <w:t xml:space="preserve"> which is tabled in Parliament after the end of each financial year</w:t>
      </w:r>
      <w:r w:rsidR="00C163E1">
        <w:rPr>
          <w:lang w:eastAsia="en-US"/>
        </w:rPr>
        <w:t>;</w:t>
      </w:r>
      <w:r w:rsidR="00D95AF9">
        <w:rPr>
          <w:lang w:eastAsia="en-US"/>
        </w:rPr>
        <w:t xml:space="preserve"> and</w:t>
      </w:r>
    </w:p>
    <w:p w14:paraId="274F5A53" w14:textId="77777777" w:rsidR="00D92B33" w:rsidRPr="00402C76" w:rsidRDefault="00D92B33" w:rsidP="00907D6D">
      <w:pPr>
        <w:pStyle w:val="Bulletindent"/>
        <w:rPr>
          <w:lang w:eastAsia="en-US"/>
        </w:rPr>
      </w:pPr>
      <w:r>
        <w:rPr>
          <w:lang w:eastAsia="en-US"/>
        </w:rPr>
        <w:t>the following year’s Appropriation Act (for section 35 funding arising late in a financial year after the figures for the following financial year’s Appropriation Bill have been set, the accountability will be through the subsequent year’s Appropriation Act).</w:t>
      </w:r>
    </w:p>
    <w:p w14:paraId="5D3481F1" w14:textId="77777777" w:rsidR="00402C76" w:rsidRPr="00402C76" w:rsidRDefault="00402C76" w:rsidP="00907D6D">
      <w:pPr>
        <w:pStyle w:val="Heading3indent"/>
      </w:pPr>
      <w:r w:rsidRPr="00402C76">
        <w:t>Application and assessment process</w:t>
      </w:r>
    </w:p>
    <w:p w14:paraId="4269E4CD" w14:textId="4D94307F" w:rsidR="00402C76" w:rsidRPr="00402C76" w:rsidRDefault="00BE15C9" w:rsidP="00907D6D">
      <w:pPr>
        <w:pStyle w:val="NormalIndent"/>
      </w:pPr>
      <w:r w:rsidRPr="00BE15C9">
        <w:t xml:space="preserve">A </w:t>
      </w:r>
      <w:r w:rsidR="00552171">
        <w:t>M</w:t>
      </w:r>
      <w:r w:rsidRPr="00BE15C9">
        <w:t xml:space="preserve">inister may apply for budget supplementation from </w:t>
      </w:r>
      <w:r w:rsidR="00552171">
        <w:t>s</w:t>
      </w:r>
      <w:r>
        <w:t xml:space="preserve">ection 35 </w:t>
      </w:r>
      <w:r w:rsidRPr="00BE15C9">
        <w:t xml:space="preserve">by submitting a letter </w:t>
      </w:r>
      <w:r w:rsidR="007574E5">
        <w:t xml:space="preserve">of request </w:t>
      </w:r>
      <w:r w:rsidRPr="00BE15C9">
        <w:t xml:space="preserve">to the Treasurer. </w:t>
      </w:r>
    </w:p>
    <w:p w14:paraId="737B55AD" w14:textId="77777777" w:rsidR="00402C76" w:rsidRPr="00402C76" w:rsidRDefault="00402C76" w:rsidP="00907D6D">
      <w:pPr>
        <w:pStyle w:val="NormalIndent"/>
      </w:pPr>
      <w:r w:rsidRPr="00402C76">
        <w:t>Each request is assessed by DTF and advice is provided to the Treasurer</w:t>
      </w:r>
      <w:r w:rsidR="00695A2B">
        <w:t xml:space="preserve">. The Treasurer will </w:t>
      </w:r>
      <w:r w:rsidRPr="00402C76">
        <w:t>determine whether or not to fund the request.</w:t>
      </w:r>
    </w:p>
    <w:p w14:paraId="5D92B971" w14:textId="77777777" w:rsidR="00402C76" w:rsidRPr="00402C76" w:rsidRDefault="00402C76" w:rsidP="00907D6D">
      <w:pPr>
        <w:pStyle w:val="Heading3indent"/>
      </w:pPr>
      <w:r w:rsidRPr="00402C76">
        <w:t>Approval notification</w:t>
      </w:r>
    </w:p>
    <w:p w14:paraId="60E11DF5" w14:textId="49154F21" w:rsidR="00BE15C9" w:rsidRDefault="00BE15C9" w:rsidP="00907D6D">
      <w:pPr>
        <w:pStyle w:val="NormalIndent"/>
      </w:pPr>
      <w:r>
        <w:t xml:space="preserve">The Treasurer will provide return correspondence to the </w:t>
      </w:r>
      <w:r w:rsidR="00552171">
        <w:t>M</w:t>
      </w:r>
      <w:r>
        <w:t xml:space="preserve">inister making the request. </w:t>
      </w:r>
    </w:p>
    <w:p w14:paraId="37472E26" w14:textId="130CB895" w:rsidR="00BE15C9" w:rsidRPr="00402C76" w:rsidRDefault="00BE15C9" w:rsidP="00907D6D">
      <w:pPr>
        <w:pStyle w:val="NormalIndent"/>
      </w:pPr>
      <w:r w:rsidRPr="00402C76">
        <w:t xml:space="preserve">DTF will </w:t>
      </w:r>
      <w:r>
        <w:t xml:space="preserve">also </w:t>
      </w:r>
      <w:r w:rsidRPr="00402C76">
        <w:t xml:space="preserve">advise the </w:t>
      </w:r>
      <w:r w:rsidR="00523392">
        <w:t>department</w:t>
      </w:r>
      <w:r>
        <w:t xml:space="preserve"> on the following if the funding request is approved:</w:t>
      </w:r>
    </w:p>
    <w:p w14:paraId="40C24218" w14:textId="77777777" w:rsidR="00402C76" w:rsidRPr="00402C76" w:rsidRDefault="00402C76" w:rsidP="00907D6D">
      <w:pPr>
        <w:pStyle w:val="Bulletindent"/>
        <w:rPr>
          <w:lang w:eastAsia="en-US"/>
        </w:rPr>
      </w:pPr>
      <w:r w:rsidRPr="00402C76">
        <w:rPr>
          <w:lang w:eastAsia="en-US"/>
        </w:rPr>
        <w:t>the source of the funding;</w:t>
      </w:r>
    </w:p>
    <w:p w14:paraId="776E67D6" w14:textId="77777777" w:rsidR="00402C76" w:rsidRPr="00402C76" w:rsidRDefault="00402C76" w:rsidP="00907D6D">
      <w:pPr>
        <w:pStyle w:val="Bulletindent"/>
        <w:rPr>
          <w:lang w:eastAsia="en-US"/>
        </w:rPr>
      </w:pPr>
      <w:r w:rsidRPr="00402C76">
        <w:rPr>
          <w:lang w:eastAsia="en-US"/>
        </w:rPr>
        <w:t xml:space="preserve">the revenue limit; and </w:t>
      </w:r>
    </w:p>
    <w:p w14:paraId="619263C4" w14:textId="77777777" w:rsidR="00402C76" w:rsidRPr="00402C76" w:rsidRDefault="00402C76" w:rsidP="00907D6D">
      <w:pPr>
        <w:pStyle w:val="Bulletindent"/>
      </w:pPr>
      <w:r w:rsidRPr="00402C76">
        <w:rPr>
          <w:lang w:eastAsia="en-US"/>
        </w:rPr>
        <w:t>adjusted output and financial performance</w:t>
      </w:r>
      <w:r w:rsidRPr="00402C76">
        <w:t xml:space="preserve"> targets (if relevant). </w:t>
      </w:r>
    </w:p>
    <w:p w14:paraId="480A4D1D" w14:textId="5C5D82BC" w:rsidR="00402C76" w:rsidRPr="00402C76" w:rsidRDefault="00402C76" w:rsidP="00907D6D">
      <w:pPr>
        <w:pStyle w:val="Heading3indent"/>
      </w:pPr>
      <w:r w:rsidRPr="00402C76">
        <w:lastRenderedPageBreak/>
        <w:t xml:space="preserve">The difference between </w:t>
      </w:r>
      <w:r w:rsidR="00552171">
        <w:t xml:space="preserve">a </w:t>
      </w:r>
      <w:r w:rsidRPr="00402C76">
        <w:t xml:space="preserve">Treasurer’s Advance and </w:t>
      </w:r>
      <w:r w:rsidR="00BE15C9">
        <w:t xml:space="preserve">supplementation under </w:t>
      </w:r>
      <w:r w:rsidR="00552171">
        <w:t>s</w:t>
      </w:r>
      <w:r w:rsidRPr="00402C76">
        <w:t xml:space="preserve">ection 35 </w:t>
      </w:r>
      <w:r w:rsidR="00BE15C9">
        <w:t>of the FMA</w:t>
      </w:r>
    </w:p>
    <w:p w14:paraId="4E3D357D" w14:textId="18C37440" w:rsidR="00402C76" w:rsidRPr="00402C76" w:rsidRDefault="00EF69A9" w:rsidP="00907D6D">
      <w:pPr>
        <w:pStyle w:val="NormalIndent"/>
      </w:pPr>
      <w:r>
        <w:t xml:space="preserve">A </w:t>
      </w:r>
      <w:r w:rsidR="00D57B9F">
        <w:t>TA</w:t>
      </w:r>
      <w:r w:rsidR="00402C76" w:rsidRPr="00402C76">
        <w:t xml:space="preserve"> and </w:t>
      </w:r>
      <w:r w:rsidR="00BE15C9">
        <w:t>supplementation</w:t>
      </w:r>
      <w:r>
        <w:t xml:space="preserve"> under </w:t>
      </w:r>
      <w:r w:rsidR="00552171">
        <w:t>s</w:t>
      </w:r>
      <w:r w:rsidR="00402C76" w:rsidRPr="00402C76">
        <w:t xml:space="preserve">ection 35 </w:t>
      </w:r>
      <w:r w:rsidR="00552171">
        <w:t xml:space="preserve">of the FMA </w:t>
      </w:r>
      <w:r w:rsidR="00402C76" w:rsidRPr="00402C76">
        <w:t xml:space="preserve">provide </w:t>
      </w:r>
      <w:r w:rsidR="007574E5">
        <w:t xml:space="preserve">the </w:t>
      </w:r>
      <w:r w:rsidR="00402C76" w:rsidRPr="00402C76">
        <w:t xml:space="preserve">Government with two sources of </w:t>
      </w:r>
      <w:r w:rsidR="007574E5">
        <w:t xml:space="preserve">(almost identical) </w:t>
      </w:r>
      <w:r w:rsidR="00402C76" w:rsidRPr="00402C76">
        <w:t xml:space="preserve">additional funding to supplement the </w:t>
      </w:r>
      <w:r w:rsidR="003C6D5E">
        <w:t>budget</w:t>
      </w:r>
      <w:r w:rsidR="00402C76" w:rsidRPr="00402C76">
        <w:t xml:space="preserve"> in a given year. The key difference is that the </w:t>
      </w:r>
      <w:r w:rsidR="00D57B9F">
        <w:t>TA</w:t>
      </w:r>
      <w:r w:rsidR="00402C76" w:rsidRPr="00402C76">
        <w:t xml:space="preserve"> appropriation is accounted for in the </w:t>
      </w:r>
      <w:r w:rsidR="007574E5">
        <w:t>b</w:t>
      </w:r>
      <w:r w:rsidR="007574E5" w:rsidRPr="00402C76">
        <w:t xml:space="preserve">udget </w:t>
      </w:r>
      <w:r w:rsidR="007574E5">
        <w:t xml:space="preserve">estimates </w:t>
      </w:r>
      <w:r w:rsidR="00402C76" w:rsidRPr="00402C76">
        <w:t xml:space="preserve">and the Annual Appropriation Bill (under the Treasury and Finance portfolio), whereas </w:t>
      </w:r>
      <w:r w:rsidR="007574E5" w:rsidRPr="00402C76">
        <w:t>fund</w:t>
      </w:r>
      <w:r w:rsidR="007574E5">
        <w:t>ing legally available</w:t>
      </w:r>
      <w:r w:rsidR="00402C76" w:rsidRPr="00402C76">
        <w:t xml:space="preserve"> under </w:t>
      </w:r>
      <w:r w:rsidR="00552171">
        <w:t>s</w:t>
      </w:r>
      <w:r w:rsidR="00402C76" w:rsidRPr="00402C76">
        <w:t xml:space="preserve">ection 35 </w:t>
      </w:r>
      <w:r w:rsidR="007574E5">
        <w:t>is</w:t>
      </w:r>
      <w:r w:rsidR="007574E5" w:rsidRPr="00402C76">
        <w:t xml:space="preserve"> </w:t>
      </w:r>
      <w:r w:rsidR="00BE15C9">
        <w:t xml:space="preserve">generally </w:t>
      </w:r>
      <w:r w:rsidR="00A2569E">
        <w:t xml:space="preserve">not </w:t>
      </w:r>
      <w:r w:rsidR="00402C76" w:rsidRPr="00402C76">
        <w:t xml:space="preserve">included in the </w:t>
      </w:r>
      <w:r w:rsidR="007574E5">
        <w:t>estimates</w:t>
      </w:r>
      <w:r w:rsidR="00402C76" w:rsidRPr="00402C76">
        <w:t>.</w:t>
      </w:r>
    </w:p>
    <w:p w14:paraId="50BA1572" w14:textId="4DAA1CCA" w:rsidR="00D92B33" w:rsidRPr="00402C76" w:rsidRDefault="00D92B33" w:rsidP="00907D6D">
      <w:pPr>
        <w:pStyle w:val="NormalIndent"/>
      </w:pPr>
      <w:r w:rsidRPr="00402C76">
        <w:t xml:space="preserve">In practice, this has meant </w:t>
      </w:r>
      <w:r>
        <w:t>s</w:t>
      </w:r>
      <w:r w:rsidRPr="00402C76">
        <w:t xml:space="preserve">ection 35 has been used to fund capital expenditure (which does not impact the operating statement), while Treasurer’s Advance is usually reserved for operating (output) expenditure. Note there is </w:t>
      </w:r>
      <w:r>
        <w:t>no provision</w:t>
      </w:r>
      <w:r w:rsidRPr="00402C76">
        <w:t xml:space="preserve"> in the FMA </w:t>
      </w:r>
      <w:r>
        <w:t xml:space="preserve">or elsewhere </w:t>
      </w:r>
      <w:r w:rsidR="00D57B9F">
        <w:t>that</w:t>
      </w:r>
      <w:r>
        <w:t xml:space="preserve"> </w:t>
      </w:r>
      <w:r w:rsidRPr="00402C76">
        <w:t>preclud</w:t>
      </w:r>
      <w:r>
        <w:t>es</w:t>
      </w:r>
      <w:r w:rsidRPr="00402C76">
        <w:t xml:space="preserve"> </w:t>
      </w:r>
      <w:r>
        <w:t>s</w:t>
      </w:r>
      <w:r w:rsidRPr="00402C76">
        <w:t>ection 35 being used to fund operating expenditure</w:t>
      </w:r>
      <w:r>
        <w:t xml:space="preserve">, or </w:t>
      </w:r>
      <w:r w:rsidR="00D57B9F">
        <w:t>TA</w:t>
      </w:r>
      <w:r w:rsidR="00C163E1" w:rsidRPr="00402C76">
        <w:t xml:space="preserve"> </w:t>
      </w:r>
      <w:r>
        <w:t>being used to fund capital expenditure.</w:t>
      </w:r>
    </w:p>
    <w:p w14:paraId="50A3527D" w14:textId="77777777" w:rsidR="00402C76" w:rsidRPr="00402C76" w:rsidRDefault="00402C76" w:rsidP="00907D6D">
      <w:pPr>
        <w:pStyle w:val="NormalIndent"/>
      </w:pPr>
      <w:r w:rsidRPr="00402C76">
        <w:t>DTF will determine the final funding sources and seek approval from the Treasurer accordingly to u</w:t>
      </w:r>
      <w:r w:rsidR="00EE7D77">
        <w:t>se this section of the FMA.</w:t>
      </w:r>
    </w:p>
    <w:p w14:paraId="3789EAE3" w14:textId="014C9821" w:rsidR="00402C76" w:rsidRPr="001D46F6" w:rsidRDefault="00BD3491" w:rsidP="004921E2">
      <w:pPr>
        <w:pStyle w:val="Heading2numbered"/>
        <w:tabs>
          <w:tab w:val="clear" w:pos="720"/>
          <w:tab w:val="clear" w:pos="792"/>
          <w:tab w:val="num" w:pos="709"/>
        </w:tabs>
        <w:ind w:left="709"/>
      </w:pPr>
      <w:bookmarkStart w:id="134" w:name="_Toc785710"/>
      <w:r w:rsidRPr="001D46F6">
        <w:t>Borrowing against future a</w:t>
      </w:r>
      <w:r w:rsidR="00402C76" w:rsidRPr="001D46F6">
        <w:t xml:space="preserve">ppropriation – </w:t>
      </w:r>
      <w:r w:rsidR="00552171" w:rsidRPr="001D46F6">
        <w:t>s</w:t>
      </w:r>
      <w:r w:rsidR="00B47296" w:rsidRPr="001D46F6">
        <w:t>ection 28 of the </w:t>
      </w:r>
      <w:r w:rsidR="00402C76" w:rsidRPr="001D46F6">
        <w:t>FMA</w:t>
      </w:r>
      <w:bookmarkEnd w:id="134"/>
    </w:p>
    <w:tbl>
      <w:tblPr>
        <w:tblStyle w:val="Mandatory"/>
        <w:tblW w:w="7834" w:type="dxa"/>
        <w:tblLook w:val="0620" w:firstRow="1" w:lastRow="0" w:firstColumn="0" w:lastColumn="0" w:noHBand="1" w:noVBand="1"/>
      </w:tblPr>
      <w:tblGrid>
        <w:gridCol w:w="7834"/>
      </w:tblGrid>
      <w:tr w:rsidR="00402C76" w:rsidRPr="001D46F6" w14:paraId="73DB9978" w14:textId="77777777" w:rsidTr="0089788A">
        <w:trPr>
          <w:cnfStyle w:val="100000000000" w:firstRow="1" w:lastRow="0" w:firstColumn="0" w:lastColumn="0" w:oddVBand="0" w:evenVBand="0" w:oddHBand="0" w:evenHBand="0" w:firstRowFirstColumn="0" w:firstRowLastColumn="0" w:lastRowFirstColumn="0" w:lastRowLastColumn="0"/>
        </w:trPr>
        <w:tc>
          <w:tcPr>
            <w:tcW w:w="7834" w:type="dxa"/>
          </w:tcPr>
          <w:p w14:paraId="4104E540" w14:textId="37B7EA04" w:rsidR="00402C76" w:rsidRPr="001D46F6" w:rsidRDefault="003E36F5" w:rsidP="00564678">
            <w:pPr>
              <w:keepNext w:val="0"/>
              <w:spacing w:before="120" w:after="60"/>
              <w:rPr>
                <w:rFonts w:asciiTheme="majorHAnsi" w:hAnsiTheme="majorHAnsi"/>
              </w:rPr>
            </w:pPr>
            <w:r w:rsidRPr="001D46F6">
              <w:rPr>
                <w:rFonts w:asciiTheme="majorHAnsi" w:hAnsiTheme="majorHAnsi"/>
              </w:rPr>
              <w:t>Mandatory requirements</w:t>
            </w:r>
          </w:p>
        </w:tc>
      </w:tr>
      <w:tr w:rsidR="00402C76" w:rsidRPr="001D46F6" w14:paraId="09B7748F" w14:textId="77777777" w:rsidTr="0089788A">
        <w:trPr>
          <w:trHeight w:val="589"/>
        </w:trPr>
        <w:tc>
          <w:tcPr>
            <w:tcW w:w="7834" w:type="dxa"/>
          </w:tcPr>
          <w:p w14:paraId="4A9B8CE6" w14:textId="7A4890DB" w:rsidR="00402C76" w:rsidRPr="001D46F6" w:rsidRDefault="00500A33" w:rsidP="001E6736">
            <w:pPr>
              <w:pStyle w:val="Heading3numbered"/>
              <w:keepNext w:val="0"/>
              <w:numPr>
                <w:ilvl w:val="4"/>
                <w:numId w:val="49"/>
              </w:numPr>
            </w:pPr>
            <w:bookmarkStart w:id="135" w:name="_Toc785711"/>
            <w:r w:rsidRPr="001D46F6">
              <w:t xml:space="preserve">Managing requests </w:t>
            </w:r>
            <w:r w:rsidR="00F954DA" w:rsidRPr="001D46F6">
              <w:t>to b</w:t>
            </w:r>
            <w:r w:rsidR="00BD3491" w:rsidRPr="001D46F6">
              <w:t>orrow against future appropriation</w:t>
            </w:r>
            <w:r w:rsidR="00F954DA" w:rsidRPr="001D46F6">
              <w:t xml:space="preserve"> under section 28 </w:t>
            </w:r>
            <w:r w:rsidR="00D31F7F" w:rsidRPr="001D46F6">
              <w:t>of the FMA</w:t>
            </w:r>
            <w:bookmarkEnd w:id="135"/>
            <w:r w:rsidR="00402C76" w:rsidRPr="001D46F6">
              <w:t xml:space="preserve"> </w:t>
            </w:r>
          </w:p>
          <w:p w14:paraId="36F70883" w14:textId="77777777" w:rsidR="00203CA4" w:rsidRPr="001D46F6" w:rsidRDefault="00645904" w:rsidP="00EC3E6A">
            <w:pPr>
              <w:pStyle w:val="Listnumindent"/>
              <w:numPr>
                <w:ilvl w:val="0"/>
                <w:numId w:val="0"/>
              </w:numPr>
              <w:ind w:left="864"/>
              <w:rPr>
                <w:rFonts w:asciiTheme="majorHAnsi" w:hAnsiTheme="majorHAnsi"/>
              </w:rPr>
            </w:pPr>
            <w:r w:rsidRPr="001D46F6">
              <w:rPr>
                <w:rFonts w:asciiTheme="majorHAnsi" w:hAnsiTheme="majorHAnsi"/>
              </w:rPr>
              <w:t xml:space="preserve">The Accountable Officer </w:t>
            </w:r>
            <w:r w:rsidR="006B23C8" w:rsidRPr="001D46F6">
              <w:rPr>
                <w:rFonts w:asciiTheme="majorHAnsi" w:hAnsiTheme="majorHAnsi"/>
              </w:rPr>
              <w:t xml:space="preserve">must </w:t>
            </w:r>
            <w:r w:rsidR="00203CA4" w:rsidRPr="001D46F6">
              <w:rPr>
                <w:rFonts w:asciiTheme="majorHAnsi" w:hAnsiTheme="majorHAnsi"/>
              </w:rPr>
              <w:t>ensure:</w:t>
            </w:r>
          </w:p>
          <w:p w14:paraId="33CE73BC" w14:textId="4D7306EA" w:rsidR="006B23C8" w:rsidRPr="001D46F6" w:rsidRDefault="006B23C8" w:rsidP="00EC3E6A">
            <w:pPr>
              <w:pStyle w:val="Listnumindent"/>
              <w:ind w:left="1368"/>
              <w:rPr>
                <w:rFonts w:asciiTheme="majorHAnsi" w:hAnsiTheme="majorHAnsi"/>
              </w:rPr>
            </w:pPr>
            <w:r w:rsidRPr="001D46F6">
              <w:rPr>
                <w:rFonts w:asciiTheme="majorHAnsi" w:hAnsiTheme="majorHAnsi"/>
              </w:rPr>
              <w:t xml:space="preserve">all requests </w:t>
            </w:r>
            <w:r w:rsidR="00203CA4" w:rsidRPr="001D46F6">
              <w:rPr>
                <w:rFonts w:asciiTheme="majorHAnsi" w:hAnsiTheme="majorHAnsi"/>
              </w:rPr>
              <w:t xml:space="preserve">for borrowing against future appropriation are discussed </w:t>
            </w:r>
            <w:r w:rsidRPr="001D46F6">
              <w:rPr>
                <w:rFonts w:asciiTheme="majorHAnsi" w:hAnsiTheme="majorHAnsi"/>
              </w:rPr>
              <w:t xml:space="preserve">with DTF, including advising of the quantum of the funding sought, </w:t>
            </w:r>
            <w:r w:rsidR="00203CA4" w:rsidRPr="001D46F6">
              <w:rPr>
                <w:rFonts w:asciiTheme="majorHAnsi" w:hAnsiTheme="majorHAnsi"/>
              </w:rPr>
              <w:t xml:space="preserve">before </w:t>
            </w:r>
            <w:r w:rsidRPr="001D46F6">
              <w:rPr>
                <w:rFonts w:asciiTheme="majorHAnsi" w:hAnsiTheme="majorHAnsi"/>
              </w:rPr>
              <w:t xml:space="preserve">any correspondence </w:t>
            </w:r>
            <w:r w:rsidR="00203CA4" w:rsidRPr="001D46F6">
              <w:rPr>
                <w:rFonts w:asciiTheme="majorHAnsi" w:hAnsiTheme="majorHAnsi"/>
              </w:rPr>
              <w:t xml:space="preserve">is </w:t>
            </w:r>
            <w:r w:rsidRPr="001D46F6">
              <w:rPr>
                <w:rFonts w:asciiTheme="majorHAnsi" w:hAnsiTheme="majorHAnsi"/>
              </w:rPr>
              <w:t xml:space="preserve">prepared </w:t>
            </w:r>
            <w:r w:rsidR="00203CA4" w:rsidRPr="001D46F6">
              <w:rPr>
                <w:rFonts w:asciiTheme="majorHAnsi" w:hAnsiTheme="majorHAnsi"/>
              </w:rPr>
              <w:t xml:space="preserve">for </w:t>
            </w:r>
            <w:r w:rsidRPr="001D46F6">
              <w:rPr>
                <w:rFonts w:asciiTheme="majorHAnsi" w:hAnsiTheme="majorHAnsi"/>
              </w:rPr>
              <w:t>the request</w:t>
            </w:r>
            <w:r w:rsidR="00203CA4" w:rsidRPr="001D46F6">
              <w:rPr>
                <w:rFonts w:asciiTheme="majorHAnsi" w:hAnsiTheme="majorHAnsi"/>
              </w:rPr>
              <w:t>;</w:t>
            </w:r>
            <w:r w:rsidR="00D31F7F" w:rsidRPr="001D46F6">
              <w:rPr>
                <w:rFonts w:asciiTheme="majorHAnsi" w:hAnsiTheme="majorHAnsi"/>
              </w:rPr>
              <w:t xml:space="preserve"> and</w:t>
            </w:r>
          </w:p>
          <w:p w14:paraId="4C793A95" w14:textId="46C1AC9E" w:rsidR="00EE7D77" w:rsidRPr="001D46F6" w:rsidRDefault="00E73619" w:rsidP="00EC3E6A">
            <w:pPr>
              <w:pStyle w:val="Listnumindent"/>
              <w:ind w:left="1368"/>
              <w:rPr>
                <w:rFonts w:asciiTheme="majorHAnsi" w:hAnsiTheme="majorHAnsi"/>
              </w:rPr>
            </w:pPr>
            <w:r w:rsidRPr="001D46F6">
              <w:rPr>
                <w:rFonts w:asciiTheme="majorHAnsi" w:hAnsiTheme="majorHAnsi"/>
              </w:rPr>
              <w:t xml:space="preserve">a letter from </w:t>
            </w:r>
            <w:r w:rsidR="00406540">
              <w:rPr>
                <w:rFonts w:asciiTheme="majorHAnsi" w:hAnsiTheme="majorHAnsi"/>
              </w:rPr>
              <w:t xml:space="preserve">the relevant </w:t>
            </w:r>
            <w:r w:rsidRPr="001D46F6">
              <w:rPr>
                <w:rFonts w:asciiTheme="majorHAnsi" w:hAnsiTheme="majorHAnsi"/>
              </w:rPr>
              <w:t xml:space="preserve">Minister to the Treasurer seeking supplementation from </w:t>
            </w:r>
            <w:r w:rsidR="00552171" w:rsidRPr="001D46F6">
              <w:rPr>
                <w:rFonts w:asciiTheme="majorHAnsi" w:hAnsiTheme="majorHAnsi"/>
              </w:rPr>
              <w:t>s</w:t>
            </w:r>
            <w:r w:rsidRPr="001D46F6">
              <w:rPr>
                <w:rFonts w:asciiTheme="majorHAnsi" w:hAnsiTheme="majorHAnsi"/>
              </w:rPr>
              <w:t>ection 28 of the FMA, includes:</w:t>
            </w:r>
          </w:p>
          <w:p w14:paraId="3A5E4A83" w14:textId="77777777" w:rsidR="00CC37A7" w:rsidRPr="001D46F6" w:rsidRDefault="00577B71" w:rsidP="00EC3E6A">
            <w:pPr>
              <w:pStyle w:val="Listnumindent2"/>
              <w:tabs>
                <w:tab w:val="num" w:pos="1263"/>
              </w:tabs>
              <w:ind w:left="1872"/>
              <w:rPr>
                <w:rFonts w:asciiTheme="majorHAnsi" w:hAnsiTheme="majorHAnsi"/>
              </w:rPr>
            </w:pPr>
            <w:r w:rsidRPr="001D46F6">
              <w:rPr>
                <w:rFonts w:asciiTheme="majorHAnsi" w:hAnsiTheme="majorHAnsi"/>
              </w:rPr>
              <w:t>the reasons for the funding request</w:t>
            </w:r>
            <w:r w:rsidR="002D6698" w:rsidRPr="001D46F6">
              <w:rPr>
                <w:rFonts w:asciiTheme="majorHAnsi" w:hAnsiTheme="majorHAnsi"/>
              </w:rPr>
              <w:t xml:space="preserve">, including how the request aligns with the specific requirements of </w:t>
            </w:r>
            <w:r w:rsidR="00552171" w:rsidRPr="001D46F6">
              <w:rPr>
                <w:rFonts w:asciiTheme="majorHAnsi" w:hAnsiTheme="majorHAnsi"/>
              </w:rPr>
              <w:t>s</w:t>
            </w:r>
            <w:r w:rsidR="002D6698" w:rsidRPr="001D46F6">
              <w:rPr>
                <w:rFonts w:asciiTheme="majorHAnsi" w:hAnsiTheme="majorHAnsi"/>
              </w:rPr>
              <w:t>ection 28. Specifically:</w:t>
            </w:r>
          </w:p>
          <w:p w14:paraId="4AD10D85" w14:textId="55E99A75" w:rsidR="00CC37A7" w:rsidRPr="001D46F6" w:rsidRDefault="002D6698" w:rsidP="001E6736">
            <w:pPr>
              <w:pStyle w:val="Listnumindent2"/>
              <w:numPr>
                <w:ilvl w:val="7"/>
                <w:numId w:val="37"/>
              </w:numPr>
              <w:tabs>
                <w:tab w:val="clear" w:pos="1800"/>
                <w:tab w:val="num" w:pos="2403"/>
              </w:tabs>
              <w:ind w:left="2475"/>
              <w:rPr>
                <w:rFonts w:asciiTheme="majorHAnsi" w:hAnsiTheme="majorHAnsi"/>
              </w:rPr>
            </w:pPr>
            <w:r w:rsidRPr="001D46F6">
              <w:rPr>
                <w:rFonts w:asciiTheme="majorHAnsi" w:hAnsiTheme="majorHAnsi"/>
              </w:rPr>
              <w:t xml:space="preserve">why it </w:t>
            </w:r>
            <w:r w:rsidR="00F70F8C" w:rsidRPr="001D46F6">
              <w:rPr>
                <w:rFonts w:asciiTheme="majorHAnsi" w:hAnsiTheme="majorHAnsi"/>
              </w:rPr>
              <w:t xml:space="preserve">is </w:t>
            </w:r>
            <w:r w:rsidRPr="001D46F6">
              <w:rPr>
                <w:rFonts w:asciiTheme="majorHAnsi" w:hAnsiTheme="majorHAnsi"/>
              </w:rPr>
              <w:t>considered prudent and advantageous to expend the money in the current financial year; and</w:t>
            </w:r>
          </w:p>
          <w:p w14:paraId="61C9369A" w14:textId="4D0FD47F" w:rsidR="00577B71" w:rsidRPr="001D46F6" w:rsidRDefault="002D6698" w:rsidP="001E6736">
            <w:pPr>
              <w:pStyle w:val="Listnumindent2"/>
              <w:numPr>
                <w:ilvl w:val="7"/>
                <w:numId w:val="37"/>
              </w:numPr>
              <w:tabs>
                <w:tab w:val="clear" w:pos="1800"/>
                <w:tab w:val="num" w:pos="2403"/>
              </w:tabs>
              <w:ind w:left="2475"/>
              <w:rPr>
                <w:rFonts w:asciiTheme="majorHAnsi" w:hAnsiTheme="majorHAnsi"/>
              </w:rPr>
            </w:pPr>
            <w:r w:rsidRPr="001D46F6">
              <w:rPr>
                <w:rFonts w:asciiTheme="majorHAnsi" w:hAnsiTheme="majorHAnsi"/>
              </w:rPr>
              <w:t>why the benefit of that allocation will accrue, or continue, in the next financial year</w:t>
            </w:r>
            <w:r w:rsidR="00CA2CBB" w:rsidRPr="001D46F6">
              <w:rPr>
                <w:rFonts w:asciiTheme="majorHAnsi" w:hAnsiTheme="majorHAnsi"/>
              </w:rPr>
              <w:t>;</w:t>
            </w:r>
          </w:p>
          <w:p w14:paraId="7F408EEE" w14:textId="27E6BFF1" w:rsidR="00577B71" w:rsidRPr="001D46F6" w:rsidRDefault="00577B71" w:rsidP="00EC3E6A">
            <w:pPr>
              <w:pStyle w:val="Listnumindent2"/>
              <w:ind w:left="1872"/>
              <w:rPr>
                <w:rFonts w:asciiTheme="majorHAnsi" w:hAnsiTheme="majorHAnsi"/>
              </w:rPr>
            </w:pPr>
            <w:r w:rsidRPr="001D46F6">
              <w:rPr>
                <w:rFonts w:asciiTheme="majorHAnsi" w:hAnsiTheme="majorHAnsi"/>
              </w:rPr>
              <w:t xml:space="preserve">the quantum of the </w:t>
            </w:r>
            <w:r w:rsidR="002D6698" w:rsidRPr="001D46F6">
              <w:rPr>
                <w:rFonts w:asciiTheme="majorHAnsi" w:hAnsiTheme="majorHAnsi"/>
              </w:rPr>
              <w:t xml:space="preserve">additional funding </w:t>
            </w:r>
            <w:r w:rsidRPr="001D46F6">
              <w:rPr>
                <w:rFonts w:asciiTheme="majorHAnsi" w:hAnsiTheme="majorHAnsi"/>
              </w:rPr>
              <w:t>sought;</w:t>
            </w:r>
          </w:p>
          <w:p w14:paraId="6AB82A42" w14:textId="7EB0DA24" w:rsidR="008851E4" w:rsidRPr="001D46F6" w:rsidRDefault="00577B71" w:rsidP="00EC3E6A">
            <w:pPr>
              <w:pStyle w:val="Listnumindent2"/>
              <w:ind w:left="1872"/>
              <w:rPr>
                <w:rFonts w:asciiTheme="majorHAnsi" w:hAnsiTheme="majorHAnsi"/>
              </w:rPr>
            </w:pPr>
            <w:r w:rsidRPr="001D46F6">
              <w:rPr>
                <w:rFonts w:asciiTheme="majorHAnsi" w:hAnsiTheme="majorHAnsi"/>
              </w:rPr>
              <w:t>that there are no other sources available to fund the request</w:t>
            </w:r>
            <w:r w:rsidR="008851E4" w:rsidRPr="001D46F6">
              <w:rPr>
                <w:rFonts w:asciiTheme="majorHAnsi" w:hAnsiTheme="majorHAnsi"/>
              </w:rPr>
              <w:t xml:space="preserve"> (or demonstrate there is an inability to redeploy existing resources to meet assessed requirements)</w:t>
            </w:r>
            <w:r w:rsidRPr="001D46F6">
              <w:rPr>
                <w:rFonts w:asciiTheme="majorHAnsi" w:hAnsiTheme="majorHAnsi"/>
              </w:rPr>
              <w:t>;</w:t>
            </w:r>
          </w:p>
          <w:p w14:paraId="363A1219" w14:textId="77777777" w:rsidR="00577B71" w:rsidRPr="001D46F6" w:rsidRDefault="00577B71" w:rsidP="00EC3E6A">
            <w:pPr>
              <w:pStyle w:val="Listnumindent2"/>
              <w:ind w:left="1872"/>
              <w:rPr>
                <w:rFonts w:asciiTheme="majorHAnsi" w:hAnsiTheme="majorHAnsi"/>
              </w:rPr>
            </w:pPr>
            <w:r w:rsidRPr="001D46F6">
              <w:rPr>
                <w:rFonts w:asciiTheme="majorHAnsi" w:hAnsiTheme="majorHAnsi"/>
              </w:rPr>
              <w:t>how the funding request aligns with Government objectives</w:t>
            </w:r>
            <w:r w:rsidR="006979A0" w:rsidRPr="001D46F6">
              <w:rPr>
                <w:rFonts w:asciiTheme="majorHAnsi" w:hAnsiTheme="majorHAnsi"/>
              </w:rPr>
              <w:t>;</w:t>
            </w:r>
          </w:p>
          <w:p w14:paraId="6CD5270A" w14:textId="54E65033" w:rsidR="00577B71" w:rsidRPr="001D46F6" w:rsidRDefault="00577B71" w:rsidP="00EC3E6A">
            <w:pPr>
              <w:pStyle w:val="Listnumindent2"/>
              <w:ind w:left="1872"/>
              <w:rPr>
                <w:rFonts w:asciiTheme="majorHAnsi" w:hAnsiTheme="majorHAnsi"/>
              </w:rPr>
            </w:pPr>
            <w:r w:rsidRPr="001D46F6">
              <w:rPr>
                <w:rFonts w:asciiTheme="majorHAnsi" w:hAnsiTheme="majorHAnsi"/>
              </w:rPr>
              <w:t>adjustments to output and financial performance targets arising from the request; and</w:t>
            </w:r>
          </w:p>
          <w:p w14:paraId="4847A24B" w14:textId="229F86BA" w:rsidR="00577B71" w:rsidRPr="001D46F6" w:rsidRDefault="00577B71" w:rsidP="00EC3E6A">
            <w:pPr>
              <w:pStyle w:val="Listnumindent2"/>
              <w:ind w:left="1872"/>
              <w:rPr>
                <w:rFonts w:asciiTheme="majorHAnsi" w:hAnsiTheme="majorHAnsi"/>
              </w:rPr>
            </w:pPr>
            <w:r w:rsidRPr="001D46F6">
              <w:rPr>
                <w:rFonts w:asciiTheme="majorHAnsi" w:hAnsiTheme="majorHAnsi"/>
              </w:rPr>
              <w:t xml:space="preserve">funding variations previously approved by the Treasurer or the relevant Cabinet </w:t>
            </w:r>
            <w:r w:rsidR="000734ED" w:rsidRPr="001D46F6">
              <w:rPr>
                <w:rFonts w:asciiTheme="majorHAnsi" w:hAnsiTheme="majorHAnsi"/>
              </w:rPr>
              <w:t>c</w:t>
            </w:r>
            <w:r w:rsidRPr="001D46F6">
              <w:rPr>
                <w:rFonts w:asciiTheme="majorHAnsi" w:hAnsiTheme="majorHAnsi"/>
              </w:rPr>
              <w:t>ommittee for the program seeking the advance.</w:t>
            </w:r>
          </w:p>
          <w:p w14:paraId="7F29F43B" w14:textId="7D8BB7C0" w:rsidR="00402C76" w:rsidRPr="001D46F6" w:rsidRDefault="00402C76" w:rsidP="00564678">
            <w:pPr>
              <w:pStyle w:val="Heading3numbered"/>
              <w:keepNext w:val="0"/>
            </w:pPr>
            <w:bookmarkStart w:id="136" w:name="_Toc785712"/>
            <w:r w:rsidRPr="001D46F6">
              <w:t xml:space="preserve">Reporting on </w:t>
            </w:r>
            <w:r w:rsidR="000734ED" w:rsidRPr="001D46F6">
              <w:t>s</w:t>
            </w:r>
            <w:r w:rsidRPr="001D46F6">
              <w:t xml:space="preserve">ection 28 </w:t>
            </w:r>
            <w:r w:rsidR="0051292E" w:rsidRPr="001D46F6">
              <w:t xml:space="preserve">of the FMA </w:t>
            </w:r>
            <w:r w:rsidRPr="001D46F6">
              <w:t>expenditure</w:t>
            </w:r>
            <w:bookmarkEnd w:id="136"/>
          </w:p>
          <w:p w14:paraId="078B653C" w14:textId="1EDF722D" w:rsidR="00402C76" w:rsidRPr="001D46F6" w:rsidRDefault="00402C76" w:rsidP="00EC3E6A">
            <w:pPr>
              <w:spacing w:before="100"/>
              <w:ind w:left="864"/>
              <w:rPr>
                <w:rFonts w:asciiTheme="majorHAnsi" w:hAnsiTheme="majorHAnsi"/>
              </w:rPr>
            </w:pPr>
            <w:r w:rsidRPr="001D46F6">
              <w:rPr>
                <w:rFonts w:asciiTheme="majorHAnsi" w:hAnsiTheme="majorHAnsi"/>
              </w:rPr>
              <w:t xml:space="preserve">All expenses and obligations to which any </w:t>
            </w:r>
            <w:r w:rsidR="00055A6E" w:rsidRPr="001D46F6">
              <w:rPr>
                <w:rFonts w:asciiTheme="majorHAnsi" w:hAnsiTheme="majorHAnsi"/>
              </w:rPr>
              <w:t>s</w:t>
            </w:r>
            <w:r w:rsidRPr="001D46F6">
              <w:rPr>
                <w:rFonts w:asciiTheme="majorHAnsi" w:hAnsiTheme="majorHAnsi"/>
              </w:rPr>
              <w:t xml:space="preserve">ection </w:t>
            </w:r>
            <w:r w:rsidR="00EE7D77" w:rsidRPr="001D46F6">
              <w:rPr>
                <w:rFonts w:asciiTheme="majorHAnsi" w:hAnsiTheme="majorHAnsi"/>
              </w:rPr>
              <w:t>28 of the FMA</w:t>
            </w:r>
            <w:r w:rsidRPr="001D46F6">
              <w:rPr>
                <w:rFonts w:asciiTheme="majorHAnsi" w:hAnsiTheme="majorHAnsi"/>
              </w:rPr>
              <w:t xml:space="preserve"> </w:t>
            </w:r>
            <w:r w:rsidR="003A55B8" w:rsidRPr="001D46F6">
              <w:rPr>
                <w:rFonts w:asciiTheme="majorHAnsi" w:hAnsiTheme="majorHAnsi"/>
              </w:rPr>
              <w:t xml:space="preserve">advance </w:t>
            </w:r>
            <w:r w:rsidRPr="001D46F6">
              <w:rPr>
                <w:rFonts w:asciiTheme="majorHAnsi" w:hAnsiTheme="majorHAnsi"/>
              </w:rPr>
              <w:t>is applied must be reported in the financial year in which the advance(s) was made.</w:t>
            </w:r>
          </w:p>
        </w:tc>
      </w:tr>
    </w:tbl>
    <w:p w14:paraId="5DFF498B" w14:textId="77777777" w:rsidR="00862803" w:rsidRPr="001D46F6" w:rsidRDefault="00862803" w:rsidP="00907D6D">
      <w:pPr>
        <w:pStyle w:val="Heading2indent"/>
      </w:pPr>
      <w:r w:rsidRPr="001D46F6">
        <w:lastRenderedPageBreak/>
        <w:t>Guidance</w:t>
      </w:r>
    </w:p>
    <w:p w14:paraId="25B55129" w14:textId="77777777" w:rsidR="00402C76" w:rsidRPr="00527EC4" w:rsidRDefault="00402C76" w:rsidP="00907D6D">
      <w:pPr>
        <w:pStyle w:val="Heading3indent"/>
      </w:pPr>
      <w:r w:rsidRPr="00527EC4">
        <w:t>Definition</w:t>
      </w:r>
    </w:p>
    <w:p w14:paraId="37F74871" w14:textId="5566FBF6" w:rsidR="00402C76" w:rsidRPr="00527EC4" w:rsidRDefault="00402C76" w:rsidP="00907D6D">
      <w:pPr>
        <w:pStyle w:val="NormalIndent"/>
      </w:pPr>
      <w:r w:rsidRPr="00527EC4">
        <w:t xml:space="preserve">Section 28 of the FMA enables the bringing forward of funding from future appropriations to the current year. Under the </w:t>
      </w:r>
      <w:r w:rsidR="00BD3491" w:rsidRPr="00527EC4">
        <w:t>FMA</w:t>
      </w:r>
      <w:r w:rsidRPr="00527EC4">
        <w:t xml:space="preserve">, the Governor in Council, on the recommendation of the </w:t>
      </w:r>
      <w:r w:rsidR="002D6698" w:rsidRPr="00527EC4">
        <w:t>Treasurer</w:t>
      </w:r>
      <w:r w:rsidRPr="00527EC4">
        <w:t xml:space="preserve">, may approve an allocation to a </w:t>
      </w:r>
      <w:r w:rsidR="00573849">
        <w:t>department</w:t>
      </w:r>
      <w:r w:rsidRPr="00527EC4">
        <w:t xml:space="preserve"> in addition to their annual appropriation amounts.</w:t>
      </w:r>
      <w:r w:rsidR="00AF39B4">
        <w:t xml:space="preserve"> </w:t>
      </w:r>
    </w:p>
    <w:p w14:paraId="072BBF9D" w14:textId="7357EC6B" w:rsidR="00320842" w:rsidRPr="00527EC4" w:rsidRDefault="00320842" w:rsidP="00907D6D">
      <w:pPr>
        <w:pStyle w:val="NormalIndent"/>
      </w:pPr>
      <w:r w:rsidRPr="00564678">
        <w:t>Section</w:t>
      </w:r>
      <w:r w:rsidRPr="00527EC4">
        <w:t xml:space="preserve"> 28 supplementation is deemed a special appropriation and a warrant is required.</w:t>
      </w:r>
    </w:p>
    <w:p w14:paraId="24A2F9E2" w14:textId="40F45C59" w:rsidR="00402C76" w:rsidRPr="00527EC4" w:rsidRDefault="00402C76" w:rsidP="00907D6D">
      <w:pPr>
        <w:pStyle w:val="Heading3indent"/>
      </w:pPr>
      <w:r w:rsidRPr="00527EC4">
        <w:t>Conditions</w:t>
      </w:r>
    </w:p>
    <w:p w14:paraId="1B591CFC" w14:textId="291F09AE" w:rsidR="00402C76" w:rsidRPr="00527EC4" w:rsidRDefault="00402C76" w:rsidP="00907D6D">
      <w:pPr>
        <w:pStyle w:val="NormalIndent"/>
      </w:pPr>
      <w:r w:rsidRPr="00527EC4">
        <w:t xml:space="preserve">For a </w:t>
      </w:r>
      <w:r w:rsidR="000734ED" w:rsidRPr="00527EC4">
        <w:t>s</w:t>
      </w:r>
      <w:r w:rsidRPr="00527EC4">
        <w:t>ection 28 reques</w:t>
      </w:r>
      <w:r w:rsidR="004F1151" w:rsidRPr="00527EC4">
        <w:t xml:space="preserve">t to be approved, </w:t>
      </w:r>
      <w:r w:rsidR="00C604CF" w:rsidRPr="00527EC4">
        <w:t xml:space="preserve">the </w:t>
      </w:r>
      <w:r w:rsidR="00B8756F" w:rsidRPr="00527EC4">
        <w:t xml:space="preserve">FMA </w:t>
      </w:r>
      <w:r w:rsidR="00C604CF" w:rsidRPr="00527EC4">
        <w:t xml:space="preserve">states </w:t>
      </w:r>
      <w:r w:rsidR="004F1151" w:rsidRPr="00527EC4">
        <w:t xml:space="preserve">the </w:t>
      </w:r>
      <w:r w:rsidR="00904447" w:rsidRPr="00527EC4">
        <w:t xml:space="preserve">Treasurer must not recommend the allocation to the Governor in Council unless the </w:t>
      </w:r>
      <w:r w:rsidR="00E73619" w:rsidRPr="00527EC4">
        <w:t>Treasurer</w:t>
      </w:r>
      <w:r w:rsidR="004F1151" w:rsidRPr="00527EC4">
        <w:t xml:space="preserve"> </w:t>
      </w:r>
      <w:r w:rsidR="00904447" w:rsidRPr="00527EC4">
        <w:t>is</w:t>
      </w:r>
      <w:r w:rsidRPr="00527EC4">
        <w:t xml:space="preserve"> </w:t>
      </w:r>
      <w:r w:rsidR="00904447" w:rsidRPr="00527EC4">
        <w:t>‘</w:t>
      </w:r>
      <w:r w:rsidRPr="00527EC4">
        <w:t>satisfied this allocation is for a prudent and advantageous purpose in the current financial year, and the benefit will accrue, or conti</w:t>
      </w:r>
      <w:r w:rsidR="004F1151" w:rsidRPr="00527EC4">
        <w:t>nue, in the next financial year’</w:t>
      </w:r>
      <w:r w:rsidRPr="00527EC4">
        <w:t xml:space="preserve">. Typically, this may apply to </w:t>
      </w:r>
      <w:r w:rsidR="002D6698" w:rsidRPr="00527EC4">
        <w:t xml:space="preserve">new </w:t>
      </w:r>
      <w:r w:rsidR="00D0689B" w:rsidRPr="00527EC4">
        <w:t xml:space="preserve">capital </w:t>
      </w:r>
      <w:r w:rsidRPr="00527EC4">
        <w:t xml:space="preserve">projects </w:t>
      </w:r>
      <w:r w:rsidR="002D6698" w:rsidRPr="00527EC4">
        <w:t xml:space="preserve">or to capital projects </w:t>
      </w:r>
      <w:r w:rsidR="00D57B9F">
        <w:t xml:space="preserve">that </w:t>
      </w:r>
      <w:r w:rsidRPr="00527EC4">
        <w:t>have been brought forward for continuation or completion.</w:t>
      </w:r>
      <w:r w:rsidR="00904447" w:rsidRPr="00527EC4">
        <w:t xml:space="preserve"> A successful justification for expenditure on outputs would be more difficult to sustain.</w:t>
      </w:r>
    </w:p>
    <w:p w14:paraId="59FF34A8" w14:textId="77777777" w:rsidR="00D92B33" w:rsidRPr="00527EC4" w:rsidRDefault="00D92B33" w:rsidP="00907D6D">
      <w:pPr>
        <w:pStyle w:val="NormalIndent"/>
      </w:pPr>
      <w:r w:rsidRPr="00527EC4">
        <w:t xml:space="preserve">Under section 28 an amount issued must not exceed three per cent of the </w:t>
      </w:r>
      <w:r>
        <w:t>department</w:t>
      </w:r>
      <w:r w:rsidRPr="00527EC4">
        <w:t xml:space="preserve">’s total (gross) annual </w:t>
      </w:r>
      <w:r w:rsidRPr="00564678">
        <w:t>appropriation</w:t>
      </w:r>
      <w:r w:rsidRPr="00527EC4">
        <w:t xml:space="preserve"> for the year. The total available </w:t>
      </w:r>
      <w:r>
        <w:t>across</w:t>
      </w:r>
      <w:r w:rsidRPr="00527EC4">
        <w:t xml:space="preserve"> all departments is 0.5 per cent of the total annual appropriation for that year.</w:t>
      </w:r>
    </w:p>
    <w:p w14:paraId="222BA91F" w14:textId="77777777" w:rsidR="00402C76" w:rsidRPr="00527EC4" w:rsidRDefault="00402C76" w:rsidP="00907D6D">
      <w:pPr>
        <w:pStyle w:val="Heading3indent"/>
      </w:pPr>
      <w:r w:rsidRPr="00527EC4">
        <w:t>Reporting</w:t>
      </w:r>
    </w:p>
    <w:p w14:paraId="0003C4DC" w14:textId="50BEB9AA" w:rsidR="00402C76" w:rsidRPr="00527EC4" w:rsidRDefault="00402C76" w:rsidP="00907D6D">
      <w:pPr>
        <w:pStyle w:val="NormalIndent"/>
      </w:pPr>
      <w:r w:rsidRPr="00527EC4">
        <w:t xml:space="preserve">Accountability for use of </w:t>
      </w:r>
      <w:r w:rsidR="00055A6E" w:rsidRPr="00527EC4">
        <w:t>s</w:t>
      </w:r>
      <w:r w:rsidRPr="00527EC4">
        <w:t xml:space="preserve">ection 28 is also met through the presentation of a summary amount </w:t>
      </w:r>
      <w:r w:rsidR="00A2569E" w:rsidRPr="00527EC4">
        <w:t xml:space="preserve">in </w:t>
      </w:r>
      <w:r w:rsidRPr="00527EC4">
        <w:t xml:space="preserve">the </w:t>
      </w:r>
      <w:r w:rsidR="00A70573">
        <w:t>State’s a</w:t>
      </w:r>
      <w:r w:rsidR="00A2569E" w:rsidRPr="00527EC4">
        <w:t xml:space="preserve">nnual Financial Report, </w:t>
      </w:r>
      <w:r w:rsidRPr="00527EC4">
        <w:t>which is tabled in Parliament after the end of each financial year.</w:t>
      </w:r>
    </w:p>
    <w:p w14:paraId="2BA3E10C" w14:textId="77777777" w:rsidR="00402C76" w:rsidRPr="00527EC4" w:rsidRDefault="00402C76" w:rsidP="00907D6D">
      <w:pPr>
        <w:pStyle w:val="Heading3indent"/>
      </w:pPr>
      <w:r w:rsidRPr="00527EC4">
        <w:t>Application and assessment process</w:t>
      </w:r>
    </w:p>
    <w:p w14:paraId="48FD5AE2" w14:textId="5D004B03" w:rsidR="00402C76" w:rsidRPr="00527EC4" w:rsidRDefault="00D0689B" w:rsidP="00907D6D">
      <w:pPr>
        <w:pStyle w:val="NormalIndent"/>
      </w:pPr>
      <w:r w:rsidRPr="00527EC4">
        <w:t xml:space="preserve">A </w:t>
      </w:r>
      <w:r w:rsidR="00406540">
        <w:t>M</w:t>
      </w:r>
      <w:r w:rsidRPr="00527EC4">
        <w:t>inister may apply for bu</w:t>
      </w:r>
      <w:r w:rsidR="003A1610">
        <w:t>dget supplementation from s</w:t>
      </w:r>
      <w:r w:rsidRPr="00527EC4">
        <w:t xml:space="preserve">ection 28 of the FMA by submitting a letter </w:t>
      </w:r>
      <w:r w:rsidR="00904447" w:rsidRPr="00527EC4">
        <w:t xml:space="preserve">of request </w:t>
      </w:r>
      <w:r w:rsidRPr="00527EC4">
        <w:t xml:space="preserve">to the Treasurer. </w:t>
      </w:r>
    </w:p>
    <w:p w14:paraId="3A946961" w14:textId="424A9249" w:rsidR="00402C76" w:rsidRPr="00527EC4" w:rsidRDefault="00402C76" w:rsidP="00907D6D">
      <w:pPr>
        <w:pStyle w:val="NormalIndent"/>
      </w:pPr>
      <w:r w:rsidRPr="00527EC4">
        <w:t>Each request is assessed by DTF and advice is provided to the Treasurer</w:t>
      </w:r>
      <w:r w:rsidR="00695A2B" w:rsidRPr="00527EC4">
        <w:t>. The Treasurer will</w:t>
      </w:r>
      <w:r w:rsidRPr="00527EC4">
        <w:t xml:space="preserve"> determine whether or not to </w:t>
      </w:r>
      <w:r w:rsidR="00904447" w:rsidRPr="00527EC4">
        <w:t xml:space="preserve">recommend the </w:t>
      </w:r>
      <w:r w:rsidRPr="00527EC4">
        <w:t>fund</w:t>
      </w:r>
      <w:r w:rsidR="00904447" w:rsidRPr="00527EC4">
        <w:t>ing</w:t>
      </w:r>
      <w:r w:rsidRPr="00527EC4">
        <w:t xml:space="preserve"> </w:t>
      </w:r>
      <w:r w:rsidR="00904447" w:rsidRPr="00527EC4">
        <w:t>proposal to the Governor in Council for approval</w:t>
      </w:r>
      <w:r w:rsidRPr="00527EC4">
        <w:t>.</w:t>
      </w:r>
    </w:p>
    <w:p w14:paraId="6A9B8527" w14:textId="77777777" w:rsidR="00402C76" w:rsidRPr="00527EC4" w:rsidRDefault="00402C76" w:rsidP="00907D6D">
      <w:pPr>
        <w:pStyle w:val="Heading3indent"/>
      </w:pPr>
      <w:r w:rsidRPr="00527EC4">
        <w:t>Approval notification</w:t>
      </w:r>
    </w:p>
    <w:p w14:paraId="6B501DFB" w14:textId="6F4A89D4" w:rsidR="008851E4" w:rsidRPr="00527EC4" w:rsidRDefault="008851E4" w:rsidP="00907D6D">
      <w:pPr>
        <w:pStyle w:val="NormalIndent"/>
      </w:pPr>
      <w:r w:rsidRPr="00527EC4">
        <w:t xml:space="preserve">The Treasurer will provide return correspondence to the </w:t>
      </w:r>
      <w:r w:rsidR="00406540">
        <w:t>M</w:t>
      </w:r>
      <w:r w:rsidRPr="00527EC4">
        <w:t xml:space="preserve">inister making the request. DTF will also advise the </w:t>
      </w:r>
      <w:r w:rsidR="00573849">
        <w:t>department</w:t>
      </w:r>
      <w:r w:rsidRPr="00527EC4">
        <w:t xml:space="preserve"> on the following if the funding request is approved:</w:t>
      </w:r>
    </w:p>
    <w:p w14:paraId="7B9B06D6" w14:textId="77777777" w:rsidR="00402C76" w:rsidRPr="00527EC4" w:rsidRDefault="00402C76" w:rsidP="00907D6D">
      <w:pPr>
        <w:pStyle w:val="Bulletindent"/>
      </w:pPr>
      <w:r w:rsidRPr="00527EC4">
        <w:t xml:space="preserve">the </w:t>
      </w:r>
      <w:r w:rsidRPr="00AB06C4">
        <w:rPr>
          <w:lang w:eastAsia="en-US"/>
        </w:rPr>
        <w:t>source</w:t>
      </w:r>
      <w:r w:rsidRPr="00527EC4">
        <w:t xml:space="preserve"> of the funding;</w:t>
      </w:r>
    </w:p>
    <w:p w14:paraId="05624C3D" w14:textId="77777777" w:rsidR="00402C76" w:rsidRPr="00527EC4" w:rsidRDefault="00402C76" w:rsidP="00907D6D">
      <w:pPr>
        <w:pStyle w:val="Bulletindent"/>
      </w:pPr>
      <w:r w:rsidRPr="00527EC4">
        <w:t xml:space="preserve">the revenue limit; and </w:t>
      </w:r>
    </w:p>
    <w:p w14:paraId="27136374" w14:textId="77777777" w:rsidR="00402C76" w:rsidRPr="00527EC4" w:rsidRDefault="00402C76" w:rsidP="00907D6D">
      <w:pPr>
        <w:pStyle w:val="Bulletindent"/>
      </w:pPr>
      <w:r w:rsidRPr="00527EC4">
        <w:t>adjusted output and financial perf</w:t>
      </w:r>
      <w:r w:rsidR="00C604CF" w:rsidRPr="00527EC4">
        <w:t xml:space="preserve">ormance targets (if relevant). </w:t>
      </w:r>
    </w:p>
    <w:p w14:paraId="547052EA" w14:textId="2A9B74DF" w:rsidR="00466B5D" w:rsidRPr="00466B5D" w:rsidRDefault="00466B5D" w:rsidP="00907D6D">
      <w:pPr>
        <w:pStyle w:val="Heading3indent"/>
      </w:pPr>
      <w:r w:rsidRPr="00466B5D">
        <w:lastRenderedPageBreak/>
        <w:t>The difference between a bring</w:t>
      </w:r>
      <w:r w:rsidR="0058470C">
        <w:noBreakHyphen/>
      </w:r>
      <w:r w:rsidRPr="00466B5D">
        <w:t>forward of appropriation under section</w:t>
      </w:r>
      <w:r w:rsidR="004921E2">
        <w:t> </w:t>
      </w:r>
      <w:r w:rsidRPr="00466B5D">
        <w:t>28 of the FMA and a payment from the Public Account under section</w:t>
      </w:r>
      <w:r w:rsidR="004921E2">
        <w:t> </w:t>
      </w:r>
      <w:r w:rsidRPr="00466B5D">
        <w:t xml:space="preserve">37 of the FMA </w:t>
      </w:r>
    </w:p>
    <w:p w14:paraId="7429B226" w14:textId="15A24F23" w:rsidR="00466B5D" w:rsidRPr="00466B5D" w:rsidRDefault="00466B5D" w:rsidP="00907D6D">
      <w:pPr>
        <w:pStyle w:val="NormalIndent"/>
      </w:pPr>
      <w:r w:rsidRPr="00466B5D">
        <w:t>A bring</w:t>
      </w:r>
      <w:r w:rsidR="0058470C">
        <w:noBreakHyphen/>
      </w:r>
      <w:r w:rsidRPr="00466B5D">
        <w:t xml:space="preserve">forward of appropriation under section 28 of the FMA and an advance from the Public Account under section 37 </w:t>
      </w:r>
      <w:r w:rsidR="00C163E1">
        <w:t xml:space="preserve">of the </w:t>
      </w:r>
      <w:r w:rsidRPr="00466B5D">
        <w:t xml:space="preserve">FMA each provide the Government with additional funding to supplement the budget in a given year. Neither of these funding sources are budgeted for in the </w:t>
      </w:r>
      <w:r w:rsidRPr="00564678">
        <w:t>budget</w:t>
      </w:r>
      <w:r w:rsidRPr="00466B5D">
        <w:t xml:space="preserve"> estimates. </w:t>
      </w:r>
    </w:p>
    <w:p w14:paraId="7EA43F28" w14:textId="42EB29D9" w:rsidR="00466B5D" w:rsidRPr="00466B5D" w:rsidRDefault="00466B5D" w:rsidP="00907D6D">
      <w:pPr>
        <w:pStyle w:val="NormalIndent"/>
      </w:pPr>
      <w:r w:rsidRPr="00466B5D">
        <w:t xml:space="preserve">There are four main differences between section 28 and section 37 which departments need to consider before requesting either: </w:t>
      </w:r>
    </w:p>
    <w:p w14:paraId="7E17DC56" w14:textId="3D898BF4" w:rsidR="00466B5D" w:rsidRPr="00466B5D" w:rsidRDefault="00C163E1" w:rsidP="00907D6D">
      <w:pPr>
        <w:pStyle w:val="Bulletindent"/>
      </w:pPr>
      <w:r>
        <w:t>s</w:t>
      </w:r>
      <w:r w:rsidR="00466B5D" w:rsidRPr="00466B5D">
        <w:t xml:space="preserve">ection 28 provides a standing appropriation to issue money, whereas a payment from the Public Account </w:t>
      </w:r>
      <w:r w:rsidR="00466B5D" w:rsidRPr="00AB06C4">
        <w:rPr>
          <w:lang w:eastAsia="en-US"/>
        </w:rPr>
        <w:t>under</w:t>
      </w:r>
      <w:r w:rsidR="00466B5D" w:rsidRPr="00466B5D">
        <w:t xml:space="preserve"> section 37 has the characteristics of an advance, which must be repaid at a future time, usually from a future year's appropriation (or other legal source)</w:t>
      </w:r>
      <w:r>
        <w:t>;</w:t>
      </w:r>
    </w:p>
    <w:p w14:paraId="746CC45A" w14:textId="62329373" w:rsidR="00466B5D" w:rsidRPr="00AB06C4" w:rsidRDefault="00C163E1" w:rsidP="00907D6D">
      <w:pPr>
        <w:pStyle w:val="Bulletindent"/>
        <w:rPr>
          <w:lang w:eastAsia="en-US"/>
        </w:rPr>
      </w:pPr>
      <w:r>
        <w:rPr>
          <w:lang w:eastAsia="en-US"/>
        </w:rPr>
        <w:t>s</w:t>
      </w:r>
      <w:r w:rsidR="00466B5D" w:rsidRPr="00AB06C4">
        <w:rPr>
          <w:lang w:eastAsia="en-US"/>
        </w:rPr>
        <w:t>ection 28 may only be used if the Treasurer is satisfied that the benefits from spending the money now will accrue or continue in the next financial year, whereas amounts issued under section 37 do not have this constraint</w:t>
      </w:r>
      <w:r>
        <w:rPr>
          <w:lang w:eastAsia="en-US"/>
        </w:rPr>
        <w:t>;</w:t>
      </w:r>
    </w:p>
    <w:p w14:paraId="0BB5AD4E" w14:textId="6668F47F" w:rsidR="00466B5D" w:rsidRPr="00AB06C4" w:rsidRDefault="00C163E1" w:rsidP="00907D6D">
      <w:pPr>
        <w:pStyle w:val="Bulletindent"/>
        <w:rPr>
          <w:lang w:eastAsia="en-US"/>
        </w:rPr>
      </w:pPr>
      <w:r>
        <w:rPr>
          <w:lang w:eastAsia="en-US"/>
        </w:rPr>
        <w:t>s</w:t>
      </w:r>
      <w:r w:rsidR="00466B5D" w:rsidRPr="00AB06C4">
        <w:rPr>
          <w:lang w:eastAsia="en-US"/>
        </w:rPr>
        <w:t xml:space="preserve">ection 28 is limited to </w:t>
      </w:r>
      <w:r>
        <w:rPr>
          <w:lang w:eastAsia="en-US"/>
        </w:rPr>
        <w:t>three per cent</w:t>
      </w:r>
      <w:r w:rsidR="00466B5D" w:rsidRPr="00AB06C4">
        <w:rPr>
          <w:lang w:eastAsia="en-US"/>
        </w:rPr>
        <w:t xml:space="preserve"> of the requesting department's current annual appropriation (and limited to 0.5</w:t>
      </w:r>
      <w:r>
        <w:rPr>
          <w:lang w:eastAsia="en-US"/>
        </w:rPr>
        <w:t xml:space="preserve"> per cent</w:t>
      </w:r>
      <w:r w:rsidR="00466B5D" w:rsidRPr="00AB06C4">
        <w:rPr>
          <w:lang w:eastAsia="en-US"/>
        </w:rPr>
        <w:t xml:space="preserve"> of state's annual appropriation). There is no limit on the amount that may be issued under section 37</w:t>
      </w:r>
      <w:r>
        <w:rPr>
          <w:lang w:eastAsia="en-US"/>
        </w:rPr>
        <w:t>; and</w:t>
      </w:r>
    </w:p>
    <w:p w14:paraId="53C63F82" w14:textId="2FCB8B7F" w:rsidR="00466B5D" w:rsidRPr="00466B5D" w:rsidRDefault="00D57B9F" w:rsidP="00907D6D">
      <w:pPr>
        <w:pStyle w:val="Bulletindent"/>
        <w:rPr>
          <w:rFonts w:asciiTheme="majorHAnsi" w:hAnsiTheme="majorHAnsi"/>
        </w:rPr>
      </w:pPr>
      <w:r>
        <w:rPr>
          <w:lang w:eastAsia="en-US"/>
        </w:rPr>
        <w:t>i</w:t>
      </w:r>
      <w:r w:rsidR="00466B5D" w:rsidRPr="00AB06C4">
        <w:rPr>
          <w:lang w:eastAsia="en-US"/>
        </w:rPr>
        <w:t>nterest is payable (at the Treasurer's discretion) on amounts issued under section 37, whereas</w:t>
      </w:r>
      <w:r w:rsidR="00466B5D" w:rsidRPr="00466B5D">
        <w:rPr>
          <w:rFonts w:asciiTheme="majorHAnsi" w:hAnsiTheme="majorHAnsi"/>
        </w:rPr>
        <w:t xml:space="preserve"> interest is not payable on amounts issued under section 28. </w:t>
      </w:r>
    </w:p>
    <w:p w14:paraId="389AC6C1" w14:textId="77777777" w:rsidR="00996B9E" w:rsidRDefault="00466B5D" w:rsidP="00907D6D">
      <w:pPr>
        <w:pStyle w:val="NormalIndent"/>
      </w:pPr>
      <w:r w:rsidRPr="00466B5D">
        <w:t>DTF will consider these factors and the impacts on the financial statements of the department and the State in advising the Treasurer on the use of either section.</w:t>
      </w:r>
    </w:p>
    <w:p w14:paraId="4AAD5679" w14:textId="6A11D650" w:rsidR="00D636BA" w:rsidRDefault="00D636BA" w:rsidP="004921E2">
      <w:pPr>
        <w:pStyle w:val="Heading2numbered"/>
      </w:pPr>
      <w:bookmarkStart w:id="137" w:name="_Toc457812117"/>
      <w:bookmarkStart w:id="138" w:name="_Toc457812319"/>
      <w:bookmarkStart w:id="139" w:name="_Toc457816845"/>
      <w:bookmarkStart w:id="140" w:name="_Toc457817125"/>
      <w:bookmarkStart w:id="141" w:name="_Toc457817338"/>
      <w:bookmarkStart w:id="142" w:name="_Toc457812119"/>
      <w:bookmarkStart w:id="143" w:name="_Toc457812321"/>
      <w:bookmarkStart w:id="144" w:name="_Toc457816847"/>
      <w:bookmarkStart w:id="145" w:name="_Toc457817127"/>
      <w:bookmarkStart w:id="146" w:name="_Toc457817340"/>
      <w:bookmarkStart w:id="147" w:name="_Toc457812121"/>
      <w:bookmarkStart w:id="148" w:name="_Toc457812323"/>
      <w:bookmarkStart w:id="149" w:name="_Toc457816849"/>
      <w:bookmarkStart w:id="150" w:name="_Toc457817129"/>
      <w:bookmarkStart w:id="151" w:name="_Toc457817342"/>
      <w:bookmarkStart w:id="152" w:name="_Toc457812122"/>
      <w:bookmarkStart w:id="153" w:name="_Toc457812324"/>
      <w:bookmarkStart w:id="154" w:name="_Toc457816850"/>
      <w:bookmarkStart w:id="155" w:name="_Toc457817130"/>
      <w:bookmarkStart w:id="156" w:name="_Toc457817343"/>
      <w:bookmarkStart w:id="157" w:name="_Toc457812123"/>
      <w:bookmarkStart w:id="158" w:name="_Toc457812325"/>
      <w:bookmarkStart w:id="159" w:name="_Toc457816851"/>
      <w:bookmarkStart w:id="160" w:name="_Toc457817131"/>
      <w:bookmarkStart w:id="161" w:name="_Toc457817344"/>
      <w:bookmarkStart w:id="162" w:name="_Toc457812124"/>
      <w:bookmarkStart w:id="163" w:name="_Toc457812326"/>
      <w:bookmarkStart w:id="164" w:name="_Toc457816852"/>
      <w:bookmarkStart w:id="165" w:name="_Toc457817132"/>
      <w:bookmarkStart w:id="166" w:name="_Toc457817345"/>
      <w:bookmarkStart w:id="167" w:name="_Toc457812133"/>
      <w:bookmarkStart w:id="168" w:name="_Toc457812335"/>
      <w:bookmarkStart w:id="169" w:name="_Toc457816861"/>
      <w:bookmarkStart w:id="170" w:name="_Toc457817141"/>
      <w:bookmarkStart w:id="171" w:name="_Toc457817354"/>
      <w:bookmarkStart w:id="172" w:name="_Toc457812134"/>
      <w:bookmarkStart w:id="173" w:name="_Toc457812336"/>
      <w:bookmarkStart w:id="174" w:name="_Toc457816862"/>
      <w:bookmarkStart w:id="175" w:name="_Toc457817142"/>
      <w:bookmarkStart w:id="176" w:name="_Toc457817355"/>
      <w:bookmarkStart w:id="177" w:name="_Toc457812139"/>
      <w:bookmarkStart w:id="178" w:name="_Toc457812341"/>
      <w:bookmarkStart w:id="179" w:name="_Toc457816867"/>
      <w:bookmarkStart w:id="180" w:name="_Toc457817147"/>
      <w:bookmarkStart w:id="181" w:name="_Toc457817360"/>
      <w:bookmarkStart w:id="182" w:name="_Toc457812140"/>
      <w:bookmarkStart w:id="183" w:name="_Toc457812342"/>
      <w:bookmarkStart w:id="184" w:name="_Toc457816868"/>
      <w:bookmarkStart w:id="185" w:name="_Toc457817148"/>
      <w:bookmarkStart w:id="186" w:name="_Toc457817361"/>
      <w:bookmarkStart w:id="187" w:name="_Toc457812141"/>
      <w:bookmarkStart w:id="188" w:name="_Toc457812343"/>
      <w:bookmarkStart w:id="189" w:name="_Toc457816869"/>
      <w:bookmarkStart w:id="190" w:name="_Toc457817149"/>
      <w:bookmarkStart w:id="191" w:name="_Toc457817362"/>
      <w:bookmarkStart w:id="192" w:name="_Toc457812143"/>
      <w:bookmarkStart w:id="193" w:name="_Toc457812345"/>
      <w:bookmarkStart w:id="194" w:name="_Toc457816871"/>
      <w:bookmarkStart w:id="195" w:name="_Toc457817151"/>
      <w:bookmarkStart w:id="196" w:name="_Toc457817364"/>
      <w:bookmarkStart w:id="197" w:name="_Toc457812152"/>
      <w:bookmarkStart w:id="198" w:name="_Toc457812354"/>
      <w:bookmarkStart w:id="199" w:name="_Toc457816880"/>
      <w:bookmarkStart w:id="200" w:name="_Toc457817160"/>
      <w:bookmarkStart w:id="201" w:name="_Toc457817373"/>
      <w:bookmarkStart w:id="202" w:name="_Toc457812156"/>
      <w:bookmarkStart w:id="203" w:name="_Toc457812358"/>
      <w:bookmarkStart w:id="204" w:name="_Toc457816884"/>
      <w:bookmarkStart w:id="205" w:name="_Toc457817164"/>
      <w:bookmarkStart w:id="206" w:name="_Toc457817377"/>
      <w:bookmarkStart w:id="207" w:name="_Toc457812159"/>
      <w:bookmarkStart w:id="208" w:name="_Toc457812361"/>
      <w:bookmarkStart w:id="209" w:name="_Toc457816887"/>
      <w:bookmarkStart w:id="210" w:name="_Toc457817167"/>
      <w:bookmarkStart w:id="211" w:name="_Toc457817380"/>
      <w:bookmarkStart w:id="212" w:name="_Toc457812162"/>
      <w:bookmarkStart w:id="213" w:name="_Toc457812364"/>
      <w:bookmarkStart w:id="214" w:name="_Toc457816890"/>
      <w:bookmarkStart w:id="215" w:name="_Toc457817170"/>
      <w:bookmarkStart w:id="216" w:name="_Toc457817383"/>
      <w:bookmarkStart w:id="217" w:name="_Toc457812167"/>
      <w:bookmarkStart w:id="218" w:name="_Toc457812369"/>
      <w:bookmarkStart w:id="219" w:name="_Toc457816895"/>
      <w:bookmarkStart w:id="220" w:name="_Toc457817175"/>
      <w:bookmarkStart w:id="221" w:name="_Toc457817388"/>
      <w:bookmarkStart w:id="222" w:name="_Toc457812170"/>
      <w:bookmarkStart w:id="223" w:name="_Toc457812372"/>
      <w:bookmarkStart w:id="224" w:name="_Toc457816898"/>
      <w:bookmarkStart w:id="225" w:name="_Toc457817178"/>
      <w:bookmarkStart w:id="226" w:name="_Toc457817391"/>
      <w:bookmarkStart w:id="227" w:name="_Toc457812172"/>
      <w:bookmarkStart w:id="228" w:name="_Toc457812374"/>
      <w:bookmarkStart w:id="229" w:name="_Toc457816900"/>
      <w:bookmarkStart w:id="230" w:name="_Toc457817180"/>
      <w:bookmarkStart w:id="231" w:name="_Toc457817393"/>
      <w:bookmarkStart w:id="232" w:name="_Toc457812177"/>
      <w:bookmarkStart w:id="233" w:name="_Toc457812379"/>
      <w:bookmarkStart w:id="234" w:name="_Toc457816905"/>
      <w:bookmarkStart w:id="235" w:name="_Toc457817185"/>
      <w:bookmarkStart w:id="236" w:name="_Toc457817398"/>
      <w:bookmarkStart w:id="237" w:name="_Toc457812183"/>
      <w:bookmarkStart w:id="238" w:name="_Toc457812385"/>
      <w:bookmarkStart w:id="239" w:name="_Toc457816911"/>
      <w:bookmarkStart w:id="240" w:name="_Toc457817191"/>
      <w:bookmarkStart w:id="241" w:name="_Toc457817404"/>
      <w:bookmarkStart w:id="242" w:name="_Toc457812185"/>
      <w:bookmarkStart w:id="243" w:name="_Toc457812387"/>
      <w:bookmarkStart w:id="244" w:name="_Toc457816913"/>
      <w:bookmarkStart w:id="245" w:name="_Toc457817193"/>
      <w:bookmarkStart w:id="246" w:name="_Toc457817406"/>
      <w:bookmarkStart w:id="247" w:name="_Toc457812188"/>
      <w:bookmarkStart w:id="248" w:name="_Toc457812390"/>
      <w:bookmarkStart w:id="249" w:name="_Toc457816916"/>
      <w:bookmarkStart w:id="250" w:name="_Toc457817196"/>
      <w:bookmarkStart w:id="251" w:name="_Toc457817409"/>
      <w:bookmarkStart w:id="252" w:name="_Toc457812190"/>
      <w:bookmarkStart w:id="253" w:name="_Toc457812392"/>
      <w:bookmarkStart w:id="254" w:name="_Toc457816918"/>
      <w:bookmarkStart w:id="255" w:name="_Toc457817198"/>
      <w:bookmarkStart w:id="256" w:name="_Toc457817411"/>
      <w:bookmarkStart w:id="257" w:name="_Toc457812191"/>
      <w:bookmarkStart w:id="258" w:name="_Toc457812393"/>
      <w:bookmarkStart w:id="259" w:name="_Toc457816919"/>
      <w:bookmarkStart w:id="260" w:name="_Toc457817199"/>
      <w:bookmarkStart w:id="261" w:name="_Toc457817412"/>
      <w:bookmarkStart w:id="262" w:name="_Toc457812192"/>
      <w:bookmarkStart w:id="263" w:name="_Toc457812394"/>
      <w:bookmarkStart w:id="264" w:name="_Toc457816920"/>
      <w:bookmarkStart w:id="265" w:name="_Toc457817200"/>
      <w:bookmarkStart w:id="266" w:name="_Toc457817413"/>
      <w:bookmarkStart w:id="267" w:name="_Toc457812193"/>
      <w:bookmarkStart w:id="268" w:name="_Toc457812395"/>
      <w:bookmarkStart w:id="269" w:name="_Toc457816921"/>
      <w:bookmarkStart w:id="270" w:name="_Toc457817201"/>
      <w:bookmarkStart w:id="271" w:name="_Toc457817414"/>
      <w:bookmarkStart w:id="272" w:name="_Toc457812194"/>
      <w:bookmarkStart w:id="273" w:name="_Toc457812396"/>
      <w:bookmarkStart w:id="274" w:name="_Toc457816922"/>
      <w:bookmarkStart w:id="275" w:name="_Toc457817202"/>
      <w:bookmarkStart w:id="276" w:name="_Toc457817415"/>
      <w:bookmarkStart w:id="277" w:name="_Toc457812196"/>
      <w:bookmarkStart w:id="278" w:name="_Toc457812398"/>
      <w:bookmarkStart w:id="279" w:name="_Toc457816924"/>
      <w:bookmarkStart w:id="280" w:name="_Toc457817204"/>
      <w:bookmarkStart w:id="281" w:name="_Toc457817417"/>
      <w:bookmarkStart w:id="282" w:name="_Toc457812198"/>
      <w:bookmarkStart w:id="283" w:name="_Toc457812400"/>
      <w:bookmarkStart w:id="284" w:name="_Toc457816926"/>
      <w:bookmarkStart w:id="285" w:name="_Toc457817206"/>
      <w:bookmarkStart w:id="286" w:name="_Toc457817419"/>
      <w:bookmarkStart w:id="287" w:name="_Toc419906803"/>
      <w:bookmarkStart w:id="288" w:name="_Toc421026706"/>
      <w:bookmarkStart w:id="289" w:name="_Toc422321099"/>
      <w:bookmarkStart w:id="290" w:name="_Toc422321814"/>
      <w:bookmarkStart w:id="291" w:name="_Toc422321907"/>
      <w:bookmarkStart w:id="292" w:name="_Toc422734262"/>
      <w:bookmarkStart w:id="293" w:name="_Toc422750102"/>
      <w:bookmarkStart w:id="294" w:name="_Toc422750196"/>
      <w:bookmarkStart w:id="295" w:name="_Toc422753139"/>
      <w:bookmarkStart w:id="296" w:name="_Toc423509703"/>
      <w:bookmarkStart w:id="297" w:name="_Toc423509908"/>
      <w:bookmarkStart w:id="298" w:name="_Toc423510008"/>
      <w:bookmarkStart w:id="299" w:name="_Toc423510106"/>
      <w:bookmarkStart w:id="300" w:name="_Toc423510202"/>
      <w:bookmarkStart w:id="301" w:name="_Toc423510298"/>
      <w:bookmarkStart w:id="302" w:name="_Toc423510394"/>
      <w:bookmarkStart w:id="303" w:name="_Toc423510489"/>
      <w:bookmarkStart w:id="304" w:name="_Toc423510584"/>
      <w:bookmarkStart w:id="305" w:name="_Toc423510679"/>
      <w:bookmarkStart w:id="306" w:name="_Toc386466566"/>
      <w:bookmarkStart w:id="307" w:name="_Toc386466668"/>
      <w:bookmarkStart w:id="308" w:name="_Toc386466741"/>
      <w:bookmarkStart w:id="309" w:name="_Toc386468105"/>
      <w:bookmarkStart w:id="310" w:name="_Toc386613116"/>
      <w:bookmarkStart w:id="311" w:name="_Toc386614840"/>
      <w:bookmarkStart w:id="312" w:name="_Toc386615336"/>
      <w:bookmarkStart w:id="313" w:name="_Toc386615472"/>
      <w:bookmarkStart w:id="314" w:name="_Toc386723284"/>
      <w:bookmarkStart w:id="315" w:name="_Toc386723358"/>
      <w:bookmarkStart w:id="316" w:name="_Toc388436922"/>
      <w:bookmarkStart w:id="317" w:name="_Toc389551799"/>
      <w:bookmarkStart w:id="318" w:name="_Toc348089670"/>
      <w:bookmarkStart w:id="319" w:name="_Toc348089900"/>
      <w:bookmarkStart w:id="320" w:name="_Toc348351548"/>
      <w:bookmarkStart w:id="321" w:name="_Toc348608043"/>
      <w:bookmarkStart w:id="322" w:name="_Toc348614206"/>
      <w:bookmarkStart w:id="323" w:name="_Toc332377431"/>
      <w:bookmarkStart w:id="324" w:name="_Toc332381815"/>
      <w:bookmarkStart w:id="325" w:name="_Toc332382647"/>
      <w:bookmarkStart w:id="326" w:name="_Toc332711434"/>
      <w:bookmarkStart w:id="327" w:name="_Toc332377432"/>
      <w:bookmarkStart w:id="328" w:name="_Toc332381816"/>
      <w:bookmarkStart w:id="329" w:name="_Toc332382648"/>
      <w:bookmarkStart w:id="330" w:name="_Toc332711435"/>
      <w:bookmarkStart w:id="331" w:name="_Toc332377433"/>
      <w:bookmarkStart w:id="332" w:name="_Toc332381817"/>
      <w:bookmarkStart w:id="333" w:name="_Toc332382649"/>
      <w:bookmarkStart w:id="334" w:name="_Toc332711436"/>
      <w:bookmarkStart w:id="335" w:name="_Toc332377434"/>
      <w:bookmarkStart w:id="336" w:name="_Toc332381818"/>
      <w:bookmarkStart w:id="337" w:name="_Toc332382650"/>
      <w:bookmarkStart w:id="338" w:name="_Toc332711437"/>
      <w:bookmarkStart w:id="339" w:name="_Toc332377435"/>
      <w:bookmarkStart w:id="340" w:name="_Toc332381819"/>
      <w:bookmarkStart w:id="341" w:name="_Toc332382651"/>
      <w:bookmarkStart w:id="342" w:name="_Toc332711438"/>
      <w:bookmarkStart w:id="343" w:name="_Toc332377436"/>
      <w:bookmarkStart w:id="344" w:name="_Toc332381820"/>
      <w:bookmarkStart w:id="345" w:name="_Toc332382652"/>
      <w:bookmarkStart w:id="346" w:name="_Toc332711439"/>
      <w:bookmarkStart w:id="347" w:name="_Toc332377437"/>
      <w:bookmarkStart w:id="348" w:name="_Toc332381821"/>
      <w:bookmarkStart w:id="349" w:name="_Toc332382653"/>
      <w:bookmarkStart w:id="350" w:name="_Toc332711440"/>
      <w:bookmarkStart w:id="351" w:name="_Toc332377438"/>
      <w:bookmarkStart w:id="352" w:name="_Toc332381822"/>
      <w:bookmarkStart w:id="353" w:name="_Toc332382654"/>
      <w:bookmarkStart w:id="354" w:name="_Toc332711441"/>
      <w:bookmarkStart w:id="355" w:name="_Toc332377439"/>
      <w:bookmarkStart w:id="356" w:name="_Toc332381823"/>
      <w:bookmarkStart w:id="357" w:name="_Toc332382655"/>
      <w:bookmarkStart w:id="358" w:name="_Toc332711442"/>
      <w:bookmarkStart w:id="359" w:name="_Toc332377440"/>
      <w:bookmarkStart w:id="360" w:name="_Toc332381824"/>
      <w:bookmarkStart w:id="361" w:name="_Toc332382656"/>
      <w:bookmarkStart w:id="362" w:name="_Toc332711443"/>
      <w:bookmarkStart w:id="363" w:name="_Toc332377441"/>
      <w:bookmarkStart w:id="364" w:name="_Toc332381825"/>
      <w:bookmarkStart w:id="365" w:name="_Toc332382657"/>
      <w:bookmarkStart w:id="366" w:name="_Toc332711444"/>
      <w:bookmarkStart w:id="367" w:name="_Toc332377442"/>
      <w:bookmarkStart w:id="368" w:name="_Toc332381826"/>
      <w:bookmarkStart w:id="369" w:name="_Toc332382658"/>
      <w:bookmarkStart w:id="370" w:name="_Toc332711445"/>
      <w:bookmarkStart w:id="371" w:name="_Toc332377443"/>
      <w:bookmarkStart w:id="372" w:name="_Toc332381827"/>
      <w:bookmarkStart w:id="373" w:name="_Toc332382659"/>
      <w:bookmarkStart w:id="374" w:name="_Toc332711446"/>
      <w:bookmarkStart w:id="375" w:name="_Toc332377444"/>
      <w:bookmarkStart w:id="376" w:name="_Toc332381828"/>
      <w:bookmarkStart w:id="377" w:name="_Toc332382660"/>
      <w:bookmarkStart w:id="378" w:name="_Toc332711447"/>
      <w:bookmarkStart w:id="379" w:name="_Toc332377445"/>
      <w:bookmarkStart w:id="380" w:name="_Toc332381829"/>
      <w:bookmarkStart w:id="381" w:name="_Toc332382661"/>
      <w:bookmarkStart w:id="382" w:name="_Toc332711448"/>
      <w:bookmarkStart w:id="383" w:name="_Toc341454633"/>
      <w:bookmarkStart w:id="384" w:name="_Toc785713"/>
      <w:bookmarkStart w:id="385" w:name="_Toc445459724"/>
      <w:bookmarkEnd w:id="11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t xml:space="preserve">Transfers between items of </w:t>
      </w:r>
      <w:r w:rsidR="00523392">
        <w:t>department</w:t>
      </w:r>
      <w:r>
        <w:t xml:space="preserve">al appropriation – </w:t>
      </w:r>
      <w:r w:rsidR="0011304F">
        <w:t>s</w:t>
      </w:r>
      <w:r>
        <w:t>ection 30 of the FMA</w:t>
      </w:r>
      <w:bookmarkEnd w:id="384"/>
      <w:r w:rsidR="00B35128">
        <w:t xml:space="preserve"> </w:t>
      </w:r>
    </w:p>
    <w:tbl>
      <w:tblPr>
        <w:tblStyle w:val="Mandatory"/>
        <w:tblW w:w="7834" w:type="dxa"/>
        <w:tblLook w:val="0620" w:firstRow="1" w:lastRow="0" w:firstColumn="0" w:lastColumn="0" w:noHBand="1" w:noVBand="1"/>
      </w:tblPr>
      <w:tblGrid>
        <w:gridCol w:w="7834"/>
      </w:tblGrid>
      <w:tr w:rsidR="00D636BA" w:rsidRPr="00373BB7" w14:paraId="50E69411" w14:textId="77777777" w:rsidTr="0089788A">
        <w:trPr>
          <w:cnfStyle w:val="100000000000" w:firstRow="1" w:lastRow="0" w:firstColumn="0" w:lastColumn="0" w:oddVBand="0" w:evenVBand="0" w:oddHBand="0" w:evenHBand="0" w:firstRowFirstColumn="0" w:firstRowLastColumn="0" w:lastRowFirstColumn="0" w:lastRowLastColumn="0"/>
        </w:trPr>
        <w:tc>
          <w:tcPr>
            <w:tcW w:w="7834" w:type="dxa"/>
          </w:tcPr>
          <w:p w14:paraId="76DB29FC" w14:textId="349E9B0B" w:rsidR="00D636BA" w:rsidRPr="00E97BC8" w:rsidRDefault="003E36F5" w:rsidP="00564678">
            <w:pPr>
              <w:keepNext w:val="0"/>
              <w:spacing w:before="120" w:after="60"/>
            </w:pPr>
            <w:r>
              <w:t>Mandatory requirements</w:t>
            </w:r>
          </w:p>
        </w:tc>
      </w:tr>
      <w:tr w:rsidR="00D636BA" w:rsidRPr="00373BB7" w14:paraId="429E248A" w14:textId="77777777" w:rsidTr="0089788A">
        <w:trPr>
          <w:trHeight w:val="589"/>
        </w:trPr>
        <w:tc>
          <w:tcPr>
            <w:tcW w:w="7834" w:type="dxa"/>
          </w:tcPr>
          <w:p w14:paraId="38CB4331" w14:textId="361E3AA1" w:rsidR="00D636BA" w:rsidRPr="00373BB7" w:rsidRDefault="00203CA4" w:rsidP="001E6736">
            <w:pPr>
              <w:pStyle w:val="Heading3numbered"/>
              <w:keepNext w:val="0"/>
              <w:numPr>
                <w:ilvl w:val="4"/>
                <w:numId w:val="19"/>
              </w:numPr>
            </w:pPr>
            <w:bookmarkStart w:id="386" w:name="_Toc785714"/>
            <w:r>
              <w:t xml:space="preserve">Managing </w:t>
            </w:r>
            <w:r w:rsidR="00D636BA">
              <w:t>appropriation transfers</w:t>
            </w:r>
            <w:r w:rsidR="00F954DA">
              <w:t xml:space="preserve"> under section 30</w:t>
            </w:r>
            <w:r w:rsidR="004D03CE">
              <w:t xml:space="preserve"> of the FMA</w:t>
            </w:r>
            <w:bookmarkEnd w:id="386"/>
          </w:p>
          <w:p w14:paraId="4A37FC5F" w14:textId="77777777" w:rsidR="00203CA4" w:rsidRDefault="00645904" w:rsidP="00EC3E6A">
            <w:pPr>
              <w:pStyle w:val="Listnumindent"/>
              <w:numPr>
                <w:ilvl w:val="0"/>
                <w:numId w:val="0"/>
              </w:numPr>
              <w:ind w:left="864"/>
            </w:pPr>
            <w:r>
              <w:t xml:space="preserve">The Accountable Officer </w:t>
            </w:r>
            <w:r w:rsidR="006D3602" w:rsidRPr="006D3602">
              <w:t xml:space="preserve">must </w:t>
            </w:r>
            <w:r w:rsidR="00203CA4">
              <w:t>ensure:</w:t>
            </w:r>
          </w:p>
          <w:p w14:paraId="1B8CEDFD" w14:textId="4AE9129A" w:rsidR="006D3602" w:rsidRPr="006D3602" w:rsidRDefault="006D3602" w:rsidP="001E6736">
            <w:pPr>
              <w:pStyle w:val="Listnumindent"/>
              <w:numPr>
                <w:ilvl w:val="6"/>
                <w:numId w:val="19"/>
              </w:numPr>
              <w:ind w:left="1368"/>
            </w:pPr>
            <w:r w:rsidRPr="006D3602">
              <w:t xml:space="preserve">all requests </w:t>
            </w:r>
            <w:r w:rsidR="00C75CE3">
              <w:t xml:space="preserve">for transfers </w:t>
            </w:r>
            <w:r w:rsidR="00203CA4">
              <w:t xml:space="preserve">are discussed </w:t>
            </w:r>
            <w:r w:rsidRPr="006D3602">
              <w:t xml:space="preserve">with DTF, including advising of the quantum of the transfer sought, </w:t>
            </w:r>
            <w:r w:rsidR="00C75CE3">
              <w:t xml:space="preserve">before </w:t>
            </w:r>
            <w:r w:rsidRPr="006D3602">
              <w:t xml:space="preserve">any correspondence </w:t>
            </w:r>
            <w:r w:rsidR="00C75CE3">
              <w:t xml:space="preserve">is </w:t>
            </w:r>
            <w:r w:rsidRPr="006D3602">
              <w:t xml:space="preserve">prepared </w:t>
            </w:r>
            <w:r w:rsidR="00C75CE3">
              <w:t xml:space="preserve">for </w:t>
            </w:r>
            <w:r w:rsidRPr="006D3602">
              <w:t>the request</w:t>
            </w:r>
            <w:r w:rsidR="00C75CE3">
              <w:t>;</w:t>
            </w:r>
            <w:r w:rsidR="004D03CE">
              <w:t xml:space="preserve"> and </w:t>
            </w:r>
          </w:p>
          <w:p w14:paraId="68DD81AB" w14:textId="1467A58F" w:rsidR="00D636BA" w:rsidRPr="006D3602" w:rsidRDefault="00E73619" w:rsidP="001E6736">
            <w:pPr>
              <w:pStyle w:val="Listnumindent"/>
              <w:numPr>
                <w:ilvl w:val="6"/>
                <w:numId w:val="19"/>
              </w:numPr>
              <w:ind w:left="1368"/>
            </w:pPr>
            <w:r w:rsidRPr="006D3602">
              <w:t xml:space="preserve">a letter from </w:t>
            </w:r>
            <w:r w:rsidR="00406540">
              <w:t>the relevant</w:t>
            </w:r>
            <w:r w:rsidRPr="006D3602">
              <w:t xml:space="preserve"> Minister to the Treasurer seeking agreement to transfer amounts between appropriation items under</w:t>
            </w:r>
            <w:r w:rsidR="004D03CE">
              <w:t xml:space="preserve"> </w:t>
            </w:r>
            <w:r w:rsidR="00B64A1C" w:rsidRPr="006D3602">
              <w:t>s</w:t>
            </w:r>
            <w:r w:rsidRPr="006D3602">
              <w:t>ection 30</w:t>
            </w:r>
            <w:r w:rsidR="004D03CE">
              <w:t xml:space="preserve"> of the FMA</w:t>
            </w:r>
            <w:r w:rsidRPr="006D3602">
              <w:t xml:space="preserve"> includes:</w:t>
            </w:r>
          </w:p>
          <w:p w14:paraId="14C47948" w14:textId="77777777" w:rsidR="00D636BA" w:rsidRDefault="00D636BA" w:rsidP="00EC3E6A">
            <w:pPr>
              <w:pStyle w:val="Listnumindent2"/>
              <w:ind w:left="1872"/>
            </w:pPr>
            <w:r>
              <w:t>the reasons for the request;</w:t>
            </w:r>
          </w:p>
          <w:p w14:paraId="506D71CF" w14:textId="77777777" w:rsidR="00D636BA" w:rsidRDefault="00D636BA" w:rsidP="00EC3E6A">
            <w:pPr>
              <w:pStyle w:val="Listnumindent2"/>
              <w:ind w:left="1872"/>
            </w:pPr>
            <w:r>
              <w:t>the quantum of the variation sought;</w:t>
            </w:r>
          </w:p>
          <w:p w14:paraId="11B3E3F3" w14:textId="2222F4B6" w:rsidR="00D636BA" w:rsidRPr="002C566B" w:rsidRDefault="00D636BA" w:rsidP="00EC3E6A">
            <w:pPr>
              <w:pStyle w:val="Listnumindent2"/>
              <w:ind w:left="1872"/>
            </w:pPr>
            <w:r w:rsidRPr="002C566B">
              <w:t>there are no other sources</w:t>
            </w:r>
            <w:r>
              <w:t xml:space="preserve"> or mechanisms</w:t>
            </w:r>
            <w:r w:rsidRPr="002C566B">
              <w:t xml:space="preserve"> available;</w:t>
            </w:r>
          </w:p>
          <w:p w14:paraId="3D3C9B46" w14:textId="77777777" w:rsidR="00D636BA" w:rsidRDefault="00D636BA" w:rsidP="00EC3E6A">
            <w:pPr>
              <w:pStyle w:val="Listnumindent2"/>
              <w:ind w:left="1872"/>
            </w:pPr>
            <w:r>
              <w:t>how the request aligns with Government objectives;</w:t>
            </w:r>
          </w:p>
          <w:p w14:paraId="591D9688" w14:textId="0F48C0FD" w:rsidR="00D636BA" w:rsidRDefault="00D636BA" w:rsidP="00EC3E6A">
            <w:pPr>
              <w:pStyle w:val="Listnumindent2"/>
              <w:ind w:left="1872"/>
            </w:pPr>
            <w:r>
              <w:t>adjustments to output and financial performance targets arising from the request; and</w:t>
            </w:r>
          </w:p>
          <w:p w14:paraId="5F24D1E5" w14:textId="75206673" w:rsidR="00D636BA" w:rsidRDefault="00D636BA" w:rsidP="00EC3E6A">
            <w:pPr>
              <w:pStyle w:val="Listnumindent2"/>
              <w:ind w:left="1872"/>
            </w:pPr>
            <w:r>
              <w:t xml:space="preserve">other variations previously approved by the Treasurer or the relevant Cabinet </w:t>
            </w:r>
            <w:r w:rsidR="00B64A1C">
              <w:t>c</w:t>
            </w:r>
            <w:r>
              <w:t>ommittee for the programs affected.</w:t>
            </w:r>
          </w:p>
          <w:p w14:paraId="4FEC985E" w14:textId="225D5528" w:rsidR="00D636BA" w:rsidRPr="00373BB7" w:rsidRDefault="00D636BA" w:rsidP="00564678">
            <w:pPr>
              <w:spacing w:before="100"/>
              <w:ind w:left="792"/>
            </w:pPr>
          </w:p>
        </w:tc>
      </w:tr>
      <w:tr w:rsidR="0089788A" w:rsidRPr="00373BB7" w14:paraId="2A5CC599" w14:textId="77777777" w:rsidTr="0089788A">
        <w:trPr>
          <w:trHeight w:val="589"/>
        </w:trPr>
        <w:tc>
          <w:tcPr>
            <w:tcW w:w="7834" w:type="dxa"/>
          </w:tcPr>
          <w:p w14:paraId="7198B76B" w14:textId="77777777" w:rsidR="0089788A" w:rsidRPr="00373BB7" w:rsidRDefault="0089788A" w:rsidP="001E6736">
            <w:pPr>
              <w:pStyle w:val="Heading3numbered"/>
              <w:numPr>
                <w:ilvl w:val="4"/>
                <w:numId w:val="19"/>
              </w:numPr>
            </w:pPr>
            <w:bookmarkStart w:id="387" w:name="_Toc785715"/>
            <w:r w:rsidRPr="00373BB7">
              <w:lastRenderedPageBreak/>
              <w:t xml:space="preserve">Reporting </w:t>
            </w:r>
            <w:r>
              <w:t>expenditure under s</w:t>
            </w:r>
            <w:r w:rsidRPr="00373BB7">
              <w:t>ection 3</w:t>
            </w:r>
            <w:r>
              <w:t>0</w:t>
            </w:r>
            <w:r w:rsidRPr="00373BB7">
              <w:t xml:space="preserve"> </w:t>
            </w:r>
            <w:r>
              <w:t xml:space="preserve">of the </w:t>
            </w:r>
            <w:r w:rsidRPr="00373BB7">
              <w:t>FMA</w:t>
            </w:r>
            <w:bookmarkEnd w:id="387"/>
            <w:r w:rsidRPr="00373BB7">
              <w:t xml:space="preserve"> </w:t>
            </w:r>
          </w:p>
          <w:p w14:paraId="6497B08C" w14:textId="0AC1868D" w:rsidR="0089788A" w:rsidRDefault="0089788A" w:rsidP="00EC3E6A">
            <w:pPr>
              <w:pStyle w:val="Tabletextindent"/>
              <w:ind w:left="864"/>
            </w:pPr>
            <w:r w:rsidRPr="00373BB7">
              <w:t xml:space="preserve">All expenses and obligations to which any </w:t>
            </w:r>
            <w:r>
              <w:t>s</w:t>
            </w:r>
            <w:r w:rsidRPr="00373BB7">
              <w:t>ection 3</w:t>
            </w:r>
            <w:r>
              <w:t>0</w:t>
            </w:r>
            <w:r w:rsidRPr="00373BB7">
              <w:t xml:space="preserve"> </w:t>
            </w:r>
            <w:r>
              <w:t>transfer</w:t>
            </w:r>
            <w:r w:rsidRPr="00373BB7">
              <w:t xml:space="preserve"> is applied must be reported in the financial year in which the </w:t>
            </w:r>
            <w:r>
              <w:t>transfer was made.</w:t>
            </w:r>
          </w:p>
        </w:tc>
      </w:tr>
    </w:tbl>
    <w:p w14:paraId="47ECAC88" w14:textId="77777777" w:rsidR="00D636BA" w:rsidRDefault="00D636BA" w:rsidP="00907D6D">
      <w:pPr>
        <w:pStyle w:val="Heading2indent"/>
      </w:pPr>
      <w:r w:rsidRPr="00862803">
        <w:t>Guidance</w:t>
      </w:r>
    </w:p>
    <w:p w14:paraId="5DA3B48C" w14:textId="77777777" w:rsidR="00D636BA" w:rsidRPr="00402C76" w:rsidRDefault="00D636BA" w:rsidP="00907D6D">
      <w:pPr>
        <w:pStyle w:val="Heading3indent"/>
      </w:pPr>
      <w:r w:rsidRPr="00402C76">
        <w:t>Definition</w:t>
      </w:r>
    </w:p>
    <w:p w14:paraId="6C524236" w14:textId="770740FC" w:rsidR="00D636BA" w:rsidRDefault="00D636BA" w:rsidP="00907D6D">
      <w:pPr>
        <w:pStyle w:val="NormalIndent"/>
      </w:pPr>
      <w:r>
        <w:t>Section 30</w:t>
      </w:r>
      <w:r w:rsidRPr="00402C76">
        <w:t xml:space="preserve"> of the FMA enables </w:t>
      </w:r>
      <w:r w:rsidR="00406540">
        <w:t>the relevant</w:t>
      </w:r>
      <w:r>
        <w:t xml:space="preserve"> </w:t>
      </w:r>
      <w:r w:rsidR="00B64A1C">
        <w:t>M</w:t>
      </w:r>
      <w:r>
        <w:t xml:space="preserve">inister, with consent from the Treasurer, to transfer an amount from one </w:t>
      </w:r>
      <w:r w:rsidR="00385761">
        <w:t xml:space="preserve">annual </w:t>
      </w:r>
      <w:r w:rsidRPr="00402C76">
        <w:t>appropriation</w:t>
      </w:r>
      <w:r>
        <w:t xml:space="preserve"> </w:t>
      </w:r>
      <w:r w:rsidR="001B4A9F">
        <w:t xml:space="preserve">item </w:t>
      </w:r>
      <w:r>
        <w:t>to another</w:t>
      </w:r>
      <w:r w:rsidRPr="00402C76">
        <w:t xml:space="preserve"> </w:t>
      </w:r>
      <w:r>
        <w:t>in the current year, up to the limit appropriated in that year.</w:t>
      </w:r>
      <w:r w:rsidR="00EA4910">
        <w:rPr>
          <w:rStyle w:val="FootnoteReference"/>
        </w:rPr>
        <w:footnoteReference w:id="42"/>
      </w:r>
    </w:p>
    <w:p w14:paraId="468F18C5" w14:textId="6C550372" w:rsidR="00320842" w:rsidRPr="00527EC4" w:rsidRDefault="00C163E1" w:rsidP="00907D6D">
      <w:pPr>
        <w:pStyle w:val="NormalIndent"/>
      </w:pPr>
      <w:r>
        <w:t>A w</w:t>
      </w:r>
      <w:r w:rsidR="00320842" w:rsidRPr="00527EC4">
        <w:t xml:space="preserve">arrant is </w:t>
      </w:r>
      <w:r w:rsidR="00320842" w:rsidRPr="00527EC4">
        <w:rPr>
          <w:b/>
        </w:rPr>
        <w:t>not</w:t>
      </w:r>
      <w:r w:rsidR="00320842" w:rsidRPr="00527EC4">
        <w:t xml:space="preserve"> required for a section 30 request.</w:t>
      </w:r>
    </w:p>
    <w:p w14:paraId="2AC30C47" w14:textId="77777777" w:rsidR="00D636BA" w:rsidRPr="00402C76" w:rsidRDefault="00D636BA" w:rsidP="00907D6D">
      <w:pPr>
        <w:pStyle w:val="Heading3indent"/>
      </w:pPr>
      <w:r w:rsidRPr="00402C76">
        <w:t>Conditions</w:t>
      </w:r>
    </w:p>
    <w:p w14:paraId="17BAC09C" w14:textId="39AEDC89" w:rsidR="00D636BA" w:rsidRDefault="00D636BA" w:rsidP="00907D6D">
      <w:pPr>
        <w:pStyle w:val="NormalIndent"/>
      </w:pPr>
      <w:r w:rsidRPr="00402C76">
        <w:t xml:space="preserve">For a </w:t>
      </w:r>
      <w:r w:rsidR="00B64A1C">
        <w:t>s</w:t>
      </w:r>
      <w:r w:rsidRPr="00402C76">
        <w:t xml:space="preserve">ection </w:t>
      </w:r>
      <w:r>
        <w:t>30</w:t>
      </w:r>
      <w:r w:rsidRPr="00402C76">
        <w:t xml:space="preserve"> reques</w:t>
      </w:r>
      <w:r>
        <w:t>t to be approved, the relevant Minister</w:t>
      </w:r>
      <w:r w:rsidR="00695A2B">
        <w:t xml:space="preserve"> must</w:t>
      </w:r>
      <w:r>
        <w:t xml:space="preserve"> demonstrate:</w:t>
      </w:r>
    </w:p>
    <w:p w14:paraId="0C3278A9" w14:textId="14722F04" w:rsidR="00D92B33" w:rsidRDefault="00D92B33" w:rsidP="001E6736">
      <w:pPr>
        <w:pStyle w:val="Bullet1"/>
        <w:numPr>
          <w:ilvl w:val="0"/>
          <w:numId w:val="25"/>
        </w:numPr>
      </w:pPr>
      <w:r>
        <w:t>the amount of appropriation being transferred is no longer required for the original purpose for which it was appropriated, and</w:t>
      </w:r>
    </w:p>
    <w:p w14:paraId="074B98E1" w14:textId="7B827701" w:rsidR="00D92B33" w:rsidRDefault="00D92B33" w:rsidP="001E6736">
      <w:pPr>
        <w:pStyle w:val="Bullet1"/>
        <w:numPr>
          <w:ilvl w:val="0"/>
          <w:numId w:val="25"/>
        </w:numPr>
      </w:pPr>
      <w:r>
        <w:t>the amount otherwise available in the appropriation to which the funds are being transferred is insufficient to fund the initiative/project.</w:t>
      </w:r>
    </w:p>
    <w:p w14:paraId="71CF681D" w14:textId="2ED95C2E" w:rsidR="00D636BA" w:rsidRPr="00402C76" w:rsidRDefault="00D636BA" w:rsidP="00907D6D">
      <w:pPr>
        <w:pStyle w:val="Heading3indent"/>
      </w:pPr>
      <w:r w:rsidRPr="00402C76">
        <w:t>Reporting</w:t>
      </w:r>
    </w:p>
    <w:p w14:paraId="3CDA0C95" w14:textId="5D4E0244" w:rsidR="00D636BA" w:rsidRPr="00402C76" w:rsidRDefault="00D636BA" w:rsidP="00907D6D">
      <w:pPr>
        <w:pStyle w:val="NormalIndent"/>
      </w:pPr>
      <w:r w:rsidRPr="00402C76">
        <w:t xml:space="preserve">Accountability for use of </w:t>
      </w:r>
      <w:r w:rsidR="00B64A1C">
        <w:t>s</w:t>
      </w:r>
      <w:r w:rsidRPr="00402C76">
        <w:t xml:space="preserve">ection </w:t>
      </w:r>
      <w:r>
        <w:t>30</w:t>
      </w:r>
      <w:r w:rsidRPr="00402C76">
        <w:t xml:space="preserve"> is also met through the presentation of a summary amount </w:t>
      </w:r>
      <w:r>
        <w:t xml:space="preserve">in </w:t>
      </w:r>
      <w:r w:rsidR="00A70573">
        <w:t>the State’s a</w:t>
      </w:r>
      <w:r w:rsidRPr="00402C76">
        <w:t>nnual Financial Report</w:t>
      </w:r>
      <w:r w:rsidR="00D57B9F">
        <w:t>,</w:t>
      </w:r>
      <w:r w:rsidRPr="00402C76">
        <w:t xml:space="preserve"> which is tabled in Parliament after the end of each financial year.</w:t>
      </w:r>
    </w:p>
    <w:p w14:paraId="14218746" w14:textId="77777777" w:rsidR="00D636BA" w:rsidRPr="00402C76" w:rsidRDefault="00D636BA" w:rsidP="00907D6D">
      <w:pPr>
        <w:pStyle w:val="Heading3indent"/>
      </w:pPr>
      <w:r w:rsidRPr="00402C76">
        <w:t>Application and assessment process</w:t>
      </w:r>
    </w:p>
    <w:p w14:paraId="35F4D6D1" w14:textId="571C574D" w:rsidR="00D92B33" w:rsidRPr="00402C76" w:rsidRDefault="00D92B33" w:rsidP="00907D6D">
      <w:pPr>
        <w:pStyle w:val="NormalIndent"/>
      </w:pPr>
      <w:r>
        <w:t>Transfer requests</w:t>
      </w:r>
      <w:r w:rsidRPr="00402C76">
        <w:t xml:space="preserve"> must </w:t>
      </w:r>
      <w:r>
        <w:t>be in the form</w:t>
      </w:r>
      <w:r w:rsidRPr="00402C76">
        <w:t xml:space="preserve"> of a letter from the relevant </w:t>
      </w:r>
      <w:r w:rsidR="00406540">
        <w:t>M</w:t>
      </w:r>
      <w:r w:rsidRPr="00402C76">
        <w:t>inister addressed to the Treasurer.</w:t>
      </w:r>
    </w:p>
    <w:p w14:paraId="2D271488" w14:textId="14C921BF" w:rsidR="00D636BA" w:rsidRPr="00402C76" w:rsidRDefault="00D636BA" w:rsidP="00907D6D">
      <w:pPr>
        <w:pStyle w:val="NormalIndent"/>
      </w:pPr>
      <w:r w:rsidRPr="00402C76">
        <w:t xml:space="preserve">Each request is assessed by DTF and advice </w:t>
      </w:r>
      <w:r w:rsidR="00695A2B">
        <w:t>provided to the Treasurer</w:t>
      </w:r>
      <w:r w:rsidRPr="00402C76">
        <w:t xml:space="preserve">. The Treasurer will determine whether or not to </w:t>
      </w:r>
      <w:r w:rsidR="001B4A9F">
        <w:t>consent to</w:t>
      </w:r>
      <w:r w:rsidR="001B4A9F" w:rsidRPr="00402C76">
        <w:t xml:space="preserve"> </w:t>
      </w:r>
      <w:r w:rsidRPr="00402C76">
        <w:t>the request.</w:t>
      </w:r>
    </w:p>
    <w:p w14:paraId="4F4B6625" w14:textId="77777777" w:rsidR="00D636BA" w:rsidRPr="00402C76" w:rsidRDefault="00D636BA" w:rsidP="00907D6D">
      <w:pPr>
        <w:pStyle w:val="Heading3indent"/>
      </w:pPr>
      <w:r w:rsidRPr="00402C76">
        <w:t>Approval notification</w:t>
      </w:r>
    </w:p>
    <w:p w14:paraId="1A9A70E3" w14:textId="7F38B7E6" w:rsidR="00D636BA" w:rsidRDefault="00E73619" w:rsidP="00907D6D">
      <w:pPr>
        <w:pStyle w:val="NormalIndent"/>
      </w:pPr>
      <w:r w:rsidRPr="00E73619">
        <w:t xml:space="preserve">The Treasurer will provide return correspondence to the </w:t>
      </w:r>
      <w:r w:rsidR="00B64A1C">
        <w:t>M</w:t>
      </w:r>
      <w:r w:rsidRPr="00E73619">
        <w:t>inister making the request.</w:t>
      </w:r>
      <w:r w:rsidR="0081370A">
        <w:t xml:space="preserve"> </w:t>
      </w:r>
      <w:r w:rsidR="00D636BA" w:rsidRPr="00402C76">
        <w:t xml:space="preserve">DTF will </w:t>
      </w:r>
      <w:r>
        <w:t xml:space="preserve">also </w:t>
      </w:r>
      <w:r w:rsidR="00D636BA" w:rsidRPr="00402C76">
        <w:t xml:space="preserve">advise the </w:t>
      </w:r>
      <w:r w:rsidR="00523392">
        <w:t>department</w:t>
      </w:r>
      <w:r w:rsidR="00D636BA" w:rsidRPr="00402C76">
        <w:t xml:space="preserve"> </w:t>
      </w:r>
      <w:r w:rsidR="00B64A1C">
        <w:t>if</w:t>
      </w:r>
      <w:r w:rsidR="00D636BA" w:rsidRPr="00402C76">
        <w:t xml:space="preserve"> the </w:t>
      </w:r>
      <w:r w:rsidR="00D636BA">
        <w:t>transfer</w:t>
      </w:r>
      <w:r w:rsidR="00D636BA" w:rsidRPr="00402C76">
        <w:t xml:space="preserve"> request </w:t>
      </w:r>
      <w:r w:rsidR="00D636BA">
        <w:t>is</w:t>
      </w:r>
      <w:r w:rsidR="00D636BA" w:rsidRPr="00402C76">
        <w:t xml:space="preserve"> approved</w:t>
      </w:r>
      <w:r w:rsidR="00D636BA">
        <w:t>.</w:t>
      </w:r>
    </w:p>
    <w:p w14:paraId="31E966F8" w14:textId="77777777" w:rsidR="00D636BA" w:rsidRPr="00996B9E" w:rsidRDefault="00D636BA" w:rsidP="00D636BA">
      <w:pPr>
        <w:spacing w:before="0" w:after="200"/>
      </w:pPr>
      <w:bookmarkStart w:id="388" w:name="_Toc457812213"/>
      <w:bookmarkStart w:id="389" w:name="_Toc457812415"/>
      <w:bookmarkStart w:id="390" w:name="_Toc457816937"/>
      <w:bookmarkStart w:id="391" w:name="_Toc457817217"/>
      <w:bookmarkStart w:id="392" w:name="_Toc457817430"/>
      <w:bookmarkStart w:id="393" w:name="_Toc457812217"/>
      <w:bookmarkStart w:id="394" w:name="_Toc457812419"/>
      <w:bookmarkStart w:id="395" w:name="_Toc457816941"/>
      <w:bookmarkStart w:id="396" w:name="_Toc457817221"/>
      <w:bookmarkStart w:id="397" w:name="_Toc457817434"/>
      <w:bookmarkEnd w:id="388"/>
      <w:bookmarkEnd w:id="389"/>
      <w:bookmarkEnd w:id="390"/>
      <w:bookmarkEnd w:id="391"/>
      <w:bookmarkEnd w:id="392"/>
      <w:bookmarkEnd w:id="393"/>
      <w:bookmarkEnd w:id="394"/>
      <w:bookmarkEnd w:id="395"/>
      <w:bookmarkEnd w:id="396"/>
      <w:bookmarkEnd w:id="397"/>
      <w:r w:rsidRPr="00996B9E">
        <w:br w:type="page"/>
      </w:r>
    </w:p>
    <w:p w14:paraId="621FFBE7" w14:textId="0FDEBB2C" w:rsidR="005476DA" w:rsidRDefault="004613D1" w:rsidP="00AA4326">
      <w:pPr>
        <w:pStyle w:val="Heading2numbered"/>
      </w:pPr>
      <w:bookmarkStart w:id="398" w:name="_Toc785716"/>
      <w:r>
        <w:lastRenderedPageBreak/>
        <w:t xml:space="preserve">Carryover </w:t>
      </w:r>
      <w:r w:rsidR="00923197">
        <w:t xml:space="preserve">of </w:t>
      </w:r>
      <w:r>
        <w:t xml:space="preserve">unused appropriation – </w:t>
      </w:r>
      <w:r w:rsidR="00B64A1C">
        <w:t>s</w:t>
      </w:r>
      <w:r>
        <w:t xml:space="preserve">ection 32 </w:t>
      </w:r>
      <w:r w:rsidR="00C604CF">
        <w:t xml:space="preserve">of the </w:t>
      </w:r>
      <w:r>
        <w:t>FMA</w:t>
      </w:r>
      <w:bookmarkEnd w:id="385"/>
      <w:bookmarkEnd w:id="398"/>
    </w:p>
    <w:tbl>
      <w:tblPr>
        <w:tblStyle w:val="Mandatory"/>
        <w:tblW w:w="7834" w:type="dxa"/>
        <w:tblLook w:val="0620" w:firstRow="1" w:lastRow="0" w:firstColumn="0" w:lastColumn="0" w:noHBand="1" w:noVBand="1"/>
      </w:tblPr>
      <w:tblGrid>
        <w:gridCol w:w="7834"/>
      </w:tblGrid>
      <w:tr w:rsidR="005476DA" w:rsidRPr="006926C1" w14:paraId="75B378AB"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p w14:paraId="000FB586" w14:textId="20D500DC" w:rsidR="005476DA" w:rsidRPr="006926C1" w:rsidRDefault="005476DA" w:rsidP="003E36F5">
            <w:pPr>
              <w:pStyle w:val="Tableheader"/>
            </w:pPr>
            <w:r w:rsidRPr="006926C1">
              <w:t xml:space="preserve">Mandatory </w:t>
            </w:r>
            <w:r w:rsidR="00241517" w:rsidRPr="006926C1">
              <w:t>requirements</w:t>
            </w:r>
          </w:p>
        </w:tc>
      </w:tr>
      <w:tr w:rsidR="005476DA" w:rsidRPr="007B3C7A" w14:paraId="59C0B203" w14:textId="77777777" w:rsidTr="00D33EEC">
        <w:tc>
          <w:tcPr>
            <w:tcW w:w="7834" w:type="dxa"/>
          </w:tcPr>
          <w:p w14:paraId="012931A9" w14:textId="211FF208" w:rsidR="000C3BE4" w:rsidRPr="000F010F" w:rsidRDefault="00C75CE3" w:rsidP="001E6736">
            <w:pPr>
              <w:pStyle w:val="Heading3numbered"/>
              <w:numPr>
                <w:ilvl w:val="4"/>
                <w:numId w:val="20"/>
              </w:numPr>
            </w:pPr>
            <w:bookmarkStart w:id="399" w:name="_Toc785717"/>
            <w:bookmarkStart w:id="400" w:name="_Toc445459725"/>
            <w:r>
              <w:t>Managing</w:t>
            </w:r>
            <w:r w:rsidR="000C3BE4" w:rsidRPr="000F010F">
              <w:t xml:space="preserve"> </w:t>
            </w:r>
            <w:r w:rsidR="000C3BE4">
              <w:t>requests for carryover of appropriation</w:t>
            </w:r>
            <w:bookmarkEnd w:id="399"/>
          </w:p>
          <w:p w14:paraId="4B7CCEBD" w14:textId="0417CC44" w:rsidR="00C75CE3" w:rsidRDefault="00BF42A6" w:rsidP="00EC3E6A">
            <w:pPr>
              <w:pStyle w:val="Listnumindent"/>
              <w:numPr>
                <w:ilvl w:val="0"/>
                <w:numId w:val="0"/>
              </w:numPr>
              <w:ind w:left="864"/>
            </w:pPr>
            <w:r>
              <w:t xml:space="preserve">The Accountable Officer </w:t>
            </w:r>
            <w:r w:rsidR="004F6D20" w:rsidRPr="006D3602">
              <w:t xml:space="preserve">must </w:t>
            </w:r>
            <w:r w:rsidR="00C75CE3">
              <w:t>ensure:</w:t>
            </w:r>
          </w:p>
          <w:p w14:paraId="34D5384C" w14:textId="6519DF93" w:rsidR="004F6D20" w:rsidRDefault="004F6D20" w:rsidP="001E6736">
            <w:pPr>
              <w:pStyle w:val="Listnumindent"/>
              <w:numPr>
                <w:ilvl w:val="6"/>
                <w:numId w:val="19"/>
              </w:numPr>
              <w:ind w:left="1368"/>
            </w:pPr>
            <w:r w:rsidRPr="006D3602">
              <w:t xml:space="preserve">all requests </w:t>
            </w:r>
            <w:r>
              <w:t xml:space="preserve">for carryover </w:t>
            </w:r>
            <w:r w:rsidR="00C75CE3">
              <w:t xml:space="preserve">are discussed </w:t>
            </w:r>
            <w:r w:rsidRPr="006D3602">
              <w:t xml:space="preserve">with DTF, including the quantum of the </w:t>
            </w:r>
            <w:r>
              <w:t>carryover</w:t>
            </w:r>
            <w:r w:rsidRPr="006D3602">
              <w:t xml:space="preserve"> sought, </w:t>
            </w:r>
            <w:r w:rsidR="00C75CE3">
              <w:t xml:space="preserve">before </w:t>
            </w:r>
            <w:r w:rsidRPr="006D3602">
              <w:t xml:space="preserve">any correspondence </w:t>
            </w:r>
            <w:r w:rsidR="00C75CE3">
              <w:t xml:space="preserve">is </w:t>
            </w:r>
            <w:r w:rsidRPr="006D3602">
              <w:t xml:space="preserve">prepared </w:t>
            </w:r>
            <w:r w:rsidR="00C75CE3">
              <w:t xml:space="preserve">for </w:t>
            </w:r>
            <w:r w:rsidRPr="006D3602">
              <w:t>the request</w:t>
            </w:r>
            <w:r w:rsidR="00C75CE3">
              <w:t>;</w:t>
            </w:r>
            <w:r w:rsidR="004D03CE">
              <w:t xml:space="preserve"> and</w:t>
            </w:r>
          </w:p>
          <w:p w14:paraId="6CD572FD" w14:textId="734270A8" w:rsidR="00257825" w:rsidRPr="004F6D20" w:rsidRDefault="00257825" w:rsidP="001E6736">
            <w:pPr>
              <w:pStyle w:val="Listnumindent"/>
              <w:numPr>
                <w:ilvl w:val="6"/>
                <w:numId w:val="19"/>
              </w:numPr>
              <w:ind w:left="1368"/>
            </w:pPr>
            <w:r w:rsidRPr="004F6D20">
              <w:t xml:space="preserve">a letter from </w:t>
            </w:r>
            <w:r w:rsidR="00406540">
              <w:t>the relevant</w:t>
            </w:r>
            <w:r w:rsidRPr="004F6D20">
              <w:t xml:space="preserve"> Minister to the Treasurer seeking </w:t>
            </w:r>
            <w:r w:rsidR="00C75CE3">
              <w:t xml:space="preserve">approval </w:t>
            </w:r>
            <w:r w:rsidRPr="004F6D20">
              <w:t xml:space="preserve">to carryover unspent appropriation under </w:t>
            </w:r>
            <w:r w:rsidR="00B64A1C" w:rsidRPr="004F6D20">
              <w:t>s</w:t>
            </w:r>
            <w:r w:rsidRPr="004F6D20">
              <w:t>ection 32</w:t>
            </w:r>
            <w:r w:rsidR="004D03CE">
              <w:t xml:space="preserve"> of the FMA</w:t>
            </w:r>
            <w:r w:rsidRPr="004F6D20">
              <w:t>, includes:</w:t>
            </w:r>
          </w:p>
          <w:p w14:paraId="7E4A24F9" w14:textId="77777777" w:rsidR="00625B60" w:rsidRDefault="00625B60" w:rsidP="00EC3E6A">
            <w:pPr>
              <w:pStyle w:val="Listnumindent2"/>
              <w:ind w:left="1872"/>
            </w:pPr>
            <w:r>
              <w:t>the quantum of the carryover sought (for any output, ATNAB and POBOS appropriation);</w:t>
            </w:r>
          </w:p>
          <w:p w14:paraId="7D79728E" w14:textId="514B0010" w:rsidR="00BF4D5A" w:rsidRDefault="000C3BE4" w:rsidP="00EC3E6A">
            <w:pPr>
              <w:pStyle w:val="Listnumindent2"/>
              <w:ind w:left="1872"/>
            </w:pPr>
            <w:r>
              <w:t xml:space="preserve">the reasons for the </w:t>
            </w:r>
            <w:r w:rsidR="00625B60">
              <w:t>carryover</w:t>
            </w:r>
            <w:r>
              <w:t xml:space="preserve"> request</w:t>
            </w:r>
            <w:r w:rsidR="00625B60">
              <w:t xml:space="preserve">. </w:t>
            </w:r>
            <w:r w:rsidR="00D318FE" w:rsidRPr="00D318FE">
              <w:t xml:space="preserve">This </w:t>
            </w:r>
            <w:r w:rsidR="00D318FE">
              <w:t>must</w:t>
            </w:r>
            <w:r w:rsidR="00D318FE" w:rsidRPr="00D318FE">
              <w:t xml:space="preserve"> include an explanation </w:t>
            </w:r>
            <w:r w:rsidR="00367C10">
              <w:t xml:space="preserve">of </w:t>
            </w:r>
            <w:r w:rsidR="00D318FE" w:rsidRPr="00D318FE">
              <w:t>why the carryover is sought</w:t>
            </w:r>
            <w:r w:rsidR="00D318FE">
              <w:t>,</w:t>
            </w:r>
            <w:r w:rsidR="00D318FE" w:rsidRPr="00D318FE">
              <w:t xml:space="preserve"> as well as information to justify its approval. Explanations must also include the identification and details of specific programs or projects that have resulted in the requ</w:t>
            </w:r>
            <w:r w:rsidR="00D318FE">
              <w:t>est</w:t>
            </w:r>
            <w:r w:rsidR="00625B60">
              <w:t xml:space="preserve">; </w:t>
            </w:r>
          </w:p>
          <w:p w14:paraId="372CB131" w14:textId="56E8C268" w:rsidR="00D318FE" w:rsidRPr="00BF4D5A" w:rsidRDefault="00BF4D5A" w:rsidP="00EC3E6A">
            <w:pPr>
              <w:pStyle w:val="Listnumindent2"/>
              <w:ind w:left="1872"/>
            </w:pPr>
            <w:r>
              <w:t>adjustments to output and financial performance targets arising from the request; and</w:t>
            </w:r>
          </w:p>
          <w:p w14:paraId="091F520D" w14:textId="77777777" w:rsidR="004F6D20" w:rsidRDefault="00625B60" w:rsidP="00EC3E6A">
            <w:pPr>
              <w:pStyle w:val="Listnumindent2"/>
              <w:ind w:left="1872"/>
            </w:pPr>
            <w:r>
              <w:t>the application of any prior year’s carryover</w:t>
            </w:r>
            <w:r w:rsidR="008E1FCB">
              <w:t xml:space="preserve"> on the programs or projects that form part of the request</w:t>
            </w:r>
            <w:r>
              <w:t>.</w:t>
            </w:r>
          </w:p>
          <w:p w14:paraId="2A546CD1" w14:textId="0FC16CB0" w:rsidR="005476DA" w:rsidRDefault="00094D53" w:rsidP="00DA7648">
            <w:pPr>
              <w:pStyle w:val="Heading3numbered"/>
            </w:pPr>
            <w:bookmarkStart w:id="401" w:name="_Toc491946824"/>
            <w:bookmarkStart w:id="402" w:name="_Toc491966457"/>
            <w:bookmarkStart w:id="403" w:name="_Toc491946825"/>
            <w:bookmarkStart w:id="404" w:name="_Toc491966458"/>
            <w:bookmarkStart w:id="405" w:name="_Toc785718"/>
            <w:bookmarkEnd w:id="401"/>
            <w:bookmarkEnd w:id="402"/>
            <w:bookmarkEnd w:id="403"/>
            <w:bookmarkEnd w:id="404"/>
            <w:r>
              <w:t>General c</w:t>
            </w:r>
            <w:r w:rsidR="005476DA">
              <w:t>arryover approval</w:t>
            </w:r>
            <w:bookmarkEnd w:id="400"/>
            <w:r w:rsidR="00B2501F">
              <w:t xml:space="preserve"> conditions and limits</w:t>
            </w:r>
            <w:bookmarkEnd w:id="405"/>
          </w:p>
          <w:p w14:paraId="5CAD31A3" w14:textId="1F85EC42" w:rsidR="00151042" w:rsidRDefault="00151042" w:rsidP="00EC3E6A">
            <w:pPr>
              <w:pStyle w:val="Listnumindent"/>
              <w:ind w:left="1368"/>
            </w:pPr>
            <w:r>
              <w:t xml:space="preserve">Under the FMA, </w:t>
            </w:r>
            <w:r w:rsidR="00D1261A">
              <w:t>only the Treasurer</w:t>
            </w:r>
            <w:r>
              <w:t xml:space="preserve"> </w:t>
            </w:r>
            <w:r w:rsidR="00D1261A">
              <w:t>is permitted to carry over unapplied appropriation into the following year. T</w:t>
            </w:r>
            <w:r>
              <w:t>he Treasurer assesses each carryover request, and makes the final decision as to whether or not to approve each request.</w:t>
            </w:r>
          </w:p>
          <w:p w14:paraId="03DF4FDE" w14:textId="6F243FB7" w:rsidR="00B2501F" w:rsidRDefault="00AA67E6" w:rsidP="00EC3E6A">
            <w:pPr>
              <w:pStyle w:val="Listnumindent"/>
              <w:ind w:left="1368"/>
            </w:pPr>
            <w:r w:rsidRPr="006121A8">
              <w:t xml:space="preserve">Carryovers into the following budget year can only be considered where </w:t>
            </w:r>
            <w:r>
              <w:t xml:space="preserve">the </w:t>
            </w:r>
            <w:r w:rsidRPr="006121A8">
              <w:t xml:space="preserve">appropriation has not </w:t>
            </w:r>
            <w:r>
              <w:t>already been applied.</w:t>
            </w:r>
          </w:p>
          <w:p w14:paraId="2907A522" w14:textId="77777777" w:rsidR="00AC2B2E" w:rsidRDefault="008B4CB1" w:rsidP="00EC3E6A">
            <w:pPr>
              <w:pStyle w:val="Listnumindent"/>
              <w:ind w:left="1368"/>
            </w:pPr>
            <w:r w:rsidRPr="009378B0">
              <w:rPr>
                <w:szCs w:val="17"/>
              </w:rPr>
              <w:t>Any unapplied appropriation not approved for carryover will lapse.</w:t>
            </w:r>
          </w:p>
          <w:p w14:paraId="185F5D0D" w14:textId="14311E19" w:rsidR="00D92B33" w:rsidRDefault="00D92B33" w:rsidP="00EC3E6A">
            <w:pPr>
              <w:pStyle w:val="Listnumindent"/>
              <w:ind w:left="1368"/>
            </w:pPr>
            <w:r>
              <w:t>A department</w:t>
            </w:r>
            <w:r w:rsidRPr="00AC2B2E">
              <w:t xml:space="preserve"> </w:t>
            </w:r>
            <w:r>
              <w:t>is not permitted to</w:t>
            </w:r>
            <w:r w:rsidRPr="00AC2B2E">
              <w:t xml:space="preserve"> carry forward </w:t>
            </w:r>
            <w:r>
              <w:t xml:space="preserve">again </w:t>
            </w:r>
            <w:r w:rsidRPr="00AC2B2E">
              <w:t>a</w:t>
            </w:r>
            <w:r>
              <w:t>n</w:t>
            </w:r>
            <w:r w:rsidRPr="00AC2B2E">
              <w:t xml:space="preserve"> </w:t>
            </w:r>
            <w:r>
              <w:t xml:space="preserve">amount already carried </w:t>
            </w:r>
            <w:r w:rsidRPr="00AC2B2E">
              <w:t>over from a preceding year</w:t>
            </w:r>
            <w:r w:rsidR="007E4106">
              <w:t>.</w:t>
            </w:r>
          </w:p>
          <w:p w14:paraId="3B5C67D8" w14:textId="59D0F98F" w:rsidR="007E4106" w:rsidRPr="007E4106" w:rsidRDefault="005D31B1" w:rsidP="00EC3E6A">
            <w:pPr>
              <w:pStyle w:val="Listnumindent"/>
              <w:ind w:left="1368"/>
            </w:pPr>
            <w:r>
              <w:t xml:space="preserve">Departments must follow any additional criteria developed by DTF that will be used </w:t>
            </w:r>
            <w:r w:rsidR="00441C2A">
              <w:t>to assess</w:t>
            </w:r>
            <w:r w:rsidR="007E4106" w:rsidRPr="007E4106">
              <w:t xml:space="preserve"> and </w:t>
            </w:r>
            <w:r w:rsidR="007E4106">
              <w:t>inform</w:t>
            </w:r>
            <w:r w:rsidR="007E4106" w:rsidRPr="007E4106">
              <w:t xml:space="preserve"> advice to the Treasurer on carryo</w:t>
            </w:r>
            <w:r w:rsidR="007E4106">
              <w:t>ver requests</w:t>
            </w:r>
            <w:r w:rsidR="007E4106" w:rsidRPr="007E4106">
              <w:t>.</w:t>
            </w:r>
          </w:p>
          <w:p w14:paraId="0D0F71C0" w14:textId="49DD95DB" w:rsidR="005476DA" w:rsidRPr="009E651A" w:rsidRDefault="008B4CB1" w:rsidP="008A12DC">
            <w:pPr>
              <w:pStyle w:val="Heading3numbered"/>
            </w:pPr>
            <w:bookmarkStart w:id="406" w:name="_Toc445459726"/>
            <w:bookmarkStart w:id="407" w:name="_Toc785719"/>
            <w:r>
              <w:t>Specific conditions for c</w:t>
            </w:r>
            <w:r w:rsidR="005476DA" w:rsidRPr="009E651A">
              <w:t>arryover</w:t>
            </w:r>
            <w:bookmarkEnd w:id="406"/>
            <w:r w:rsidR="005615BC">
              <w:t xml:space="preserve"> </w:t>
            </w:r>
            <w:r w:rsidR="00B074AF">
              <w:t xml:space="preserve">for </w:t>
            </w:r>
            <w:r w:rsidR="005615BC">
              <w:t>output</w:t>
            </w:r>
            <w:r w:rsidR="00B074AF">
              <w:t xml:space="preserve"> appropriation</w:t>
            </w:r>
            <w:bookmarkEnd w:id="407"/>
          </w:p>
          <w:p w14:paraId="248B8301" w14:textId="2761C998" w:rsidR="008B4CB1" w:rsidRDefault="00151042" w:rsidP="00EC3E6A">
            <w:pPr>
              <w:pStyle w:val="Listnumindent"/>
              <w:ind w:left="1368"/>
            </w:pPr>
            <w:r>
              <w:t>T</w:t>
            </w:r>
            <w:r w:rsidR="00BF42A6">
              <w:t>he Accountable Officer</w:t>
            </w:r>
            <w:r w:rsidR="00D1261A">
              <w:t xml:space="preserve"> </w:t>
            </w:r>
            <w:r w:rsidR="004A4355">
              <w:t>is</w:t>
            </w:r>
            <w:r w:rsidR="00AF4FAD">
              <w:t xml:space="preserve"> not permitted to apply for </w:t>
            </w:r>
            <w:r w:rsidR="008B4CB1" w:rsidRPr="00B2501F">
              <w:t xml:space="preserve">carryover </w:t>
            </w:r>
            <w:r w:rsidR="00AF4FAD">
              <w:t>of</w:t>
            </w:r>
            <w:r w:rsidR="00D1261A">
              <w:t xml:space="preserve"> unapplied output appropriation that is more than three per cent of the total (gross) appropriation for that item</w:t>
            </w:r>
            <w:r w:rsidR="004A4355">
              <w:t>, unless the Treasurer directs otherwise.</w:t>
            </w:r>
            <w:r w:rsidR="00D1261A">
              <w:t xml:space="preserve"> </w:t>
            </w:r>
          </w:p>
          <w:p w14:paraId="172D964E" w14:textId="77777777" w:rsidR="002536C8" w:rsidRDefault="002536C8" w:rsidP="00EC3E6A">
            <w:pPr>
              <w:pStyle w:val="Listnumindent"/>
              <w:ind w:left="1368"/>
            </w:pPr>
            <w:r w:rsidRPr="002536C8">
              <w:t>Any carryover request cannot exceed the difference between revenue certified and total appropriation provided in a financial year.</w:t>
            </w:r>
          </w:p>
          <w:p w14:paraId="62461385" w14:textId="77777777" w:rsidR="007E4106" w:rsidRDefault="002536C8" w:rsidP="00EC3E6A">
            <w:pPr>
              <w:pStyle w:val="Listnumindent"/>
              <w:ind w:left="1368"/>
            </w:pPr>
            <w:r>
              <w:t>A c</w:t>
            </w:r>
            <w:r w:rsidRPr="002536C8">
              <w:t xml:space="preserve">arryover </w:t>
            </w:r>
            <w:r>
              <w:t>request shall not</w:t>
            </w:r>
            <w:r w:rsidRPr="002536C8">
              <w:t xml:space="preserve"> be granted if</w:t>
            </w:r>
            <w:r w:rsidR="007E4106">
              <w:t>:</w:t>
            </w:r>
          </w:p>
          <w:p w14:paraId="304BC5AB" w14:textId="17942C35" w:rsidR="007E4106" w:rsidRDefault="002536C8" w:rsidP="00EC3E6A">
            <w:pPr>
              <w:pStyle w:val="Listnumindent2"/>
              <w:ind w:left="1872"/>
            </w:pPr>
            <w:r w:rsidRPr="002536C8">
              <w:t xml:space="preserve">the </w:t>
            </w:r>
            <w:r w:rsidR="00523392">
              <w:t>department</w:t>
            </w:r>
            <w:r w:rsidRPr="002536C8">
              <w:t>’s revenue for the year has been fully certified.</w:t>
            </w:r>
            <w:r w:rsidR="007E4106">
              <w:t xml:space="preserve"> </w:t>
            </w:r>
            <w:r w:rsidR="007E4106" w:rsidRPr="007E4106">
              <w:t>or</w:t>
            </w:r>
          </w:p>
          <w:p w14:paraId="4AEBF91D" w14:textId="5A14EB56" w:rsidR="005476DA" w:rsidRPr="008E1FCB" w:rsidRDefault="007E4106" w:rsidP="00EC3E6A">
            <w:pPr>
              <w:pStyle w:val="Listnumindent2"/>
              <w:ind w:left="1872"/>
            </w:pPr>
            <w:r w:rsidRPr="007E4106">
              <w:t xml:space="preserve">the Treasurer determines the request </w:t>
            </w:r>
            <w:r>
              <w:t>does not comply with an</w:t>
            </w:r>
            <w:r w:rsidRPr="007E4106">
              <w:t xml:space="preserve"> assessment made under criteria</w:t>
            </w:r>
            <w:r>
              <w:t xml:space="preserve"> specified</w:t>
            </w:r>
            <w:r w:rsidRPr="007E4106">
              <w:t xml:space="preserve"> </w:t>
            </w:r>
            <w:r w:rsidR="00D57B9F">
              <w:t>in Mandatory r</w:t>
            </w:r>
            <w:r>
              <w:t xml:space="preserve">equirement </w:t>
            </w:r>
            <w:r w:rsidRPr="007E4106">
              <w:t>4.</w:t>
            </w:r>
            <w:r>
              <w:t>8</w:t>
            </w:r>
            <w:r w:rsidRPr="007E4106">
              <w:t>.2(</w:t>
            </w:r>
            <w:r w:rsidR="00DC356B">
              <w:t>e</w:t>
            </w:r>
            <w:r w:rsidRPr="007E4106">
              <w:t>).</w:t>
            </w:r>
          </w:p>
        </w:tc>
      </w:tr>
    </w:tbl>
    <w:p w14:paraId="7FB96F99" w14:textId="77777777" w:rsidR="00B47296" w:rsidRDefault="00B47296">
      <w:pPr>
        <w:spacing w:before="0" w:after="200"/>
        <w:rPr>
          <w:rFonts w:asciiTheme="majorHAnsi" w:eastAsiaTheme="majorEastAsia" w:hAnsiTheme="majorHAnsi" w:cstheme="majorBidi"/>
          <w:b/>
          <w:bCs/>
          <w:color w:val="0063A6" w:themeColor="accent1"/>
          <w:sz w:val="28"/>
          <w:szCs w:val="26"/>
        </w:rPr>
      </w:pPr>
      <w:r>
        <w:br w:type="page"/>
      </w:r>
    </w:p>
    <w:p w14:paraId="755893B8" w14:textId="60D5A8CB" w:rsidR="005476DA" w:rsidRDefault="005476DA" w:rsidP="00907D6D">
      <w:pPr>
        <w:pStyle w:val="Heading2indent"/>
      </w:pPr>
      <w:r w:rsidRPr="00862803">
        <w:lastRenderedPageBreak/>
        <w:t>Guidance</w:t>
      </w:r>
    </w:p>
    <w:p w14:paraId="6227FD44" w14:textId="77777777" w:rsidR="005476DA" w:rsidRPr="003B32FA" w:rsidRDefault="005476DA" w:rsidP="00907D6D">
      <w:pPr>
        <w:pStyle w:val="Heading3indent"/>
      </w:pPr>
      <w:r>
        <w:t>Definition of carryover</w:t>
      </w:r>
    </w:p>
    <w:p w14:paraId="332C0A9F" w14:textId="031157D4" w:rsidR="008552D7" w:rsidRDefault="008552D7" w:rsidP="00907D6D">
      <w:pPr>
        <w:pStyle w:val="NormalIndent"/>
      </w:pPr>
      <w:r>
        <w:t xml:space="preserve">A </w:t>
      </w:r>
      <w:bookmarkStart w:id="408" w:name="_Hlk533671843"/>
      <w:r>
        <w:t>c</w:t>
      </w:r>
      <w:r w:rsidR="005476DA" w:rsidRPr="006F221E">
        <w:t xml:space="preserve">arryover </w:t>
      </w:r>
      <w:r w:rsidR="005476DA" w:rsidRPr="003B32FA">
        <w:t xml:space="preserve">arises when amounts appropriated annually </w:t>
      </w:r>
      <w:r w:rsidR="00D40D74">
        <w:t>for</w:t>
      </w:r>
      <w:r w:rsidR="00D40D74" w:rsidRPr="003B32FA">
        <w:t xml:space="preserve"> </w:t>
      </w:r>
      <w:r w:rsidR="00523392">
        <w:t>department</w:t>
      </w:r>
      <w:r w:rsidR="005476DA" w:rsidRPr="003B32FA">
        <w:t xml:space="preserve">s or </w:t>
      </w:r>
      <w:r w:rsidR="00D40D74">
        <w:t>the</w:t>
      </w:r>
      <w:r w:rsidR="00D40D74" w:rsidRPr="003B32FA">
        <w:t xml:space="preserve"> </w:t>
      </w:r>
      <w:r w:rsidR="005476DA" w:rsidRPr="003B32FA">
        <w:t>Parliament, which remain unapplied at the end of one financial year, are approved by the Treasurer for application in the following financial yea</w:t>
      </w:r>
      <w:bookmarkEnd w:id="408"/>
      <w:r w:rsidR="005476DA" w:rsidRPr="003B32FA">
        <w:t xml:space="preserve">r (i.e. amounts are </w:t>
      </w:r>
      <w:r w:rsidR="00D40D74">
        <w:t>‘</w:t>
      </w:r>
      <w:r w:rsidR="005476DA" w:rsidRPr="003B32FA">
        <w:t>carried over</w:t>
      </w:r>
      <w:r w:rsidR="00D40D74">
        <w:t>’</w:t>
      </w:r>
      <w:r w:rsidR="005476DA" w:rsidRPr="003B32FA">
        <w:t xml:space="preserve"> </w:t>
      </w:r>
      <w:r w:rsidR="00D40D74">
        <w:t>and deemed added to the appropriation for</w:t>
      </w:r>
      <w:r w:rsidR="005476DA" w:rsidRPr="003B32FA">
        <w:t xml:space="preserve"> the following financial year). This approval is granted under the authority of </w:t>
      </w:r>
      <w:r w:rsidR="00367C10">
        <w:t>s</w:t>
      </w:r>
      <w:r w:rsidR="005476DA" w:rsidRPr="003B32FA">
        <w:t>ection 32(1) of the</w:t>
      </w:r>
      <w:r w:rsidR="005476DA">
        <w:t xml:space="preserve"> FMA</w:t>
      </w:r>
      <w:r w:rsidR="005476DA" w:rsidRPr="003B32FA">
        <w:t>.</w:t>
      </w:r>
      <w:r w:rsidR="00506886">
        <w:t xml:space="preserve"> </w:t>
      </w:r>
    </w:p>
    <w:p w14:paraId="60CCB56C" w14:textId="4B630DDF" w:rsidR="00D92B33" w:rsidRDefault="00D92B33" w:rsidP="00907D6D">
      <w:pPr>
        <w:pStyle w:val="NormalIndent"/>
      </w:pPr>
      <w:r>
        <w:t>T</w:t>
      </w:r>
      <w:r w:rsidRPr="003B32FA">
        <w:t xml:space="preserve">he </w:t>
      </w:r>
      <w:r>
        <w:t>c</w:t>
      </w:r>
      <w:r w:rsidRPr="003B32FA">
        <w:t xml:space="preserve">arryover provisions </w:t>
      </w:r>
      <w:r w:rsidR="004B78BF">
        <w:t xml:space="preserve">do not apply </w:t>
      </w:r>
      <w:r>
        <w:t>to s</w:t>
      </w:r>
      <w:r w:rsidRPr="003B32FA">
        <w:t xml:space="preserve">pecial or standing appropriations. </w:t>
      </w:r>
    </w:p>
    <w:p w14:paraId="2858D2EB" w14:textId="3E48BC7B" w:rsidR="00D92B33" w:rsidRDefault="00BC3BAF" w:rsidP="00907D6D">
      <w:pPr>
        <w:pStyle w:val="NormalIndent"/>
      </w:pPr>
      <w:r>
        <w:t xml:space="preserve">Departments </w:t>
      </w:r>
      <w:r w:rsidR="00DE7BF0">
        <w:t xml:space="preserve">are </w:t>
      </w:r>
      <w:r w:rsidR="00DE7BF0" w:rsidRPr="00DE7BF0">
        <w:rPr>
          <w:b/>
        </w:rPr>
        <w:t>not</w:t>
      </w:r>
      <w:r w:rsidR="00DE7BF0">
        <w:t xml:space="preserve"> required to obtain a warrant for a section 32 request</w:t>
      </w:r>
      <w:r w:rsidR="00F32516">
        <w:t xml:space="preserve">, as neither the request nor its subsequent approval (if granted) </w:t>
      </w:r>
      <w:r w:rsidR="00506886">
        <w:t xml:space="preserve">in itself </w:t>
      </w:r>
      <w:r w:rsidR="00F32516">
        <w:t>involves drawing money from the Public Account</w:t>
      </w:r>
      <w:r w:rsidR="00DE7BF0">
        <w:t xml:space="preserve">. </w:t>
      </w:r>
      <w:r w:rsidR="00F32516">
        <w:t xml:space="preserve">However, amounts drawn </w:t>
      </w:r>
      <w:r w:rsidR="00506886">
        <w:t xml:space="preserve">from the Public Account </w:t>
      </w:r>
      <w:r w:rsidR="00F32516">
        <w:t xml:space="preserve">in the following financial year in consequence of the approval will need to be covered by a warrant. </w:t>
      </w:r>
      <w:r w:rsidR="00DE7BF0">
        <w:t xml:space="preserve">This usually means </w:t>
      </w:r>
      <w:r w:rsidR="00D92B33">
        <w:t>amount</w:t>
      </w:r>
      <w:r w:rsidR="00DE7BF0">
        <w:t>s</w:t>
      </w:r>
      <w:r w:rsidR="00D92B33">
        <w:t xml:space="preserve"> carried over will need to be considered </w:t>
      </w:r>
      <w:r w:rsidR="00DE7BF0">
        <w:t xml:space="preserve">by DTF </w:t>
      </w:r>
      <w:r w:rsidR="00D92B33">
        <w:t>in calculations of the amount required for the following financial year</w:t>
      </w:r>
      <w:r w:rsidR="0075632D" w:rsidRPr="0075632D">
        <w:t xml:space="preserve"> </w:t>
      </w:r>
      <w:r w:rsidR="0075632D">
        <w:t>in Warrant No 1</w:t>
      </w:r>
      <w:r w:rsidR="00D57B9F">
        <w:t xml:space="preserve">, which </w:t>
      </w:r>
      <w:r w:rsidR="005B2B0F">
        <w:t>is obtained when the Appropriation Act is passed</w:t>
      </w:r>
      <w:r w:rsidR="00F32516">
        <w:t>, but a</w:t>
      </w:r>
      <w:r w:rsidR="0075632D">
        <w:t xml:space="preserve"> separate</w:t>
      </w:r>
      <w:r w:rsidR="00F32516">
        <w:t xml:space="preserve"> warrant may be created if necessary</w:t>
      </w:r>
      <w:r w:rsidR="00D92B33">
        <w:t>.</w:t>
      </w:r>
    </w:p>
    <w:p w14:paraId="0E90CA57" w14:textId="77777777" w:rsidR="006A4A2C" w:rsidRDefault="006A4A2C" w:rsidP="00907D6D">
      <w:pPr>
        <w:pStyle w:val="Heading3indent"/>
      </w:pPr>
      <w:r>
        <w:t>General c</w:t>
      </w:r>
      <w:r w:rsidR="00F308D0" w:rsidRPr="006121A8">
        <w:t xml:space="preserve">arryover </w:t>
      </w:r>
      <w:r>
        <w:t>guidance</w:t>
      </w:r>
    </w:p>
    <w:p w14:paraId="63AF13C4" w14:textId="77777777" w:rsidR="00F308D0" w:rsidRPr="006121A8" w:rsidRDefault="006A4A2C" w:rsidP="00907D6D">
      <w:pPr>
        <w:pStyle w:val="Heading4indent"/>
      </w:pPr>
      <w:r>
        <w:t>P</w:t>
      </w:r>
      <w:r w:rsidR="00F308D0" w:rsidRPr="006121A8">
        <w:t>rovision of output appropriation</w:t>
      </w:r>
    </w:p>
    <w:p w14:paraId="4E962DD4" w14:textId="6D714E4D" w:rsidR="00F308D0" w:rsidRPr="003B32FA" w:rsidRDefault="00F308D0" w:rsidP="00907D6D">
      <w:pPr>
        <w:pStyle w:val="NormalIndent"/>
      </w:pPr>
      <w:r w:rsidRPr="003B32FA">
        <w:t xml:space="preserve">Where a </w:t>
      </w:r>
      <w:r w:rsidR="00523392">
        <w:t>department</w:t>
      </w:r>
      <w:r w:rsidRPr="003B32FA">
        <w:t xml:space="preserve"> has delivered less than its budgeted quantity of outputs, but the outputs actually delivered have been provided </w:t>
      </w:r>
      <w:r w:rsidR="00D92B33">
        <w:t>with</w:t>
      </w:r>
      <w:r w:rsidRPr="003B32FA">
        <w:t xml:space="preserve">in the budgeted unit cost, the </w:t>
      </w:r>
      <w:r w:rsidR="00523392">
        <w:t>department</w:t>
      </w:r>
      <w:r w:rsidRPr="003B32FA">
        <w:t xml:space="preserve"> </w:t>
      </w:r>
      <w:r w:rsidR="002D7849">
        <w:t xml:space="preserve">on behalf of the relevant Minister </w:t>
      </w:r>
      <w:r w:rsidRPr="003B32FA">
        <w:t xml:space="preserve">may apply to the Treasurer for approval for the remainder of the appropriation to be carried over to a subsequent year. </w:t>
      </w:r>
    </w:p>
    <w:p w14:paraId="7268FFDF" w14:textId="618FEF98" w:rsidR="00F308D0" w:rsidRDefault="00F308D0" w:rsidP="00907D6D">
      <w:pPr>
        <w:pStyle w:val="NormalIndent"/>
      </w:pPr>
      <w:r w:rsidRPr="00864228">
        <w:t xml:space="preserve">DTF will assess any requests for carryover against the </w:t>
      </w:r>
      <w:r w:rsidR="00523392">
        <w:t>department</w:t>
      </w:r>
      <w:r w:rsidRPr="00864228">
        <w:t xml:space="preserve">’s revenue certification claim </w:t>
      </w:r>
      <w:r w:rsidR="00F019A6">
        <w:t xml:space="preserve">and the </w:t>
      </w:r>
      <w:r w:rsidR="00367C10">
        <w:t>G</w:t>
      </w:r>
      <w:r w:rsidR="00F019A6">
        <w:t xml:space="preserve">overnment’s priorities </w:t>
      </w:r>
      <w:r w:rsidRPr="00864228">
        <w:t xml:space="preserve">to </w:t>
      </w:r>
      <w:r w:rsidR="00F019A6">
        <w:t>ascertain</w:t>
      </w:r>
      <w:r w:rsidR="00F019A6" w:rsidRPr="00864228">
        <w:t xml:space="preserve"> </w:t>
      </w:r>
      <w:r w:rsidR="00496B17">
        <w:t>whether</w:t>
      </w:r>
      <w:r>
        <w:t xml:space="preserve"> </w:t>
      </w:r>
      <w:r w:rsidRPr="00864228">
        <w:t xml:space="preserve">the request is reasonable. </w:t>
      </w:r>
    </w:p>
    <w:p w14:paraId="412CF065" w14:textId="77777777" w:rsidR="00F308D0" w:rsidRPr="006121A8" w:rsidRDefault="006A4A2C" w:rsidP="00907D6D">
      <w:pPr>
        <w:pStyle w:val="Heading4indent"/>
      </w:pPr>
      <w:r>
        <w:t>A</w:t>
      </w:r>
      <w:r w:rsidR="00F308D0">
        <w:t>dditions to the net asset base (ATNAB)</w:t>
      </w:r>
      <w:r w:rsidR="00F308D0" w:rsidRPr="006121A8">
        <w:t xml:space="preserve"> appropriation</w:t>
      </w:r>
    </w:p>
    <w:p w14:paraId="02469073" w14:textId="4A468AB9" w:rsidR="008E1FCB" w:rsidRDefault="00D92B33" w:rsidP="00907D6D">
      <w:pPr>
        <w:pStyle w:val="NormalIndent"/>
      </w:pPr>
      <w:r w:rsidRPr="00AC2B2E">
        <w:t xml:space="preserve">Where a </w:t>
      </w:r>
      <w:r>
        <w:t>department</w:t>
      </w:r>
      <w:r w:rsidRPr="00AC2B2E">
        <w:t xml:space="preserve">’s capital investment program has </w:t>
      </w:r>
      <w:r>
        <w:t>proceeded more slowly than</w:t>
      </w:r>
      <w:r w:rsidRPr="00AC2B2E">
        <w:t xml:space="preserve"> originally budgeted, a </w:t>
      </w:r>
      <w:r>
        <w:t>department</w:t>
      </w:r>
      <w:r w:rsidRPr="00AC2B2E">
        <w:t xml:space="preserve"> may seek the Treasurer’s approval to carry over the unapplied appropriation specific to the delayed projects.</w:t>
      </w:r>
      <w:r>
        <w:t xml:space="preserve"> </w:t>
      </w:r>
      <w:r w:rsidR="008E1FCB" w:rsidRPr="008E1FCB">
        <w:t>Appropriation associated with a capital project that is to be discontinued is not usually eligible for carryover. The unapplied appropriation associated with such projects normally lapses, unless the Treasurer authorises otherwise.</w:t>
      </w:r>
    </w:p>
    <w:p w14:paraId="682033DD" w14:textId="5157B094" w:rsidR="008E1FCB" w:rsidRDefault="008E1FCB" w:rsidP="00907D6D">
      <w:pPr>
        <w:pStyle w:val="NormalIndent"/>
      </w:pPr>
      <w:r w:rsidRPr="008E1FCB">
        <w:t xml:space="preserve">Requests for carryover of unapplied appropriation for additions to the net asset base </w:t>
      </w:r>
      <w:r w:rsidR="002A464A">
        <w:t>are</w:t>
      </w:r>
      <w:r w:rsidRPr="008E1FCB">
        <w:t xml:space="preserve"> considered on a case</w:t>
      </w:r>
      <w:r w:rsidR="0058470C">
        <w:noBreakHyphen/>
      </w:r>
      <w:r w:rsidRPr="008E1FCB">
        <w:t>by</w:t>
      </w:r>
      <w:r w:rsidR="0058470C">
        <w:noBreakHyphen/>
      </w:r>
      <w:r w:rsidRPr="008E1FCB">
        <w:t>case basis.</w:t>
      </w:r>
    </w:p>
    <w:p w14:paraId="367285F2" w14:textId="77777777" w:rsidR="00F308D0" w:rsidRPr="006121A8" w:rsidRDefault="006A4A2C" w:rsidP="00907D6D">
      <w:pPr>
        <w:pStyle w:val="Heading4indent"/>
      </w:pPr>
      <w:r>
        <w:t>P</w:t>
      </w:r>
      <w:r w:rsidR="00F308D0">
        <w:t>ayments made on behalf of the State (POBOS)</w:t>
      </w:r>
      <w:r w:rsidR="00F308D0" w:rsidRPr="006121A8">
        <w:t xml:space="preserve"> appropriation</w:t>
      </w:r>
    </w:p>
    <w:p w14:paraId="62896B88" w14:textId="02E33E31" w:rsidR="00F308D0" w:rsidRDefault="00F308D0" w:rsidP="00907D6D">
      <w:pPr>
        <w:pStyle w:val="NormalIndent"/>
      </w:pPr>
      <w:r w:rsidRPr="002536C8">
        <w:t xml:space="preserve">A </w:t>
      </w:r>
      <w:r w:rsidR="00523392">
        <w:t>department</w:t>
      </w:r>
      <w:r w:rsidRPr="002536C8">
        <w:t xml:space="preserve"> </w:t>
      </w:r>
      <w:r w:rsidR="002D7849">
        <w:t xml:space="preserve">on behalf of the relevant Minister </w:t>
      </w:r>
      <w:r w:rsidRPr="002536C8">
        <w:t>m</w:t>
      </w:r>
      <w:r>
        <w:t>ay</w:t>
      </w:r>
      <w:r w:rsidRPr="002536C8">
        <w:t xml:space="preserve"> apply to the Treasurer for a carryover related to the deferral of any payments made on behalf of the State.</w:t>
      </w:r>
    </w:p>
    <w:p w14:paraId="4CEF1958" w14:textId="4E769E59" w:rsidR="008E1FCB" w:rsidRPr="00864228" w:rsidRDefault="008E1FCB" w:rsidP="00907D6D">
      <w:pPr>
        <w:pStyle w:val="NormalIndent"/>
      </w:pPr>
      <w:r w:rsidRPr="008E1FCB">
        <w:t xml:space="preserve">Requests for carryover of unapplied appropriation for payments made on behalf of the State </w:t>
      </w:r>
      <w:r w:rsidR="002A464A">
        <w:t>are</w:t>
      </w:r>
      <w:r w:rsidRPr="008E1FCB">
        <w:t xml:space="preserve"> considered on a case</w:t>
      </w:r>
      <w:r w:rsidR="0058470C">
        <w:noBreakHyphen/>
      </w:r>
      <w:r w:rsidRPr="008E1FCB">
        <w:t>by</w:t>
      </w:r>
      <w:r w:rsidR="0058470C">
        <w:noBreakHyphen/>
      </w:r>
      <w:r w:rsidRPr="008E1FCB">
        <w:t>case basis.</w:t>
      </w:r>
    </w:p>
    <w:p w14:paraId="7FDD3F55" w14:textId="77777777" w:rsidR="00996B9E" w:rsidRDefault="00996B9E">
      <w:pPr>
        <w:spacing w:before="0" w:after="200"/>
        <w:rPr>
          <w:rFonts w:asciiTheme="majorHAnsi" w:eastAsiaTheme="majorEastAsia" w:hAnsiTheme="majorHAnsi" w:cstheme="majorBidi"/>
          <w:b/>
          <w:bCs/>
          <w:color w:val="0063A6" w:themeColor="accent1"/>
          <w:sz w:val="22"/>
          <w:szCs w:val="22"/>
        </w:rPr>
      </w:pPr>
      <w:r>
        <w:br w:type="page"/>
      </w:r>
    </w:p>
    <w:p w14:paraId="0BAC361D" w14:textId="5B023CA4" w:rsidR="006A4A2C" w:rsidRDefault="005C76A2" w:rsidP="00907D6D">
      <w:pPr>
        <w:pStyle w:val="Heading3indent"/>
      </w:pPr>
      <w:r>
        <w:lastRenderedPageBreak/>
        <w:t>When should carryover apply (or not apply)?</w:t>
      </w:r>
    </w:p>
    <w:p w14:paraId="68A4B4A6" w14:textId="1439F221" w:rsidR="006A4A2C" w:rsidRDefault="005C76A2" w:rsidP="00907D6D">
      <w:pPr>
        <w:pStyle w:val="NormalIndent"/>
      </w:pPr>
      <w:r>
        <w:t xml:space="preserve">A </w:t>
      </w:r>
      <w:r w:rsidR="00523392">
        <w:t>department</w:t>
      </w:r>
      <w:r>
        <w:t xml:space="preserve">’s carryover request will be considered </w:t>
      </w:r>
      <w:r w:rsidR="00932CFF">
        <w:t xml:space="preserve">and assessed </w:t>
      </w:r>
      <w:r>
        <w:t>on a case</w:t>
      </w:r>
      <w:r w:rsidR="0058470C">
        <w:noBreakHyphen/>
      </w:r>
      <w:r>
        <w:t>by</w:t>
      </w:r>
      <w:r w:rsidR="0058470C">
        <w:noBreakHyphen/>
      </w:r>
      <w:r>
        <w:t xml:space="preserve">case basis by DTF. </w:t>
      </w:r>
    </w:p>
    <w:p w14:paraId="11B33467" w14:textId="6F9D0F77" w:rsidR="00D95BC0" w:rsidRDefault="00B71A50" w:rsidP="00907D6D">
      <w:pPr>
        <w:pStyle w:val="NormalIndent"/>
      </w:pPr>
      <w:r>
        <w:t xml:space="preserve">There are </w:t>
      </w:r>
      <w:r w:rsidR="00932CFF">
        <w:t xml:space="preserve">certain </w:t>
      </w:r>
      <w:r>
        <w:t xml:space="preserve">types of expenditure which, as a general rule, </w:t>
      </w:r>
      <w:r w:rsidR="00932CFF">
        <w:t>DTF would not support for</w:t>
      </w:r>
      <w:r>
        <w:t xml:space="preserve"> carr</w:t>
      </w:r>
      <w:r w:rsidR="00932CFF">
        <w:t>y</w:t>
      </w:r>
      <w:r>
        <w:t>over. Such examples include:</w:t>
      </w:r>
    </w:p>
    <w:p w14:paraId="22EDFCB5" w14:textId="3B480627" w:rsidR="00B71A50" w:rsidRDefault="00367C10" w:rsidP="00907D6D">
      <w:pPr>
        <w:pStyle w:val="Bulletindent"/>
      </w:pPr>
      <w:r>
        <w:t>f</w:t>
      </w:r>
      <w:r w:rsidR="00B71A50">
        <w:t xml:space="preserve">unding for initiatives </w:t>
      </w:r>
      <w:r>
        <w:t xml:space="preserve">the </w:t>
      </w:r>
      <w:r w:rsidR="00B71A50">
        <w:t>Government has decided should not continue</w:t>
      </w:r>
      <w:r w:rsidR="00A2569E">
        <w:t>;</w:t>
      </w:r>
    </w:p>
    <w:p w14:paraId="1F046274" w14:textId="6DBF5B70" w:rsidR="00B71A50" w:rsidRDefault="00367C10" w:rsidP="00907D6D">
      <w:pPr>
        <w:pStyle w:val="Bulletindent"/>
      </w:pPr>
      <w:r>
        <w:t>e</w:t>
      </w:r>
      <w:r w:rsidR="00B71A50">
        <w:t xml:space="preserve">mployee expenses for </w:t>
      </w:r>
      <w:r w:rsidR="00B71A50" w:rsidRPr="00AB06C4">
        <w:rPr>
          <w:rFonts w:asciiTheme="majorHAnsi" w:hAnsiTheme="majorHAnsi"/>
        </w:rPr>
        <w:t>ongoing</w:t>
      </w:r>
      <w:r w:rsidR="00B71A50">
        <w:t xml:space="preserve"> employees</w:t>
      </w:r>
      <w:r w:rsidR="00A2569E">
        <w:t>; and</w:t>
      </w:r>
    </w:p>
    <w:p w14:paraId="0641C68C" w14:textId="6123CD8C" w:rsidR="00B71A50" w:rsidRDefault="00367C10" w:rsidP="00907D6D">
      <w:pPr>
        <w:pStyle w:val="Bulletindent"/>
      </w:pPr>
      <w:r>
        <w:t>f</w:t>
      </w:r>
      <w:r w:rsidR="00B71A50">
        <w:t>unding for the awarding of legal costs (where the outcome is not yet determined)</w:t>
      </w:r>
      <w:r w:rsidR="00A2569E">
        <w:t>.</w:t>
      </w:r>
    </w:p>
    <w:p w14:paraId="2B1BA879" w14:textId="77777777" w:rsidR="008552D7" w:rsidRPr="00583D39" w:rsidRDefault="008552D7" w:rsidP="00907D6D">
      <w:pPr>
        <w:pStyle w:val="Heading3indent"/>
      </w:pPr>
      <w:r>
        <w:t>Contrast</w:t>
      </w:r>
      <w:r w:rsidR="006A4A2C">
        <w:t>ing carryover</w:t>
      </w:r>
      <w:r>
        <w:t xml:space="preserve"> with the d</w:t>
      </w:r>
      <w:r w:rsidRPr="00583D39">
        <w:t xml:space="preserve">efinition of </w:t>
      </w:r>
      <w:r>
        <w:t xml:space="preserve">a </w:t>
      </w:r>
      <w:r w:rsidRPr="00583D39">
        <w:t xml:space="preserve">surplus </w:t>
      </w:r>
    </w:p>
    <w:p w14:paraId="5F1AF7BB" w14:textId="4DC842E6" w:rsidR="008552D7" w:rsidRDefault="008552D7" w:rsidP="00907D6D">
      <w:pPr>
        <w:pStyle w:val="NormalIndent"/>
      </w:pPr>
      <w:r>
        <w:t xml:space="preserve">Where a </w:t>
      </w:r>
      <w:r w:rsidR="00523392">
        <w:t>department</w:t>
      </w:r>
      <w:r w:rsidRPr="00B56E75">
        <w:t xml:space="preserve"> </w:t>
      </w:r>
      <w:r w:rsidRPr="00F308D0">
        <w:rPr>
          <w:i/>
        </w:rPr>
        <w:t>fully delivers</w:t>
      </w:r>
      <w:r w:rsidRPr="00B56E75">
        <w:t xml:space="preserve"> the outputs funded by provisio</w:t>
      </w:r>
      <w:r>
        <w:t xml:space="preserve">n of output </w:t>
      </w:r>
      <w:r w:rsidRPr="00B56E75">
        <w:t>appropriations</w:t>
      </w:r>
      <w:r>
        <w:t xml:space="preserve">, and </w:t>
      </w:r>
      <w:r w:rsidRPr="00E62C8D">
        <w:t xml:space="preserve">the </w:t>
      </w:r>
      <w:r w:rsidR="002D7849">
        <w:t xml:space="preserve">output expenses are less than its revenue, </w:t>
      </w:r>
      <w:r w:rsidRPr="00E62C8D">
        <w:t>the difference is recognised as a surplus on the provision of outputs.</w:t>
      </w:r>
    </w:p>
    <w:p w14:paraId="289EAF9B" w14:textId="197B38DB" w:rsidR="00F308D0" w:rsidRPr="003B32FA" w:rsidRDefault="00F308D0" w:rsidP="00907D6D">
      <w:pPr>
        <w:pStyle w:val="NormalIndent"/>
      </w:pPr>
      <w:r w:rsidRPr="006979A0">
        <w:t>Departments retain this surplus</w:t>
      </w:r>
      <w:r w:rsidR="00932CFF">
        <w:t xml:space="preserve"> in their S</w:t>
      </w:r>
      <w:r w:rsidR="00D57B9F">
        <w:t xml:space="preserve">tate </w:t>
      </w:r>
      <w:r w:rsidR="00932CFF">
        <w:t>A</w:t>
      </w:r>
      <w:r w:rsidR="00D57B9F">
        <w:t xml:space="preserve">dministration </w:t>
      </w:r>
      <w:r w:rsidR="00932CFF">
        <w:t>U</w:t>
      </w:r>
      <w:r w:rsidR="00D57B9F">
        <w:t>nit</w:t>
      </w:r>
      <w:r w:rsidR="00932CFF">
        <w:t xml:space="preserve"> receivables account</w:t>
      </w:r>
      <w:r w:rsidR="00234CCB">
        <w:t>,</w:t>
      </w:r>
      <w:r w:rsidRPr="006979A0">
        <w:t xml:space="preserve"> </w:t>
      </w:r>
      <w:r w:rsidR="00131AD0">
        <w:t>and</w:t>
      </w:r>
      <w:r w:rsidR="00131AD0" w:rsidRPr="006979A0">
        <w:t xml:space="preserve"> </w:t>
      </w:r>
      <w:r w:rsidRPr="006979A0">
        <w:t xml:space="preserve">may </w:t>
      </w:r>
      <w:r w:rsidR="00131AD0">
        <w:t xml:space="preserve">apply to </w:t>
      </w:r>
      <w:r w:rsidRPr="006979A0">
        <w:t>use it</w:t>
      </w:r>
      <w:r w:rsidRPr="003B32FA">
        <w:t xml:space="preserve"> </w:t>
      </w:r>
      <w:r w:rsidR="00131AD0">
        <w:t>in a future</w:t>
      </w:r>
      <w:r w:rsidRPr="003B32FA">
        <w:t xml:space="preserve"> financial year to increase the quantity or quality of outputs provided, subject to the </w:t>
      </w:r>
      <w:r w:rsidR="006A4A2C">
        <w:t xml:space="preserve">approval </w:t>
      </w:r>
      <w:r>
        <w:t>of the Treasurer.</w:t>
      </w:r>
    </w:p>
    <w:p w14:paraId="6AC38BA6" w14:textId="49E8EEF7" w:rsidR="00F308D0" w:rsidRDefault="00F308D0" w:rsidP="00907D6D">
      <w:pPr>
        <w:pStyle w:val="NormalIndent"/>
      </w:pPr>
      <w:r>
        <w:t xml:space="preserve">In contrast, a carryover implies a </w:t>
      </w:r>
      <w:r w:rsidR="00523392">
        <w:t>department</w:t>
      </w:r>
      <w:r>
        <w:t xml:space="preserve"> has been unable to u</w:t>
      </w:r>
      <w:r w:rsidR="002A464A">
        <w:t xml:space="preserve">se </w:t>
      </w:r>
      <w:r>
        <w:t xml:space="preserve">the full appropriation amount in its output delivery, so there has been </w:t>
      </w:r>
      <w:r w:rsidRPr="00F308D0">
        <w:rPr>
          <w:i/>
        </w:rPr>
        <w:t>under</w:t>
      </w:r>
      <w:r w:rsidR="0058470C">
        <w:rPr>
          <w:i/>
        </w:rPr>
        <w:noBreakHyphen/>
      </w:r>
      <w:r w:rsidRPr="00F308D0">
        <w:rPr>
          <w:i/>
        </w:rPr>
        <w:t>delivery</w:t>
      </w:r>
      <w:r>
        <w:t xml:space="preserve"> of the output.</w:t>
      </w:r>
      <w:r w:rsidR="00131AD0">
        <w:t xml:space="preserve"> It is the </w:t>
      </w:r>
      <w:r w:rsidR="006B5CC7">
        <w:t>G</w:t>
      </w:r>
      <w:r w:rsidR="00131AD0">
        <w:t xml:space="preserve">overnment’s prerogative whether or not to fund the output shortfall in the following financial year, or </w:t>
      </w:r>
      <w:r w:rsidR="00D92B33">
        <w:t xml:space="preserve">alternatively </w:t>
      </w:r>
      <w:r w:rsidR="00131AD0">
        <w:t>to apply the funds to the delivery of an additional output initiative.</w:t>
      </w:r>
    </w:p>
    <w:p w14:paraId="6AD13DF0" w14:textId="77777777" w:rsidR="002536C8" w:rsidRDefault="002536C8" w:rsidP="00907D6D">
      <w:pPr>
        <w:pStyle w:val="Heading3indent"/>
      </w:pPr>
      <w:r>
        <w:t>Update of budgets with carryover estimates</w:t>
      </w:r>
    </w:p>
    <w:p w14:paraId="784209D5" w14:textId="0A62D48D" w:rsidR="002536C8" w:rsidRDefault="002536C8" w:rsidP="00907D6D">
      <w:pPr>
        <w:pStyle w:val="NormalIndent"/>
      </w:pPr>
      <w:r>
        <w:t xml:space="preserve">Departments </w:t>
      </w:r>
      <w:r w:rsidR="008552D7">
        <w:t>should</w:t>
      </w:r>
      <w:r>
        <w:t xml:space="preserve"> include any forecast appropriation carryover est</w:t>
      </w:r>
      <w:r w:rsidR="008552D7">
        <w:t xml:space="preserve">imates in their annual budgets. They should also </w:t>
      </w:r>
      <w:r>
        <w:t xml:space="preserve">review and, if required, revise appropriation carryover estimates during each update of the </w:t>
      </w:r>
      <w:r w:rsidR="003C6D5E">
        <w:t>budget</w:t>
      </w:r>
      <w:r>
        <w:t>.</w:t>
      </w:r>
    </w:p>
    <w:p w14:paraId="18803514" w14:textId="77777777" w:rsidR="005476DA" w:rsidRDefault="005476DA" w:rsidP="005476DA">
      <w:pPr>
        <w:spacing w:before="0" w:after="200"/>
        <w:rPr>
          <w:i/>
          <w:lang w:eastAsia="en-US"/>
        </w:rPr>
      </w:pPr>
      <w:r>
        <w:rPr>
          <w:i/>
          <w:lang w:eastAsia="en-US"/>
        </w:rPr>
        <w:br w:type="page"/>
      </w:r>
    </w:p>
    <w:p w14:paraId="09810E1F" w14:textId="5EDFADCC" w:rsidR="005476DA" w:rsidRDefault="00930EF7" w:rsidP="00AA4326">
      <w:pPr>
        <w:pStyle w:val="Heading2numbered"/>
        <w:rPr>
          <w:strike/>
        </w:rPr>
      </w:pPr>
      <w:bookmarkStart w:id="409" w:name="_Toc785720"/>
      <w:r w:rsidRPr="00527EC4">
        <w:lastRenderedPageBreak/>
        <w:t xml:space="preserve">Access to </w:t>
      </w:r>
      <w:r w:rsidR="00C540F6" w:rsidRPr="00527EC4">
        <w:t xml:space="preserve">previously appropriated amounts </w:t>
      </w:r>
      <w:r w:rsidRPr="00527EC4">
        <w:t xml:space="preserve">under </w:t>
      </w:r>
      <w:r w:rsidR="006B5CC7" w:rsidRPr="00527EC4">
        <w:t>s</w:t>
      </w:r>
      <w:r w:rsidR="00727C78" w:rsidRPr="00527EC4">
        <w:t>ection</w:t>
      </w:r>
      <w:r w:rsidR="00F23BD2" w:rsidRPr="00527EC4">
        <w:t> </w:t>
      </w:r>
      <w:r w:rsidR="00727C78" w:rsidRPr="00527EC4">
        <w:t xml:space="preserve">33 </w:t>
      </w:r>
      <w:r w:rsidR="00294DC5" w:rsidRPr="00527EC4">
        <w:t xml:space="preserve">of the </w:t>
      </w:r>
      <w:r w:rsidR="00727C78" w:rsidRPr="00527EC4">
        <w:t>FMA</w:t>
      </w:r>
      <w:bookmarkEnd w:id="409"/>
    </w:p>
    <w:tbl>
      <w:tblPr>
        <w:tblStyle w:val="Mandatory"/>
        <w:tblW w:w="7834" w:type="dxa"/>
        <w:tblLook w:val="0620" w:firstRow="1" w:lastRow="0" w:firstColumn="0" w:lastColumn="0" w:noHBand="1" w:noVBand="1"/>
      </w:tblPr>
      <w:tblGrid>
        <w:gridCol w:w="7834"/>
      </w:tblGrid>
      <w:tr w:rsidR="00373BB7" w:rsidRPr="00F421A1" w14:paraId="319ACC91"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p w14:paraId="3707642C" w14:textId="2762ADDE" w:rsidR="00373BB7" w:rsidRPr="00527EC4" w:rsidRDefault="003E36F5" w:rsidP="003E36F5">
            <w:pPr>
              <w:spacing w:before="120" w:after="60"/>
              <w:rPr>
                <w:rFonts w:asciiTheme="majorHAnsi" w:hAnsiTheme="majorHAnsi"/>
              </w:rPr>
            </w:pPr>
            <w:r w:rsidRPr="00527EC4">
              <w:rPr>
                <w:rFonts w:asciiTheme="majorHAnsi" w:hAnsiTheme="majorHAnsi"/>
              </w:rPr>
              <w:t>Mandatory requirements</w:t>
            </w:r>
          </w:p>
        </w:tc>
      </w:tr>
      <w:tr w:rsidR="00373BB7" w:rsidRPr="00F421A1" w14:paraId="12872B43" w14:textId="77777777" w:rsidTr="00D33EEC">
        <w:trPr>
          <w:trHeight w:val="589"/>
        </w:trPr>
        <w:tc>
          <w:tcPr>
            <w:tcW w:w="7834" w:type="dxa"/>
          </w:tcPr>
          <w:p w14:paraId="1AA6B5B0" w14:textId="58B293BD" w:rsidR="00373BB7" w:rsidRPr="00527EC4" w:rsidRDefault="00180B79" w:rsidP="001E6736">
            <w:pPr>
              <w:pStyle w:val="Heading3numbered"/>
              <w:numPr>
                <w:ilvl w:val="4"/>
                <w:numId w:val="22"/>
              </w:numPr>
            </w:pPr>
            <w:bookmarkStart w:id="410" w:name="_Toc785721"/>
            <w:r w:rsidRPr="00527EC4">
              <w:t>Managing a</w:t>
            </w:r>
            <w:r w:rsidR="00E97BC8" w:rsidRPr="00527EC4">
              <w:t xml:space="preserve">pplications </w:t>
            </w:r>
            <w:r w:rsidR="00F954DA" w:rsidRPr="00527EC4">
              <w:t>for previously appropriated amounts</w:t>
            </w:r>
            <w:bookmarkEnd w:id="410"/>
          </w:p>
          <w:p w14:paraId="0894E0B5" w14:textId="4CB1D492" w:rsidR="00DE31F7" w:rsidRPr="00527EC4" w:rsidRDefault="00011907" w:rsidP="00EC3E6A">
            <w:pPr>
              <w:spacing w:before="100"/>
              <w:ind w:left="864"/>
              <w:rPr>
                <w:rFonts w:asciiTheme="majorHAnsi" w:hAnsiTheme="majorHAnsi"/>
              </w:rPr>
            </w:pPr>
            <w:r w:rsidRPr="00527EC4">
              <w:rPr>
                <w:rFonts w:asciiTheme="majorHAnsi" w:hAnsiTheme="majorHAnsi"/>
              </w:rPr>
              <w:t>A</w:t>
            </w:r>
            <w:r w:rsidR="00DE31F7" w:rsidRPr="00527EC4">
              <w:rPr>
                <w:rFonts w:asciiTheme="majorHAnsi" w:hAnsiTheme="majorHAnsi"/>
              </w:rPr>
              <w:t>ccess to previously appropriated amounts under</w:t>
            </w:r>
            <w:r w:rsidRPr="00527EC4">
              <w:rPr>
                <w:rFonts w:asciiTheme="majorHAnsi" w:hAnsiTheme="majorHAnsi"/>
              </w:rPr>
              <w:t xml:space="preserve"> </w:t>
            </w:r>
            <w:r w:rsidR="00215442" w:rsidRPr="00527EC4">
              <w:rPr>
                <w:rFonts w:asciiTheme="majorHAnsi" w:hAnsiTheme="majorHAnsi"/>
              </w:rPr>
              <w:t>s</w:t>
            </w:r>
            <w:r w:rsidR="00DE31F7" w:rsidRPr="00527EC4">
              <w:rPr>
                <w:rFonts w:asciiTheme="majorHAnsi" w:hAnsiTheme="majorHAnsi"/>
              </w:rPr>
              <w:t xml:space="preserve">ection 33 </w:t>
            </w:r>
            <w:r w:rsidR="00694B1D" w:rsidRPr="00527EC4">
              <w:rPr>
                <w:rFonts w:asciiTheme="majorHAnsi" w:hAnsiTheme="majorHAnsi"/>
              </w:rPr>
              <w:t xml:space="preserve">of the FMA </w:t>
            </w:r>
            <w:r w:rsidRPr="00527EC4">
              <w:rPr>
                <w:rFonts w:asciiTheme="majorHAnsi" w:hAnsiTheme="majorHAnsi"/>
              </w:rPr>
              <w:t xml:space="preserve">may be granted </w:t>
            </w:r>
            <w:r w:rsidR="00DE31F7" w:rsidRPr="00527EC4">
              <w:rPr>
                <w:rFonts w:asciiTheme="majorHAnsi" w:hAnsiTheme="majorHAnsi"/>
              </w:rPr>
              <w:t>for one of the following:</w:t>
            </w:r>
          </w:p>
          <w:p w14:paraId="527D22F8" w14:textId="3A6B9650" w:rsidR="00DE31F7" w:rsidRPr="00527EC4" w:rsidRDefault="00CA2CBB" w:rsidP="00EC3E6A">
            <w:pPr>
              <w:pStyle w:val="Listnumindent"/>
              <w:ind w:left="1368"/>
              <w:rPr>
                <w:rFonts w:asciiTheme="majorHAnsi" w:hAnsiTheme="majorHAnsi"/>
              </w:rPr>
            </w:pPr>
            <w:r w:rsidRPr="00527EC4">
              <w:rPr>
                <w:rFonts w:asciiTheme="majorHAnsi" w:hAnsiTheme="majorHAnsi"/>
              </w:rPr>
              <w:t>u</w:t>
            </w:r>
            <w:r w:rsidR="00DE31F7" w:rsidRPr="00527EC4">
              <w:rPr>
                <w:rFonts w:asciiTheme="majorHAnsi" w:hAnsiTheme="majorHAnsi"/>
              </w:rPr>
              <w:t>se of prior years’ surpluses</w:t>
            </w:r>
            <w:r w:rsidR="00A2569E" w:rsidRPr="00527EC4">
              <w:rPr>
                <w:rFonts w:asciiTheme="majorHAnsi" w:hAnsiTheme="majorHAnsi"/>
              </w:rPr>
              <w:t>;</w:t>
            </w:r>
          </w:p>
          <w:p w14:paraId="2B3131D6" w14:textId="5E1F3BC9" w:rsidR="00131AD0" w:rsidRPr="00527EC4" w:rsidRDefault="00C163E1" w:rsidP="00EC3E6A">
            <w:pPr>
              <w:pStyle w:val="Listnumindent"/>
              <w:ind w:left="1368"/>
              <w:rPr>
                <w:rFonts w:asciiTheme="majorHAnsi" w:hAnsiTheme="majorHAnsi"/>
              </w:rPr>
            </w:pPr>
            <w:r>
              <w:rPr>
                <w:rFonts w:asciiTheme="majorHAnsi" w:hAnsiTheme="majorHAnsi"/>
              </w:rPr>
              <w:t>l</w:t>
            </w:r>
            <w:r w:rsidR="00092168" w:rsidRPr="00527EC4">
              <w:rPr>
                <w:rFonts w:asciiTheme="majorHAnsi" w:hAnsiTheme="majorHAnsi"/>
              </w:rPr>
              <w:t xml:space="preserve">ong </w:t>
            </w:r>
            <w:r>
              <w:rPr>
                <w:rFonts w:asciiTheme="majorHAnsi" w:hAnsiTheme="majorHAnsi"/>
              </w:rPr>
              <w:t>s</w:t>
            </w:r>
            <w:r w:rsidR="00092168" w:rsidRPr="00527EC4">
              <w:rPr>
                <w:rFonts w:asciiTheme="majorHAnsi" w:hAnsiTheme="majorHAnsi"/>
              </w:rPr>
              <w:t xml:space="preserve">ervice </w:t>
            </w:r>
            <w:r>
              <w:rPr>
                <w:rFonts w:asciiTheme="majorHAnsi" w:hAnsiTheme="majorHAnsi"/>
              </w:rPr>
              <w:t>l</w:t>
            </w:r>
            <w:r w:rsidR="00092168" w:rsidRPr="00527EC4">
              <w:rPr>
                <w:rFonts w:asciiTheme="majorHAnsi" w:hAnsiTheme="majorHAnsi"/>
              </w:rPr>
              <w:t xml:space="preserve">eave </w:t>
            </w:r>
            <w:r w:rsidR="00D3323F">
              <w:rPr>
                <w:rFonts w:asciiTheme="majorHAnsi" w:hAnsiTheme="majorHAnsi"/>
              </w:rPr>
              <w:t xml:space="preserve">(LSL) </w:t>
            </w:r>
            <w:r w:rsidR="00092168" w:rsidRPr="00527EC4">
              <w:rPr>
                <w:rFonts w:asciiTheme="majorHAnsi" w:hAnsiTheme="majorHAnsi"/>
              </w:rPr>
              <w:t xml:space="preserve">funding accumulated in </w:t>
            </w:r>
            <w:r w:rsidR="00DE31F7" w:rsidRPr="00527EC4">
              <w:rPr>
                <w:rFonts w:asciiTheme="majorHAnsi" w:hAnsiTheme="majorHAnsi"/>
              </w:rPr>
              <w:t>prior years</w:t>
            </w:r>
            <w:r w:rsidR="00A2569E" w:rsidRPr="00527EC4">
              <w:rPr>
                <w:rFonts w:asciiTheme="majorHAnsi" w:hAnsiTheme="majorHAnsi"/>
              </w:rPr>
              <w:t xml:space="preserve">; </w:t>
            </w:r>
          </w:p>
          <w:p w14:paraId="25B36C2C" w14:textId="583E7E74" w:rsidR="00DE31F7" w:rsidRPr="00527EC4" w:rsidRDefault="00CA2CBB" w:rsidP="00EC3E6A">
            <w:pPr>
              <w:pStyle w:val="Listnumindent"/>
              <w:ind w:left="1368"/>
              <w:rPr>
                <w:rFonts w:asciiTheme="majorHAnsi" w:hAnsiTheme="majorHAnsi"/>
              </w:rPr>
            </w:pPr>
            <w:r w:rsidRPr="00527EC4">
              <w:rPr>
                <w:rFonts w:asciiTheme="majorHAnsi" w:hAnsiTheme="majorHAnsi"/>
              </w:rPr>
              <w:t>p</w:t>
            </w:r>
            <w:r w:rsidR="00131AD0" w:rsidRPr="00527EC4">
              <w:rPr>
                <w:rFonts w:asciiTheme="majorHAnsi" w:hAnsiTheme="majorHAnsi"/>
              </w:rPr>
              <w:t xml:space="preserve">ayment of outstanding creditors or other accrued obligations; </w:t>
            </w:r>
            <w:r w:rsidR="00A2569E" w:rsidRPr="00527EC4">
              <w:rPr>
                <w:rFonts w:asciiTheme="majorHAnsi" w:hAnsiTheme="majorHAnsi"/>
              </w:rPr>
              <w:t>or</w:t>
            </w:r>
          </w:p>
          <w:p w14:paraId="6F4992EC" w14:textId="7CEA1F15" w:rsidR="00DE31F7" w:rsidRPr="00527EC4" w:rsidRDefault="00CA2CBB" w:rsidP="00EC3E6A">
            <w:pPr>
              <w:pStyle w:val="Listnumindent"/>
              <w:ind w:left="1368"/>
              <w:rPr>
                <w:rFonts w:asciiTheme="majorHAnsi" w:hAnsiTheme="majorHAnsi"/>
              </w:rPr>
            </w:pPr>
            <w:r w:rsidRPr="00527EC4">
              <w:rPr>
                <w:rFonts w:asciiTheme="majorHAnsi" w:hAnsiTheme="majorHAnsi"/>
              </w:rPr>
              <w:t>d</w:t>
            </w:r>
            <w:r w:rsidR="00092168" w:rsidRPr="00527EC4">
              <w:rPr>
                <w:rFonts w:asciiTheme="majorHAnsi" w:hAnsiTheme="majorHAnsi"/>
              </w:rPr>
              <w:t xml:space="preserve">epreciation </w:t>
            </w:r>
            <w:r w:rsidRPr="00527EC4">
              <w:rPr>
                <w:rFonts w:asciiTheme="majorHAnsi" w:hAnsiTheme="majorHAnsi"/>
              </w:rPr>
              <w:t>e</w:t>
            </w:r>
            <w:r w:rsidR="00DE31F7" w:rsidRPr="00527EC4">
              <w:rPr>
                <w:rFonts w:asciiTheme="majorHAnsi" w:hAnsiTheme="majorHAnsi"/>
              </w:rPr>
              <w:t xml:space="preserve">quivalent </w:t>
            </w:r>
            <w:r w:rsidR="00092168" w:rsidRPr="00527EC4">
              <w:rPr>
                <w:rFonts w:asciiTheme="majorHAnsi" w:hAnsiTheme="majorHAnsi"/>
              </w:rPr>
              <w:t>funding accumulated in prior years (</w:t>
            </w:r>
            <w:r w:rsidR="00DE31F7" w:rsidRPr="00527EC4">
              <w:rPr>
                <w:rFonts w:asciiTheme="majorHAnsi" w:hAnsiTheme="majorHAnsi"/>
              </w:rPr>
              <w:t>for funding asset investment</w:t>
            </w:r>
            <w:r w:rsidR="00092168" w:rsidRPr="00527EC4">
              <w:rPr>
                <w:rFonts w:asciiTheme="majorHAnsi" w:hAnsiTheme="majorHAnsi"/>
              </w:rPr>
              <w:t xml:space="preserve"> only)</w:t>
            </w:r>
            <w:r w:rsidR="00A2569E" w:rsidRPr="00527EC4">
              <w:rPr>
                <w:rFonts w:asciiTheme="majorHAnsi" w:hAnsiTheme="majorHAnsi"/>
              </w:rPr>
              <w:t>.</w:t>
            </w:r>
          </w:p>
          <w:p w14:paraId="749657C0" w14:textId="6800FE8D" w:rsidR="00DE31F7" w:rsidRPr="00527EC4" w:rsidRDefault="00DE31F7" w:rsidP="001E6736">
            <w:pPr>
              <w:pStyle w:val="Heading3numbered"/>
              <w:numPr>
                <w:ilvl w:val="4"/>
                <w:numId w:val="22"/>
              </w:numPr>
            </w:pPr>
            <w:bookmarkStart w:id="411" w:name="_Toc785722"/>
            <w:r w:rsidRPr="00527EC4">
              <w:t xml:space="preserve">Process and requirements for </w:t>
            </w:r>
            <w:r w:rsidR="00215442" w:rsidRPr="00527EC4">
              <w:t>s</w:t>
            </w:r>
            <w:r w:rsidRPr="00527EC4">
              <w:t xml:space="preserve">ection 33 </w:t>
            </w:r>
            <w:r w:rsidR="00E97BC8" w:rsidRPr="00527EC4">
              <w:t xml:space="preserve">of the </w:t>
            </w:r>
            <w:bookmarkStart w:id="412" w:name="_Toc491945622"/>
            <w:bookmarkStart w:id="413" w:name="_Toc491948741"/>
            <w:bookmarkStart w:id="414" w:name="_Toc491949221"/>
            <w:bookmarkStart w:id="415" w:name="_Toc491949539"/>
            <w:bookmarkStart w:id="416" w:name="_Toc491949697"/>
            <w:r w:rsidRPr="00527EC4">
              <w:t>FMA</w:t>
            </w:r>
            <w:bookmarkEnd w:id="411"/>
            <w:bookmarkEnd w:id="412"/>
            <w:bookmarkEnd w:id="413"/>
            <w:bookmarkEnd w:id="414"/>
            <w:bookmarkEnd w:id="415"/>
            <w:bookmarkEnd w:id="416"/>
          </w:p>
          <w:p w14:paraId="47F5073F" w14:textId="5F7A95DD" w:rsidR="00011907" w:rsidRPr="00527EC4" w:rsidRDefault="00BF42A6" w:rsidP="00EC3E6A">
            <w:pPr>
              <w:pStyle w:val="Listnumindent"/>
              <w:numPr>
                <w:ilvl w:val="0"/>
                <w:numId w:val="0"/>
              </w:numPr>
              <w:ind w:left="864"/>
              <w:rPr>
                <w:rFonts w:asciiTheme="majorHAnsi" w:hAnsiTheme="majorHAnsi"/>
              </w:rPr>
            </w:pPr>
            <w:r w:rsidRPr="00527EC4">
              <w:rPr>
                <w:rFonts w:asciiTheme="majorHAnsi" w:hAnsiTheme="majorHAnsi"/>
              </w:rPr>
              <w:t xml:space="preserve">The Accountable Officer </w:t>
            </w:r>
            <w:r w:rsidR="004F6D20" w:rsidRPr="00527EC4">
              <w:rPr>
                <w:rFonts w:asciiTheme="majorHAnsi" w:hAnsiTheme="majorHAnsi"/>
              </w:rPr>
              <w:t xml:space="preserve">must </w:t>
            </w:r>
            <w:r w:rsidR="00011907" w:rsidRPr="00527EC4">
              <w:rPr>
                <w:rFonts w:asciiTheme="majorHAnsi" w:hAnsiTheme="majorHAnsi"/>
              </w:rPr>
              <w:t xml:space="preserve">ensure: </w:t>
            </w:r>
          </w:p>
          <w:p w14:paraId="33FDF4C2" w14:textId="2A802642" w:rsidR="004F6D20" w:rsidRPr="00527EC4" w:rsidRDefault="004F6D20" w:rsidP="00EC3E6A">
            <w:pPr>
              <w:pStyle w:val="Listnumindent"/>
              <w:ind w:left="1368"/>
              <w:rPr>
                <w:rFonts w:asciiTheme="majorHAnsi" w:hAnsiTheme="majorHAnsi"/>
              </w:rPr>
            </w:pPr>
            <w:r w:rsidRPr="00527EC4">
              <w:rPr>
                <w:rFonts w:asciiTheme="majorHAnsi" w:hAnsiTheme="majorHAnsi"/>
              </w:rPr>
              <w:t xml:space="preserve">all </w:t>
            </w:r>
            <w:r w:rsidR="00011907" w:rsidRPr="00527EC4">
              <w:rPr>
                <w:rFonts w:asciiTheme="majorHAnsi" w:hAnsiTheme="majorHAnsi"/>
              </w:rPr>
              <w:t xml:space="preserve">FMA </w:t>
            </w:r>
            <w:r w:rsidRPr="00527EC4">
              <w:rPr>
                <w:rFonts w:asciiTheme="majorHAnsi" w:hAnsiTheme="majorHAnsi"/>
              </w:rPr>
              <w:t xml:space="preserve">section 33 requests </w:t>
            </w:r>
            <w:r w:rsidR="00011907" w:rsidRPr="00527EC4">
              <w:rPr>
                <w:rFonts w:asciiTheme="majorHAnsi" w:hAnsiTheme="majorHAnsi"/>
              </w:rPr>
              <w:t xml:space="preserve">are discussed </w:t>
            </w:r>
            <w:r w:rsidRPr="00527EC4">
              <w:rPr>
                <w:rFonts w:asciiTheme="majorHAnsi" w:hAnsiTheme="majorHAnsi"/>
              </w:rPr>
              <w:t xml:space="preserve">with DTF, including quantum of the funding sought, </w:t>
            </w:r>
            <w:r w:rsidR="00011907" w:rsidRPr="00527EC4">
              <w:rPr>
                <w:rFonts w:asciiTheme="majorHAnsi" w:hAnsiTheme="majorHAnsi"/>
              </w:rPr>
              <w:t xml:space="preserve">before </w:t>
            </w:r>
            <w:r w:rsidRPr="00527EC4">
              <w:rPr>
                <w:rFonts w:asciiTheme="majorHAnsi" w:hAnsiTheme="majorHAnsi"/>
              </w:rPr>
              <w:t xml:space="preserve">any correspondence </w:t>
            </w:r>
            <w:r w:rsidR="00011907" w:rsidRPr="00527EC4">
              <w:rPr>
                <w:rFonts w:asciiTheme="majorHAnsi" w:hAnsiTheme="majorHAnsi"/>
              </w:rPr>
              <w:t xml:space="preserve">is </w:t>
            </w:r>
            <w:r w:rsidRPr="00527EC4">
              <w:rPr>
                <w:rFonts w:asciiTheme="majorHAnsi" w:hAnsiTheme="majorHAnsi"/>
              </w:rPr>
              <w:t xml:space="preserve">prepared </w:t>
            </w:r>
            <w:r w:rsidR="00011907" w:rsidRPr="00527EC4">
              <w:rPr>
                <w:rFonts w:asciiTheme="majorHAnsi" w:hAnsiTheme="majorHAnsi"/>
              </w:rPr>
              <w:t xml:space="preserve">for </w:t>
            </w:r>
            <w:r w:rsidRPr="00527EC4">
              <w:rPr>
                <w:rFonts w:asciiTheme="majorHAnsi" w:hAnsiTheme="majorHAnsi"/>
              </w:rPr>
              <w:t>the request</w:t>
            </w:r>
            <w:r w:rsidR="00011907" w:rsidRPr="00527EC4">
              <w:rPr>
                <w:rFonts w:asciiTheme="majorHAnsi" w:hAnsiTheme="majorHAnsi"/>
              </w:rPr>
              <w:t>;</w:t>
            </w:r>
            <w:r w:rsidR="00694B1D" w:rsidRPr="00527EC4">
              <w:rPr>
                <w:rFonts w:asciiTheme="majorHAnsi" w:hAnsiTheme="majorHAnsi"/>
              </w:rPr>
              <w:t xml:space="preserve"> and</w:t>
            </w:r>
          </w:p>
          <w:p w14:paraId="46B14FDE" w14:textId="79702E0E" w:rsidR="00373BB7" w:rsidRPr="00527EC4" w:rsidRDefault="00B1370B" w:rsidP="00EC3E6A">
            <w:pPr>
              <w:pStyle w:val="Listnumindent"/>
              <w:ind w:left="1368"/>
              <w:rPr>
                <w:rFonts w:asciiTheme="majorHAnsi" w:hAnsiTheme="majorHAnsi"/>
              </w:rPr>
            </w:pPr>
            <w:r w:rsidRPr="00527EC4">
              <w:rPr>
                <w:rFonts w:asciiTheme="majorHAnsi" w:hAnsiTheme="majorHAnsi"/>
              </w:rPr>
              <w:t xml:space="preserve">a letter from </w:t>
            </w:r>
            <w:r w:rsidR="00406540">
              <w:rPr>
                <w:rFonts w:asciiTheme="majorHAnsi" w:hAnsiTheme="majorHAnsi"/>
              </w:rPr>
              <w:t>the relevant</w:t>
            </w:r>
            <w:r w:rsidRPr="00527EC4">
              <w:rPr>
                <w:rFonts w:asciiTheme="majorHAnsi" w:hAnsiTheme="majorHAnsi"/>
              </w:rPr>
              <w:t xml:space="preserve"> Minister to the Treasurer or the relevant </w:t>
            </w:r>
            <w:r w:rsidR="00215442" w:rsidRPr="00527EC4">
              <w:rPr>
                <w:rFonts w:asciiTheme="majorHAnsi" w:hAnsiTheme="majorHAnsi"/>
              </w:rPr>
              <w:t>C</w:t>
            </w:r>
            <w:r w:rsidRPr="00527EC4">
              <w:rPr>
                <w:rFonts w:asciiTheme="majorHAnsi" w:hAnsiTheme="majorHAnsi"/>
              </w:rPr>
              <w:t xml:space="preserve">abinet committee to access one of the sources of funding in </w:t>
            </w:r>
            <w:r w:rsidR="00D57B9F">
              <w:rPr>
                <w:rFonts w:asciiTheme="majorHAnsi" w:hAnsiTheme="majorHAnsi"/>
              </w:rPr>
              <w:t>Mandatory r</w:t>
            </w:r>
            <w:r w:rsidR="00C163E1">
              <w:rPr>
                <w:rFonts w:asciiTheme="majorHAnsi" w:hAnsiTheme="majorHAnsi"/>
              </w:rPr>
              <w:t xml:space="preserve">equirement </w:t>
            </w:r>
            <w:r w:rsidR="00694B1D" w:rsidRPr="00486CFE">
              <w:rPr>
                <w:rFonts w:asciiTheme="majorHAnsi" w:hAnsiTheme="majorHAnsi"/>
              </w:rPr>
              <w:t>4</w:t>
            </w:r>
            <w:r w:rsidR="00884C8A" w:rsidRPr="00486CFE">
              <w:rPr>
                <w:rFonts w:asciiTheme="majorHAnsi" w:hAnsiTheme="majorHAnsi"/>
              </w:rPr>
              <w:t>.9</w:t>
            </w:r>
            <w:r w:rsidRPr="00486CFE">
              <w:rPr>
                <w:rFonts w:asciiTheme="majorHAnsi" w:hAnsiTheme="majorHAnsi"/>
              </w:rPr>
              <w:t>.1</w:t>
            </w:r>
            <w:r w:rsidRPr="00527EC4">
              <w:rPr>
                <w:rFonts w:asciiTheme="majorHAnsi" w:hAnsiTheme="majorHAnsi"/>
              </w:rPr>
              <w:t xml:space="preserve"> under </w:t>
            </w:r>
            <w:r w:rsidR="00011907" w:rsidRPr="00527EC4">
              <w:rPr>
                <w:rFonts w:asciiTheme="majorHAnsi" w:hAnsiTheme="majorHAnsi"/>
              </w:rPr>
              <w:t xml:space="preserve">FMA </w:t>
            </w:r>
            <w:r w:rsidR="00215442" w:rsidRPr="00527EC4">
              <w:rPr>
                <w:rFonts w:asciiTheme="majorHAnsi" w:hAnsiTheme="majorHAnsi"/>
              </w:rPr>
              <w:t>s</w:t>
            </w:r>
            <w:r w:rsidRPr="00527EC4">
              <w:rPr>
                <w:rFonts w:asciiTheme="majorHAnsi" w:hAnsiTheme="majorHAnsi"/>
              </w:rPr>
              <w:t>ection 33 includes:</w:t>
            </w:r>
          </w:p>
          <w:p w14:paraId="1B51DFE0" w14:textId="77777777" w:rsidR="00CB46F4" w:rsidRPr="00527EC4" w:rsidRDefault="00CB46F4" w:rsidP="00EC3E6A">
            <w:pPr>
              <w:pStyle w:val="Listnumindent2"/>
              <w:ind w:left="1872"/>
              <w:rPr>
                <w:rFonts w:asciiTheme="majorHAnsi" w:hAnsiTheme="majorHAnsi"/>
              </w:rPr>
            </w:pPr>
            <w:r w:rsidRPr="00527EC4">
              <w:rPr>
                <w:rFonts w:asciiTheme="majorHAnsi" w:hAnsiTheme="majorHAnsi"/>
              </w:rPr>
              <w:t>the reasons for the funding request;</w:t>
            </w:r>
          </w:p>
          <w:p w14:paraId="2F066141" w14:textId="77777777" w:rsidR="00CB46F4" w:rsidRPr="00527EC4" w:rsidRDefault="00CB46F4" w:rsidP="00EC3E6A">
            <w:pPr>
              <w:pStyle w:val="Listnumindent2"/>
              <w:ind w:left="1872"/>
              <w:rPr>
                <w:rFonts w:asciiTheme="majorHAnsi" w:hAnsiTheme="majorHAnsi"/>
              </w:rPr>
            </w:pPr>
            <w:r w:rsidRPr="00527EC4">
              <w:rPr>
                <w:rFonts w:asciiTheme="majorHAnsi" w:hAnsiTheme="majorHAnsi"/>
              </w:rPr>
              <w:t>the quantum of the funding sought;</w:t>
            </w:r>
          </w:p>
          <w:p w14:paraId="22CDBC07" w14:textId="77777777" w:rsidR="00CB46F4" w:rsidRPr="00527EC4" w:rsidRDefault="00CB46F4" w:rsidP="00EC3E6A">
            <w:pPr>
              <w:pStyle w:val="Listnumindent2"/>
              <w:ind w:left="1872"/>
              <w:rPr>
                <w:rFonts w:asciiTheme="majorHAnsi" w:hAnsiTheme="majorHAnsi"/>
              </w:rPr>
            </w:pPr>
            <w:r w:rsidRPr="00527EC4">
              <w:rPr>
                <w:rFonts w:asciiTheme="majorHAnsi" w:hAnsiTheme="majorHAnsi"/>
              </w:rPr>
              <w:t>how the purpose of the funding request aligns with Government objectives; and</w:t>
            </w:r>
          </w:p>
          <w:p w14:paraId="49B321F9" w14:textId="16B93D25" w:rsidR="00CB46F4" w:rsidRPr="00527EC4" w:rsidRDefault="00CB46F4" w:rsidP="00EC3E6A">
            <w:pPr>
              <w:pStyle w:val="Listnumindent2"/>
              <w:ind w:left="1872"/>
              <w:rPr>
                <w:rFonts w:asciiTheme="majorHAnsi" w:hAnsiTheme="majorHAnsi"/>
              </w:rPr>
            </w:pPr>
            <w:r w:rsidRPr="00527EC4">
              <w:rPr>
                <w:rFonts w:asciiTheme="majorHAnsi" w:hAnsiTheme="majorHAnsi"/>
              </w:rPr>
              <w:t>adjustments to output and financial performance targets arising from the request.</w:t>
            </w:r>
          </w:p>
          <w:p w14:paraId="782B2798" w14:textId="0800BF23" w:rsidR="00373BB7" w:rsidRPr="00527EC4" w:rsidRDefault="00373BB7" w:rsidP="00816278">
            <w:pPr>
              <w:pStyle w:val="Heading3numbered"/>
            </w:pPr>
            <w:bookmarkStart w:id="417" w:name="_Toc785723"/>
            <w:r w:rsidRPr="00527EC4">
              <w:t xml:space="preserve">Reporting on </w:t>
            </w:r>
            <w:r w:rsidR="00694B1D" w:rsidRPr="00527EC4">
              <w:t xml:space="preserve">expenditure under </w:t>
            </w:r>
            <w:r w:rsidR="00215442" w:rsidRPr="00527EC4">
              <w:t>s</w:t>
            </w:r>
            <w:r w:rsidRPr="00527EC4">
              <w:t xml:space="preserve">ection 33 </w:t>
            </w:r>
            <w:r w:rsidR="00694B1D" w:rsidRPr="00527EC4">
              <w:t xml:space="preserve">of the </w:t>
            </w:r>
            <w:r w:rsidRPr="00527EC4">
              <w:t>FMA</w:t>
            </w:r>
            <w:bookmarkEnd w:id="417"/>
          </w:p>
          <w:p w14:paraId="2A9ADFC4" w14:textId="119E0E04" w:rsidR="00515605" w:rsidRPr="0006381F" w:rsidRDefault="00373BB7" w:rsidP="00EC3E6A">
            <w:pPr>
              <w:spacing w:before="100"/>
              <w:ind w:left="864"/>
              <w:rPr>
                <w:strike/>
              </w:rPr>
            </w:pPr>
            <w:r w:rsidRPr="00527EC4">
              <w:rPr>
                <w:rFonts w:asciiTheme="majorHAnsi" w:hAnsiTheme="majorHAnsi"/>
              </w:rPr>
              <w:t xml:space="preserve">All expenses and obligations to which any </w:t>
            </w:r>
            <w:r w:rsidR="00215442" w:rsidRPr="00527EC4">
              <w:rPr>
                <w:rFonts w:asciiTheme="majorHAnsi" w:hAnsiTheme="majorHAnsi"/>
              </w:rPr>
              <w:t>s</w:t>
            </w:r>
            <w:r w:rsidRPr="00527EC4">
              <w:rPr>
                <w:rFonts w:asciiTheme="majorHAnsi" w:hAnsiTheme="majorHAnsi"/>
              </w:rPr>
              <w:t xml:space="preserve">ection 33 </w:t>
            </w:r>
            <w:r w:rsidR="00215442" w:rsidRPr="00527EC4">
              <w:rPr>
                <w:rFonts w:asciiTheme="majorHAnsi" w:hAnsiTheme="majorHAnsi"/>
              </w:rPr>
              <w:t xml:space="preserve">of the </w:t>
            </w:r>
            <w:r w:rsidRPr="00527EC4">
              <w:rPr>
                <w:rFonts w:asciiTheme="majorHAnsi" w:hAnsiTheme="majorHAnsi"/>
              </w:rPr>
              <w:t>FMA is applied must be reported in the expenses and payments of the financial year in</w:t>
            </w:r>
            <w:r w:rsidR="00930EF7" w:rsidRPr="00527EC4">
              <w:rPr>
                <w:rFonts w:asciiTheme="majorHAnsi" w:hAnsiTheme="majorHAnsi"/>
              </w:rPr>
              <w:t xml:space="preserve"> which the </w:t>
            </w:r>
            <w:r w:rsidR="00A40175" w:rsidRPr="00527EC4">
              <w:rPr>
                <w:rFonts w:asciiTheme="majorHAnsi" w:hAnsiTheme="majorHAnsi"/>
              </w:rPr>
              <w:t>amount</w:t>
            </w:r>
            <w:r w:rsidR="00930EF7" w:rsidRPr="00527EC4">
              <w:rPr>
                <w:rFonts w:asciiTheme="majorHAnsi" w:hAnsiTheme="majorHAnsi"/>
              </w:rPr>
              <w:t xml:space="preserve"> was made</w:t>
            </w:r>
            <w:r w:rsidR="00A40175" w:rsidRPr="00527EC4">
              <w:rPr>
                <w:rFonts w:asciiTheme="majorHAnsi" w:hAnsiTheme="majorHAnsi"/>
              </w:rPr>
              <w:t xml:space="preserve"> available</w:t>
            </w:r>
            <w:r w:rsidR="00930EF7" w:rsidRPr="00527EC4">
              <w:rPr>
                <w:rFonts w:asciiTheme="majorHAnsi" w:hAnsiTheme="majorHAnsi"/>
              </w:rPr>
              <w:t>.</w:t>
            </w:r>
          </w:p>
        </w:tc>
      </w:tr>
    </w:tbl>
    <w:p w14:paraId="3EEF2901" w14:textId="77777777" w:rsidR="00373BB7" w:rsidRPr="00527EC4" w:rsidRDefault="00373BB7" w:rsidP="00907D6D">
      <w:pPr>
        <w:pStyle w:val="Heading2indent"/>
      </w:pPr>
      <w:r w:rsidRPr="00527EC4">
        <w:t>Guidance</w:t>
      </w:r>
    </w:p>
    <w:p w14:paraId="7804D264" w14:textId="73818AC7" w:rsidR="007E749A" w:rsidRPr="00527EC4" w:rsidRDefault="007E749A" w:rsidP="00907D6D">
      <w:pPr>
        <w:pStyle w:val="Heading3indent"/>
      </w:pPr>
      <w:r w:rsidRPr="00527EC4">
        <w:t xml:space="preserve">The use of </w:t>
      </w:r>
      <w:r w:rsidR="00215442" w:rsidRPr="00527EC4">
        <w:t>s</w:t>
      </w:r>
      <w:r w:rsidRPr="00527EC4">
        <w:t>ection 33 of the FMA</w:t>
      </w:r>
    </w:p>
    <w:p w14:paraId="6C084E05" w14:textId="13406D31" w:rsidR="00C14D27" w:rsidRPr="00486CFE" w:rsidRDefault="00C14D27" w:rsidP="00907D6D">
      <w:pPr>
        <w:pStyle w:val="NormalIndent"/>
      </w:pPr>
      <w:r w:rsidRPr="00527EC4">
        <w:t xml:space="preserve">Section 33 of the FMA is the enabling authority (special appropriation) to access </w:t>
      </w:r>
      <w:r w:rsidR="00A40175" w:rsidRPr="00527EC4">
        <w:t xml:space="preserve">the accumulated </w:t>
      </w:r>
      <w:r w:rsidRPr="00527EC4">
        <w:t>balances</w:t>
      </w:r>
      <w:r w:rsidR="00A40175" w:rsidRPr="00527EC4">
        <w:t xml:space="preserve"> of a </w:t>
      </w:r>
      <w:r w:rsidR="00573849" w:rsidRPr="00486CFE">
        <w:t>department</w:t>
      </w:r>
      <w:r w:rsidR="00215442" w:rsidRPr="00486CFE">
        <w:t>’</w:t>
      </w:r>
      <w:r w:rsidR="00A40175" w:rsidRPr="00486CFE">
        <w:t>s SAU receivables account</w:t>
      </w:r>
      <w:r w:rsidRPr="00486CFE">
        <w:t>, and requires the Treasurer’s approval</w:t>
      </w:r>
      <w:r w:rsidR="00320842" w:rsidRPr="00486CFE">
        <w:t xml:space="preserve"> </w:t>
      </w:r>
      <w:r w:rsidRPr="00486CFE">
        <w:t xml:space="preserve">to </w:t>
      </w:r>
      <w:r w:rsidR="00D92B33" w:rsidRPr="00486CFE">
        <w:t xml:space="preserve">draw on </w:t>
      </w:r>
      <w:r w:rsidRPr="00486CFE">
        <w:t>the Consolidated Fund.</w:t>
      </w:r>
    </w:p>
    <w:p w14:paraId="15A61439" w14:textId="5B6B70FC" w:rsidR="008462A7" w:rsidRPr="00486CFE" w:rsidRDefault="00D3323F" w:rsidP="00907D6D">
      <w:pPr>
        <w:pStyle w:val="NormalIndent"/>
      </w:pPr>
      <w:r>
        <w:t>A w</w:t>
      </w:r>
      <w:r w:rsidR="00320842" w:rsidRPr="00486CFE">
        <w:t>arrant is re</w:t>
      </w:r>
      <w:r w:rsidR="00B72000" w:rsidRPr="00486CFE">
        <w:t xml:space="preserve">quired for section 33 requests. </w:t>
      </w:r>
      <w:r w:rsidR="008462A7" w:rsidRPr="00486CFE">
        <w:t xml:space="preserve">For specific guidance on </w:t>
      </w:r>
      <w:r w:rsidR="00092168" w:rsidRPr="00486CFE">
        <w:t xml:space="preserve">when </w:t>
      </w:r>
      <w:r w:rsidR="00215442" w:rsidRPr="00486CFE">
        <w:t>s</w:t>
      </w:r>
      <w:r w:rsidR="008462A7" w:rsidRPr="00486CFE">
        <w:t>ection 33</w:t>
      </w:r>
      <w:r w:rsidR="00092168" w:rsidRPr="00486CFE">
        <w:t xml:space="preserve"> of the FMA may be used</w:t>
      </w:r>
      <w:r w:rsidR="008462A7" w:rsidRPr="00486CFE">
        <w:t>, refer to the following sections:</w:t>
      </w:r>
    </w:p>
    <w:p w14:paraId="1F6292AB" w14:textId="0DCAACA6" w:rsidR="008462A7" w:rsidRPr="00486CFE" w:rsidRDefault="00215442" w:rsidP="00907D6D">
      <w:pPr>
        <w:pStyle w:val="Bulletindent"/>
      </w:pPr>
      <w:r w:rsidRPr="00486CFE">
        <w:t>d</w:t>
      </w:r>
      <w:r w:rsidR="007E749A" w:rsidRPr="00486CFE">
        <w:t>epartmental surpluses</w:t>
      </w:r>
      <w:r w:rsidR="00B9490D" w:rsidRPr="00486CFE">
        <w:t xml:space="preserve"> (</w:t>
      </w:r>
      <w:r w:rsidR="00CB101C">
        <w:t>S</w:t>
      </w:r>
      <w:r w:rsidR="006979A0" w:rsidRPr="00486CFE">
        <w:t>ection </w:t>
      </w:r>
      <w:r w:rsidR="00D15849" w:rsidRPr="00486CFE">
        <w:t>4</w:t>
      </w:r>
      <w:r w:rsidR="006979A0" w:rsidRPr="00486CFE">
        <w:t>.1</w:t>
      </w:r>
      <w:r w:rsidR="00884C8A" w:rsidRPr="00486CFE">
        <w:t>1</w:t>
      </w:r>
      <w:r w:rsidR="008462A7" w:rsidRPr="00486CFE">
        <w:t>)</w:t>
      </w:r>
      <w:r w:rsidR="006979A0" w:rsidRPr="00486CFE">
        <w:t>;</w:t>
      </w:r>
    </w:p>
    <w:p w14:paraId="23A17A4C" w14:textId="334E2237" w:rsidR="00A64CC8" w:rsidRPr="00486CFE" w:rsidRDefault="00215442" w:rsidP="00907D6D">
      <w:pPr>
        <w:pStyle w:val="Bulletindent"/>
      </w:pPr>
      <w:r w:rsidRPr="00486CFE">
        <w:t>d</w:t>
      </w:r>
      <w:r w:rsidR="00A64CC8" w:rsidRPr="00486CFE">
        <w:t>epreciation</w:t>
      </w:r>
      <w:r w:rsidR="00B9490D" w:rsidRPr="00486CFE">
        <w:t xml:space="preserve"> </w:t>
      </w:r>
      <w:r w:rsidR="00CA2CBB" w:rsidRPr="00486CFE">
        <w:t>e</w:t>
      </w:r>
      <w:r w:rsidR="00B9490D" w:rsidRPr="00486CFE">
        <w:t>quivalent balances (</w:t>
      </w:r>
      <w:r w:rsidR="00CB101C">
        <w:t>S</w:t>
      </w:r>
      <w:r w:rsidR="006979A0" w:rsidRPr="00486CFE">
        <w:t xml:space="preserve">ection </w:t>
      </w:r>
      <w:r w:rsidR="000E1CEE" w:rsidRPr="00486CFE">
        <w:t>4.1</w:t>
      </w:r>
      <w:r w:rsidR="00884C8A" w:rsidRPr="00486CFE">
        <w:t>2</w:t>
      </w:r>
      <w:r w:rsidR="00A64CC8" w:rsidRPr="00486CFE">
        <w:t xml:space="preserve">), and </w:t>
      </w:r>
    </w:p>
    <w:p w14:paraId="15D33A3D" w14:textId="57837484" w:rsidR="009B609D" w:rsidRPr="00486CFE" w:rsidRDefault="00A64CC8" w:rsidP="00907D6D">
      <w:pPr>
        <w:pStyle w:val="Bulletindent"/>
      </w:pPr>
      <w:r w:rsidRPr="00486CFE">
        <w:t>LSL</w:t>
      </w:r>
      <w:r w:rsidR="008462A7" w:rsidRPr="00486CFE">
        <w:t xml:space="preserve"> </w:t>
      </w:r>
      <w:r w:rsidR="00215442" w:rsidRPr="00486CFE">
        <w:t>e</w:t>
      </w:r>
      <w:r w:rsidR="008462A7" w:rsidRPr="00486CFE">
        <w:t>quivalent balances (</w:t>
      </w:r>
      <w:r w:rsidR="00CB101C">
        <w:t>S</w:t>
      </w:r>
      <w:r w:rsidR="000E1CEE" w:rsidRPr="00486CFE">
        <w:t>ection 4.1</w:t>
      </w:r>
      <w:r w:rsidR="00884C8A" w:rsidRPr="00486CFE">
        <w:t>3</w:t>
      </w:r>
      <w:r w:rsidRPr="00486CFE">
        <w:t>).</w:t>
      </w:r>
    </w:p>
    <w:p w14:paraId="65FC7DEE" w14:textId="712F99EB" w:rsidR="00755D9B" w:rsidRPr="00402C76" w:rsidRDefault="00D57B9F" w:rsidP="00AA4326">
      <w:pPr>
        <w:pStyle w:val="Heading2numbered"/>
      </w:pPr>
      <w:bookmarkStart w:id="418" w:name="_Toc785724"/>
      <w:r>
        <w:lastRenderedPageBreak/>
        <w:t>Public Account a</w:t>
      </w:r>
      <w:r w:rsidR="002707CE">
        <w:t>dvance</w:t>
      </w:r>
      <w:r w:rsidR="0007090A">
        <w:t>s</w:t>
      </w:r>
      <w:r w:rsidR="00755D9B">
        <w:t xml:space="preserve"> </w:t>
      </w:r>
      <w:r w:rsidR="00755D9B" w:rsidRPr="00402C76">
        <w:t xml:space="preserve">– </w:t>
      </w:r>
      <w:r w:rsidR="00215442">
        <w:t>s</w:t>
      </w:r>
      <w:r w:rsidR="00755D9B" w:rsidRPr="00402C76">
        <w:t xml:space="preserve">ection </w:t>
      </w:r>
      <w:r w:rsidR="00755D9B">
        <w:t>37</w:t>
      </w:r>
      <w:r w:rsidR="00755D9B" w:rsidRPr="00402C76">
        <w:t xml:space="preserve"> of the FMA</w:t>
      </w:r>
      <w:bookmarkEnd w:id="418"/>
    </w:p>
    <w:tbl>
      <w:tblPr>
        <w:tblStyle w:val="Mandatory"/>
        <w:tblW w:w="7834" w:type="dxa"/>
        <w:tblLook w:val="0620" w:firstRow="1" w:lastRow="0" w:firstColumn="0" w:lastColumn="0" w:noHBand="1" w:noVBand="1"/>
      </w:tblPr>
      <w:tblGrid>
        <w:gridCol w:w="7834"/>
      </w:tblGrid>
      <w:tr w:rsidR="00755D9B" w:rsidRPr="00402C76" w14:paraId="7329F757"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p w14:paraId="227810D1" w14:textId="1C6E296B" w:rsidR="00755D9B" w:rsidRPr="007D39B6" w:rsidRDefault="003E36F5" w:rsidP="003E36F5">
            <w:pPr>
              <w:spacing w:before="120" w:after="60"/>
            </w:pPr>
            <w:r>
              <w:t>Mandatory requirements</w:t>
            </w:r>
          </w:p>
        </w:tc>
      </w:tr>
      <w:tr w:rsidR="00755D9B" w:rsidRPr="00402C76" w14:paraId="7045DA29" w14:textId="77777777" w:rsidTr="00D33EEC">
        <w:trPr>
          <w:trHeight w:val="589"/>
        </w:trPr>
        <w:tc>
          <w:tcPr>
            <w:tcW w:w="7834" w:type="dxa"/>
          </w:tcPr>
          <w:p w14:paraId="2C02C782" w14:textId="7C00CDAC" w:rsidR="00755D9B" w:rsidRPr="00BA62BD" w:rsidRDefault="00F954DA" w:rsidP="001E6736">
            <w:pPr>
              <w:pStyle w:val="Heading3numbered"/>
              <w:numPr>
                <w:ilvl w:val="4"/>
                <w:numId w:val="26"/>
              </w:numPr>
              <w:ind w:left="850" w:hanging="850"/>
            </w:pPr>
            <w:bookmarkStart w:id="419" w:name="_Toc785725"/>
            <w:r>
              <w:t xml:space="preserve">Managing requests </w:t>
            </w:r>
            <w:r w:rsidR="00B40CDE">
              <w:t xml:space="preserve">for </w:t>
            </w:r>
            <w:r w:rsidR="00D3323F">
              <w:t>P</w:t>
            </w:r>
            <w:r w:rsidR="00B40CDE">
              <w:t xml:space="preserve">ublic </w:t>
            </w:r>
            <w:r w:rsidR="00D3323F">
              <w:t>A</w:t>
            </w:r>
            <w:r w:rsidR="00B40CDE">
              <w:t xml:space="preserve">ccount advances </w:t>
            </w:r>
            <w:r>
              <w:t xml:space="preserve">under </w:t>
            </w:r>
            <w:r w:rsidR="00215442">
              <w:t>s</w:t>
            </w:r>
            <w:r w:rsidR="00755D9B" w:rsidRPr="00BA62BD">
              <w:t xml:space="preserve">ection </w:t>
            </w:r>
            <w:r w:rsidR="00755D9B">
              <w:t>37</w:t>
            </w:r>
            <w:r w:rsidR="00755D9B" w:rsidRPr="00BA62BD">
              <w:t xml:space="preserve"> </w:t>
            </w:r>
            <w:r w:rsidR="00F23BD2">
              <w:t>of the FMA</w:t>
            </w:r>
            <w:bookmarkEnd w:id="419"/>
          </w:p>
          <w:p w14:paraId="368165D0" w14:textId="77777777" w:rsidR="00B40CDE" w:rsidRDefault="00BF42A6" w:rsidP="00EC3E6A">
            <w:pPr>
              <w:pStyle w:val="Listnumindent"/>
              <w:numPr>
                <w:ilvl w:val="0"/>
                <w:numId w:val="0"/>
              </w:numPr>
              <w:ind w:left="850"/>
            </w:pPr>
            <w:r>
              <w:t xml:space="preserve">The Accountable Officer </w:t>
            </w:r>
            <w:r w:rsidR="004F6D20" w:rsidRPr="004F6D20">
              <w:t xml:space="preserve">must </w:t>
            </w:r>
            <w:r w:rsidR="00B40CDE">
              <w:t xml:space="preserve">ensure: </w:t>
            </w:r>
          </w:p>
          <w:p w14:paraId="785D837B" w14:textId="502D8B7A" w:rsidR="004F6D20" w:rsidRDefault="004F6D20" w:rsidP="001E6736">
            <w:pPr>
              <w:pStyle w:val="Listnumindent"/>
              <w:numPr>
                <w:ilvl w:val="6"/>
                <w:numId w:val="26"/>
              </w:numPr>
              <w:ind w:left="1354"/>
            </w:pPr>
            <w:r w:rsidRPr="004F6D20">
              <w:t xml:space="preserve">all </w:t>
            </w:r>
            <w:r w:rsidR="00B40CDE">
              <w:t xml:space="preserve">requests for funding under </w:t>
            </w:r>
            <w:r>
              <w:t>section 37</w:t>
            </w:r>
            <w:r w:rsidR="00F23BD2">
              <w:t xml:space="preserve"> of the FMA</w:t>
            </w:r>
            <w:r w:rsidRPr="004F6D20">
              <w:t xml:space="preserve"> </w:t>
            </w:r>
            <w:r w:rsidR="00B40CDE">
              <w:t xml:space="preserve">are discussed </w:t>
            </w:r>
            <w:r w:rsidRPr="004F6D20">
              <w:t xml:space="preserve">with DTF, including the quantum of funding sought, </w:t>
            </w:r>
            <w:r w:rsidR="00B40CDE">
              <w:t xml:space="preserve">before </w:t>
            </w:r>
            <w:r w:rsidRPr="004F6D20">
              <w:t xml:space="preserve">any correspondence </w:t>
            </w:r>
            <w:r w:rsidR="00B40CDE">
              <w:t xml:space="preserve">is </w:t>
            </w:r>
            <w:r w:rsidRPr="004F6D20">
              <w:t xml:space="preserve">prepared </w:t>
            </w:r>
            <w:r w:rsidR="00B40CDE">
              <w:t xml:space="preserve">for </w:t>
            </w:r>
            <w:r w:rsidRPr="004F6D20">
              <w:t>the request</w:t>
            </w:r>
            <w:r w:rsidR="00B40CDE">
              <w:t>;</w:t>
            </w:r>
            <w:r w:rsidR="003F030F">
              <w:t xml:space="preserve"> and</w:t>
            </w:r>
          </w:p>
          <w:p w14:paraId="01AC864B" w14:textId="5D67CCB6" w:rsidR="00755D9B" w:rsidRPr="004F6D20" w:rsidRDefault="00B40CDE" w:rsidP="001E6736">
            <w:pPr>
              <w:pStyle w:val="Listnumindent"/>
              <w:numPr>
                <w:ilvl w:val="6"/>
                <w:numId w:val="26"/>
              </w:numPr>
              <w:ind w:left="1354"/>
            </w:pPr>
            <w:r w:rsidRPr="004F6D20">
              <w:t xml:space="preserve">a letter </w:t>
            </w:r>
            <w:r>
              <w:t xml:space="preserve">from </w:t>
            </w:r>
            <w:r w:rsidR="00406540">
              <w:t>the relevant</w:t>
            </w:r>
            <w:r w:rsidR="00F86C5D" w:rsidRPr="004F6D20">
              <w:t xml:space="preserve"> </w:t>
            </w:r>
            <w:r w:rsidR="00C068D2" w:rsidRPr="004F6D20">
              <w:t>M</w:t>
            </w:r>
            <w:r w:rsidR="00F86C5D" w:rsidRPr="004F6D20">
              <w:t xml:space="preserve">inister to the Treasurer for advances </w:t>
            </w:r>
            <w:r>
              <w:t>under s</w:t>
            </w:r>
            <w:r w:rsidR="00F86C5D" w:rsidRPr="004F6D20">
              <w:t xml:space="preserve">ection 37 </w:t>
            </w:r>
            <w:r w:rsidR="00D3323F">
              <w:t xml:space="preserve">of the FMA </w:t>
            </w:r>
            <w:r w:rsidR="00215442" w:rsidRPr="004F6D20">
              <w:t>includ</w:t>
            </w:r>
            <w:r>
              <w:t>es</w:t>
            </w:r>
            <w:r w:rsidR="00F86C5D" w:rsidRPr="004F6D20">
              <w:t>:</w:t>
            </w:r>
          </w:p>
          <w:p w14:paraId="52A8AA56" w14:textId="77777777" w:rsidR="00755D9B" w:rsidRPr="004F6D20" w:rsidRDefault="00755D9B" w:rsidP="001E6736">
            <w:pPr>
              <w:pStyle w:val="Listnumindent2"/>
              <w:numPr>
                <w:ilvl w:val="7"/>
                <w:numId w:val="26"/>
              </w:numPr>
              <w:ind w:left="1858"/>
            </w:pPr>
            <w:r w:rsidRPr="004F6D20">
              <w:t>the reasons for the request;</w:t>
            </w:r>
          </w:p>
          <w:p w14:paraId="2B9B7CD6" w14:textId="0C36A96C" w:rsidR="00755D9B" w:rsidRPr="004F6D20" w:rsidRDefault="00755D9B" w:rsidP="001E6736">
            <w:pPr>
              <w:pStyle w:val="Listnumindent2"/>
              <w:numPr>
                <w:ilvl w:val="7"/>
                <w:numId w:val="26"/>
              </w:numPr>
              <w:ind w:left="1858"/>
            </w:pPr>
            <w:r w:rsidRPr="004F6D20">
              <w:t xml:space="preserve">the quantum of the </w:t>
            </w:r>
            <w:r w:rsidR="00421C63" w:rsidRPr="004F6D20">
              <w:t xml:space="preserve">amount </w:t>
            </w:r>
            <w:r w:rsidRPr="004F6D20">
              <w:t>sought;</w:t>
            </w:r>
          </w:p>
          <w:p w14:paraId="0710F530" w14:textId="72254758" w:rsidR="00755D9B" w:rsidRPr="004F6D20" w:rsidRDefault="00755D9B" w:rsidP="001E6736">
            <w:pPr>
              <w:pStyle w:val="Listnumindent2"/>
              <w:numPr>
                <w:ilvl w:val="7"/>
                <w:numId w:val="26"/>
              </w:numPr>
              <w:ind w:left="1858"/>
            </w:pPr>
            <w:r w:rsidRPr="004F6D20">
              <w:t>there are no other sources available to fund the request;</w:t>
            </w:r>
          </w:p>
          <w:p w14:paraId="309AE4F1" w14:textId="77777777" w:rsidR="00755D9B" w:rsidRPr="004F6D20" w:rsidRDefault="00755D9B" w:rsidP="001E6736">
            <w:pPr>
              <w:pStyle w:val="Listnumindent2"/>
              <w:numPr>
                <w:ilvl w:val="7"/>
                <w:numId w:val="26"/>
              </w:numPr>
              <w:ind w:left="1858"/>
            </w:pPr>
            <w:r w:rsidRPr="004F6D20">
              <w:t>how the funding request aligns with Government objectives;</w:t>
            </w:r>
          </w:p>
          <w:p w14:paraId="414DB55C" w14:textId="1B2EE405" w:rsidR="00755D9B" w:rsidRPr="004F6D20" w:rsidRDefault="00755D9B" w:rsidP="001E6736">
            <w:pPr>
              <w:pStyle w:val="Listnumindent2"/>
              <w:numPr>
                <w:ilvl w:val="7"/>
                <w:numId w:val="26"/>
              </w:numPr>
              <w:ind w:left="1858"/>
            </w:pPr>
            <w:r w:rsidRPr="004F6D20">
              <w:t>adjustments to output and financial performance targets arising from the request;</w:t>
            </w:r>
          </w:p>
          <w:p w14:paraId="5D337305" w14:textId="280E4F81" w:rsidR="00755D9B" w:rsidRPr="004F6D20" w:rsidRDefault="00755D9B" w:rsidP="001E6736">
            <w:pPr>
              <w:pStyle w:val="Listnumindent2"/>
              <w:numPr>
                <w:ilvl w:val="7"/>
                <w:numId w:val="26"/>
              </w:numPr>
              <w:ind w:left="1858"/>
            </w:pPr>
            <w:r w:rsidRPr="004F6D20">
              <w:t xml:space="preserve">supporting cash flow projections </w:t>
            </w:r>
            <w:r w:rsidR="00F86C5D" w:rsidRPr="004F6D20">
              <w:t xml:space="preserve">over the forward estimates </w:t>
            </w:r>
            <w:r w:rsidRPr="004F6D20">
              <w:t xml:space="preserve">and </w:t>
            </w:r>
            <w:r w:rsidR="00A03AE3" w:rsidRPr="004F6D20">
              <w:t xml:space="preserve">the </w:t>
            </w:r>
            <w:r w:rsidRPr="004F6D20">
              <w:t xml:space="preserve">proposed </w:t>
            </w:r>
            <w:r w:rsidR="00A03AE3" w:rsidRPr="004F6D20">
              <w:t xml:space="preserve">source of funds to meet the </w:t>
            </w:r>
            <w:r w:rsidRPr="004F6D20">
              <w:t>repayment schedule</w:t>
            </w:r>
            <w:r w:rsidR="004F7BBC" w:rsidRPr="004F6D20">
              <w:t xml:space="preserve"> with expected timeframes</w:t>
            </w:r>
            <w:r w:rsidRPr="004F6D20">
              <w:t>;</w:t>
            </w:r>
            <w:r w:rsidR="00F86C5D" w:rsidRPr="004F6D20">
              <w:t xml:space="preserve"> and</w:t>
            </w:r>
          </w:p>
          <w:p w14:paraId="19D0768A" w14:textId="70EE60C4" w:rsidR="00755D9B" w:rsidRPr="004F6D20" w:rsidRDefault="00755D9B" w:rsidP="001E6736">
            <w:pPr>
              <w:pStyle w:val="Listnumindent2"/>
              <w:numPr>
                <w:ilvl w:val="7"/>
                <w:numId w:val="26"/>
              </w:numPr>
              <w:ind w:left="1858"/>
            </w:pPr>
            <w:r w:rsidRPr="004F6D20">
              <w:t xml:space="preserve">funding variations previously approved by the Treasurer or the relevant Cabinet </w:t>
            </w:r>
            <w:r w:rsidR="00215442" w:rsidRPr="004F6D20">
              <w:t>c</w:t>
            </w:r>
            <w:r w:rsidRPr="004F6D20">
              <w:t>ommittee for the program seeking</w:t>
            </w:r>
            <w:r w:rsidR="004F7BBC" w:rsidRPr="004F6D20">
              <w:t xml:space="preserve"> the advance</w:t>
            </w:r>
            <w:r w:rsidRPr="004F6D20">
              <w:t>.</w:t>
            </w:r>
          </w:p>
          <w:p w14:paraId="6D6038F0" w14:textId="28731592" w:rsidR="00755D9B" w:rsidRPr="00402C76" w:rsidRDefault="00755D9B" w:rsidP="001E6736">
            <w:pPr>
              <w:pStyle w:val="Heading3numbered"/>
              <w:numPr>
                <w:ilvl w:val="4"/>
                <w:numId w:val="26"/>
              </w:numPr>
            </w:pPr>
            <w:bookmarkStart w:id="420" w:name="_Toc785726"/>
            <w:r w:rsidRPr="00402C76">
              <w:t xml:space="preserve">Reporting </w:t>
            </w:r>
            <w:r w:rsidR="00084311">
              <w:t xml:space="preserve">expenditure under </w:t>
            </w:r>
            <w:r w:rsidR="00215442">
              <w:t>s</w:t>
            </w:r>
            <w:r w:rsidR="004F7BBC" w:rsidRPr="00BA62BD">
              <w:t xml:space="preserve">ection </w:t>
            </w:r>
            <w:r w:rsidR="004F7BBC">
              <w:t>37</w:t>
            </w:r>
            <w:r w:rsidR="00F23BD2">
              <w:t xml:space="preserve"> of the FMA</w:t>
            </w:r>
            <w:bookmarkEnd w:id="420"/>
            <w:r w:rsidR="004F7BBC" w:rsidRPr="00BA62BD">
              <w:t xml:space="preserve"> </w:t>
            </w:r>
          </w:p>
          <w:p w14:paraId="1F7540DB" w14:textId="5D8AB15A" w:rsidR="00755D9B" w:rsidRPr="00402C76" w:rsidRDefault="00755D9B" w:rsidP="00EC3E6A">
            <w:pPr>
              <w:spacing w:before="100"/>
              <w:ind w:left="864"/>
            </w:pPr>
            <w:r w:rsidRPr="00402C76">
              <w:t xml:space="preserve">All expenses and obligations to which any </w:t>
            </w:r>
            <w:r w:rsidR="00215442">
              <w:t>s</w:t>
            </w:r>
            <w:r w:rsidRPr="00402C76">
              <w:t xml:space="preserve">ection </w:t>
            </w:r>
            <w:r w:rsidR="005C5BED">
              <w:t>37</w:t>
            </w:r>
            <w:r>
              <w:t xml:space="preserve"> </w:t>
            </w:r>
            <w:r w:rsidR="00F23BD2">
              <w:t xml:space="preserve">of the FMA </w:t>
            </w:r>
            <w:r w:rsidRPr="00402C76">
              <w:t>is applied must be reported in the financial year in which the advance(s) was made.</w:t>
            </w:r>
          </w:p>
        </w:tc>
      </w:tr>
    </w:tbl>
    <w:p w14:paraId="42CF5779" w14:textId="77777777" w:rsidR="00862803" w:rsidRDefault="00862803" w:rsidP="00907D6D">
      <w:pPr>
        <w:pStyle w:val="Heading2indent"/>
      </w:pPr>
      <w:r w:rsidRPr="00862803">
        <w:t>Guidance</w:t>
      </w:r>
    </w:p>
    <w:p w14:paraId="275B8B1C" w14:textId="77777777" w:rsidR="00755D9B" w:rsidRPr="00402C76" w:rsidRDefault="00755D9B" w:rsidP="00907D6D">
      <w:pPr>
        <w:pStyle w:val="Heading3indent"/>
      </w:pPr>
      <w:r w:rsidRPr="00402C76">
        <w:t>Definition</w:t>
      </w:r>
    </w:p>
    <w:p w14:paraId="7DF475F4" w14:textId="42DA6700" w:rsidR="00755D9B" w:rsidRDefault="00755D9B" w:rsidP="00907D6D">
      <w:pPr>
        <w:pStyle w:val="NormalIndent"/>
      </w:pPr>
      <w:r w:rsidRPr="00402C76">
        <w:t xml:space="preserve">Section </w:t>
      </w:r>
      <w:r w:rsidR="005C5BED">
        <w:t>37</w:t>
      </w:r>
      <w:r w:rsidRPr="00402C76">
        <w:t xml:space="preserve"> of the FMA enables the </w:t>
      </w:r>
      <w:r w:rsidR="004F7BBC">
        <w:t xml:space="preserve">advancing </w:t>
      </w:r>
      <w:r w:rsidR="005C5BED">
        <w:t>of funds from the Public Account, to be repaid at a later point in time</w:t>
      </w:r>
      <w:r w:rsidRPr="00402C76">
        <w:t xml:space="preserve">. </w:t>
      </w:r>
    </w:p>
    <w:p w14:paraId="2C13495C" w14:textId="0AA8A2A9" w:rsidR="007F2C43" w:rsidRDefault="00D3323F" w:rsidP="00907D6D">
      <w:pPr>
        <w:pStyle w:val="NormalIndent"/>
      </w:pPr>
      <w:r>
        <w:t>A w</w:t>
      </w:r>
      <w:r w:rsidR="00320842" w:rsidRPr="00BD160E">
        <w:t xml:space="preserve">arrant is </w:t>
      </w:r>
      <w:r w:rsidR="00320842" w:rsidRPr="00BD160E">
        <w:rPr>
          <w:b/>
        </w:rPr>
        <w:t>not</w:t>
      </w:r>
      <w:r w:rsidR="00320842" w:rsidRPr="00BD160E">
        <w:t xml:space="preserve"> required for a section 37 request as it is not a drawdown from the Consolidated Fund.</w:t>
      </w:r>
    </w:p>
    <w:p w14:paraId="54256397" w14:textId="7684043D" w:rsidR="007F2C43" w:rsidRPr="00BD160E" w:rsidRDefault="007F2C43" w:rsidP="00907D6D">
      <w:pPr>
        <w:pStyle w:val="NormalIndent"/>
      </w:pPr>
      <w:r w:rsidRPr="007F2C43">
        <w:t>The differences</w:t>
      </w:r>
      <w:r>
        <w:t xml:space="preserve"> between advances </w:t>
      </w:r>
      <w:r w:rsidRPr="007F2C43">
        <w:t>from the Public Account under section 37 of the FMA and a bring</w:t>
      </w:r>
      <w:r w:rsidR="0058470C">
        <w:noBreakHyphen/>
      </w:r>
      <w:r w:rsidRPr="007F2C43">
        <w:t xml:space="preserve">forward of appropriation under section 28 of the FMA </w:t>
      </w:r>
      <w:r w:rsidR="00974401">
        <w:t xml:space="preserve">are outlined in </w:t>
      </w:r>
      <w:r w:rsidR="00CB101C">
        <w:t>S</w:t>
      </w:r>
      <w:r w:rsidR="00974401">
        <w:t>ection </w:t>
      </w:r>
      <w:r>
        <w:t>4.6.</w:t>
      </w:r>
    </w:p>
    <w:p w14:paraId="23CB3B69" w14:textId="77777777" w:rsidR="00996B9E" w:rsidRDefault="00996B9E">
      <w:pPr>
        <w:spacing w:before="0" w:after="200"/>
        <w:rPr>
          <w:rFonts w:asciiTheme="majorHAnsi" w:eastAsiaTheme="majorEastAsia" w:hAnsiTheme="majorHAnsi" w:cstheme="majorBidi"/>
          <w:b/>
          <w:bCs/>
          <w:color w:val="0063A6" w:themeColor="accent1"/>
          <w:sz w:val="22"/>
          <w:szCs w:val="22"/>
        </w:rPr>
      </w:pPr>
      <w:r>
        <w:br w:type="page"/>
      </w:r>
    </w:p>
    <w:p w14:paraId="265E081B" w14:textId="3D954D82" w:rsidR="00755D9B" w:rsidRPr="00402C76" w:rsidRDefault="00755D9B" w:rsidP="00907D6D">
      <w:pPr>
        <w:pStyle w:val="Heading3indent"/>
      </w:pPr>
      <w:r w:rsidRPr="00402C76">
        <w:lastRenderedPageBreak/>
        <w:t>Conditions</w:t>
      </w:r>
    </w:p>
    <w:p w14:paraId="0069AE08" w14:textId="508831DF" w:rsidR="00755D9B" w:rsidRDefault="005C5BED" w:rsidP="00907D6D">
      <w:pPr>
        <w:pStyle w:val="NormalIndent"/>
      </w:pPr>
      <w:r>
        <w:t xml:space="preserve">The Treasurer’s approval is required for a </w:t>
      </w:r>
      <w:r w:rsidR="00215442">
        <w:t>s</w:t>
      </w:r>
      <w:r>
        <w:t xml:space="preserve">ection 37 </w:t>
      </w:r>
      <w:r w:rsidR="004F7BBC">
        <w:t xml:space="preserve">Public Account </w:t>
      </w:r>
      <w:r w:rsidR="00D3323F">
        <w:t>a</w:t>
      </w:r>
      <w:r w:rsidR="004F7BBC">
        <w:t xml:space="preserve">dvance, </w:t>
      </w:r>
      <w:r w:rsidR="00421C63">
        <w:t>which will provide the authority</w:t>
      </w:r>
      <w:r w:rsidR="004F7BBC">
        <w:t xml:space="preserve"> to draw</w:t>
      </w:r>
      <w:r w:rsidR="00D57B9F">
        <w:t xml:space="preserve"> </w:t>
      </w:r>
      <w:r w:rsidR="004F7BBC">
        <w:t>down on the funds.</w:t>
      </w:r>
    </w:p>
    <w:p w14:paraId="7146218D" w14:textId="3CFEEF30" w:rsidR="00F86C5D" w:rsidRDefault="005C5BED" w:rsidP="00907D6D">
      <w:pPr>
        <w:pStyle w:val="NormalIndent"/>
      </w:pPr>
      <w:r>
        <w:t>Such an advance may be used</w:t>
      </w:r>
      <w:r w:rsidR="00A03AE3">
        <w:t xml:space="preserve"> as temporary (short</w:t>
      </w:r>
      <w:r w:rsidR="0058470C">
        <w:noBreakHyphen/>
      </w:r>
      <w:r w:rsidR="00A03AE3">
        <w:t>term) funding pending receipt of other revenues, including future year appropriations</w:t>
      </w:r>
      <w:r>
        <w:t xml:space="preserve"> </w:t>
      </w:r>
      <w:r w:rsidR="00F86C5D">
        <w:t>in the following circumstances (not a definitive list):</w:t>
      </w:r>
    </w:p>
    <w:p w14:paraId="2A82045A" w14:textId="14B28609" w:rsidR="00F86C5D" w:rsidRPr="00AB06C4" w:rsidRDefault="005C5BED" w:rsidP="00907D6D">
      <w:pPr>
        <w:pStyle w:val="Bulletindent"/>
      </w:pPr>
      <w:r>
        <w:t xml:space="preserve">to </w:t>
      </w:r>
      <w:r w:rsidRPr="00AB06C4">
        <w:t xml:space="preserve">pay the outstanding bills of a </w:t>
      </w:r>
      <w:r w:rsidR="00523392" w:rsidRPr="00AB06C4">
        <w:t>department</w:t>
      </w:r>
      <w:r w:rsidRPr="00AB06C4">
        <w:t xml:space="preserve"> or public </w:t>
      </w:r>
      <w:r w:rsidR="00D3323F">
        <w:t>agency</w:t>
      </w:r>
      <w:r w:rsidR="00F86C5D" w:rsidRPr="00AB06C4">
        <w:t>;</w:t>
      </w:r>
      <w:r w:rsidR="008679C3" w:rsidRPr="00AB06C4">
        <w:t xml:space="preserve"> or</w:t>
      </w:r>
    </w:p>
    <w:p w14:paraId="58EDC8BC" w14:textId="0A2387D6" w:rsidR="005C5BED" w:rsidRPr="00402C76" w:rsidRDefault="008679C3" w:rsidP="00907D6D">
      <w:pPr>
        <w:pStyle w:val="Bulletindent"/>
      </w:pPr>
      <w:r w:rsidRPr="00AB06C4">
        <w:t xml:space="preserve">to bring forward funding of an investment or initiative </w:t>
      </w:r>
      <w:r w:rsidR="00215442" w:rsidRPr="00AB06C4">
        <w:t xml:space="preserve">that </w:t>
      </w:r>
      <w:r w:rsidRPr="00AB06C4">
        <w:t>realises savings at a later point in</w:t>
      </w:r>
      <w:r>
        <w:t xml:space="preserve"> time.</w:t>
      </w:r>
    </w:p>
    <w:p w14:paraId="353ABE8C" w14:textId="77777777" w:rsidR="00755D9B" w:rsidRDefault="005C5BED" w:rsidP="00907D6D">
      <w:pPr>
        <w:pStyle w:val="NormalIndent"/>
      </w:pPr>
      <w:r>
        <w:t>Repayment of the advance is required, and interest m</w:t>
      </w:r>
      <w:r w:rsidR="004F7BBC">
        <w:t>ay be charged on such advances.</w:t>
      </w:r>
    </w:p>
    <w:p w14:paraId="79C6B8E3" w14:textId="3B7E6618" w:rsidR="002F146A" w:rsidRDefault="002F146A" w:rsidP="00907D6D">
      <w:pPr>
        <w:pStyle w:val="NormalIndent"/>
      </w:pPr>
      <w:r w:rsidRPr="002F146A">
        <w:t xml:space="preserve">Departments should also review and, if required, revise estimates during each update of the </w:t>
      </w:r>
      <w:r w:rsidR="003C6D5E">
        <w:t>budget</w:t>
      </w:r>
      <w:r>
        <w:t>,</w:t>
      </w:r>
      <w:r w:rsidR="00215442">
        <w:t xml:space="preserve"> noting </w:t>
      </w:r>
      <w:r w:rsidRPr="002F146A">
        <w:t>the Treasurer’s approval is required for any deviations from the agreed repayment schedule.</w:t>
      </w:r>
    </w:p>
    <w:p w14:paraId="357F96B1" w14:textId="44AAFA22" w:rsidR="00DC461F" w:rsidRDefault="00DC461F" w:rsidP="00AA4326">
      <w:pPr>
        <w:pStyle w:val="Heading2numbered"/>
      </w:pPr>
      <w:bookmarkStart w:id="421" w:name="_Toc332377503"/>
      <w:bookmarkStart w:id="422" w:name="_Toc332381887"/>
      <w:bookmarkStart w:id="423" w:name="_Toc332382719"/>
      <w:bookmarkStart w:id="424" w:name="_Toc332711506"/>
      <w:bookmarkStart w:id="425" w:name="_Toc785727"/>
      <w:bookmarkStart w:id="426" w:name="_Toc445459752"/>
      <w:bookmarkStart w:id="427" w:name="_Toc446079419"/>
      <w:bookmarkStart w:id="428" w:name="_Toc445459747"/>
      <w:bookmarkEnd w:id="421"/>
      <w:bookmarkEnd w:id="422"/>
      <w:bookmarkEnd w:id="423"/>
      <w:bookmarkEnd w:id="424"/>
      <w:r>
        <w:t>Departmental surpluses</w:t>
      </w:r>
      <w:bookmarkEnd w:id="425"/>
    </w:p>
    <w:tbl>
      <w:tblPr>
        <w:tblStyle w:val="Mandatory"/>
        <w:tblW w:w="7834" w:type="dxa"/>
        <w:tblLook w:val="0620" w:firstRow="1" w:lastRow="0" w:firstColumn="0" w:lastColumn="0" w:noHBand="1" w:noVBand="1"/>
      </w:tblPr>
      <w:tblGrid>
        <w:gridCol w:w="7834"/>
      </w:tblGrid>
      <w:tr w:rsidR="00DC461F" w:rsidRPr="00373BB7" w14:paraId="6AD61BEA"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p w14:paraId="7AC4CC14" w14:textId="228E37BD" w:rsidR="00DC461F" w:rsidRPr="007D39B6" w:rsidRDefault="003E36F5" w:rsidP="003E36F5">
            <w:pPr>
              <w:spacing w:before="120" w:after="60"/>
            </w:pPr>
            <w:r>
              <w:t>Mandatory requirements</w:t>
            </w:r>
          </w:p>
        </w:tc>
      </w:tr>
      <w:tr w:rsidR="00DC461F" w:rsidRPr="00373BB7" w14:paraId="27EBB20B" w14:textId="77777777" w:rsidTr="00D33EEC">
        <w:trPr>
          <w:trHeight w:val="589"/>
        </w:trPr>
        <w:tc>
          <w:tcPr>
            <w:tcW w:w="7834" w:type="dxa"/>
          </w:tcPr>
          <w:p w14:paraId="32F9DB91" w14:textId="3F5C0FBE" w:rsidR="00DC461F" w:rsidRPr="00373BB7" w:rsidRDefault="00DC461F" w:rsidP="001E6736">
            <w:pPr>
              <w:pStyle w:val="Heading3numbered"/>
              <w:numPr>
                <w:ilvl w:val="4"/>
                <w:numId w:val="23"/>
              </w:numPr>
            </w:pPr>
            <w:bookmarkStart w:id="429" w:name="_Toc785728"/>
            <w:r w:rsidRPr="00373BB7">
              <w:t xml:space="preserve">Application of </w:t>
            </w:r>
            <w:r w:rsidR="00523392">
              <w:t>department</w:t>
            </w:r>
            <w:r w:rsidRPr="00373BB7">
              <w:t>al surpluses</w:t>
            </w:r>
            <w:bookmarkEnd w:id="429"/>
          </w:p>
          <w:p w14:paraId="61A23C2F" w14:textId="542E5787" w:rsidR="002052AB" w:rsidRPr="002052AB" w:rsidRDefault="00BC4E95" w:rsidP="00EC3E6A">
            <w:pPr>
              <w:pStyle w:val="Listnumindent"/>
              <w:numPr>
                <w:ilvl w:val="0"/>
                <w:numId w:val="0"/>
              </w:numPr>
              <w:ind w:left="864"/>
            </w:pPr>
            <w:r>
              <w:t xml:space="preserve">Subject to compliance with the procedures set out at </w:t>
            </w:r>
            <w:r w:rsidR="00CB101C">
              <w:t>S</w:t>
            </w:r>
            <w:r>
              <w:t>ection 4.9, a</w:t>
            </w:r>
            <w:r w:rsidR="00DC461F">
              <w:t xml:space="preserve"> </w:t>
            </w:r>
            <w:r w:rsidR="00523392">
              <w:t>department</w:t>
            </w:r>
            <w:r w:rsidR="00DC461F" w:rsidRPr="00373BB7">
              <w:t>al surplus</w:t>
            </w:r>
            <w:r w:rsidR="003C7F0C">
              <w:rPr>
                <w:rStyle w:val="FootnoteReference"/>
              </w:rPr>
              <w:footnoteReference w:id="43"/>
            </w:r>
            <w:r w:rsidR="00DC461F" w:rsidRPr="00373BB7">
              <w:t xml:space="preserve"> on the provision of outputs may be applied at the discretion of the </w:t>
            </w:r>
            <w:r w:rsidR="006F0DC7">
              <w:t>Accountable Officer</w:t>
            </w:r>
            <w:r w:rsidR="00612B14">
              <w:t xml:space="preserve">, provided </w:t>
            </w:r>
            <w:r w:rsidR="00DC461F">
              <w:t xml:space="preserve">the </w:t>
            </w:r>
            <w:r w:rsidR="00DC461F" w:rsidRPr="00373BB7">
              <w:t xml:space="preserve">use of </w:t>
            </w:r>
            <w:r w:rsidR="00612B14">
              <w:t xml:space="preserve">the </w:t>
            </w:r>
            <w:r w:rsidR="00523392">
              <w:t>department</w:t>
            </w:r>
            <w:r w:rsidR="00DC461F" w:rsidRPr="00373BB7">
              <w:t xml:space="preserve">al surplus </w:t>
            </w:r>
            <w:r w:rsidR="00DC461F">
              <w:t>is</w:t>
            </w:r>
            <w:r w:rsidR="00EB20AD">
              <w:t xml:space="preserve"> one</w:t>
            </w:r>
            <w:r w:rsidR="0058470C">
              <w:noBreakHyphen/>
            </w:r>
            <w:r w:rsidR="00EB20AD">
              <w:t>off in nature and</w:t>
            </w:r>
            <w:r w:rsidR="00DC461F" w:rsidRPr="00373BB7">
              <w:t xml:space="preserve"> </w:t>
            </w:r>
            <w:r w:rsidR="00612B14">
              <w:t>does</w:t>
            </w:r>
            <w:r w:rsidR="00612B14" w:rsidRPr="00373BB7">
              <w:t xml:space="preserve"> </w:t>
            </w:r>
            <w:r w:rsidR="00DC461F" w:rsidRPr="00373BB7">
              <w:t>not give rise to any future year commitment or customer expectations of future commitment.</w:t>
            </w:r>
          </w:p>
        </w:tc>
      </w:tr>
    </w:tbl>
    <w:p w14:paraId="5867175E" w14:textId="77777777" w:rsidR="007F1756" w:rsidRDefault="007F1756" w:rsidP="00907D6D">
      <w:pPr>
        <w:pStyle w:val="Heading2indent"/>
      </w:pPr>
      <w:r>
        <w:t>G</w:t>
      </w:r>
      <w:r w:rsidRPr="00862803">
        <w:t>uidance</w:t>
      </w:r>
    </w:p>
    <w:p w14:paraId="78C62FA4" w14:textId="758045DA" w:rsidR="00C14D27" w:rsidRPr="00373BB7" w:rsidRDefault="002B66BE" w:rsidP="00907D6D">
      <w:pPr>
        <w:pStyle w:val="NormalIndent"/>
      </w:pPr>
      <w:r>
        <w:t>Output a</w:t>
      </w:r>
      <w:r w:rsidR="00C14D27">
        <w:t xml:space="preserve">ppropriation </w:t>
      </w:r>
      <w:r w:rsidR="00C14D27" w:rsidRPr="00373BB7">
        <w:t xml:space="preserve">is provided </w:t>
      </w:r>
      <w:r w:rsidR="00C14D27">
        <w:t xml:space="preserve">to </w:t>
      </w:r>
      <w:r w:rsidR="00523392">
        <w:t>department</w:t>
      </w:r>
      <w:r w:rsidR="00C14D27">
        <w:t xml:space="preserve">s </w:t>
      </w:r>
      <w:r w:rsidR="00C14D27" w:rsidRPr="00373BB7">
        <w:t xml:space="preserve">by </w:t>
      </w:r>
      <w:r w:rsidR="00BF42A6">
        <w:t>G</w:t>
      </w:r>
      <w:r w:rsidR="00C14D27" w:rsidRPr="00373BB7">
        <w:t>overnment as payment for the production o</w:t>
      </w:r>
      <w:r w:rsidR="00EB20AD">
        <w:t xml:space="preserve">f agreed outputs. </w:t>
      </w:r>
    </w:p>
    <w:p w14:paraId="562272C1" w14:textId="18800EFD" w:rsidR="006E139A" w:rsidRDefault="000F4E0D" w:rsidP="00907D6D">
      <w:pPr>
        <w:pStyle w:val="NormalIndent"/>
      </w:pPr>
      <w:r>
        <w:t>U</w:t>
      </w:r>
      <w:r w:rsidR="00C14D27">
        <w:t xml:space="preserve">nder </w:t>
      </w:r>
      <w:r>
        <w:t xml:space="preserve">this </w:t>
      </w:r>
      <w:r w:rsidR="008A6C9B">
        <w:t xml:space="preserve">funding model, </w:t>
      </w:r>
      <w:r w:rsidR="00D57B9F">
        <w:t>G</w:t>
      </w:r>
      <w:r>
        <w:t>overnment</w:t>
      </w:r>
      <w:r w:rsidR="0073512B">
        <w:t xml:space="preserve"> pay</w:t>
      </w:r>
      <w:r w:rsidR="008A6C9B">
        <w:t>s</w:t>
      </w:r>
      <w:r w:rsidR="0073512B">
        <w:t xml:space="preserve"> a ‘price’ to </w:t>
      </w:r>
      <w:r w:rsidR="00523392">
        <w:t>department</w:t>
      </w:r>
      <w:r w:rsidR="0073512B">
        <w:t xml:space="preserve">s </w:t>
      </w:r>
      <w:r w:rsidR="008A6C9B">
        <w:t xml:space="preserve">(recognised as revenue) </w:t>
      </w:r>
      <w:r w:rsidR="0073512B">
        <w:t>for delivery of outputs</w:t>
      </w:r>
      <w:r w:rsidR="008A6C9B">
        <w:t>. I</w:t>
      </w:r>
      <w:r w:rsidR="00C14D27">
        <w:t xml:space="preserve">f a </w:t>
      </w:r>
      <w:r w:rsidR="00523392">
        <w:t>department</w:t>
      </w:r>
      <w:r w:rsidR="00C14D27" w:rsidRPr="00373BB7">
        <w:t xml:space="preserve"> </w:t>
      </w:r>
      <w:r w:rsidR="00A94FFE">
        <w:t>produces</w:t>
      </w:r>
      <w:r w:rsidR="0073512B">
        <w:t xml:space="preserve"> </w:t>
      </w:r>
      <w:r w:rsidR="008A6C9B">
        <w:t xml:space="preserve">outputs for less </w:t>
      </w:r>
      <w:r>
        <w:t xml:space="preserve">cost </w:t>
      </w:r>
      <w:r w:rsidR="008A6C9B">
        <w:t xml:space="preserve">than the revenue provided, it records a </w:t>
      </w:r>
      <w:r w:rsidR="0073512B">
        <w:t xml:space="preserve">surplus on these </w:t>
      </w:r>
      <w:r w:rsidR="00C14D27" w:rsidRPr="00373BB7">
        <w:t>outputs,</w:t>
      </w:r>
      <w:r>
        <w:t xml:space="preserve"> which is included in the balance of the </w:t>
      </w:r>
      <w:r w:rsidR="00523392">
        <w:t>department</w:t>
      </w:r>
      <w:r>
        <w:t>’s SAU inter</w:t>
      </w:r>
      <w:r w:rsidR="0058470C">
        <w:noBreakHyphen/>
      </w:r>
      <w:r>
        <w:t xml:space="preserve">entity account. </w:t>
      </w:r>
    </w:p>
    <w:p w14:paraId="661EB085" w14:textId="31D37CB2" w:rsidR="00C14D27" w:rsidRPr="00373BB7" w:rsidRDefault="000F4E0D" w:rsidP="00907D6D">
      <w:pPr>
        <w:pStyle w:val="NormalIndent"/>
      </w:pPr>
      <w:r>
        <w:t>The</w:t>
      </w:r>
      <w:r w:rsidR="00C14D27">
        <w:t xml:space="preserve"> </w:t>
      </w:r>
      <w:r w:rsidR="00523392">
        <w:t>department</w:t>
      </w:r>
      <w:r w:rsidR="00C14D27" w:rsidRPr="00373BB7">
        <w:t xml:space="preserve"> may apply </w:t>
      </w:r>
      <w:r w:rsidR="00C14D27">
        <w:t xml:space="preserve">to the Treasurer to access and apply </w:t>
      </w:r>
      <w:r w:rsidR="00C14D27" w:rsidRPr="00373BB7">
        <w:t>that surplus</w:t>
      </w:r>
      <w:r w:rsidR="00C14D27">
        <w:t xml:space="preserve"> </w:t>
      </w:r>
      <w:r w:rsidR="00DC7E1C">
        <w:t xml:space="preserve">to other spending proposals </w:t>
      </w:r>
      <w:r w:rsidR="00C14D27">
        <w:t xml:space="preserve">under </w:t>
      </w:r>
      <w:r w:rsidR="00225E5C">
        <w:t>s</w:t>
      </w:r>
      <w:r w:rsidR="00C14D27">
        <w:t>ection 33 of the FMA</w:t>
      </w:r>
      <w:r w:rsidR="00BD160E">
        <w:t xml:space="preserve">. </w:t>
      </w:r>
      <w:r w:rsidR="00C14D27" w:rsidRPr="00373BB7">
        <w:t xml:space="preserve">This is </w:t>
      </w:r>
      <w:r w:rsidR="00C14D27">
        <w:t>intended</w:t>
      </w:r>
      <w:r w:rsidR="00C14D27" w:rsidRPr="00373BB7">
        <w:t xml:space="preserve"> to </w:t>
      </w:r>
      <w:r>
        <w:t>act as an incentive to</w:t>
      </w:r>
      <w:r w:rsidRPr="00373BB7">
        <w:t xml:space="preserve"> </w:t>
      </w:r>
      <w:r w:rsidR="00523392">
        <w:t>department</w:t>
      </w:r>
      <w:r w:rsidR="00C14D27" w:rsidRPr="00373BB7">
        <w:t xml:space="preserve">s </w:t>
      </w:r>
      <w:r w:rsidR="00A94FFE">
        <w:t>for</w:t>
      </w:r>
      <w:r w:rsidRPr="00373BB7">
        <w:t xml:space="preserve"> </w:t>
      </w:r>
      <w:r w:rsidR="00C14D27" w:rsidRPr="00373BB7">
        <w:t xml:space="preserve">delivering </w:t>
      </w:r>
      <w:r w:rsidR="000523F0">
        <w:t>outputs</w:t>
      </w:r>
      <w:r w:rsidR="000523F0" w:rsidRPr="00373BB7">
        <w:t xml:space="preserve"> </w:t>
      </w:r>
      <w:r w:rsidR="00C14D27" w:rsidRPr="00373BB7">
        <w:t xml:space="preserve">for less than the agreed </w:t>
      </w:r>
      <w:r w:rsidR="0073512B">
        <w:t>‘</w:t>
      </w:r>
      <w:r w:rsidR="00C14D27" w:rsidRPr="00373BB7">
        <w:t>price</w:t>
      </w:r>
      <w:r w:rsidR="0073512B">
        <w:t>’</w:t>
      </w:r>
      <w:r w:rsidR="00C14D27" w:rsidRPr="00373BB7">
        <w:t>.</w:t>
      </w:r>
    </w:p>
    <w:p w14:paraId="4266C797" w14:textId="1B5A17A7" w:rsidR="0073512B" w:rsidRPr="00486CFE" w:rsidRDefault="00DC461F" w:rsidP="00907D6D">
      <w:pPr>
        <w:pStyle w:val="NormalIndent"/>
      </w:pPr>
      <w:r w:rsidRPr="00373BB7">
        <w:t xml:space="preserve">The range of purposes to which a surplus may </w:t>
      </w:r>
      <w:r w:rsidRPr="00486CFE">
        <w:t xml:space="preserve">be applied is not limited as long as </w:t>
      </w:r>
      <w:r w:rsidR="00523392" w:rsidRPr="00486CFE">
        <w:t>department</w:t>
      </w:r>
      <w:r w:rsidRPr="00486CFE">
        <w:t xml:space="preserve">s comply with the broad parameters set out in the </w:t>
      </w:r>
      <w:r w:rsidR="000523F0">
        <w:t>m</w:t>
      </w:r>
      <w:r w:rsidRPr="00486CFE">
        <w:t xml:space="preserve">andatory </w:t>
      </w:r>
      <w:r w:rsidR="000523F0">
        <w:t>r</w:t>
      </w:r>
      <w:r w:rsidRPr="00486CFE">
        <w:t xml:space="preserve">equirements. </w:t>
      </w:r>
    </w:p>
    <w:p w14:paraId="7C03CD8F" w14:textId="7DB64732" w:rsidR="00766792" w:rsidRPr="0006381F" w:rsidRDefault="00766792" w:rsidP="00907D6D">
      <w:pPr>
        <w:pStyle w:val="NormalIndent"/>
        <w:rPr>
          <w:strike/>
        </w:rPr>
      </w:pPr>
      <w:r w:rsidRPr="00486CFE">
        <w:t xml:space="preserve">This guidance should be read in conjunction with </w:t>
      </w:r>
      <w:r w:rsidR="003A1610" w:rsidRPr="00486CFE">
        <w:t>S</w:t>
      </w:r>
      <w:r w:rsidR="00EB20AD" w:rsidRPr="00486CFE">
        <w:t xml:space="preserve">ection </w:t>
      </w:r>
      <w:r w:rsidR="00DC4F5F" w:rsidRPr="00486CFE">
        <w:t>4.</w:t>
      </w:r>
      <w:r w:rsidR="00884C8A" w:rsidRPr="00486CFE">
        <w:t>9</w:t>
      </w:r>
      <w:r w:rsidRPr="00486CFE">
        <w:rPr>
          <w:i/>
        </w:rPr>
        <w:t xml:space="preserve"> </w:t>
      </w:r>
      <w:r w:rsidR="00EB20AD" w:rsidRPr="00486CFE">
        <w:t>(</w:t>
      </w:r>
      <w:r w:rsidR="00234CCB" w:rsidRPr="00486CFE">
        <w:t>a</w:t>
      </w:r>
      <w:r w:rsidRPr="00486CFE">
        <w:t xml:space="preserve">ccess to previously appropriated amounts under </w:t>
      </w:r>
      <w:r w:rsidR="00225E5C" w:rsidRPr="00486CFE">
        <w:t>s</w:t>
      </w:r>
      <w:r w:rsidRPr="00486CFE">
        <w:t>ection 33 of the FMA</w:t>
      </w:r>
      <w:r w:rsidR="00EB20AD" w:rsidRPr="00486CFE">
        <w:t>)</w:t>
      </w:r>
      <w:r w:rsidRPr="00486CFE">
        <w:t>.</w:t>
      </w:r>
      <w:r w:rsidR="004C36D8" w:rsidRPr="00486CFE">
        <w:t xml:space="preserve"> Note </w:t>
      </w:r>
      <w:r w:rsidR="00A2569E" w:rsidRPr="00486CFE">
        <w:t>a</w:t>
      </w:r>
      <w:r w:rsidR="004C36D8" w:rsidRPr="00BD160E">
        <w:t xml:space="preserve"> warrant is required to access surpluses generated in prior years.</w:t>
      </w:r>
    </w:p>
    <w:p w14:paraId="38F1E1C2" w14:textId="13BA9B89" w:rsidR="00DC461F" w:rsidRPr="00373BB7" w:rsidRDefault="00196525" w:rsidP="00907D6D">
      <w:pPr>
        <w:pStyle w:val="Heading3indent"/>
      </w:pPr>
      <w:r>
        <w:lastRenderedPageBreak/>
        <w:t>The contrast with carryover</w:t>
      </w:r>
    </w:p>
    <w:p w14:paraId="326E9E3A" w14:textId="3BDB2A0A" w:rsidR="00DC461F" w:rsidRDefault="00DC461F" w:rsidP="00907D6D">
      <w:pPr>
        <w:pStyle w:val="NormalIndent"/>
      </w:pPr>
      <w:r w:rsidRPr="00373BB7">
        <w:t>Carryover occurs whe</w:t>
      </w:r>
      <w:r w:rsidR="002A464A">
        <w:t>n</w:t>
      </w:r>
      <w:r w:rsidRPr="00373BB7">
        <w:t xml:space="preserve"> an annual appropriation amount for the previous year was not applied </w:t>
      </w:r>
      <w:r w:rsidRPr="00564678">
        <w:t>and</w:t>
      </w:r>
      <w:r w:rsidRPr="00373BB7">
        <w:t xml:space="preserve"> the Treasurer has approved the application of this amount in the following year. This implies under</w:t>
      </w:r>
      <w:r w:rsidR="0058470C">
        <w:noBreakHyphen/>
      </w:r>
      <w:r w:rsidRPr="00373BB7">
        <w:t>delivery of the outputs concerned,</w:t>
      </w:r>
      <w:r w:rsidR="00C14D27">
        <w:t xml:space="preserve"> whereas a surplus is the difference</w:t>
      </w:r>
      <w:r w:rsidRPr="00373BB7">
        <w:t xml:space="preserve"> </w:t>
      </w:r>
      <w:r w:rsidR="00DC7E1C">
        <w:t xml:space="preserve">in appropriation revenue </w:t>
      </w:r>
      <w:r w:rsidRPr="00373BB7">
        <w:t>achieved above the cost of delivery of an output.</w:t>
      </w:r>
    </w:p>
    <w:p w14:paraId="497212A7" w14:textId="27C769E6" w:rsidR="00DC461F" w:rsidRDefault="00DC461F" w:rsidP="00AA4326">
      <w:pPr>
        <w:pStyle w:val="Heading2numbered"/>
      </w:pPr>
      <w:bookmarkStart w:id="430" w:name="_Toc785729"/>
      <w:r>
        <w:t>Depreciation and depreciation equivalent</w:t>
      </w:r>
      <w:bookmarkEnd w:id="426"/>
      <w:bookmarkEnd w:id="430"/>
    </w:p>
    <w:tbl>
      <w:tblPr>
        <w:tblStyle w:val="Mandatory"/>
        <w:tblW w:w="7834" w:type="dxa"/>
        <w:tblLook w:val="0620" w:firstRow="1" w:lastRow="0" w:firstColumn="0" w:lastColumn="0" w:noHBand="1" w:noVBand="1"/>
      </w:tblPr>
      <w:tblGrid>
        <w:gridCol w:w="7834"/>
      </w:tblGrid>
      <w:tr w:rsidR="00DC461F" w:rsidRPr="00FD2F4C" w14:paraId="686F9E37" w14:textId="77777777" w:rsidTr="00D33EEC">
        <w:trPr>
          <w:cnfStyle w:val="100000000000" w:firstRow="1" w:lastRow="0" w:firstColumn="0" w:lastColumn="0" w:oddVBand="0" w:evenVBand="0" w:oddHBand="0" w:evenHBand="0" w:firstRowFirstColumn="0" w:firstRowLastColumn="0" w:lastRowFirstColumn="0" w:lastRowLastColumn="0"/>
          <w:trHeight w:val="356"/>
        </w:trPr>
        <w:tc>
          <w:tcPr>
            <w:tcW w:w="7834" w:type="dxa"/>
          </w:tcPr>
          <w:p w14:paraId="3842742C" w14:textId="383F563E" w:rsidR="00DC461F" w:rsidRPr="00FD2F4C" w:rsidRDefault="00DC461F" w:rsidP="003E36F5">
            <w:pPr>
              <w:pStyle w:val="Tableheader"/>
            </w:pPr>
            <w:r w:rsidRPr="00FD2F4C">
              <w:t>Mandatory</w:t>
            </w:r>
            <w:r w:rsidR="003E36F5">
              <w:t xml:space="preserve"> requirements</w:t>
            </w:r>
          </w:p>
        </w:tc>
      </w:tr>
      <w:tr w:rsidR="00DC461F" w:rsidRPr="008D7E41" w14:paraId="6A1080F5" w14:textId="77777777" w:rsidTr="00D33EEC">
        <w:tc>
          <w:tcPr>
            <w:tcW w:w="7834" w:type="dxa"/>
          </w:tcPr>
          <w:p w14:paraId="1D1582D8" w14:textId="77777777" w:rsidR="00643C34" w:rsidRDefault="00643C34" w:rsidP="001E6736">
            <w:pPr>
              <w:pStyle w:val="Heading3numbered"/>
              <w:numPr>
                <w:ilvl w:val="4"/>
                <w:numId w:val="21"/>
              </w:numPr>
            </w:pPr>
            <w:bookmarkStart w:id="431" w:name="_Toc785730"/>
            <w:bookmarkStart w:id="432" w:name="_Toc445459754"/>
            <w:r>
              <w:t>Depreciation equivalent for asset revaluations</w:t>
            </w:r>
            <w:bookmarkEnd w:id="431"/>
          </w:p>
          <w:p w14:paraId="5D494A4B" w14:textId="4D28CB50" w:rsidR="00643C34" w:rsidRPr="00643C34" w:rsidRDefault="00F230B1" w:rsidP="00EC3E6A">
            <w:pPr>
              <w:pStyle w:val="NormalIndent"/>
              <w:ind w:left="864"/>
            </w:pPr>
            <w:r>
              <w:t xml:space="preserve">The Accountable Officer </w:t>
            </w:r>
            <w:r w:rsidR="00DD5133">
              <w:t xml:space="preserve">must </w:t>
            </w:r>
            <w:r w:rsidR="00793BD3">
              <w:t xml:space="preserve">ensure that </w:t>
            </w:r>
            <w:r w:rsidR="00DD5133">
              <w:t xml:space="preserve">a letter </w:t>
            </w:r>
            <w:r w:rsidR="00793BD3">
              <w:t xml:space="preserve">is sent from </w:t>
            </w:r>
            <w:r w:rsidR="000F0CAE">
              <w:t xml:space="preserve">the relevant Minister </w:t>
            </w:r>
            <w:r w:rsidR="00793BD3">
              <w:t>to the</w:t>
            </w:r>
            <w:r w:rsidR="00084311">
              <w:t xml:space="preserve"> Treasurer</w:t>
            </w:r>
            <w:r w:rsidR="00DD5133">
              <w:t xml:space="preserve"> to request an</w:t>
            </w:r>
            <w:r w:rsidR="00084311">
              <w:t xml:space="preserve"> </w:t>
            </w:r>
            <w:r w:rsidR="00643C34" w:rsidRPr="00643C34">
              <w:t xml:space="preserve">increase </w:t>
            </w:r>
            <w:r w:rsidR="001D2A53">
              <w:t xml:space="preserve">in </w:t>
            </w:r>
            <w:r w:rsidR="00084311">
              <w:t xml:space="preserve">a </w:t>
            </w:r>
            <w:r w:rsidR="00523392">
              <w:t>department</w:t>
            </w:r>
            <w:r w:rsidR="00084311">
              <w:t xml:space="preserve">’s </w:t>
            </w:r>
            <w:r w:rsidR="00643C34" w:rsidRPr="00643C34">
              <w:t>depreciation equivalent (appropriation) funding</w:t>
            </w:r>
            <w:r w:rsidR="00EB20AD">
              <w:t>, to account for</w:t>
            </w:r>
            <w:r w:rsidR="00771801">
              <w:t xml:space="preserve"> an</w:t>
            </w:r>
            <w:r w:rsidR="00DD5133">
              <w:t>y</w:t>
            </w:r>
            <w:r w:rsidR="00771801">
              <w:t xml:space="preserve"> increase in depreciation expense </w:t>
            </w:r>
            <w:r w:rsidR="00084311">
              <w:t xml:space="preserve">following </w:t>
            </w:r>
            <w:r w:rsidR="00771801">
              <w:t>asset revaluations.</w:t>
            </w:r>
          </w:p>
          <w:p w14:paraId="5FB4176E" w14:textId="77777777" w:rsidR="00DC461F" w:rsidRDefault="00DC461F" w:rsidP="001E6736">
            <w:pPr>
              <w:pStyle w:val="Heading3numbered"/>
              <w:numPr>
                <w:ilvl w:val="4"/>
                <w:numId w:val="21"/>
              </w:numPr>
            </w:pPr>
            <w:bookmarkStart w:id="433" w:name="_Toc785731"/>
            <w:r>
              <w:t>Depreciation equivalent for portfolio agencies</w:t>
            </w:r>
            <w:bookmarkEnd w:id="432"/>
            <w:bookmarkEnd w:id="433"/>
          </w:p>
          <w:p w14:paraId="3C1A3402" w14:textId="3373AAA5" w:rsidR="00ED211C" w:rsidRDefault="00B7459A" w:rsidP="00EC3E6A">
            <w:pPr>
              <w:pStyle w:val="NormalIndent"/>
              <w:ind w:left="864"/>
            </w:pPr>
            <w:r>
              <w:t xml:space="preserve">If informed by a decision of </w:t>
            </w:r>
            <w:r w:rsidR="00225E5C">
              <w:t xml:space="preserve">the </w:t>
            </w:r>
            <w:r>
              <w:t>Government, a</w:t>
            </w:r>
            <w:r w:rsidR="00DC461F">
              <w:t xml:space="preserve"> </w:t>
            </w:r>
            <w:r w:rsidR="00523392">
              <w:t>department</w:t>
            </w:r>
            <w:r w:rsidR="00DC461F">
              <w:t xml:space="preserve"> may transfer depreciation equivalent funding for approved capital projects in portfolio agencies as a</w:t>
            </w:r>
            <w:r w:rsidR="008B4E81">
              <w:t xml:space="preserve"> </w:t>
            </w:r>
            <w:r w:rsidR="00DC461F" w:rsidRPr="007B4093">
              <w:t xml:space="preserve">capital grant expense to </w:t>
            </w:r>
            <w:r w:rsidR="00DC461F">
              <w:t>the agency</w:t>
            </w:r>
            <w:r w:rsidR="008B4E81">
              <w:t xml:space="preserve"> concerned. The receiving agency will recognise the grant as revenue</w:t>
            </w:r>
            <w:r w:rsidR="00ED211C">
              <w:t>.</w:t>
            </w:r>
          </w:p>
          <w:p w14:paraId="65AF3C1A" w14:textId="77777777" w:rsidR="00DC461F" w:rsidRDefault="00DC461F" w:rsidP="00AF7284">
            <w:pPr>
              <w:pStyle w:val="Heading3numbered"/>
            </w:pPr>
            <w:bookmarkStart w:id="434" w:name="_Toc445459755"/>
            <w:bookmarkStart w:id="435" w:name="_Toc785732"/>
            <w:r>
              <w:t>Depreciation on administered assets</w:t>
            </w:r>
            <w:bookmarkEnd w:id="434"/>
            <w:bookmarkEnd w:id="435"/>
          </w:p>
          <w:p w14:paraId="0EA18F7C" w14:textId="77665268" w:rsidR="00B7459A" w:rsidRDefault="00B7459A" w:rsidP="001E6736">
            <w:pPr>
              <w:pStyle w:val="Listnumindent"/>
              <w:numPr>
                <w:ilvl w:val="6"/>
                <w:numId w:val="26"/>
              </w:numPr>
              <w:ind w:left="1354"/>
            </w:pPr>
            <w:r>
              <w:t xml:space="preserve">Depreciation on an administered asset must be recorded in a </w:t>
            </w:r>
            <w:r w:rsidR="00523392">
              <w:t>department</w:t>
            </w:r>
            <w:r>
              <w:t>’s administered entity.</w:t>
            </w:r>
          </w:p>
          <w:p w14:paraId="670A39F2" w14:textId="68645D43" w:rsidR="00DC461F" w:rsidRDefault="00DC461F" w:rsidP="001E6736">
            <w:pPr>
              <w:pStyle w:val="Listnumindent"/>
              <w:numPr>
                <w:ilvl w:val="6"/>
                <w:numId w:val="26"/>
              </w:numPr>
              <w:ind w:left="1354"/>
            </w:pPr>
            <w:r>
              <w:t xml:space="preserve">A </w:t>
            </w:r>
            <w:r w:rsidR="00523392">
              <w:t>department</w:t>
            </w:r>
            <w:r w:rsidRPr="00482913">
              <w:t xml:space="preserve"> must not include depreciation on an administered asset in </w:t>
            </w:r>
            <w:r w:rsidR="00523392">
              <w:t>department</w:t>
            </w:r>
            <w:r w:rsidRPr="00482913">
              <w:t xml:space="preserve">al </w:t>
            </w:r>
            <w:r w:rsidR="00B7459A">
              <w:t xml:space="preserve">controlled </w:t>
            </w:r>
            <w:r w:rsidRPr="00482913">
              <w:t>operating costs for budgeting or reporting purposes</w:t>
            </w:r>
            <w:r>
              <w:t>.</w:t>
            </w:r>
          </w:p>
          <w:p w14:paraId="0E5DF812" w14:textId="77777777" w:rsidR="00DC461F" w:rsidRDefault="00DC461F" w:rsidP="001E6736">
            <w:pPr>
              <w:pStyle w:val="Listnumindent"/>
              <w:numPr>
                <w:ilvl w:val="6"/>
                <w:numId w:val="26"/>
              </w:numPr>
              <w:ind w:left="1354"/>
            </w:pPr>
            <w:r w:rsidRPr="005C134E">
              <w:t xml:space="preserve">Depreciation equivalent asset investment funding does not apply to the acquisition of an administered asset. </w:t>
            </w:r>
          </w:p>
          <w:p w14:paraId="46028761" w14:textId="77777777" w:rsidR="00DC461F" w:rsidRPr="00F0407D" w:rsidRDefault="00DC461F" w:rsidP="001E6736">
            <w:pPr>
              <w:pStyle w:val="Listnumindent"/>
              <w:numPr>
                <w:ilvl w:val="6"/>
                <w:numId w:val="26"/>
              </w:numPr>
              <w:ind w:left="1354"/>
            </w:pPr>
            <w:r w:rsidRPr="005C134E">
              <w:t xml:space="preserve">If an administered asset is </w:t>
            </w:r>
            <w:r w:rsidR="00B7459A">
              <w:t xml:space="preserve">required </w:t>
            </w:r>
            <w:r w:rsidRPr="005C134E">
              <w:t xml:space="preserve">to be replaced or enhanced, funding </w:t>
            </w:r>
            <w:r>
              <w:t xml:space="preserve">must </w:t>
            </w:r>
            <w:r w:rsidRPr="005C134E">
              <w:t>be sought as p</w:t>
            </w:r>
            <w:r>
              <w:t xml:space="preserve">art of </w:t>
            </w:r>
            <w:r w:rsidR="00A35B33">
              <w:t>a submission</w:t>
            </w:r>
            <w:r w:rsidRPr="005C134E">
              <w:t>.</w:t>
            </w:r>
          </w:p>
        </w:tc>
      </w:tr>
    </w:tbl>
    <w:p w14:paraId="03831FC9" w14:textId="77777777" w:rsidR="007F1756" w:rsidRDefault="007F1756" w:rsidP="00907D6D">
      <w:pPr>
        <w:pStyle w:val="Heading2indent"/>
      </w:pPr>
      <w:r>
        <w:t>G</w:t>
      </w:r>
      <w:r w:rsidRPr="00862803">
        <w:t>uidance</w:t>
      </w:r>
    </w:p>
    <w:p w14:paraId="503BFB06" w14:textId="77777777" w:rsidR="00DC461F" w:rsidRDefault="00DC461F" w:rsidP="00907D6D">
      <w:pPr>
        <w:pStyle w:val="Heading3indent"/>
      </w:pPr>
      <w:r>
        <w:t>Definition of depreciation equivalent</w:t>
      </w:r>
    </w:p>
    <w:p w14:paraId="2819F517" w14:textId="3142BDEB" w:rsidR="005B6F11" w:rsidRDefault="00DC461F" w:rsidP="00907D6D">
      <w:pPr>
        <w:pStyle w:val="NormalIndent"/>
      </w:pPr>
      <w:r>
        <w:t xml:space="preserve">Depreciation equivalent is the amount of appropriation revenue </w:t>
      </w:r>
      <w:r w:rsidRPr="00FD052B">
        <w:t>equal to actual depreciation expense</w:t>
      </w:r>
      <w:r>
        <w:t xml:space="preserve"> </w:t>
      </w:r>
      <w:r w:rsidR="00766792">
        <w:t xml:space="preserve">for a given year. </w:t>
      </w:r>
      <w:r w:rsidR="00517307">
        <w:t>As depreciation is a non</w:t>
      </w:r>
      <w:r w:rsidR="0058470C">
        <w:noBreakHyphen/>
      </w:r>
      <w:r w:rsidR="00517307">
        <w:t>cash expense, t</w:t>
      </w:r>
      <w:r w:rsidR="00766792">
        <w:t xml:space="preserve">his amount </w:t>
      </w:r>
      <w:r w:rsidR="008B4E81">
        <w:t xml:space="preserve">remains undrawn </w:t>
      </w:r>
      <w:r w:rsidR="00766792">
        <w:t xml:space="preserve">in </w:t>
      </w:r>
      <w:r w:rsidR="00225E5C">
        <w:t xml:space="preserve">the </w:t>
      </w:r>
      <w:r w:rsidR="00766792">
        <w:t>Consolidated Fund, but is</w:t>
      </w:r>
      <w:r w:rsidR="00300919">
        <w:t xml:space="preserve"> initially</w:t>
      </w:r>
      <w:r w:rsidR="00766792">
        <w:t xml:space="preserve"> recognised notionally </w:t>
      </w:r>
      <w:r w:rsidR="00F11AB9">
        <w:t xml:space="preserve">for the </w:t>
      </w:r>
      <w:r w:rsidR="00523392">
        <w:t>department</w:t>
      </w:r>
      <w:r w:rsidR="00F11AB9">
        <w:t xml:space="preserve"> in its </w:t>
      </w:r>
      <w:r w:rsidR="00766792">
        <w:t xml:space="preserve">SAU </w:t>
      </w:r>
      <w:r w:rsidR="00300919">
        <w:t xml:space="preserve">receivable </w:t>
      </w:r>
      <w:r w:rsidR="008B4E81">
        <w:t>account</w:t>
      </w:r>
      <w:r w:rsidR="00300919">
        <w:t xml:space="preserve"> until expended on approved capital investment items</w:t>
      </w:r>
      <w:r w:rsidR="00BD160E">
        <w:t>.</w:t>
      </w:r>
    </w:p>
    <w:p w14:paraId="49AA69F1" w14:textId="77777777" w:rsidR="00517307" w:rsidRDefault="00517307" w:rsidP="00907D6D">
      <w:pPr>
        <w:pStyle w:val="Heading3indent"/>
      </w:pPr>
      <w:r>
        <w:t>What is the purpose of depreciation equivalent?</w:t>
      </w:r>
    </w:p>
    <w:p w14:paraId="29AF2F20" w14:textId="7272DA37" w:rsidR="00517307" w:rsidRDefault="00517307" w:rsidP="00907D6D">
      <w:pPr>
        <w:pStyle w:val="NormalIndent"/>
      </w:pPr>
      <w:r>
        <w:t>The purpose of dep</w:t>
      </w:r>
      <w:r w:rsidR="007E267B">
        <w:t xml:space="preserve">reciation equivalent </w:t>
      </w:r>
      <w:r w:rsidR="00300919">
        <w:t xml:space="preserve">revenue </w:t>
      </w:r>
      <w:r>
        <w:t xml:space="preserve">is to </w:t>
      </w:r>
      <w:r w:rsidR="00300919">
        <w:t xml:space="preserve">preserve the net asset value of the department by providing </w:t>
      </w:r>
      <w:r>
        <w:t xml:space="preserve">a </w:t>
      </w:r>
      <w:r w:rsidR="007E267B">
        <w:t>s</w:t>
      </w:r>
      <w:r>
        <w:t>ource of asset investment</w:t>
      </w:r>
      <w:r w:rsidR="00300919">
        <w:t xml:space="preserve"> </w:t>
      </w:r>
      <w:r w:rsidR="00F275AF">
        <w:t>funding. Both the Appropriation Act and section 33</w:t>
      </w:r>
      <w:r w:rsidR="00225E5C">
        <w:t xml:space="preserve"> of the FMA</w:t>
      </w:r>
      <w:r w:rsidR="00F275AF">
        <w:t xml:space="preserve"> </w:t>
      </w:r>
      <w:r w:rsidR="005D1B5D" w:rsidRPr="00C51891">
        <w:t>for accumulated prior year unspent balances</w:t>
      </w:r>
      <w:r w:rsidR="005D1B5D">
        <w:t xml:space="preserve"> </w:t>
      </w:r>
      <w:r w:rsidR="00F275AF">
        <w:t xml:space="preserve">require that expenditure </w:t>
      </w:r>
      <w:r w:rsidR="005D1B5D">
        <w:t>can only be made on f</w:t>
      </w:r>
      <w:r w:rsidR="004979AD">
        <w:t>ixed assets.</w:t>
      </w:r>
    </w:p>
    <w:p w14:paraId="40AF99AB" w14:textId="77777777" w:rsidR="007E267B" w:rsidRDefault="007E267B" w:rsidP="00907D6D">
      <w:pPr>
        <w:pStyle w:val="NormalIndent"/>
      </w:pPr>
      <w:r>
        <w:lastRenderedPageBreak/>
        <w:t xml:space="preserve">Under accrual budgeting principles, depreciation equivalent is one of the </w:t>
      </w:r>
      <w:r w:rsidR="00956755">
        <w:t xml:space="preserve">primary </w:t>
      </w:r>
      <w:r>
        <w:t>sources of funds available for asset investment, along with:</w:t>
      </w:r>
    </w:p>
    <w:p w14:paraId="2BA7140F" w14:textId="171D5C10" w:rsidR="007E267B" w:rsidRDefault="007E267B" w:rsidP="00907D6D">
      <w:pPr>
        <w:pStyle w:val="Bulletindent"/>
      </w:pPr>
      <w:r>
        <w:t xml:space="preserve">proceeds of </w:t>
      </w:r>
      <w:r w:rsidR="00A35B33">
        <w:t xml:space="preserve">net </w:t>
      </w:r>
      <w:r>
        <w:t>asset sales</w:t>
      </w:r>
      <w:r w:rsidR="00624A18">
        <w:t xml:space="preserve"> (generally accessed under a section 29 agreement)</w:t>
      </w:r>
      <w:r>
        <w:t>; and</w:t>
      </w:r>
    </w:p>
    <w:p w14:paraId="43B93C3F" w14:textId="77777777" w:rsidR="007E267B" w:rsidRDefault="007E267B" w:rsidP="00907D6D">
      <w:pPr>
        <w:pStyle w:val="Bulletindent"/>
      </w:pPr>
      <w:r>
        <w:t>Additions to the Net Asset Base (ATNAB) appropriation funding.</w:t>
      </w:r>
    </w:p>
    <w:p w14:paraId="34490A97" w14:textId="7A49CB2E" w:rsidR="007E267B" w:rsidRDefault="007E267B" w:rsidP="00907D6D">
      <w:pPr>
        <w:pStyle w:val="Bulletindent"/>
        <w:numPr>
          <w:ilvl w:val="0"/>
          <w:numId w:val="0"/>
        </w:numPr>
        <w:ind w:left="794"/>
      </w:pPr>
      <w:r>
        <w:t xml:space="preserve">Other sources of </w:t>
      </w:r>
      <w:r w:rsidR="00CA3B0B">
        <w:t>funding</w:t>
      </w:r>
      <w:r>
        <w:t xml:space="preserve"> include Commonwealth</w:t>
      </w:r>
      <w:r w:rsidR="005D1B5D">
        <w:t xml:space="preserve"> (</w:t>
      </w:r>
      <w:r w:rsidR="005D1B5D" w:rsidRPr="00C51891">
        <w:t>section 29 agreement</w:t>
      </w:r>
      <w:r w:rsidR="005D1B5D">
        <w:t>)</w:t>
      </w:r>
      <w:r>
        <w:t xml:space="preserve"> or other third</w:t>
      </w:r>
      <w:r w:rsidR="00D57B9F">
        <w:t xml:space="preserve"> </w:t>
      </w:r>
      <w:r>
        <w:t>party revenues</w:t>
      </w:r>
      <w:r w:rsidR="005D1B5D">
        <w:t xml:space="preserve"> (generally through ATNAB or revenue of portfolio agencies</w:t>
      </w:r>
      <w:r w:rsidR="00D57B9F">
        <w:t>,</w:t>
      </w:r>
      <w:r w:rsidR="005D1B5D">
        <w:t xml:space="preserve"> such </w:t>
      </w:r>
      <w:r w:rsidR="00225E5C">
        <w:t xml:space="preserve">as </w:t>
      </w:r>
      <w:r w:rsidR="005D1B5D">
        <w:t>TAFEs or hospitals)</w:t>
      </w:r>
      <w:r>
        <w:t>.</w:t>
      </w:r>
      <w:r w:rsidRPr="005C134E">
        <w:rPr>
          <w:lang w:eastAsia="en-US"/>
        </w:rPr>
        <w:t xml:space="preserve"> </w:t>
      </w:r>
    </w:p>
    <w:p w14:paraId="71280431" w14:textId="5D29B8CD" w:rsidR="007E267B" w:rsidRPr="00486CFE" w:rsidRDefault="00225E5C" w:rsidP="00907D6D">
      <w:pPr>
        <w:pStyle w:val="NormalIndent"/>
      </w:pPr>
      <w:r>
        <w:t>Refer to</w:t>
      </w:r>
      <w:r w:rsidR="007E267B" w:rsidRPr="00EB20AD">
        <w:t xml:space="preserve"> </w:t>
      </w:r>
      <w:r w:rsidR="003A1610" w:rsidRPr="00486CFE">
        <w:t>S</w:t>
      </w:r>
      <w:r w:rsidR="007E267B" w:rsidRPr="00486CFE">
        <w:t>ection</w:t>
      </w:r>
      <w:r w:rsidR="00EB20AD" w:rsidRPr="00486CFE">
        <w:t xml:space="preserve"> 3</w:t>
      </w:r>
      <w:r w:rsidR="00DC4F5F" w:rsidRPr="00486CFE">
        <w:t>.</w:t>
      </w:r>
      <w:r w:rsidR="00155AE0" w:rsidRPr="00486CFE">
        <w:t>5</w:t>
      </w:r>
      <w:r w:rsidR="007E267B" w:rsidRPr="00486CFE">
        <w:t xml:space="preserve"> for more information on the funding of assets</w:t>
      </w:r>
      <w:r w:rsidR="00956755" w:rsidRPr="00486CFE">
        <w:t xml:space="preserve">, and </w:t>
      </w:r>
      <w:r w:rsidR="00956755" w:rsidRPr="00486CFE">
        <w:rPr>
          <w:b/>
        </w:rPr>
        <w:t xml:space="preserve">the order in which the fund sources </w:t>
      </w:r>
      <w:r w:rsidR="00624A18" w:rsidRPr="00486CFE">
        <w:rPr>
          <w:b/>
        </w:rPr>
        <w:t xml:space="preserve">should </w:t>
      </w:r>
      <w:r w:rsidR="00956755" w:rsidRPr="00486CFE">
        <w:rPr>
          <w:b/>
        </w:rPr>
        <w:t>be accessed</w:t>
      </w:r>
      <w:r w:rsidR="00956755" w:rsidRPr="00486CFE">
        <w:t>.</w:t>
      </w:r>
    </w:p>
    <w:p w14:paraId="2735B4A1" w14:textId="37501CC1" w:rsidR="00517307" w:rsidRPr="00486CFE" w:rsidRDefault="00517307" w:rsidP="00907D6D">
      <w:pPr>
        <w:pStyle w:val="NormalIndent"/>
        <w:rPr>
          <w:lang w:eastAsia="en-US"/>
        </w:rPr>
      </w:pPr>
      <w:r w:rsidRPr="00486CFE">
        <w:rPr>
          <w:lang w:eastAsia="en-US"/>
        </w:rPr>
        <w:t xml:space="preserve">There is no direct link between depreciation equivalent and the renewal and replacement requirements in a </w:t>
      </w:r>
      <w:r w:rsidR="00523392" w:rsidRPr="00486CFE">
        <w:rPr>
          <w:lang w:eastAsia="en-US"/>
        </w:rPr>
        <w:t>department</w:t>
      </w:r>
      <w:r w:rsidRPr="00486CFE">
        <w:rPr>
          <w:lang w:eastAsia="en-US"/>
        </w:rPr>
        <w:t xml:space="preserve">’s physical asset base. However, the intent of depreciation equivalent is to be a primary contributor to sustain </w:t>
      </w:r>
      <w:r w:rsidR="00CA3B0B" w:rsidRPr="00486CFE">
        <w:rPr>
          <w:lang w:eastAsia="en-US"/>
        </w:rPr>
        <w:t xml:space="preserve">asset </w:t>
      </w:r>
      <w:r w:rsidRPr="00486CFE">
        <w:rPr>
          <w:lang w:eastAsia="en-US"/>
        </w:rPr>
        <w:t xml:space="preserve">investment requirements. </w:t>
      </w:r>
    </w:p>
    <w:p w14:paraId="525F3C75" w14:textId="176BE298" w:rsidR="00F11AB9" w:rsidRPr="00486CFE" w:rsidRDefault="00F11AB9" w:rsidP="00907D6D">
      <w:pPr>
        <w:pStyle w:val="Heading3indent"/>
      </w:pPr>
      <w:r w:rsidRPr="00486CFE">
        <w:t xml:space="preserve">How does a </w:t>
      </w:r>
      <w:r w:rsidR="00523392" w:rsidRPr="00486CFE">
        <w:t>department</w:t>
      </w:r>
      <w:r w:rsidRPr="00486CFE">
        <w:t xml:space="preserve"> access its depreciation equivalent balance?</w:t>
      </w:r>
    </w:p>
    <w:p w14:paraId="2A9F48A5" w14:textId="20E0A9D4" w:rsidR="00A35B33" w:rsidRPr="00486CFE" w:rsidRDefault="00A35B33" w:rsidP="00907D6D">
      <w:pPr>
        <w:pStyle w:val="NormalIndent"/>
      </w:pPr>
      <w:r w:rsidRPr="00486CFE">
        <w:t xml:space="preserve">A </w:t>
      </w:r>
      <w:r w:rsidR="00523392" w:rsidRPr="00486CFE">
        <w:t>department</w:t>
      </w:r>
      <w:r w:rsidRPr="00486CFE">
        <w:t xml:space="preserve"> may only access depreciation equivalent to fund approved asset investment programs determined by </w:t>
      </w:r>
      <w:r w:rsidR="00225E5C" w:rsidRPr="00486CFE">
        <w:t xml:space="preserve">the </w:t>
      </w:r>
      <w:r w:rsidRPr="00486CFE">
        <w:t>Government.</w:t>
      </w:r>
    </w:p>
    <w:p w14:paraId="3BB2AA3F" w14:textId="63CB8784" w:rsidR="00643C34" w:rsidRPr="00486CFE" w:rsidRDefault="00A2569E" w:rsidP="00907D6D">
      <w:pPr>
        <w:pStyle w:val="NormalIndent"/>
      </w:pPr>
      <w:r w:rsidRPr="00486CFE">
        <w:rPr>
          <w:b/>
        </w:rPr>
        <w:t xml:space="preserve">Current year’s </w:t>
      </w:r>
      <w:r w:rsidR="006141A9" w:rsidRPr="00486CFE">
        <w:rPr>
          <w:b/>
        </w:rPr>
        <w:t xml:space="preserve">depreciation </w:t>
      </w:r>
      <w:r w:rsidR="00643C34" w:rsidRPr="00486CFE">
        <w:rPr>
          <w:b/>
        </w:rPr>
        <w:t xml:space="preserve">equivalent </w:t>
      </w:r>
      <w:r w:rsidR="006141A9" w:rsidRPr="00486CFE">
        <w:rPr>
          <w:b/>
        </w:rPr>
        <w:t>revenue</w:t>
      </w:r>
      <w:r w:rsidR="000523F0">
        <w:t xml:space="preserve"> –</w:t>
      </w:r>
      <w:r w:rsidR="00A35B33" w:rsidRPr="00486CFE">
        <w:t xml:space="preserve"> </w:t>
      </w:r>
      <w:r w:rsidR="00643C34" w:rsidRPr="00486CFE">
        <w:t xml:space="preserve">may be accessed by a </w:t>
      </w:r>
      <w:r w:rsidR="00573849" w:rsidRPr="00486CFE">
        <w:t>department</w:t>
      </w:r>
      <w:r w:rsidR="00643C34" w:rsidRPr="00486CFE">
        <w:t xml:space="preserve"> to fund </w:t>
      </w:r>
      <w:r w:rsidR="00A35B33" w:rsidRPr="00486CFE">
        <w:t xml:space="preserve">approved </w:t>
      </w:r>
      <w:r w:rsidR="00643C34" w:rsidRPr="00486CFE">
        <w:t>asset investment.</w:t>
      </w:r>
    </w:p>
    <w:p w14:paraId="503A1797" w14:textId="121AB569" w:rsidR="00517307" w:rsidRPr="00486CFE" w:rsidRDefault="00A35B33" w:rsidP="00907D6D">
      <w:pPr>
        <w:pStyle w:val="NormalIndent"/>
      </w:pPr>
      <w:r w:rsidRPr="00486CFE">
        <w:rPr>
          <w:b/>
        </w:rPr>
        <w:t>Prior year’s depreciation equivalent balances</w:t>
      </w:r>
      <w:r w:rsidR="000523F0">
        <w:t xml:space="preserve"> –</w:t>
      </w:r>
      <w:r w:rsidRPr="00486CFE">
        <w:t xml:space="preserve"> a</w:t>
      </w:r>
      <w:r w:rsidR="00927D35" w:rsidRPr="00486CFE">
        <w:t xml:space="preserve"> </w:t>
      </w:r>
      <w:r w:rsidR="00573849" w:rsidRPr="00486CFE">
        <w:t>department</w:t>
      </w:r>
      <w:r w:rsidR="00927D35" w:rsidRPr="00486CFE">
        <w:t xml:space="preserve"> may submit a request to the Treasurer to</w:t>
      </w:r>
      <w:r w:rsidR="006141A9" w:rsidRPr="00486CFE">
        <w:t xml:space="preserve"> access</w:t>
      </w:r>
      <w:r w:rsidR="00927D35" w:rsidRPr="00486CFE">
        <w:t xml:space="preserve"> </w:t>
      </w:r>
      <w:r w:rsidRPr="00486CFE">
        <w:t>this balance</w:t>
      </w:r>
      <w:r w:rsidR="00927D35" w:rsidRPr="00486CFE">
        <w:t xml:space="preserve"> in its</w:t>
      </w:r>
      <w:r w:rsidR="00517307" w:rsidRPr="00486CFE">
        <w:t xml:space="preserve"> SAU </w:t>
      </w:r>
      <w:r w:rsidR="006141A9" w:rsidRPr="00486CFE">
        <w:t xml:space="preserve">account </w:t>
      </w:r>
      <w:r w:rsidR="00517307" w:rsidRPr="00486CFE">
        <w:t xml:space="preserve">under </w:t>
      </w:r>
      <w:r w:rsidR="00225E5C" w:rsidRPr="00486CFE">
        <w:t>s</w:t>
      </w:r>
      <w:r w:rsidR="00517307" w:rsidRPr="00486CFE">
        <w:t>ection 33 of the FMA</w:t>
      </w:r>
      <w:r w:rsidR="00167400" w:rsidRPr="00486CFE">
        <w:t>.</w:t>
      </w:r>
      <w:r w:rsidR="002A464A" w:rsidRPr="00486CFE">
        <w:rPr>
          <w:rStyle w:val="FootnoteReference"/>
        </w:rPr>
        <w:footnoteReference w:id="44"/>
      </w:r>
    </w:p>
    <w:p w14:paraId="5FA7DA7D" w14:textId="17CB9F73" w:rsidR="00517307" w:rsidRPr="00C51891" w:rsidRDefault="00767304" w:rsidP="00517307">
      <w:pPr>
        <w:spacing w:line="252" w:lineRule="auto"/>
        <w:ind w:left="792"/>
      </w:pPr>
      <w:r w:rsidRPr="00486CFE">
        <w:t xml:space="preserve">For instructions on the application of a </w:t>
      </w:r>
      <w:r w:rsidR="00225E5C" w:rsidRPr="00486CFE">
        <w:t>s</w:t>
      </w:r>
      <w:r w:rsidRPr="00486CFE">
        <w:t xml:space="preserve">ection 33 request, please </w:t>
      </w:r>
      <w:r w:rsidR="000B433B" w:rsidRPr="00486CFE">
        <w:t>see</w:t>
      </w:r>
      <w:r w:rsidRPr="00486CFE">
        <w:t xml:space="preserve"> </w:t>
      </w:r>
      <w:r w:rsidR="003A1610" w:rsidRPr="00486CFE">
        <w:t>S</w:t>
      </w:r>
      <w:r w:rsidR="00517307" w:rsidRPr="00486CFE">
        <w:t xml:space="preserve">ection </w:t>
      </w:r>
      <w:r w:rsidR="003C7F0C" w:rsidRPr="00486CFE">
        <w:t>4</w:t>
      </w:r>
      <w:r w:rsidR="00517307" w:rsidRPr="00486CFE">
        <w:t>.</w:t>
      </w:r>
      <w:r w:rsidR="00884C8A" w:rsidRPr="00486CFE">
        <w:t>9</w:t>
      </w:r>
      <w:r w:rsidR="00517307" w:rsidRPr="00486CFE">
        <w:t xml:space="preserve"> </w:t>
      </w:r>
      <w:r w:rsidR="00EB20AD" w:rsidRPr="00486CFE">
        <w:t>(</w:t>
      </w:r>
      <w:r w:rsidR="00234CCB" w:rsidRPr="00486CFE">
        <w:t>a</w:t>
      </w:r>
      <w:r w:rsidR="00517307" w:rsidRPr="00486CFE">
        <w:t>ccess</w:t>
      </w:r>
      <w:r w:rsidR="00517307" w:rsidRPr="00C51891">
        <w:t xml:space="preserve"> to previously appropriated amounts under </w:t>
      </w:r>
      <w:r w:rsidR="00225E5C" w:rsidRPr="00C51891">
        <w:t>s</w:t>
      </w:r>
      <w:r w:rsidR="00517307" w:rsidRPr="00C51891">
        <w:t>ection 33 of the FMA</w:t>
      </w:r>
      <w:r w:rsidR="00EB20AD" w:rsidRPr="00C51891">
        <w:t>)</w:t>
      </w:r>
      <w:r w:rsidR="00517307" w:rsidRPr="00C51891">
        <w:t>.</w:t>
      </w:r>
    </w:p>
    <w:p w14:paraId="4575D70F" w14:textId="6FFA8D3B" w:rsidR="00167400" w:rsidRDefault="00167400" w:rsidP="00167400">
      <w:pPr>
        <w:spacing w:line="252" w:lineRule="auto"/>
        <w:ind w:left="792"/>
      </w:pPr>
      <w:r>
        <w:t xml:space="preserve">Note </w:t>
      </w:r>
      <w:r w:rsidR="006141A9">
        <w:t xml:space="preserve">where a </w:t>
      </w:r>
      <w:r w:rsidR="00523392">
        <w:t>department</w:t>
      </w:r>
      <w:r w:rsidR="006141A9">
        <w:t xml:space="preserve"> has prior years’ </w:t>
      </w:r>
      <w:r w:rsidR="00A94FFE">
        <w:t>depreciation equivalent balances</w:t>
      </w:r>
      <w:r w:rsidR="006141A9">
        <w:t xml:space="preserve"> available, these balances should be applied to asset investment before </w:t>
      </w:r>
      <w:r w:rsidR="006C4F4E">
        <w:t xml:space="preserve">accessing their </w:t>
      </w:r>
      <w:r w:rsidR="00225E5C">
        <w:t xml:space="preserve">ATNAB </w:t>
      </w:r>
      <w:r>
        <w:t>appropriation.</w:t>
      </w:r>
    </w:p>
    <w:p w14:paraId="54C838A2" w14:textId="77777777" w:rsidR="00CA3B0B" w:rsidRDefault="00CA3B0B" w:rsidP="00907D6D">
      <w:pPr>
        <w:pStyle w:val="Heading3indent"/>
      </w:pPr>
      <w:r>
        <w:t>Depreciation on administered assets</w:t>
      </w:r>
    </w:p>
    <w:p w14:paraId="2031850E" w14:textId="2898C7A3" w:rsidR="00CA3B0B" w:rsidRDefault="00CA3B0B" w:rsidP="00907D6D">
      <w:pPr>
        <w:pStyle w:val="NormalIndent"/>
        <w:rPr>
          <w:lang w:eastAsia="en-US"/>
        </w:rPr>
      </w:pPr>
      <w:r>
        <w:rPr>
          <w:lang w:eastAsia="en-US"/>
        </w:rPr>
        <w:t xml:space="preserve">Administered assets are managed by a </w:t>
      </w:r>
      <w:r w:rsidR="00523392">
        <w:rPr>
          <w:lang w:eastAsia="en-US"/>
        </w:rPr>
        <w:t>department</w:t>
      </w:r>
      <w:r>
        <w:rPr>
          <w:lang w:eastAsia="en-US"/>
        </w:rPr>
        <w:t xml:space="preserve"> on behalf of the State. </w:t>
      </w:r>
      <w:r w:rsidR="00C51891">
        <w:rPr>
          <w:lang w:eastAsia="en-US"/>
        </w:rPr>
        <w:t>D</w:t>
      </w:r>
      <w:r w:rsidR="00523392">
        <w:rPr>
          <w:lang w:eastAsia="en-US"/>
        </w:rPr>
        <w:t>epartment</w:t>
      </w:r>
      <w:r>
        <w:rPr>
          <w:lang w:eastAsia="en-US"/>
        </w:rPr>
        <w:t>s should maintain accounting records of depreciation on administered assets in the same way as their controlled assets.</w:t>
      </w:r>
    </w:p>
    <w:p w14:paraId="26CA3AA3" w14:textId="3E1A097C" w:rsidR="00CA3B0B" w:rsidRDefault="002A464A" w:rsidP="00907D6D">
      <w:pPr>
        <w:pStyle w:val="NormalIndent"/>
        <w:rPr>
          <w:lang w:eastAsia="en-US"/>
        </w:rPr>
      </w:pPr>
      <w:r>
        <w:rPr>
          <w:lang w:eastAsia="en-US"/>
        </w:rPr>
        <w:t xml:space="preserve">However, </w:t>
      </w:r>
      <w:r w:rsidR="00CA3B0B">
        <w:rPr>
          <w:lang w:eastAsia="en-US"/>
        </w:rPr>
        <w:t xml:space="preserve">depreciation on administered assets is not associated with </w:t>
      </w:r>
      <w:r w:rsidR="00523392">
        <w:rPr>
          <w:lang w:eastAsia="en-US"/>
        </w:rPr>
        <w:t>department</w:t>
      </w:r>
      <w:r w:rsidR="00CA3B0B">
        <w:rPr>
          <w:lang w:eastAsia="en-US"/>
        </w:rPr>
        <w:t>al output delivery, therefore it is not included in output costs.</w:t>
      </w:r>
    </w:p>
    <w:p w14:paraId="37383CCF" w14:textId="77777777" w:rsidR="00CA3B0B" w:rsidRDefault="00CA3B0B" w:rsidP="00907D6D">
      <w:pPr>
        <w:pStyle w:val="NormalIndent"/>
        <w:rPr>
          <w:lang w:eastAsia="en-US"/>
        </w:rPr>
      </w:pPr>
      <w:r>
        <w:rPr>
          <w:lang w:eastAsia="en-US"/>
        </w:rPr>
        <w:t>When an administered asset is to be replaced or enhanced, an amount for asset investment should be sought as part of the overall appropriation for administered items.</w:t>
      </w:r>
    </w:p>
    <w:p w14:paraId="03819085" w14:textId="77777777" w:rsidR="00767304" w:rsidRDefault="00767304" w:rsidP="00907D6D">
      <w:pPr>
        <w:pStyle w:val="Heading3indent"/>
      </w:pPr>
      <w:r>
        <w:t>Transfer of depreciation equivalent to agencies</w:t>
      </w:r>
    </w:p>
    <w:p w14:paraId="2301CC6F" w14:textId="1203B22F" w:rsidR="00767304" w:rsidRDefault="00C01E32" w:rsidP="00907D6D">
      <w:pPr>
        <w:pStyle w:val="NormalIndent"/>
      </w:pPr>
      <w:r>
        <w:t>As a general rule, d</w:t>
      </w:r>
      <w:r w:rsidR="00767304" w:rsidRPr="00E152EC">
        <w:t>ep</w:t>
      </w:r>
      <w:r w:rsidR="00767304">
        <w:t>reciation equivalent revenue</w:t>
      </w:r>
      <w:r>
        <w:t xml:space="preserve"> should</w:t>
      </w:r>
      <w:r w:rsidR="00767304" w:rsidRPr="00E152EC">
        <w:t xml:space="preserve"> </w:t>
      </w:r>
      <w:r w:rsidR="00767304" w:rsidRPr="002E099F">
        <w:rPr>
          <w:b/>
        </w:rPr>
        <w:t xml:space="preserve">not </w:t>
      </w:r>
      <w:r w:rsidR="00767304" w:rsidRPr="00E152EC">
        <w:t xml:space="preserve">be applied to </w:t>
      </w:r>
      <w:r w:rsidR="00DD5948">
        <w:t>government</w:t>
      </w:r>
      <w:r w:rsidR="0058470C">
        <w:noBreakHyphen/>
      </w:r>
      <w:r>
        <w:t xml:space="preserve">controlled </w:t>
      </w:r>
      <w:r w:rsidR="00767304" w:rsidRPr="00E152EC">
        <w:t>agencies outside th</w:t>
      </w:r>
      <w:r w:rsidR="00767304">
        <w:t>e general government sector.</w:t>
      </w:r>
    </w:p>
    <w:p w14:paraId="170C7B05" w14:textId="77777777" w:rsidR="00CA3B0B" w:rsidRDefault="00CA3B0B" w:rsidP="00907D6D">
      <w:pPr>
        <w:pStyle w:val="Heading3indent"/>
      </w:pPr>
      <w:r>
        <w:lastRenderedPageBreak/>
        <w:t>Impact of asset revaluations</w:t>
      </w:r>
    </w:p>
    <w:p w14:paraId="54D8273D" w14:textId="0CD59AC5" w:rsidR="00CF109D" w:rsidRDefault="00CA3B0B" w:rsidP="00907D6D">
      <w:pPr>
        <w:pStyle w:val="NormalIndent"/>
      </w:pPr>
      <w:r>
        <w:t xml:space="preserve">As part of an asset revaluation process, the accumulated depreciation associated with the asset being revalued is ‘written back’ into the accounts. </w:t>
      </w:r>
      <w:r w:rsidR="00BD1F7A">
        <w:t xml:space="preserve">There is no impact however on the existing depreciation equivalent balances in a </w:t>
      </w:r>
      <w:r w:rsidR="00523392">
        <w:t>department</w:t>
      </w:r>
      <w:r w:rsidR="00BD1F7A">
        <w:t>’s SAU inter</w:t>
      </w:r>
      <w:r w:rsidR="0058470C">
        <w:noBreakHyphen/>
      </w:r>
      <w:r w:rsidR="00BD1F7A">
        <w:t>entity account.</w:t>
      </w:r>
    </w:p>
    <w:p w14:paraId="03662063" w14:textId="10DEF2FB" w:rsidR="00767304" w:rsidRDefault="00767304" w:rsidP="00907D6D">
      <w:pPr>
        <w:pStyle w:val="Heading3indent"/>
      </w:pPr>
      <w:r>
        <w:t>Other information on depreciation equivalent</w:t>
      </w:r>
    </w:p>
    <w:p w14:paraId="7FF5258A" w14:textId="77777777" w:rsidR="00DC461F" w:rsidRDefault="00DC461F" w:rsidP="00907D6D">
      <w:pPr>
        <w:pStyle w:val="Heading4indent"/>
      </w:pPr>
      <w:r>
        <w:t>What is the difference between depreciation and depreciation equivalent?</w:t>
      </w:r>
    </w:p>
    <w:p w14:paraId="7AAE2C72" w14:textId="44CE6E51" w:rsidR="00DC461F" w:rsidRDefault="00DC461F" w:rsidP="00907D6D">
      <w:pPr>
        <w:pStyle w:val="NormalIndent"/>
      </w:pPr>
      <w:r>
        <w:t xml:space="preserve">Depreciation expense </w:t>
      </w:r>
      <w:r w:rsidR="00CA3B0B">
        <w:t xml:space="preserve">refers to the </w:t>
      </w:r>
      <w:r>
        <w:t>non</w:t>
      </w:r>
      <w:r w:rsidR="0058470C">
        <w:noBreakHyphen/>
      </w:r>
      <w:r>
        <w:t xml:space="preserve">cash expense charged to an </w:t>
      </w:r>
      <w:r w:rsidR="000523F0">
        <w:t xml:space="preserve">agency’s </w:t>
      </w:r>
      <w:r>
        <w:t xml:space="preserve">accounts to represent the allocation of an asset’s cost over its useful life. As this expense has no associated cash outflow, the depreciation </w:t>
      </w:r>
      <w:r w:rsidR="00FB5E78">
        <w:t xml:space="preserve">equivalent revenue </w:t>
      </w:r>
      <w:r w:rsidR="006748C7">
        <w:t>included a</w:t>
      </w:r>
      <w:r w:rsidR="00A94FFE">
        <w:t xml:space="preserve">s part of a </w:t>
      </w:r>
      <w:r w:rsidR="00523392">
        <w:t>department</w:t>
      </w:r>
      <w:r w:rsidR="006748C7">
        <w:t xml:space="preserve">’s output appropriation funding </w:t>
      </w:r>
      <w:r w:rsidR="00CA3B0B">
        <w:t>remains in the Consolidated Fund</w:t>
      </w:r>
      <w:r w:rsidR="006748C7">
        <w:t xml:space="preserve">. Being part of the revenue earned by a </w:t>
      </w:r>
      <w:r w:rsidR="00523392">
        <w:t>department</w:t>
      </w:r>
      <w:r w:rsidR="006748C7">
        <w:t xml:space="preserve"> for the year,</w:t>
      </w:r>
      <w:r w:rsidR="004E2FD2">
        <w:t xml:space="preserve"> </w:t>
      </w:r>
      <w:r w:rsidR="006748C7">
        <w:t>it</w:t>
      </w:r>
      <w:r w:rsidR="00FB5E78">
        <w:t xml:space="preserve"> is recorded as a receivable in</w:t>
      </w:r>
      <w:r w:rsidR="00CA3B0B">
        <w:t xml:space="preserve"> </w:t>
      </w:r>
      <w:r w:rsidR="00FB5E78">
        <w:t>th</w:t>
      </w:r>
      <w:r w:rsidR="006748C7">
        <w:t>e</w:t>
      </w:r>
      <w:r w:rsidR="00FB5E78">
        <w:t xml:space="preserve"> </w:t>
      </w:r>
      <w:r w:rsidR="00523392">
        <w:t>department</w:t>
      </w:r>
      <w:r>
        <w:t xml:space="preserve">’s SAU </w:t>
      </w:r>
      <w:r w:rsidR="006748C7">
        <w:t>int</w:t>
      </w:r>
      <w:r w:rsidR="00AD0190">
        <w:t>er</w:t>
      </w:r>
      <w:r w:rsidR="0058470C">
        <w:noBreakHyphen/>
      </w:r>
      <w:r w:rsidR="00AD0190">
        <w:t>entity account, pending draw</w:t>
      </w:r>
      <w:r w:rsidR="006748C7">
        <w:t>down from the Consolidated Fund for approved asset investment purposes</w:t>
      </w:r>
      <w:r>
        <w:t>.</w:t>
      </w:r>
    </w:p>
    <w:p w14:paraId="26FFC815" w14:textId="1AEB40B3" w:rsidR="00767304" w:rsidRDefault="00767304" w:rsidP="00907D6D">
      <w:pPr>
        <w:pStyle w:val="Heading4indent"/>
      </w:pPr>
      <w:r>
        <w:t>What is the difference between depreciation equivalent</w:t>
      </w:r>
      <w:r w:rsidR="00DC356B">
        <w:t xml:space="preserve"> and </w:t>
      </w:r>
      <w:r w:rsidR="00DC356B" w:rsidRPr="003D272A">
        <w:rPr>
          <w:i/>
        </w:rPr>
        <w:t>accumulated</w:t>
      </w:r>
      <w:r w:rsidR="00DC356B">
        <w:t xml:space="preserve"> depreciation</w:t>
      </w:r>
      <w:r>
        <w:t>?</w:t>
      </w:r>
    </w:p>
    <w:p w14:paraId="3DAB8F6B" w14:textId="207128E8" w:rsidR="00DC461F" w:rsidRPr="005C134E" w:rsidRDefault="00767304" w:rsidP="00907D6D">
      <w:pPr>
        <w:pStyle w:val="NormalIndent"/>
        <w:rPr>
          <w:lang w:eastAsia="en-US"/>
        </w:rPr>
      </w:pPr>
      <w:r>
        <w:rPr>
          <w:lang w:eastAsia="en-US"/>
        </w:rPr>
        <w:t>T</w:t>
      </w:r>
      <w:r w:rsidR="00DC461F" w:rsidRPr="005C134E">
        <w:rPr>
          <w:lang w:eastAsia="en-US"/>
        </w:rPr>
        <w:t xml:space="preserve">here is no direct link between accumulated </w:t>
      </w:r>
      <w:r w:rsidR="006748C7">
        <w:rPr>
          <w:lang w:eastAsia="en-US"/>
        </w:rPr>
        <w:t xml:space="preserve">(i.e. unspent) </w:t>
      </w:r>
      <w:r w:rsidR="00DC461F" w:rsidRPr="005C134E">
        <w:rPr>
          <w:lang w:eastAsia="en-US"/>
        </w:rPr>
        <w:t>depreciation equivalent</w:t>
      </w:r>
      <w:r w:rsidR="006748C7">
        <w:rPr>
          <w:lang w:eastAsia="en-US"/>
        </w:rPr>
        <w:t xml:space="preserve"> </w:t>
      </w:r>
      <w:r w:rsidR="00DC461F" w:rsidRPr="005C134E">
        <w:rPr>
          <w:lang w:eastAsia="en-US"/>
        </w:rPr>
        <w:t>in the SAU</w:t>
      </w:r>
      <w:r w:rsidR="00175B56">
        <w:rPr>
          <w:lang w:eastAsia="en-US"/>
        </w:rPr>
        <w:t xml:space="preserve"> </w:t>
      </w:r>
      <w:r w:rsidR="00DC461F">
        <w:rPr>
          <w:lang w:eastAsia="en-US"/>
        </w:rPr>
        <w:t>(which is an asset),</w:t>
      </w:r>
      <w:r w:rsidR="00DC461F" w:rsidRPr="005C134E">
        <w:rPr>
          <w:lang w:eastAsia="en-US"/>
        </w:rPr>
        <w:t xml:space="preserve"> and accumulated depreciation</w:t>
      </w:r>
      <w:r w:rsidR="00D57B9F">
        <w:rPr>
          <w:lang w:eastAsia="en-US"/>
        </w:rPr>
        <w:t>,</w:t>
      </w:r>
      <w:r w:rsidR="00DC461F" w:rsidRPr="005C134E">
        <w:rPr>
          <w:lang w:eastAsia="en-US"/>
        </w:rPr>
        <w:t xml:space="preserve"> which </w:t>
      </w:r>
      <w:r w:rsidR="00DC461F">
        <w:rPr>
          <w:lang w:eastAsia="en-US"/>
        </w:rPr>
        <w:t>captures the written</w:t>
      </w:r>
      <w:r w:rsidR="0058470C">
        <w:rPr>
          <w:lang w:eastAsia="en-US"/>
        </w:rPr>
        <w:noBreakHyphen/>
      </w:r>
      <w:r w:rsidR="00DC461F" w:rsidRPr="005C134E">
        <w:rPr>
          <w:lang w:eastAsia="en-US"/>
        </w:rPr>
        <w:t>down value of assets in the Balance Sheet</w:t>
      </w:r>
      <w:r w:rsidR="00DC461F">
        <w:rPr>
          <w:lang w:eastAsia="en-US"/>
        </w:rPr>
        <w:t xml:space="preserve"> (a contra</w:t>
      </w:r>
      <w:r w:rsidR="0058470C">
        <w:rPr>
          <w:lang w:eastAsia="en-US"/>
        </w:rPr>
        <w:noBreakHyphen/>
      </w:r>
      <w:r w:rsidR="00DC461F">
        <w:rPr>
          <w:lang w:eastAsia="en-US"/>
        </w:rPr>
        <w:t>asset)</w:t>
      </w:r>
      <w:r w:rsidR="00DC461F" w:rsidRPr="005C134E">
        <w:rPr>
          <w:lang w:eastAsia="en-US"/>
        </w:rPr>
        <w:t>.</w:t>
      </w:r>
    </w:p>
    <w:p w14:paraId="2A94AFDC" w14:textId="505240A7" w:rsidR="00DC461F" w:rsidRPr="00486CFE" w:rsidRDefault="00166D1E" w:rsidP="00907D6D">
      <w:pPr>
        <w:pStyle w:val="Normalhanging"/>
        <w:rPr>
          <w:lang w:eastAsia="en-US"/>
        </w:rPr>
      </w:pPr>
      <w:r w:rsidRPr="004C3AAF">
        <w:rPr>
          <w:noProof/>
          <w:position w:val="-14"/>
        </w:rPr>
        <w:drawing>
          <wp:inline distT="0" distB="0" distL="0" distR="0" wp14:anchorId="00210E9C" wp14:editId="0F3A17F1">
            <wp:extent cx="284672" cy="284672"/>
            <wp:effectExtent l="0" t="0" r="1270" b="1270"/>
            <wp:docPr id="44" name="Graphic 4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rPr>
          <w:lang w:eastAsia="en-US"/>
        </w:rPr>
        <w:tab/>
      </w:r>
      <w:r w:rsidR="00DC461F" w:rsidRPr="00486CFE">
        <w:rPr>
          <w:lang w:eastAsia="en-US"/>
        </w:rPr>
        <w:t xml:space="preserve">Attachment </w:t>
      </w:r>
      <w:r w:rsidR="00155AE0" w:rsidRPr="00486CFE">
        <w:rPr>
          <w:lang w:eastAsia="en-US"/>
        </w:rPr>
        <w:t>9</w:t>
      </w:r>
      <w:r w:rsidR="00DC461F" w:rsidRPr="00486CFE">
        <w:rPr>
          <w:lang w:eastAsia="en-US"/>
        </w:rPr>
        <w:t xml:space="preserve">: Depreciation </w:t>
      </w:r>
      <w:r w:rsidR="00DC461F" w:rsidRPr="00486CFE">
        <w:t>Equivalent – Asset funding sourced from provision of outputs appropriation diagram</w:t>
      </w:r>
    </w:p>
    <w:p w14:paraId="079845A3" w14:textId="72A80DC9" w:rsidR="00DC461F" w:rsidRDefault="00166D1E" w:rsidP="00907D6D">
      <w:pPr>
        <w:pStyle w:val="Normalhanging"/>
      </w:pPr>
      <w:r w:rsidRPr="004C3AAF">
        <w:rPr>
          <w:noProof/>
          <w:position w:val="-14"/>
        </w:rPr>
        <w:drawing>
          <wp:inline distT="0" distB="0" distL="0" distR="0" wp14:anchorId="7F7AA31B" wp14:editId="1ED02D82">
            <wp:extent cx="284672" cy="284672"/>
            <wp:effectExtent l="0" t="0" r="1270" b="1270"/>
            <wp:docPr id="45" name="Graphic 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64678">
        <w:tab/>
      </w:r>
      <w:r w:rsidRPr="00486CFE">
        <w:t>FRD</w:t>
      </w:r>
      <w:r w:rsidR="00DC461F" w:rsidRPr="00486CFE">
        <w:t xml:space="preserve"> 119A Transfers through Contrib</w:t>
      </w:r>
      <w:r w:rsidR="00DC461F" w:rsidRPr="00166D1E">
        <w:t>uted Capital</w:t>
      </w:r>
    </w:p>
    <w:p w14:paraId="3425C32B" w14:textId="77777777" w:rsidR="0094500B" w:rsidRDefault="0094500B" w:rsidP="00D33EEC">
      <w:pPr>
        <w:pStyle w:val="Spacer"/>
      </w:pPr>
    </w:p>
    <w:tbl>
      <w:tblPr>
        <w:tblStyle w:val="TableGridLight"/>
        <w:tblW w:w="8370" w:type="dxa"/>
        <w:tblInd w:w="82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370"/>
      </w:tblGrid>
      <w:tr w:rsidR="00A30D59" w:rsidRPr="00A30D59" w14:paraId="10EFE445" w14:textId="77777777" w:rsidTr="00907D6D">
        <w:tc>
          <w:tcPr>
            <w:tcW w:w="8370" w:type="dxa"/>
          </w:tcPr>
          <w:p w14:paraId="20C8E85C" w14:textId="77777777" w:rsidR="00A30D59" w:rsidRPr="00907D6D" w:rsidRDefault="00A30D59" w:rsidP="00907D6D">
            <w:pPr>
              <w:rPr>
                <w:b/>
              </w:rPr>
            </w:pPr>
            <w:r w:rsidRPr="00907D6D">
              <w:rPr>
                <w:b/>
              </w:rPr>
              <w:t xml:space="preserve">Note to this edition: </w:t>
            </w:r>
          </w:p>
          <w:p w14:paraId="1ADC10B9" w14:textId="77777777" w:rsidR="00A30D59" w:rsidRPr="00907D6D" w:rsidRDefault="00A30D59" w:rsidP="00907D6D">
            <w:pPr>
              <w:spacing w:before="100"/>
              <w:rPr>
                <w:b/>
                <w:sz w:val="19"/>
              </w:rPr>
            </w:pPr>
            <w:r w:rsidRPr="00907D6D">
              <w:rPr>
                <w:sz w:val="19"/>
              </w:rPr>
              <w:t>Funding the interest expense associated with the progressive recognition of Service Concession assets</w:t>
            </w:r>
            <w:r w:rsidRPr="00907D6D">
              <w:rPr>
                <w:rStyle w:val="FootnoteReference"/>
                <w:sz w:val="19"/>
              </w:rPr>
              <w:footnoteReference w:id="45"/>
            </w:r>
            <w:r w:rsidRPr="00907D6D">
              <w:rPr>
                <w:sz w:val="19"/>
              </w:rPr>
              <w:t xml:space="preserve"> (under the AASB changes)</w:t>
            </w:r>
          </w:p>
          <w:p w14:paraId="4A774329" w14:textId="77777777" w:rsidR="00A30D59" w:rsidRDefault="00A30D59" w:rsidP="00907D6D">
            <w:pPr>
              <w:spacing w:before="100"/>
              <w:rPr>
                <w:sz w:val="19"/>
              </w:rPr>
            </w:pPr>
            <w:r w:rsidRPr="00907D6D">
              <w:rPr>
                <w:sz w:val="19"/>
              </w:rPr>
              <w:t>Under the progressive recognition of public private partnerships as required under the changes in the accounting standards, departments will incur (non</w:t>
            </w:r>
            <w:r w:rsidR="0058470C" w:rsidRPr="00907D6D">
              <w:rPr>
                <w:sz w:val="19"/>
              </w:rPr>
              <w:noBreakHyphen/>
            </w:r>
            <w:r w:rsidRPr="00907D6D">
              <w:rPr>
                <w:sz w:val="19"/>
              </w:rPr>
              <w:t>cash) interest expenses in the lead</w:t>
            </w:r>
            <w:r w:rsidR="0058470C" w:rsidRPr="00907D6D">
              <w:rPr>
                <w:sz w:val="19"/>
              </w:rPr>
              <w:noBreakHyphen/>
            </w:r>
            <w:r w:rsidRPr="00907D6D">
              <w:rPr>
                <w:sz w:val="19"/>
              </w:rPr>
              <w:t xml:space="preserve">up to commercial acceptance. DTF considers that these expenses should be funded by additional appropriations to ensure a department receives sufficient revenue for the costs incurred in output delivery, provided the existing funding requirements for such assets are funded from appropriations. </w:t>
            </w:r>
          </w:p>
          <w:p w14:paraId="3EFFB511" w14:textId="3AD735C0" w:rsidR="004A1134" w:rsidRPr="004A1134" w:rsidRDefault="004A1134" w:rsidP="004A1134">
            <w:pPr>
              <w:spacing w:before="100"/>
              <w:rPr>
                <w:sz w:val="19"/>
              </w:rPr>
            </w:pPr>
            <w:r w:rsidRPr="004A1134">
              <w:rPr>
                <w:sz w:val="19"/>
              </w:rPr>
              <w:t>Given the non</w:t>
            </w:r>
            <w:r w:rsidR="00E87F29">
              <w:rPr>
                <w:sz w:val="19"/>
              </w:rPr>
              <w:t>-</w:t>
            </w:r>
            <w:r w:rsidRPr="004A1134">
              <w:rPr>
                <w:sz w:val="19"/>
              </w:rPr>
              <w:t>cash nature of these expenses, departments should record this ‘receivable from government’ in its SAU. In order to avoid a perpetual balance in the SAU from this, departments should swap existing appropriations for the service payments for a drawdown of this funding from the SAU following commercial acceptance until this funding source from the SAU is exhausted.</w:t>
            </w:r>
          </w:p>
          <w:p w14:paraId="1119416E" w14:textId="72D233D3" w:rsidR="004A1134" w:rsidRPr="00A30D59" w:rsidRDefault="004A1134" w:rsidP="004A1134">
            <w:pPr>
              <w:spacing w:before="100"/>
              <w:rPr>
                <w:b/>
              </w:rPr>
            </w:pPr>
            <w:r w:rsidRPr="004A1134">
              <w:rPr>
                <w:sz w:val="19"/>
              </w:rPr>
              <w:t>Appropriation for depreciation during the progressive recognition should generally not be required as depreciation should only commence upon the completion of the asset.</w:t>
            </w:r>
          </w:p>
        </w:tc>
      </w:tr>
    </w:tbl>
    <w:p w14:paraId="56439C26" w14:textId="7B8D80C3" w:rsidR="00DC461F" w:rsidRPr="00CE016E" w:rsidRDefault="00DC461F" w:rsidP="00AA4326">
      <w:pPr>
        <w:pStyle w:val="Heading2numbered"/>
      </w:pPr>
      <w:bookmarkStart w:id="436" w:name="_Toc445459764"/>
      <w:bookmarkStart w:id="437" w:name="_Toc785733"/>
      <w:r w:rsidRPr="00CE016E">
        <w:lastRenderedPageBreak/>
        <w:t xml:space="preserve">Long </w:t>
      </w:r>
      <w:r w:rsidR="00E53BE9">
        <w:t>s</w:t>
      </w:r>
      <w:r w:rsidRPr="00CE016E">
        <w:t xml:space="preserve">ervice </w:t>
      </w:r>
      <w:r w:rsidR="00E53BE9">
        <w:t>l</w:t>
      </w:r>
      <w:r w:rsidRPr="00CE016E">
        <w:t>eave</w:t>
      </w:r>
      <w:bookmarkEnd w:id="436"/>
      <w:r w:rsidR="00881E1B">
        <w:t xml:space="preserve"> (LSL)</w:t>
      </w:r>
      <w:r w:rsidR="00912AB4">
        <w:t xml:space="preserve"> and </w:t>
      </w:r>
      <w:r w:rsidR="00E53BE9">
        <w:t>l</w:t>
      </w:r>
      <w:r w:rsidR="00912AB4">
        <w:t xml:space="preserve">ong </w:t>
      </w:r>
      <w:r w:rsidR="00E53BE9">
        <w:t>s</w:t>
      </w:r>
      <w:r w:rsidR="00912AB4">
        <w:t xml:space="preserve">ervice </w:t>
      </w:r>
      <w:r w:rsidR="00E53BE9">
        <w:t>l</w:t>
      </w:r>
      <w:r w:rsidR="00912AB4">
        <w:t>eave equivalent</w:t>
      </w:r>
      <w:bookmarkEnd w:id="437"/>
    </w:p>
    <w:tbl>
      <w:tblPr>
        <w:tblStyle w:val="Mandatory"/>
        <w:tblW w:w="7840" w:type="dxa"/>
        <w:tblLook w:val="0620" w:firstRow="1" w:lastRow="0" w:firstColumn="0" w:lastColumn="0" w:noHBand="1" w:noVBand="1"/>
      </w:tblPr>
      <w:tblGrid>
        <w:gridCol w:w="7840"/>
      </w:tblGrid>
      <w:tr w:rsidR="00DC461F" w:rsidRPr="00BC5ACF" w14:paraId="3D60689C" w14:textId="77777777" w:rsidTr="00F838BE">
        <w:trPr>
          <w:cnfStyle w:val="100000000000" w:firstRow="1" w:lastRow="0" w:firstColumn="0" w:lastColumn="0" w:oddVBand="0" w:evenVBand="0" w:oddHBand="0" w:evenHBand="0" w:firstRowFirstColumn="0" w:firstRowLastColumn="0" w:lastRowFirstColumn="0" w:lastRowLastColumn="0"/>
        </w:trPr>
        <w:tc>
          <w:tcPr>
            <w:tcW w:w="7840" w:type="dxa"/>
          </w:tcPr>
          <w:p w14:paraId="7ACA4906" w14:textId="2BEC3C2D" w:rsidR="00DC461F" w:rsidRPr="00BC5ACF" w:rsidRDefault="003E36F5" w:rsidP="0094500B">
            <w:pPr>
              <w:pStyle w:val="Tableheader"/>
              <w:keepNext w:val="0"/>
            </w:pPr>
            <w:r>
              <w:t>Mandatory requirements</w:t>
            </w:r>
          </w:p>
        </w:tc>
      </w:tr>
      <w:tr w:rsidR="00DC461F" w:rsidRPr="007B3C7A" w14:paraId="7584D6B0" w14:textId="77777777" w:rsidTr="00F838BE">
        <w:trPr>
          <w:trHeight w:val="589"/>
        </w:trPr>
        <w:tc>
          <w:tcPr>
            <w:tcW w:w="7840" w:type="dxa"/>
          </w:tcPr>
          <w:p w14:paraId="369A0536" w14:textId="4AAC8F85" w:rsidR="00DC461F" w:rsidRDefault="00DC461F" w:rsidP="001E6736">
            <w:pPr>
              <w:pStyle w:val="Heading3numbered"/>
              <w:keepNext w:val="0"/>
              <w:numPr>
                <w:ilvl w:val="4"/>
                <w:numId w:val="17"/>
              </w:numPr>
              <w:tabs>
                <w:tab w:val="left" w:pos="864"/>
              </w:tabs>
            </w:pPr>
            <w:bookmarkStart w:id="438" w:name="_Toc445459765"/>
            <w:bookmarkStart w:id="439" w:name="_Toc785734"/>
            <w:r>
              <w:t xml:space="preserve">Valuation of balances of accumulated </w:t>
            </w:r>
            <w:r w:rsidR="00E53BE9">
              <w:t>l</w:t>
            </w:r>
            <w:r>
              <w:t xml:space="preserve">ong </w:t>
            </w:r>
            <w:r w:rsidR="00E53BE9">
              <w:t>s</w:t>
            </w:r>
            <w:r>
              <w:t xml:space="preserve">ervice </w:t>
            </w:r>
            <w:bookmarkEnd w:id="438"/>
            <w:r w:rsidR="00E53BE9">
              <w:t>l</w:t>
            </w:r>
            <w:r>
              <w:t>eave</w:t>
            </w:r>
            <w:bookmarkEnd w:id="439"/>
          </w:p>
          <w:p w14:paraId="370DF3F1" w14:textId="13732228" w:rsidR="00257C16" w:rsidRDefault="00257C16" w:rsidP="00E04B9F">
            <w:pPr>
              <w:pStyle w:val="NormalIndent"/>
              <w:ind w:left="864"/>
            </w:pPr>
            <w:r>
              <w:t>The Accountable Officer must ensure:</w:t>
            </w:r>
          </w:p>
          <w:p w14:paraId="13974EDC" w14:textId="2E32D107" w:rsidR="00257C16" w:rsidRDefault="00257C16" w:rsidP="001E6736">
            <w:pPr>
              <w:pStyle w:val="Listnumindent"/>
              <w:numPr>
                <w:ilvl w:val="6"/>
                <w:numId w:val="26"/>
              </w:numPr>
              <w:ind w:left="1354"/>
            </w:pPr>
            <w:r>
              <w:t xml:space="preserve">the </w:t>
            </w:r>
            <w:r w:rsidR="00A16F7C">
              <w:t xml:space="preserve">accumulated </w:t>
            </w:r>
            <w:r w:rsidR="00E53BE9">
              <w:t>l</w:t>
            </w:r>
            <w:r w:rsidR="00A16F7C">
              <w:t xml:space="preserve">ong </w:t>
            </w:r>
            <w:r w:rsidR="00E53BE9">
              <w:t>s</w:t>
            </w:r>
            <w:r w:rsidR="00A16F7C">
              <w:t xml:space="preserve">ervice </w:t>
            </w:r>
            <w:r w:rsidR="00E53BE9">
              <w:t>l</w:t>
            </w:r>
            <w:r w:rsidR="00A16F7C">
              <w:t xml:space="preserve">eave (LSL) provision </w:t>
            </w:r>
            <w:r>
              <w:t>is</w:t>
            </w:r>
            <w:r w:rsidR="00A16F7C">
              <w:t xml:space="preserve"> estimated in </w:t>
            </w:r>
            <w:r w:rsidR="00F63C8F">
              <w:t xml:space="preserve">line </w:t>
            </w:r>
            <w:r w:rsidR="00A16F7C">
              <w:t xml:space="preserve">with the reporting </w:t>
            </w:r>
            <w:r>
              <w:t>provisions set out in AASB 119;</w:t>
            </w:r>
          </w:p>
          <w:p w14:paraId="4DC6A89B" w14:textId="178FF936" w:rsidR="00A16F7C" w:rsidRDefault="00A16F7C" w:rsidP="001E6736">
            <w:pPr>
              <w:pStyle w:val="Listnumindent"/>
              <w:numPr>
                <w:ilvl w:val="6"/>
                <w:numId w:val="26"/>
              </w:numPr>
              <w:ind w:left="1354"/>
            </w:pPr>
            <w:r>
              <w:t xml:space="preserve">any variation to the liability </w:t>
            </w:r>
            <w:r w:rsidR="00257C16">
              <w:t>is</w:t>
            </w:r>
            <w:r>
              <w:t xml:space="preserve"> brought to account as a revaluation of the liability at 30 June each year</w:t>
            </w:r>
            <w:r w:rsidR="00F741D0">
              <w:t>, split between its components of ‘transaction’ and ‘other economic flow</w:t>
            </w:r>
            <w:r w:rsidR="00147726">
              <w:t>s</w:t>
            </w:r>
            <w:r w:rsidR="00F741D0">
              <w:t>’</w:t>
            </w:r>
            <w:r w:rsidR="00257C16">
              <w:t>; and</w:t>
            </w:r>
          </w:p>
          <w:p w14:paraId="593F20CB" w14:textId="7707B271" w:rsidR="00DC461F" w:rsidRPr="00A437D7" w:rsidRDefault="00257C16" w:rsidP="001E6736">
            <w:pPr>
              <w:pStyle w:val="Listnumindent"/>
              <w:numPr>
                <w:ilvl w:val="6"/>
                <w:numId w:val="26"/>
              </w:numPr>
              <w:ind w:left="1354"/>
            </w:pPr>
            <w:r>
              <w:t>t</w:t>
            </w:r>
            <w:r w:rsidR="00DC461F" w:rsidRPr="00BD64C6">
              <w:t xml:space="preserve">he gain or loss on revaluation of the LSL provision </w:t>
            </w:r>
            <w:r>
              <w:t xml:space="preserve">is </w:t>
            </w:r>
            <w:r w:rsidR="00DC461F" w:rsidRPr="00BD64C6">
              <w:t>included in ‘</w:t>
            </w:r>
            <w:r w:rsidR="000523F0">
              <w:t>o</w:t>
            </w:r>
            <w:r w:rsidR="00DC461F" w:rsidRPr="00BD64C6">
              <w:t xml:space="preserve">ther </w:t>
            </w:r>
            <w:r w:rsidR="000523F0">
              <w:t>e</w:t>
            </w:r>
            <w:r w:rsidR="00DC461F" w:rsidRPr="00BD64C6">
              <w:t xml:space="preserve">conomic </w:t>
            </w:r>
            <w:r w:rsidR="000523F0">
              <w:t>f</w:t>
            </w:r>
            <w:r w:rsidR="00DC461F" w:rsidRPr="00BD64C6">
              <w:t xml:space="preserve">lows’ in the </w:t>
            </w:r>
            <w:r w:rsidR="00523392">
              <w:t>department</w:t>
            </w:r>
            <w:r w:rsidR="00DC461F" w:rsidRPr="00BD64C6">
              <w:t>al operating statement.</w:t>
            </w:r>
          </w:p>
          <w:p w14:paraId="65D9E775" w14:textId="61035133" w:rsidR="00DC461F" w:rsidRDefault="00DC461F" w:rsidP="001E6736">
            <w:pPr>
              <w:pStyle w:val="Heading3numbered"/>
              <w:keepNext w:val="0"/>
              <w:numPr>
                <w:ilvl w:val="4"/>
                <w:numId w:val="17"/>
              </w:numPr>
            </w:pPr>
            <w:bookmarkStart w:id="440" w:name="_Toc445459766"/>
            <w:bookmarkStart w:id="441" w:name="_Toc785735"/>
            <w:r>
              <w:t>Inclu</w:t>
            </w:r>
            <w:r w:rsidR="00084311">
              <w:t xml:space="preserve">ding </w:t>
            </w:r>
            <w:r>
              <w:t xml:space="preserve">estimated annual </w:t>
            </w:r>
            <w:r w:rsidR="00155AE0">
              <w:t>LSL</w:t>
            </w:r>
            <w:r>
              <w:t xml:space="preserve"> expense in output costs</w:t>
            </w:r>
            <w:bookmarkEnd w:id="440"/>
            <w:bookmarkEnd w:id="441"/>
          </w:p>
          <w:p w14:paraId="739159EE" w14:textId="1D52E341" w:rsidR="00DC461F" w:rsidRPr="00A437D7" w:rsidRDefault="00DC461F" w:rsidP="00E04B9F">
            <w:pPr>
              <w:pStyle w:val="NormalIndent"/>
              <w:ind w:left="864"/>
            </w:pPr>
            <w:r>
              <w:t>Estimated annual LSL expense</w:t>
            </w:r>
            <w:r w:rsidRPr="00A437D7">
              <w:t xml:space="preserve"> </w:t>
            </w:r>
            <w:r>
              <w:t>(</w:t>
            </w:r>
            <w:r w:rsidRPr="00A437D7">
              <w:t xml:space="preserve">i.e. </w:t>
            </w:r>
            <w:r>
              <w:t xml:space="preserve">the </w:t>
            </w:r>
            <w:r w:rsidRPr="00A437D7">
              <w:t>amount expensed</w:t>
            </w:r>
            <w:r w:rsidR="00147726">
              <w:t xml:space="preserve"> as a transaction</w:t>
            </w:r>
            <w:r w:rsidRPr="00A437D7">
              <w:t xml:space="preserve"> in </w:t>
            </w:r>
            <w:r>
              <w:t>a</w:t>
            </w:r>
            <w:r w:rsidRPr="00A437D7">
              <w:t xml:space="preserve"> </w:t>
            </w:r>
            <w:r w:rsidR="00523392">
              <w:t>department</w:t>
            </w:r>
            <w:r w:rsidRPr="00A437D7">
              <w:t xml:space="preserve">’s </w:t>
            </w:r>
            <w:r>
              <w:t xml:space="preserve">controlled </w:t>
            </w:r>
            <w:r w:rsidRPr="00A437D7">
              <w:t>operating statement</w:t>
            </w:r>
            <w:r>
              <w:t>)</w:t>
            </w:r>
            <w:r w:rsidRPr="00A437D7">
              <w:t xml:space="preserve"> </w:t>
            </w:r>
            <w:r>
              <w:t>must</w:t>
            </w:r>
            <w:r w:rsidRPr="00A437D7">
              <w:t xml:space="preserve"> be included in calculating the total estimated output costs</w:t>
            </w:r>
            <w:r>
              <w:t xml:space="preserve"> of a </w:t>
            </w:r>
            <w:r w:rsidR="00523392">
              <w:t>department</w:t>
            </w:r>
            <w:r>
              <w:t>.</w:t>
            </w:r>
          </w:p>
          <w:p w14:paraId="2A33E4EA" w14:textId="258045B1" w:rsidR="00DC461F" w:rsidRDefault="00DC461F" w:rsidP="00907D6D">
            <w:pPr>
              <w:pStyle w:val="Heading3numbered"/>
              <w:keepNext w:val="0"/>
              <w:tabs>
                <w:tab w:val="left" w:pos="864"/>
              </w:tabs>
            </w:pPr>
            <w:bookmarkStart w:id="442" w:name="_Toc785736"/>
            <w:r>
              <w:t xml:space="preserve">LSL </w:t>
            </w:r>
            <w:r w:rsidR="00B85CFC">
              <w:t>e</w:t>
            </w:r>
            <w:r>
              <w:t>quivalent</w:t>
            </w:r>
            <w:bookmarkEnd w:id="442"/>
          </w:p>
          <w:p w14:paraId="23E1BCC0" w14:textId="6C54D971" w:rsidR="00DC461F" w:rsidRDefault="00DC461F" w:rsidP="001E6736">
            <w:pPr>
              <w:pStyle w:val="Listnumindent"/>
              <w:numPr>
                <w:ilvl w:val="6"/>
                <w:numId w:val="26"/>
              </w:numPr>
              <w:ind w:left="1354"/>
            </w:pPr>
            <w:r>
              <w:t xml:space="preserve">A LSL </w:t>
            </w:r>
            <w:r w:rsidR="00B85CFC">
              <w:t>e</w:t>
            </w:r>
            <w:r>
              <w:t>quivalent amount is recognised in the SAU inter</w:t>
            </w:r>
            <w:r w:rsidR="0058470C">
              <w:noBreakHyphen/>
            </w:r>
            <w:r>
              <w:t xml:space="preserve">entity account when an </w:t>
            </w:r>
            <w:r w:rsidRPr="00F92C32">
              <w:t>actual LSL expense</w:t>
            </w:r>
            <w:r>
              <w:t xml:space="preserve"> is first recognised</w:t>
            </w:r>
            <w:r w:rsidR="00C13B75">
              <w:t>.</w:t>
            </w:r>
            <w:r w:rsidRPr="00194B27">
              <w:rPr>
                <w:rStyle w:val="FootnoteReference"/>
              </w:rPr>
              <w:footnoteReference w:id="46"/>
            </w:r>
          </w:p>
          <w:p w14:paraId="2612E020" w14:textId="12E10652" w:rsidR="00DC461F" w:rsidRPr="00F92C32" w:rsidRDefault="00DC461F" w:rsidP="001E6736">
            <w:pPr>
              <w:pStyle w:val="Listnumindent"/>
              <w:numPr>
                <w:ilvl w:val="6"/>
                <w:numId w:val="26"/>
              </w:numPr>
              <w:ind w:left="1354"/>
            </w:pPr>
            <w:r>
              <w:t xml:space="preserve">Any revaluation or write back of LSL </w:t>
            </w:r>
            <w:r w:rsidR="00D57B9F">
              <w:t>that</w:t>
            </w:r>
            <w:r w:rsidR="00147726">
              <w:t xml:space="preserve"> has been classified as an ‘</w:t>
            </w:r>
            <w:r w:rsidR="000523F0">
              <w:t>o</w:t>
            </w:r>
            <w:r w:rsidR="00147726">
              <w:t xml:space="preserve">ther economic flow’ </w:t>
            </w:r>
            <w:r>
              <w:t xml:space="preserve">does not change the LSL </w:t>
            </w:r>
            <w:r w:rsidR="00B85CFC">
              <w:t>e</w:t>
            </w:r>
            <w:r>
              <w:t>quivalent amounts in the SAU inter</w:t>
            </w:r>
            <w:r w:rsidR="0058470C">
              <w:noBreakHyphen/>
            </w:r>
            <w:r>
              <w:t>entity account.</w:t>
            </w:r>
          </w:p>
          <w:p w14:paraId="3D2D0551" w14:textId="191C2720" w:rsidR="00DC461F" w:rsidRDefault="00DC461F" w:rsidP="001E6736">
            <w:pPr>
              <w:pStyle w:val="Listnumindent"/>
              <w:numPr>
                <w:ilvl w:val="6"/>
                <w:numId w:val="26"/>
              </w:numPr>
              <w:ind w:left="1354"/>
            </w:pPr>
            <w:r>
              <w:t xml:space="preserve">LSL </w:t>
            </w:r>
            <w:r w:rsidR="00B85CFC">
              <w:t>e</w:t>
            </w:r>
            <w:r>
              <w:t xml:space="preserve">quivalent </w:t>
            </w:r>
            <w:r w:rsidRPr="00F92C32">
              <w:t>accumulate</w:t>
            </w:r>
            <w:r>
              <w:t xml:space="preserve">s as a financial asset in a </w:t>
            </w:r>
            <w:r w:rsidR="00523392">
              <w:t>department</w:t>
            </w:r>
            <w:r>
              <w:t>’s</w:t>
            </w:r>
            <w:r w:rsidRPr="00F92C32">
              <w:t xml:space="preserve"> SAU inter</w:t>
            </w:r>
            <w:r w:rsidR="0058470C">
              <w:noBreakHyphen/>
            </w:r>
            <w:r w:rsidRPr="00F92C32">
              <w:t>entity account</w:t>
            </w:r>
            <w:r>
              <w:t>,</w:t>
            </w:r>
            <w:r w:rsidRPr="00F92C32">
              <w:t xml:space="preserve"> unti</w:t>
            </w:r>
            <w:r>
              <w:t>l used to fund LSL payouts.</w:t>
            </w:r>
          </w:p>
          <w:p w14:paraId="0331B82A" w14:textId="193B4C6D" w:rsidR="00DC461F" w:rsidRDefault="00DC461F" w:rsidP="0094500B">
            <w:pPr>
              <w:pStyle w:val="Heading3numbered"/>
              <w:keepNext w:val="0"/>
            </w:pPr>
            <w:bookmarkStart w:id="443" w:name="_Toc445459768"/>
            <w:bookmarkStart w:id="444" w:name="_Toc785737"/>
            <w:r>
              <w:t>Transfer</w:t>
            </w:r>
            <w:r w:rsidR="00084311">
              <w:t>ring</w:t>
            </w:r>
            <w:r>
              <w:t xml:space="preserve"> </w:t>
            </w:r>
            <w:r w:rsidR="00155AE0">
              <w:t>LSL</w:t>
            </w:r>
            <w:r>
              <w:t xml:space="preserve"> balances between </w:t>
            </w:r>
            <w:r w:rsidR="00523392">
              <w:t>department</w:t>
            </w:r>
            <w:r>
              <w:t>s</w:t>
            </w:r>
            <w:bookmarkEnd w:id="443"/>
            <w:bookmarkEnd w:id="444"/>
          </w:p>
          <w:p w14:paraId="2572DE87" w14:textId="1896AFE8" w:rsidR="00DC461F" w:rsidRDefault="00DC461F" w:rsidP="001E6736">
            <w:pPr>
              <w:pStyle w:val="Listnumindent"/>
              <w:numPr>
                <w:ilvl w:val="6"/>
                <w:numId w:val="27"/>
              </w:numPr>
              <w:tabs>
                <w:tab w:val="clear" w:pos="1296"/>
              </w:tabs>
              <w:ind w:left="1368"/>
            </w:pPr>
            <w:r>
              <w:t xml:space="preserve">When employees are transferred between </w:t>
            </w:r>
            <w:r w:rsidR="00523392">
              <w:t>department</w:t>
            </w:r>
            <w:r>
              <w:t>s</w:t>
            </w:r>
            <w:r w:rsidR="004A6EBE">
              <w:t xml:space="preserve"> </w:t>
            </w:r>
            <w:r w:rsidR="00B85CFC" w:rsidRPr="00B85CFC">
              <w:rPr>
                <w:i/>
              </w:rPr>
              <w:t xml:space="preserve">as a result of a </w:t>
            </w:r>
            <w:r w:rsidR="00B85CFC">
              <w:rPr>
                <w:i/>
              </w:rPr>
              <w:t>m</w:t>
            </w:r>
            <w:r w:rsidR="004A6EBE" w:rsidRPr="007D39B6">
              <w:rPr>
                <w:i/>
              </w:rPr>
              <w:t xml:space="preserve">achinery of </w:t>
            </w:r>
            <w:r w:rsidR="00B85CFC">
              <w:rPr>
                <w:i/>
              </w:rPr>
              <w:t>g</w:t>
            </w:r>
            <w:r w:rsidR="004A6EBE" w:rsidRPr="007D39B6">
              <w:rPr>
                <w:i/>
              </w:rPr>
              <w:t>overnment change</w:t>
            </w:r>
            <w:r>
              <w:t xml:space="preserve">, the accumulated liability and </w:t>
            </w:r>
            <w:r w:rsidR="00147726">
              <w:t xml:space="preserve">the full amount of </w:t>
            </w:r>
            <w:r>
              <w:t xml:space="preserve">LSL </w:t>
            </w:r>
            <w:r w:rsidR="00B85CFC">
              <w:t>e</w:t>
            </w:r>
            <w:r>
              <w:t xml:space="preserve">quivalent must be transferred between the two </w:t>
            </w:r>
            <w:r w:rsidR="00523392">
              <w:t>department</w:t>
            </w:r>
            <w:r>
              <w:t>s.</w:t>
            </w:r>
          </w:p>
          <w:p w14:paraId="3F6EF41F" w14:textId="1D29C468" w:rsidR="00EB64DA" w:rsidRDefault="00EB64DA" w:rsidP="001E6736">
            <w:pPr>
              <w:pStyle w:val="Listnumindent"/>
              <w:numPr>
                <w:ilvl w:val="6"/>
                <w:numId w:val="27"/>
              </w:numPr>
              <w:tabs>
                <w:tab w:val="clear" w:pos="1296"/>
              </w:tabs>
              <w:ind w:left="1368"/>
            </w:pPr>
            <w:r>
              <w:t xml:space="preserve">For all other transfers of employees between </w:t>
            </w:r>
            <w:r w:rsidR="00523392">
              <w:t>department</w:t>
            </w:r>
            <w:r>
              <w:t>s (e.g. due to job transfers, promotions etc.</w:t>
            </w:r>
            <w:r w:rsidR="000D54C3">
              <w:t>)</w:t>
            </w:r>
            <w:r>
              <w:t>, only the accumulated liability is transferred betwee</w:t>
            </w:r>
            <w:r w:rsidR="00B85CFC">
              <w:t xml:space="preserve">n the two </w:t>
            </w:r>
            <w:r w:rsidR="00523392">
              <w:t>department</w:t>
            </w:r>
            <w:r w:rsidR="00B85CFC">
              <w:t>s. The LSL e</w:t>
            </w:r>
            <w:r>
              <w:t>quivalent is not transferred</w:t>
            </w:r>
            <w:r w:rsidR="00155AE0">
              <w:t>.</w:t>
            </w:r>
          </w:p>
          <w:p w14:paraId="70955AA7" w14:textId="526F426A" w:rsidR="00DC461F" w:rsidRDefault="00DC461F" w:rsidP="00E04B9F">
            <w:pPr>
              <w:pStyle w:val="Heading3numbered"/>
              <w:tabs>
                <w:tab w:val="clear" w:pos="864"/>
                <w:tab w:val="num" w:pos="837"/>
              </w:tabs>
              <w:ind w:left="837" w:hanging="837"/>
            </w:pPr>
            <w:bookmarkStart w:id="445" w:name="_Toc469989892"/>
            <w:bookmarkStart w:id="446" w:name="_Toc469994068"/>
            <w:bookmarkStart w:id="447" w:name="_Toc469994600"/>
            <w:bookmarkStart w:id="448" w:name="_Toc469994740"/>
            <w:bookmarkStart w:id="449" w:name="_Toc445459770"/>
            <w:bookmarkStart w:id="450" w:name="_Toc785738"/>
            <w:bookmarkEnd w:id="445"/>
            <w:bookmarkEnd w:id="446"/>
            <w:bookmarkEnd w:id="447"/>
            <w:bookmarkEnd w:id="448"/>
            <w:r>
              <w:t xml:space="preserve">Funding </w:t>
            </w:r>
            <w:r w:rsidR="00B85CFC">
              <w:t>long service leave</w:t>
            </w:r>
            <w:r>
              <w:t xml:space="preserve"> when </w:t>
            </w:r>
            <w:r w:rsidR="00155AE0">
              <w:t>LSL</w:t>
            </w:r>
            <w:r>
              <w:t xml:space="preserve"> equivalent is exhausted</w:t>
            </w:r>
            <w:bookmarkEnd w:id="449"/>
            <w:bookmarkEnd w:id="450"/>
          </w:p>
          <w:p w14:paraId="2CC3BCFE" w14:textId="0A15B9EB" w:rsidR="001F1B73" w:rsidRDefault="00F230B1" w:rsidP="001E6736">
            <w:pPr>
              <w:pStyle w:val="Listnumindent"/>
              <w:numPr>
                <w:ilvl w:val="6"/>
                <w:numId w:val="26"/>
              </w:numPr>
              <w:ind w:left="1354"/>
            </w:pPr>
            <w:r>
              <w:t xml:space="preserve">The Accountable Officer </w:t>
            </w:r>
            <w:r w:rsidR="001F1B73">
              <w:t xml:space="preserve">must ensure sufficient LSL equivalent is included in budgeting processes, to cover any </w:t>
            </w:r>
            <w:r w:rsidR="00D57B9F">
              <w:t>expected up</w:t>
            </w:r>
            <w:r w:rsidR="00CD7FEA">
              <w:t xml:space="preserve">coming </w:t>
            </w:r>
            <w:r w:rsidR="001F1B73">
              <w:t>LSL payouts.</w:t>
            </w:r>
          </w:p>
          <w:p w14:paraId="6C362DB8" w14:textId="2336CD18" w:rsidR="00DC461F" w:rsidRPr="00C6051F" w:rsidRDefault="00A2569E" w:rsidP="001E6736">
            <w:pPr>
              <w:pStyle w:val="Listnumindent"/>
              <w:numPr>
                <w:ilvl w:val="6"/>
                <w:numId w:val="26"/>
              </w:numPr>
              <w:ind w:left="1354"/>
            </w:pPr>
            <w:r>
              <w:t>When</w:t>
            </w:r>
            <w:r w:rsidR="00DC461F">
              <w:t xml:space="preserve"> a </w:t>
            </w:r>
            <w:r w:rsidR="00523392">
              <w:t>department</w:t>
            </w:r>
            <w:r w:rsidR="00DC461F">
              <w:t>’s</w:t>
            </w:r>
            <w:r w:rsidR="00972A02">
              <w:t xml:space="preserve"> expected</w:t>
            </w:r>
            <w:r w:rsidR="00DC461F">
              <w:t xml:space="preserve"> LSL payouts in a parti</w:t>
            </w:r>
            <w:r>
              <w:t xml:space="preserve">cular </w:t>
            </w:r>
            <w:r w:rsidR="00972A02">
              <w:t xml:space="preserve">budget </w:t>
            </w:r>
            <w:r>
              <w:t xml:space="preserve">year </w:t>
            </w:r>
            <w:r w:rsidR="00972A02">
              <w:t xml:space="preserve">is estimated to </w:t>
            </w:r>
            <w:r>
              <w:t>exceed</w:t>
            </w:r>
            <w:r w:rsidR="00DC461F">
              <w:t xml:space="preserve"> the funds available in its SAU inter</w:t>
            </w:r>
            <w:r w:rsidR="0058470C">
              <w:noBreakHyphen/>
            </w:r>
            <w:r w:rsidR="00DC461F">
              <w:t xml:space="preserve">entity account, </w:t>
            </w:r>
            <w:r w:rsidR="00523392">
              <w:t>department</w:t>
            </w:r>
            <w:r w:rsidR="00DC461F">
              <w:t xml:space="preserve">s may seek additional </w:t>
            </w:r>
            <w:r w:rsidR="00434F21">
              <w:t xml:space="preserve">supplementation by providing a </w:t>
            </w:r>
            <w:r w:rsidR="00DC461F">
              <w:t xml:space="preserve">submission </w:t>
            </w:r>
            <w:r w:rsidR="00D57B9F">
              <w:t>to the relevant C</w:t>
            </w:r>
            <w:r w:rsidR="00434F21">
              <w:t xml:space="preserve">abinet committee </w:t>
            </w:r>
            <w:r w:rsidR="00DC461F">
              <w:t>for consideration.</w:t>
            </w:r>
          </w:p>
        </w:tc>
      </w:tr>
    </w:tbl>
    <w:p w14:paraId="520C9B46" w14:textId="77777777" w:rsidR="00DC461F" w:rsidRDefault="00DC461F" w:rsidP="00907D6D">
      <w:pPr>
        <w:pStyle w:val="Heading2indent"/>
      </w:pPr>
      <w:r w:rsidRPr="00862803">
        <w:lastRenderedPageBreak/>
        <w:t>Guidance</w:t>
      </w:r>
    </w:p>
    <w:p w14:paraId="48ADA1B3" w14:textId="6B61FC22" w:rsidR="00A64CC8" w:rsidRDefault="000523F0" w:rsidP="00907D6D">
      <w:pPr>
        <w:pStyle w:val="Heading3indent"/>
      </w:pPr>
      <w:r>
        <w:t>LSL</w:t>
      </w:r>
      <w:r w:rsidR="00A64CC8">
        <w:t xml:space="preserve"> provision</w:t>
      </w:r>
    </w:p>
    <w:p w14:paraId="48211EA0" w14:textId="191B9F5E" w:rsidR="00A64CC8" w:rsidRDefault="00A64CC8" w:rsidP="00907D6D">
      <w:pPr>
        <w:pStyle w:val="NormalIndent"/>
      </w:pPr>
      <w:r>
        <w:t xml:space="preserve">Accumulated LSL provisions for employees are a liability on each </w:t>
      </w:r>
      <w:r w:rsidR="00523392">
        <w:t>department</w:t>
      </w:r>
      <w:r>
        <w:t>’s balance sheet. The LSL entitlement expense starts to accumulate w</w:t>
      </w:r>
      <w:r w:rsidR="00D57B9F">
        <w:t>hen an employee completes a pre</w:t>
      </w:r>
      <w:r>
        <w:t xml:space="preserve">qualifying period with a </w:t>
      </w:r>
      <w:r w:rsidR="00523392">
        <w:t>department</w:t>
      </w:r>
      <w:r>
        <w:t>. In each accounting period an operating expense is recognised</w:t>
      </w:r>
      <w:r w:rsidR="00B85CFC">
        <w:t>,</w:t>
      </w:r>
      <w:r>
        <w:t xml:space="preserve"> which progressively increases the corresponding accumulated liability.</w:t>
      </w:r>
    </w:p>
    <w:p w14:paraId="39A0CEB8" w14:textId="25AC482C" w:rsidR="00A64CC8" w:rsidRDefault="00A64CC8" w:rsidP="00907D6D">
      <w:pPr>
        <w:pStyle w:val="NormalIndent"/>
      </w:pPr>
      <w:r>
        <w:t>Generally, under existing public sector employment conditions, employees are entitled to three months LSL after 10 years of service</w:t>
      </w:r>
      <w:r w:rsidR="00D92B33">
        <w:t xml:space="preserve">, which </w:t>
      </w:r>
      <w:r w:rsidR="00D57B9F">
        <w:t>can be accessed on a pro</w:t>
      </w:r>
      <w:r w:rsidR="00F811AF">
        <w:t xml:space="preserve"> </w:t>
      </w:r>
      <w:r>
        <w:t>rata basis after seven years of service.</w:t>
      </w:r>
    </w:p>
    <w:p w14:paraId="69274694" w14:textId="68B86CB3" w:rsidR="00A64CC8" w:rsidRDefault="00A64CC8" w:rsidP="00907D6D">
      <w:pPr>
        <w:pStyle w:val="NormalIndent"/>
      </w:pPr>
      <w:r>
        <w:t xml:space="preserve">LSL represents an obligation (or a liability) of the </w:t>
      </w:r>
      <w:r w:rsidR="00523392">
        <w:t>department</w:t>
      </w:r>
      <w:r>
        <w:t xml:space="preserve"> to its employees and any LSL outstanding at the end of each reporting period </w:t>
      </w:r>
      <w:r w:rsidR="00AE1D7C">
        <w:t>is</w:t>
      </w:r>
      <w:r>
        <w:t xml:space="preserve"> accrued.</w:t>
      </w:r>
    </w:p>
    <w:p w14:paraId="22CB7E86" w14:textId="32AC742A" w:rsidR="00A64CC8" w:rsidRDefault="00A64CC8" w:rsidP="00907D6D">
      <w:pPr>
        <w:pStyle w:val="NormalIndent"/>
      </w:pPr>
      <w:r>
        <w:t xml:space="preserve">Theoretically, the LSL entitlement starts when an employee commences with a </w:t>
      </w:r>
      <w:r w:rsidR="00523392">
        <w:t>department</w:t>
      </w:r>
      <w:r>
        <w:t>. However, in practic</w:t>
      </w:r>
      <w:r w:rsidR="00C13B75">
        <w:t>e</w:t>
      </w:r>
      <w:r>
        <w:t>, a LSL expense is financially recognised w</w:t>
      </w:r>
      <w:r w:rsidR="00F811AF">
        <w:t>hen an employee completes a pre</w:t>
      </w:r>
      <w:r>
        <w:t>qualifying period of service (although generally the legal obligation to pay out LSL does not commence until an employee has achieved seven years</w:t>
      </w:r>
      <w:r w:rsidR="00B85CFC">
        <w:t>’</w:t>
      </w:r>
      <w:r>
        <w:t xml:space="preserve"> continuous service).</w:t>
      </w:r>
    </w:p>
    <w:p w14:paraId="73C19D96" w14:textId="29129DD0" w:rsidR="00A64CC8" w:rsidRDefault="000523F0" w:rsidP="00907D6D">
      <w:pPr>
        <w:pStyle w:val="Heading3indent"/>
      </w:pPr>
      <w:r>
        <w:t>LSL</w:t>
      </w:r>
      <w:r w:rsidR="00A64CC8">
        <w:t xml:space="preserve"> equivalent</w:t>
      </w:r>
    </w:p>
    <w:p w14:paraId="65C78B8F" w14:textId="2B79BDE8" w:rsidR="00A64CC8" w:rsidRDefault="00A64CC8" w:rsidP="00907D6D">
      <w:pPr>
        <w:pStyle w:val="NormalIndent"/>
      </w:pPr>
      <w:r>
        <w:t xml:space="preserve">The component of a </w:t>
      </w:r>
      <w:r w:rsidR="00523392">
        <w:t>department</w:t>
      </w:r>
      <w:r>
        <w:t xml:space="preserve">’s revenue stream, equal to actual </w:t>
      </w:r>
      <w:r w:rsidR="00B85CFC">
        <w:t xml:space="preserve">LSL </w:t>
      </w:r>
      <w:r>
        <w:t xml:space="preserve">expense incurred by an employee, becomes the amount of LSL </w:t>
      </w:r>
      <w:r w:rsidR="00B85CFC">
        <w:t>e</w:t>
      </w:r>
      <w:r>
        <w:t xml:space="preserve">quivalent available to a </w:t>
      </w:r>
      <w:r w:rsidR="00523392">
        <w:t>department</w:t>
      </w:r>
      <w:r>
        <w:t>, recognised in its SAU balance. This amount is set aside notionally in the Consolidated Fund</w:t>
      </w:r>
      <w:r w:rsidR="00175B56">
        <w:t xml:space="preserve"> </w:t>
      </w:r>
      <w:r>
        <w:t>for</w:t>
      </w:r>
      <w:r w:rsidRPr="00FB79D5">
        <w:t xml:space="preserve"> </w:t>
      </w:r>
      <w:r>
        <w:t>the purposes of paying out</w:t>
      </w:r>
      <w:r w:rsidR="00C13B75">
        <w:t xml:space="preserve"> LSL </w:t>
      </w:r>
      <w:r>
        <w:t>when required.</w:t>
      </w:r>
      <w:r w:rsidRPr="00193607">
        <w:t xml:space="preserve"> </w:t>
      </w:r>
    </w:p>
    <w:p w14:paraId="3341E7C2" w14:textId="53901513" w:rsidR="00DC461F" w:rsidRDefault="00DC461F" w:rsidP="00907D6D">
      <w:pPr>
        <w:pStyle w:val="Heading3indent"/>
      </w:pPr>
      <w:r>
        <w:t xml:space="preserve">Drawdown of cash to fund </w:t>
      </w:r>
      <w:r w:rsidR="000523F0">
        <w:t>LSL</w:t>
      </w:r>
      <w:r w:rsidR="00B85CFC">
        <w:t xml:space="preserve"> </w:t>
      </w:r>
      <w:r>
        <w:t>payouts</w:t>
      </w:r>
    </w:p>
    <w:p w14:paraId="0264CC28" w14:textId="2727D560" w:rsidR="00DC461F" w:rsidRDefault="00DC461F" w:rsidP="00907D6D">
      <w:pPr>
        <w:pStyle w:val="NormalIndent"/>
      </w:pPr>
      <w:r w:rsidRPr="00193607">
        <w:t xml:space="preserve">Cash payments for LSL, regardless of the period to which the liability relates, will be met by drawing against the </w:t>
      </w:r>
      <w:r>
        <w:t>LSL</w:t>
      </w:r>
      <w:r w:rsidR="00C13B75">
        <w:t xml:space="preserve"> </w:t>
      </w:r>
      <w:r w:rsidR="00B85CFC">
        <w:t>e</w:t>
      </w:r>
      <w:r w:rsidR="00C13B75">
        <w:t xml:space="preserve">quivalent balance </w:t>
      </w:r>
      <w:r w:rsidRPr="00193607">
        <w:t>in the SAU inter</w:t>
      </w:r>
      <w:r w:rsidR="0058470C">
        <w:noBreakHyphen/>
      </w:r>
      <w:r w:rsidRPr="00193607">
        <w:t>entity account</w:t>
      </w:r>
      <w:r>
        <w:t xml:space="preserve">. It may be some years before payment is due, </w:t>
      </w:r>
      <w:r w:rsidR="0029768A">
        <w:t>and in that time</w:t>
      </w:r>
      <w:r>
        <w:t xml:space="preserve"> the balance in the SAU inter</w:t>
      </w:r>
      <w:r w:rsidR="0058470C">
        <w:noBreakHyphen/>
      </w:r>
      <w:r>
        <w:t xml:space="preserve">entity account should </w:t>
      </w:r>
      <w:r w:rsidR="0029768A">
        <w:t xml:space="preserve">have increased sufficient to cover </w:t>
      </w:r>
      <w:r>
        <w:t>the amount due in cash.</w:t>
      </w:r>
      <w:r w:rsidRPr="00193607">
        <w:t xml:space="preserve"> </w:t>
      </w:r>
      <w:r w:rsidR="00190505">
        <w:t xml:space="preserve">If, because of an unexpected demand for LSL payouts, there is insufficient LSL equivalent balance available, the </w:t>
      </w:r>
      <w:r w:rsidR="00523392">
        <w:t>department</w:t>
      </w:r>
      <w:r w:rsidR="00190505">
        <w:t xml:space="preserve"> will need to apply for additional funding to cover the expected cash shortfall.</w:t>
      </w:r>
    </w:p>
    <w:p w14:paraId="5A900411" w14:textId="77777777" w:rsidR="00D33EEC" w:rsidRDefault="00D33EEC">
      <w:pPr>
        <w:keepLines w:val="0"/>
        <w:spacing w:before="0" w:after="200"/>
      </w:pPr>
      <w:r>
        <w:br w:type="page"/>
      </w:r>
    </w:p>
    <w:p w14:paraId="6FF8C35D" w14:textId="2FE18486" w:rsidR="00DC461F" w:rsidRDefault="00AD0190" w:rsidP="00907D6D">
      <w:pPr>
        <w:pStyle w:val="NormalIndent"/>
      </w:pPr>
      <w:r>
        <w:lastRenderedPageBreak/>
        <w:t xml:space="preserve">Payment to employees will draw </w:t>
      </w:r>
      <w:r w:rsidR="00DC461F">
        <w:t xml:space="preserve">down against the </w:t>
      </w:r>
      <w:r w:rsidR="00523392">
        <w:t>department</w:t>
      </w:r>
      <w:r w:rsidR="00DC461F">
        <w:t>’s LSL provision when:</w:t>
      </w:r>
    </w:p>
    <w:p w14:paraId="356BC6C4" w14:textId="77777777" w:rsidR="00DC461F" w:rsidRDefault="00DC461F" w:rsidP="00907D6D">
      <w:pPr>
        <w:pStyle w:val="Bulletindent"/>
      </w:pPr>
      <w:r w:rsidRPr="00AB06C4">
        <w:rPr>
          <w:rFonts w:asciiTheme="majorHAnsi" w:hAnsiTheme="majorHAnsi"/>
        </w:rPr>
        <w:t>employees</w:t>
      </w:r>
      <w:r>
        <w:t xml:space="preserve"> choose to use their L</w:t>
      </w:r>
      <w:r w:rsidR="00B91B56">
        <w:t>SL entitlement after it matures</w:t>
      </w:r>
      <w:r>
        <w:t xml:space="preserve"> </w:t>
      </w:r>
      <w:r w:rsidR="00B91B56">
        <w:t>(</w:t>
      </w:r>
      <w:r>
        <w:t>through the taking of leave, or via a monetary payout</w:t>
      </w:r>
      <w:r w:rsidR="00B91B56">
        <w:t>)</w:t>
      </w:r>
      <w:r>
        <w:t>; or</w:t>
      </w:r>
    </w:p>
    <w:p w14:paraId="02B5210D" w14:textId="7C051879" w:rsidR="00DC461F" w:rsidRDefault="00DC461F" w:rsidP="00907D6D">
      <w:pPr>
        <w:pStyle w:val="Bulletindent"/>
      </w:pPr>
      <w:r>
        <w:t xml:space="preserve">employees cease employment with the </w:t>
      </w:r>
      <w:r w:rsidR="00F811AF">
        <w:t>Victorian public s</w:t>
      </w:r>
      <w:r w:rsidR="00B85CFC">
        <w:t>ervice</w:t>
      </w:r>
      <w:r>
        <w:t xml:space="preserve"> and their employment agreement entitles them to a monetary payout of part or all of their accrued benefit.</w:t>
      </w:r>
    </w:p>
    <w:p w14:paraId="79C1AD03" w14:textId="0EE9D943" w:rsidR="00A64CC8" w:rsidRPr="005978AE" w:rsidRDefault="00DC461F" w:rsidP="00907D6D">
      <w:pPr>
        <w:pStyle w:val="NormalIndent"/>
      </w:pPr>
      <w:r w:rsidRPr="005978AE">
        <w:t xml:space="preserve">Departments do not need to apply to access LSL </w:t>
      </w:r>
      <w:r w:rsidR="00B85CFC" w:rsidRPr="005978AE">
        <w:t>e</w:t>
      </w:r>
      <w:r w:rsidRPr="005978AE">
        <w:t>quivalen</w:t>
      </w:r>
      <w:r w:rsidR="00C52359">
        <w:t>t accumulating in the SAU inter</w:t>
      </w:r>
      <w:r w:rsidR="0058470C">
        <w:noBreakHyphen/>
      </w:r>
      <w:r w:rsidRPr="005978AE">
        <w:t xml:space="preserve">entity account to pay out LSL unless the drawdown of cash for this purpose leaves the SAU closing balance at 30 June lower than the year’s opening balance at 1 July. </w:t>
      </w:r>
      <w:r w:rsidR="0029768A" w:rsidRPr="005978AE">
        <w:t xml:space="preserve">In this latter case, approval is required under </w:t>
      </w:r>
      <w:r w:rsidR="00B85CFC" w:rsidRPr="005978AE">
        <w:t>s</w:t>
      </w:r>
      <w:r w:rsidR="0029768A" w:rsidRPr="005978AE">
        <w:t>ection 33 of the FMA</w:t>
      </w:r>
      <w:r w:rsidR="003B5B2A" w:rsidRPr="005978AE">
        <w:t xml:space="preserve"> </w:t>
      </w:r>
      <w:r w:rsidR="0029768A" w:rsidRPr="005978AE">
        <w:t xml:space="preserve">to access the prior year’s SAU </w:t>
      </w:r>
      <w:r w:rsidR="0029768A" w:rsidRPr="0094500B">
        <w:t>balance</w:t>
      </w:r>
      <w:r w:rsidR="0029768A" w:rsidRPr="005978AE">
        <w:t>.</w:t>
      </w:r>
    </w:p>
    <w:p w14:paraId="146F9D9A" w14:textId="69342AA5" w:rsidR="00A64CC8" w:rsidRPr="005978AE" w:rsidRDefault="00A64CC8" w:rsidP="00907D6D">
      <w:pPr>
        <w:pStyle w:val="NormalIndent"/>
      </w:pPr>
      <w:r w:rsidRPr="005978AE">
        <w:t xml:space="preserve">For instructions on the application of a </w:t>
      </w:r>
      <w:r w:rsidR="00B85CFC" w:rsidRPr="005978AE">
        <w:t>s</w:t>
      </w:r>
      <w:r w:rsidRPr="005978AE">
        <w:t xml:space="preserve">ection 33 request, please </w:t>
      </w:r>
      <w:r w:rsidR="000B433B" w:rsidRPr="005978AE">
        <w:t>see</w:t>
      </w:r>
      <w:r w:rsidRPr="005978AE">
        <w:t xml:space="preserve"> </w:t>
      </w:r>
      <w:r w:rsidR="003A1610">
        <w:t>S</w:t>
      </w:r>
      <w:r w:rsidR="00234CCB">
        <w:t>ection 4.9</w:t>
      </w:r>
      <w:r w:rsidRPr="005978AE">
        <w:t xml:space="preserve"> </w:t>
      </w:r>
      <w:r w:rsidR="00B91B56" w:rsidRPr="005978AE">
        <w:t>(a</w:t>
      </w:r>
      <w:r w:rsidRPr="005978AE">
        <w:t xml:space="preserve">ccess to previously appropriated amounts under </w:t>
      </w:r>
      <w:r w:rsidR="00B85CFC" w:rsidRPr="005978AE">
        <w:t>s</w:t>
      </w:r>
      <w:r w:rsidRPr="005978AE">
        <w:t>ection 33 of the FMA</w:t>
      </w:r>
      <w:r w:rsidR="00B91B56" w:rsidRPr="005978AE">
        <w:t>)</w:t>
      </w:r>
      <w:r w:rsidRPr="005978AE">
        <w:t>.</w:t>
      </w:r>
    </w:p>
    <w:p w14:paraId="18FDC675" w14:textId="2C6BF138" w:rsidR="00DC461F" w:rsidRDefault="00DC461F" w:rsidP="00907D6D">
      <w:pPr>
        <w:pStyle w:val="Heading3indent"/>
      </w:pPr>
      <w:r>
        <w:t>Transfer</w:t>
      </w:r>
      <w:r w:rsidR="00084311">
        <w:t>ring</w:t>
      </w:r>
      <w:r>
        <w:t xml:space="preserve"> employees between </w:t>
      </w:r>
      <w:r w:rsidR="00523392">
        <w:t>department</w:t>
      </w:r>
      <w:r>
        <w:t>s</w:t>
      </w:r>
    </w:p>
    <w:p w14:paraId="50D64EFA" w14:textId="7B78CDC9" w:rsidR="00166D1E" w:rsidRPr="00486CFE" w:rsidRDefault="00D92B33" w:rsidP="00907D6D">
      <w:pPr>
        <w:pStyle w:val="NormalIndent"/>
      </w:pPr>
      <w:r>
        <w:t>Adjustments of LSL obligations relating to employees transferred between departments may</w:t>
      </w:r>
      <w:r w:rsidRPr="00F55F71">
        <w:t xml:space="preserve"> </w:t>
      </w:r>
      <w:r w:rsidRPr="00486CFE">
        <w:t xml:space="preserve">be </w:t>
      </w:r>
      <w:r w:rsidR="009E04C9" w:rsidRPr="00486CFE">
        <w:t>affected</w:t>
      </w:r>
      <w:r w:rsidRPr="00486CFE">
        <w:t xml:space="preserve"> as an annual adjustment covering net transferred entitlements of all transferred employees.</w:t>
      </w:r>
    </w:p>
    <w:p w14:paraId="185706CC" w14:textId="14756BCA" w:rsidR="00DC461F" w:rsidRPr="00486CFE" w:rsidRDefault="00166D1E" w:rsidP="00907D6D">
      <w:pPr>
        <w:pStyle w:val="Normalhanging"/>
        <w:rPr>
          <w:lang w:eastAsia="en-US"/>
        </w:rPr>
      </w:pPr>
      <w:r w:rsidRPr="004C3AAF">
        <w:rPr>
          <w:noProof/>
          <w:position w:val="-14"/>
        </w:rPr>
        <w:drawing>
          <wp:inline distT="0" distB="0" distL="0" distR="0" wp14:anchorId="45D5925E" wp14:editId="2D5D08F9">
            <wp:extent cx="284672" cy="284672"/>
            <wp:effectExtent l="0" t="0" r="1270" b="1270"/>
            <wp:docPr id="46" name="Graphic 4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94500B">
        <w:rPr>
          <w:lang w:eastAsia="en-US"/>
        </w:rPr>
        <w:tab/>
      </w:r>
      <w:r w:rsidR="00DC461F" w:rsidRPr="00486CFE">
        <w:rPr>
          <w:lang w:eastAsia="en-US"/>
        </w:rPr>
        <w:t xml:space="preserve">Attachment </w:t>
      </w:r>
      <w:r w:rsidR="00D94DAE" w:rsidRPr="00486CFE">
        <w:rPr>
          <w:lang w:eastAsia="en-US"/>
        </w:rPr>
        <w:t>1</w:t>
      </w:r>
      <w:r w:rsidR="00155AE0" w:rsidRPr="00486CFE">
        <w:rPr>
          <w:lang w:eastAsia="en-US"/>
        </w:rPr>
        <w:t>0</w:t>
      </w:r>
      <w:r w:rsidR="00DC461F" w:rsidRPr="00486CFE">
        <w:rPr>
          <w:lang w:eastAsia="en-US"/>
        </w:rPr>
        <w:t>: Pro</w:t>
      </w:r>
      <w:r w:rsidR="0058470C">
        <w:rPr>
          <w:lang w:eastAsia="en-US"/>
        </w:rPr>
        <w:noBreakHyphen/>
      </w:r>
      <w:r w:rsidR="00DC461F" w:rsidRPr="00486CFE">
        <w:rPr>
          <w:lang w:eastAsia="en-US"/>
        </w:rPr>
        <w:t>forma journal entries for LSL transactions</w:t>
      </w:r>
    </w:p>
    <w:p w14:paraId="5DAC766E" w14:textId="1AE7C1B1" w:rsidR="00DC461F" w:rsidRPr="00A82054" w:rsidRDefault="00166D1E" w:rsidP="00907D6D">
      <w:pPr>
        <w:pStyle w:val="Normalhanging"/>
      </w:pPr>
      <w:r w:rsidRPr="004C3AAF">
        <w:rPr>
          <w:noProof/>
          <w:position w:val="-14"/>
        </w:rPr>
        <w:drawing>
          <wp:inline distT="0" distB="0" distL="0" distR="0" wp14:anchorId="1D25B59A" wp14:editId="4AB4A591">
            <wp:extent cx="284672" cy="284672"/>
            <wp:effectExtent l="0" t="0" r="1270" b="1270"/>
            <wp:docPr id="47" name="Graphic 4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94500B">
        <w:rPr>
          <w:lang w:eastAsia="en-US"/>
        </w:rPr>
        <w:tab/>
      </w:r>
      <w:r w:rsidR="00DC461F" w:rsidRPr="00486CFE">
        <w:rPr>
          <w:lang w:eastAsia="en-US"/>
        </w:rPr>
        <w:t xml:space="preserve">Attachment </w:t>
      </w:r>
      <w:r w:rsidR="00D94DAE" w:rsidRPr="00486CFE">
        <w:rPr>
          <w:lang w:eastAsia="en-US"/>
        </w:rPr>
        <w:t>1</w:t>
      </w:r>
      <w:r w:rsidR="00155AE0" w:rsidRPr="00486CFE">
        <w:rPr>
          <w:lang w:eastAsia="en-US"/>
        </w:rPr>
        <w:t>1</w:t>
      </w:r>
      <w:r w:rsidR="00DC461F" w:rsidRPr="00486CFE">
        <w:rPr>
          <w:lang w:eastAsia="en-US"/>
        </w:rPr>
        <w:t xml:space="preserve">: </w:t>
      </w:r>
      <w:r w:rsidR="000523F0">
        <w:t>Representation of long service leave funding flows</w:t>
      </w:r>
      <w:r w:rsidR="00DC461F" w:rsidRPr="00486CFE">
        <w:t xml:space="preserve"> (</w:t>
      </w:r>
      <w:r w:rsidR="00405ADA">
        <w:t>DJPR</w:t>
      </w:r>
      <w:r w:rsidR="00405ADA" w:rsidRPr="00486CFE">
        <w:t xml:space="preserve"> </w:t>
      </w:r>
      <w:r w:rsidR="00DC461F" w:rsidRPr="00486CFE">
        <w:t>as the example)</w:t>
      </w:r>
      <w:r w:rsidR="00DC461F" w:rsidRPr="00A82054">
        <w:rPr>
          <w:lang w:eastAsia="en-US"/>
        </w:rPr>
        <w:t xml:space="preserve"> </w:t>
      </w:r>
    </w:p>
    <w:p w14:paraId="3CEEC37E" w14:textId="6B640296" w:rsidR="00DC461F" w:rsidRDefault="00166D1E" w:rsidP="00907D6D">
      <w:pPr>
        <w:pStyle w:val="Normalhanging"/>
      </w:pPr>
      <w:r w:rsidRPr="004C3AAF">
        <w:rPr>
          <w:noProof/>
          <w:position w:val="-14"/>
        </w:rPr>
        <w:drawing>
          <wp:inline distT="0" distB="0" distL="0" distR="0" wp14:anchorId="0213FC03" wp14:editId="53B7B57D">
            <wp:extent cx="284672" cy="284672"/>
            <wp:effectExtent l="0" t="0" r="1270" b="1270"/>
            <wp:docPr id="48" name="Graphic 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94500B">
        <w:tab/>
      </w:r>
      <w:r w:rsidR="00DC461F" w:rsidRPr="00574EFF">
        <w:t xml:space="preserve">AASB 119 </w:t>
      </w:r>
      <w:r w:rsidR="00DC461F" w:rsidRPr="0094500B">
        <w:t>Employee Benefits</w:t>
      </w:r>
    </w:p>
    <w:p w14:paraId="463FFE2E" w14:textId="47895AD3" w:rsidR="00DC461F" w:rsidRDefault="00166D1E" w:rsidP="00907D6D">
      <w:pPr>
        <w:pStyle w:val="Normalhanging"/>
      </w:pPr>
      <w:r w:rsidRPr="004C3AAF">
        <w:rPr>
          <w:noProof/>
          <w:position w:val="-14"/>
        </w:rPr>
        <w:drawing>
          <wp:inline distT="0" distB="0" distL="0" distR="0" wp14:anchorId="68E40E19" wp14:editId="0FFDB1B2">
            <wp:extent cx="284672" cy="284672"/>
            <wp:effectExtent l="0" t="0" r="1270" b="1270"/>
            <wp:docPr id="49" name="Graphic 4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94500B">
        <w:tab/>
      </w:r>
      <w:r w:rsidR="00DC461F" w:rsidRPr="00BC5ACF">
        <w:t xml:space="preserve">FRD 17B </w:t>
      </w:r>
      <w:hyperlink r:id="rId60" w:tgtFrame="_none" w:history="1">
        <w:r w:rsidR="00DC461F" w:rsidRPr="0094500B">
          <w:t>Wage Inflation and Discount Rates for Employee Benefits</w:t>
        </w:r>
      </w:hyperlink>
    </w:p>
    <w:p w14:paraId="35DF8788" w14:textId="77777777" w:rsidR="0094500B" w:rsidRDefault="0094500B">
      <w:pPr>
        <w:keepLines w:val="0"/>
        <w:spacing w:before="0" w:after="200"/>
        <w:rPr>
          <w:rFonts w:asciiTheme="majorHAnsi" w:eastAsiaTheme="majorEastAsia" w:hAnsiTheme="majorHAnsi" w:cstheme="majorBidi"/>
          <w:b/>
          <w:bCs/>
          <w:color w:val="201547"/>
          <w:spacing w:val="-1"/>
          <w:sz w:val="36"/>
          <w:szCs w:val="28"/>
        </w:rPr>
      </w:pPr>
      <w:bookmarkStart w:id="451" w:name="_Toc532823081"/>
      <w:bookmarkStart w:id="452" w:name="_Toc534719593"/>
      <w:bookmarkStart w:id="453" w:name="_Toc534881974"/>
      <w:bookmarkStart w:id="454" w:name="_Toc534882699"/>
      <w:bookmarkStart w:id="455" w:name="_Toc532823082"/>
      <w:bookmarkStart w:id="456" w:name="_Toc534719594"/>
      <w:bookmarkStart w:id="457" w:name="_Toc534881975"/>
      <w:bookmarkStart w:id="458" w:name="_Toc534882700"/>
      <w:bookmarkStart w:id="459" w:name="_Hlk525568571"/>
      <w:bookmarkEnd w:id="451"/>
      <w:bookmarkEnd w:id="452"/>
      <w:bookmarkEnd w:id="453"/>
      <w:bookmarkEnd w:id="454"/>
      <w:bookmarkEnd w:id="455"/>
      <w:bookmarkEnd w:id="456"/>
      <w:bookmarkEnd w:id="457"/>
      <w:bookmarkEnd w:id="458"/>
      <w:r>
        <w:br w:type="page"/>
      </w:r>
    </w:p>
    <w:p w14:paraId="359A56FF" w14:textId="173A6273" w:rsidR="00D222E8" w:rsidRDefault="00364077" w:rsidP="00FA0012">
      <w:pPr>
        <w:pStyle w:val="Heading1numbered"/>
      </w:pPr>
      <w:bookmarkStart w:id="460" w:name="_Toc785739"/>
      <w:r>
        <w:lastRenderedPageBreak/>
        <w:t>Accountability</w:t>
      </w:r>
      <w:bookmarkEnd w:id="460"/>
    </w:p>
    <w:bookmarkEnd w:id="459"/>
    <w:p w14:paraId="23FA5F21" w14:textId="0E1EE8EB" w:rsidR="00D33EEC" w:rsidRDefault="00D33EEC" w:rsidP="00D33EEC">
      <w:r w:rsidRPr="00D33EEC">
        <w:rPr>
          <w:noProof/>
        </w:rPr>
        <mc:AlternateContent>
          <mc:Choice Requires="wpg">
            <w:drawing>
              <wp:inline distT="0" distB="0" distL="0" distR="0" wp14:anchorId="52DA47D3" wp14:editId="078FD6AC">
                <wp:extent cx="5496200" cy="4604960"/>
                <wp:effectExtent l="0" t="0" r="0" b="5715"/>
                <wp:docPr id="20106" name="Group 31"/>
                <wp:cNvGraphicFramePr xmlns:a="http://schemas.openxmlformats.org/drawingml/2006/main"/>
                <a:graphic xmlns:a="http://schemas.openxmlformats.org/drawingml/2006/main">
                  <a:graphicData uri="http://schemas.microsoft.com/office/word/2010/wordprocessingGroup">
                    <wpg:wgp>
                      <wpg:cNvGrpSpPr/>
                      <wpg:grpSpPr>
                        <a:xfrm>
                          <a:off x="0" y="0"/>
                          <a:ext cx="5496200" cy="4604960"/>
                          <a:chOff x="0" y="0"/>
                          <a:chExt cx="5496200" cy="4604960"/>
                        </a:xfrm>
                      </wpg:grpSpPr>
                      <wpg:graphicFrame>
                        <wpg:cNvPr id="20107" name="Chart 20107"/>
                        <wpg:cNvFrPr/>
                        <wpg:xfrm>
                          <a:off x="0" y="0"/>
                          <a:ext cx="5496200" cy="4604960"/>
                        </wpg:xfrm>
                        <a:graphic>
                          <a:graphicData uri="http://schemas.openxmlformats.org/drawingml/2006/chart">
                            <c:chart xmlns:c="http://schemas.openxmlformats.org/drawingml/2006/chart" xmlns:r="http://schemas.openxmlformats.org/officeDocument/2006/relationships" r:id="rId61"/>
                          </a:graphicData>
                        </a:graphic>
                      </wpg:graphicFrame>
                      <wpg:grpSp>
                        <wpg:cNvPr id="20108" name="Group 20108"/>
                        <wpg:cNvGrpSpPr/>
                        <wpg:grpSpPr>
                          <a:xfrm>
                            <a:off x="1871800" y="1521148"/>
                            <a:ext cx="1752600" cy="1465175"/>
                            <a:chOff x="1871800" y="1521148"/>
                            <a:chExt cx="1752600" cy="1465175"/>
                          </a:xfrm>
                        </wpg:grpSpPr>
                        <pic:pic xmlns:pic="http://schemas.openxmlformats.org/drawingml/2006/picture">
                          <pic:nvPicPr>
                            <pic:cNvPr id="20109" name="Graphic 5" descr="Bank"/>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361907" y="1521148"/>
                              <a:ext cx="734617" cy="719108"/>
                            </a:xfrm>
                            <a:prstGeom prst="rect">
                              <a:avLst/>
                            </a:prstGeom>
                          </pic:spPr>
                        </pic:pic>
                        <wps:wsp>
                          <wps:cNvPr id="20110" name="TextBox 6"/>
                          <wps:cNvSpPr txBox="1"/>
                          <wps:spPr>
                            <a:xfrm>
                              <a:off x="1871800" y="2207289"/>
                              <a:ext cx="1752600" cy="7790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6DB14D" w14:textId="77777777" w:rsidR="00881E1B" w:rsidRDefault="00881E1B" w:rsidP="00D33EEC">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713796BC"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7C9E9A3D"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6B8FFE62"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wps:txbx>
                          <wps:bodyPr wrap="square" rtlCol="0" anchor="t"/>
                        </wps:wsp>
                      </wpg:grpSp>
                    </wpg:wgp>
                  </a:graphicData>
                </a:graphic>
              </wp:inline>
            </w:drawing>
          </mc:Choice>
          <mc:Fallback>
            <w:pict>
              <v:group w14:anchorId="52DA47D3" id="_x0000_s1197" style="width:432.75pt;height:362.6pt;mso-position-horizontal-relative:char;mso-position-vertical-relative:line" coordsize="54962,46049"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">
                <v:shape id="Chart 20107" o:spid="_x0000_s1198" type="#_x0000_t75" style="position:absolute;width:54985;height:46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">
                  <v:imagedata r:id="rId62" o:title=""/>
                  <o:lock v:ext="edit" aspectratio="f"/>
                </v:shape>
                <v:group id="Group 20108" o:spid="_x0000_s1199" style="position:absolute;left:18718;top:15211;width:17526;height:14652" coordorigin="18718,15211" coordsize="17526,1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">
                  <v:shape id="Graphic 5" o:spid="_x0000_s1200" type="#_x0000_t75" alt="Bank" style="position:absolute;left:23619;top:15211;width:7346;height: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">
                    <v:imagedata r:id="rId51" o:title="Bank"/>
                  </v:shape>
                  <v:shape id="TextBox 6" o:spid="_x0000_s1201" type="#_x0000_t202" style="position:absolute;left:18718;top:22072;width:17526;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" filled="f" stroked="f">
                    <v:textbox>
                      <w:txbxContent>
                        <w:p w14:paraId="1E6DB14D" w14:textId="77777777" w:rsidR="00881E1B" w:rsidRDefault="00881E1B" w:rsidP="00D33EEC">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713796BC"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7C9E9A3D"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6B8FFE62"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v:textbox>
                  </v:shape>
                </v:group>
                <w10:anchorlock/>
              </v:group>
            </w:pict>
          </mc:Fallback>
        </mc:AlternateContent>
      </w:r>
    </w:p>
    <w:p w14:paraId="2D22110F" w14:textId="0EF5446B" w:rsidR="000326AA" w:rsidRDefault="000326AA" w:rsidP="00907D6D">
      <w:pPr>
        <w:pStyle w:val="Heading2indent"/>
      </w:pPr>
      <w:bookmarkStart w:id="461" w:name="_Hlk525568585"/>
      <w:r>
        <w:t>Overview</w:t>
      </w:r>
    </w:p>
    <w:bookmarkEnd w:id="461"/>
    <w:p w14:paraId="27B7E116" w14:textId="39C88AB5" w:rsidR="00C85AE4" w:rsidRDefault="00C85AE4" w:rsidP="00907D6D">
      <w:pPr>
        <w:pStyle w:val="NormalIndent"/>
      </w:pPr>
      <w:r>
        <w:t xml:space="preserve">The fifth stage of the IMC is </w:t>
      </w:r>
      <w:r w:rsidR="00526D31">
        <w:rPr>
          <w:b/>
        </w:rPr>
        <w:t>a</w:t>
      </w:r>
      <w:r w:rsidRPr="00195572">
        <w:rPr>
          <w:b/>
        </w:rPr>
        <w:t>ccountability</w:t>
      </w:r>
      <w:r>
        <w:t>.</w:t>
      </w:r>
    </w:p>
    <w:p w14:paraId="5442C469" w14:textId="18FF9C3E" w:rsidR="00C85AE4" w:rsidRDefault="00C85AE4" w:rsidP="00907D6D">
      <w:pPr>
        <w:pStyle w:val="NormalIndent"/>
      </w:pPr>
      <w:r>
        <w:t xml:space="preserve">DTF is responsible for supporting the Treasurer and the </w:t>
      </w:r>
      <w:r w:rsidR="00AA7224">
        <w:t>Assistant Treasurer</w:t>
      </w:r>
      <w:r>
        <w:t xml:space="preserve"> in discharging their accountability to Parliament for:</w:t>
      </w:r>
    </w:p>
    <w:p w14:paraId="6B53984F" w14:textId="0B7AF49B" w:rsidR="000523F0" w:rsidRPr="00195572" w:rsidRDefault="000523F0" w:rsidP="00907D6D">
      <w:pPr>
        <w:pStyle w:val="Bulletindent"/>
      </w:pPr>
      <w:r>
        <w:t>t</w:t>
      </w:r>
      <w:r w:rsidR="00C85AE4" w:rsidRPr="00195572">
        <w:t xml:space="preserve">he </w:t>
      </w:r>
      <w:r w:rsidR="00C85AE4" w:rsidRPr="000523F0">
        <w:t>overall financial and performa</w:t>
      </w:r>
      <w:r w:rsidRPr="000523F0">
        <w:t>nce management of the State</w:t>
      </w:r>
      <w:r>
        <w:t>; and</w:t>
      </w:r>
    </w:p>
    <w:p w14:paraId="620EF780" w14:textId="3CBACE10" w:rsidR="00C85AE4" w:rsidRPr="00195572" w:rsidRDefault="000523F0" w:rsidP="00907D6D">
      <w:pPr>
        <w:pStyle w:val="Bulletindent"/>
      </w:pPr>
      <w:r w:rsidRPr="000523F0">
        <w:t>t</w:t>
      </w:r>
      <w:r w:rsidR="00C85AE4" w:rsidRPr="000523F0">
        <w:t>he Government’s</w:t>
      </w:r>
      <w:r w:rsidR="00C85AE4" w:rsidRPr="00195572">
        <w:t xml:space="preserve"> repo</w:t>
      </w:r>
      <w:r w:rsidRPr="00195572">
        <w:t>rting obligations under the FMA</w:t>
      </w:r>
      <w:r>
        <w:t>.</w:t>
      </w:r>
    </w:p>
    <w:p w14:paraId="7339DF6F" w14:textId="310CA2DE" w:rsidR="00C85AE4" w:rsidRDefault="00C85AE4" w:rsidP="00907D6D">
      <w:pPr>
        <w:pStyle w:val="NormalIndent"/>
      </w:pPr>
      <w:r>
        <w:t>Departments are responsible for:</w:t>
      </w:r>
    </w:p>
    <w:p w14:paraId="0E3DA1C9" w14:textId="096C26C5" w:rsidR="00C85AE4" w:rsidRDefault="00C85AE4" w:rsidP="00907D6D">
      <w:pPr>
        <w:pStyle w:val="Bulletindent"/>
      </w:pPr>
      <w:r w:rsidRPr="00701517">
        <w:t>provid</w:t>
      </w:r>
      <w:r>
        <w:t>ing</w:t>
      </w:r>
      <w:r w:rsidRPr="00701517">
        <w:t xml:space="preserve"> quality and timely information to assist in resource allocation processes</w:t>
      </w:r>
      <w:r w:rsidR="000523F0">
        <w:t>;</w:t>
      </w:r>
    </w:p>
    <w:p w14:paraId="6D744441" w14:textId="4F16EA81" w:rsidR="00C85AE4" w:rsidRDefault="00C85AE4" w:rsidP="00907D6D">
      <w:pPr>
        <w:pStyle w:val="Bulletindent"/>
      </w:pPr>
      <w:r>
        <w:t>supporting d</w:t>
      </w:r>
      <w:r w:rsidRPr="00701517">
        <w:t>epartmental secretaries and Portfolio Ministers during parliamentary estimates hearings</w:t>
      </w:r>
      <w:r w:rsidR="00AA7224">
        <w:t>;</w:t>
      </w:r>
    </w:p>
    <w:p w14:paraId="206B6036" w14:textId="01BA3D96" w:rsidR="00C85AE4" w:rsidRDefault="00C85AE4" w:rsidP="00907D6D">
      <w:pPr>
        <w:pStyle w:val="Bulletindent"/>
      </w:pPr>
      <w:r>
        <w:t>p</w:t>
      </w:r>
      <w:r w:rsidRPr="00701517">
        <w:t>rovid</w:t>
      </w:r>
      <w:r>
        <w:t>ing</w:t>
      </w:r>
      <w:r w:rsidRPr="00701517">
        <w:t xml:space="preserve"> </w:t>
      </w:r>
      <w:r>
        <w:t xml:space="preserve">DTF with </w:t>
      </w:r>
      <w:r w:rsidRPr="00701517">
        <w:t>information</w:t>
      </w:r>
      <w:r>
        <w:rPr>
          <w:rStyle w:val="FootnoteReference"/>
          <w:rFonts w:asciiTheme="majorHAnsi" w:hAnsiTheme="majorHAnsi"/>
        </w:rPr>
        <w:footnoteReference w:id="47"/>
      </w:r>
      <w:r w:rsidRPr="00701517">
        <w:t xml:space="preserve"> </w:t>
      </w:r>
      <w:r>
        <w:t xml:space="preserve">in accordance with DTF Information Requests </w:t>
      </w:r>
      <w:r w:rsidRPr="00701517">
        <w:t xml:space="preserve">through </w:t>
      </w:r>
      <w:r>
        <w:t>budget and performance management</w:t>
      </w:r>
      <w:r w:rsidR="00AA7224">
        <w:t xml:space="preserve"> processes;</w:t>
      </w:r>
    </w:p>
    <w:p w14:paraId="5256AEFD" w14:textId="3FCFC262" w:rsidR="00C85AE4" w:rsidRDefault="00C85AE4" w:rsidP="00907D6D">
      <w:pPr>
        <w:pStyle w:val="Bulletindent"/>
      </w:pPr>
      <w:r w:rsidRPr="0093029E">
        <w:lastRenderedPageBreak/>
        <w:t>appropriate financial management and reporting on the resources it uses and controls, to ensure expenditure i</w:t>
      </w:r>
      <w:r w:rsidR="00AA7224">
        <w:t>s efficient and effective; and</w:t>
      </w:r>
      <w:r w:rsidRPr="0093029E">
        <w:t xml:space="preserve"> </w:t>
      </w:r>
    </w:p>
    <w:p w14:paraId="628402AA" w14:textId="77777777" w:rsidR="00C85AE4" w:rsidRPr="0093029E" w:rsidRDefault="00C85AE4" w:rsidP="00907D6D">
      <w:pPr>
        <w:pStyle w:val="Bulletindent"/>
      </w:pPr>
      <w:r w:rsidRPr="0093029E">
        <w:t>establish</w:t>
      </w:r>
      <w:r>
        <w:t>ing</w:t>
      </w:r>
      <w:r w:rsidRPr="0093029E">
        <w:t xml:space="preserve"> their own internal performance reporting arrangements to assess delivery performance against plan and budget, and progress towards achieving the department’s objectives.</w:t>
      </w:r>
    </w:p>
    <w:p w14:paraId="7D671D07" w14:textId="6C1E5F6B" w:rsidR="00C85AE4" w:rsidRDefault="00C85AE4" w:rsidP="00907D6D">
      <w:pPr>
        <w:pStyle w:val="NormalIndent"/>
      </w:pPr>
      <w:r>
        <w:t>To assist DTF in its accountability and advisory roles, departments are required to comply with data and reporting requirements. Data submission to DTF for these purposes is usually provided through the State Resource Management System (SRIMS), or through other mechanisms as advised by DTF.</w:t>
      </w:r>
    </w:p>
    <w:p w14:paraId="77D19D9C" w14:textId="77777777" w:rsidR="00C85AE4" w:rsidRDefault="00C85AE4" w:rsidP="00907D6D">
      <w:pPr>
        <w:pStyle w:val="NormalIndent"/>
      </w:pPr>
      <w:r>
        <w:t>There are two reporting categories:</w:t>
      </w:r>
    </w:p>
    <w:p w14:paraId="3F98647B" w14:textId="77777777" w:rsidR="00C85AE4" w:rsidRDefault="00C85AE4" w:rsidP="00907D6D">
      <w:pPr>
        <w:pStyle w:val="Bulletindent"/>
      </w:pPr>
      <w:r w:rsidRPr="00195572">
        <w:rPr>
          <w:b/>
        </w:rPr>
        <w:t xml:space="preserve">External reporting </w:t>
      </w:r>
      <w:r>
        <w:t>– reporting to Parliament and the general public in budget papers and departmental annual reports; and</w:t>
      </w:r>
    </w:p>
    <w:p w14:paraId="1CAD73CA" w14:textId="2D634485" w:rsidR="00996B9E" w:rsidRDefault="00C85AE4" w:rsidP="00907D6D">
      <w:pPr>
        <w:pStyle w:val="Bulletindent"/>
      </w:pPr>
      <w:r w:rsidRPr="00195572">
        <w:rPr>
          <w:b/>
        </w:rPr>
        <w:t>Internal reporting</w:t>
      </w:r>
      <w:r>
        <w:t xml:space="preserve"> – reporting on output performance and asset reporting, for monitoring and</w:t>
      </w:r>
      <w:r w:rsidR="000523F0">
        <w:t xml:space="preserve"> revenue certification purposes,</w:t>
      </w:r>
      <w:r>
        <w:t xml:space="preserve"> and monthly reporting and cash forecasting. This is the focus of this stage of the IMC.</w:t>
      </w:r>
    </w:p>
    <w:p w14:paraId="0EE5C1B5" w14:textId="15E72B19" w:rsidR="00054B57" w:rsidRDefault="00054B57" w:rsidP="00907D6D">
      <w:pPr>
        <w:pStyle w:val="Heading3indent"/>
      </w:pPr>
      <w:r>
        <w:t>Internal reporting and accountability</w:t>
      </w:r>
    </w:p>
    <w:p w14:paraId="1F450031" w14:textId="7292C485" w:rsidR="00054B57" w:rsidRDefault="00054B57" w:rsidP="00907D6D">
      <w:pPr>
        <w:pStyle w:val="NormalIndent"/>
      </w:pPr>
      <w:r>
        <w:t>The performance measurement reporting and accountability arrangements discussed below provide information to aid Government decision</w:t>
      </w:r>
      <w:r w:rsidR="0058470C">
        <w:noBreakHyphen/>
      </w:r>
      <w:r>
        <w:t>making</w:t>
      </w:r>
      <w:r w:rsidR="00A953F8">
        <w:t xml:space="preserve"> on resource allocation and delivery.</w:t>
      </w:r>
    </w:p>
    <w:p w14:paraId="35251D8F" w14:textId="0E9DE1AB" w:rsidR="00054B57" w:rsidRDefault="00054B57" w:rsidP="00907D6D">
      <w:pPr>
        <w:pStyle w:val="Heading4indent"/>
      </w:pPr>
      <w:bookmarkStart w:id="462" w:name="_Hlk525568686"/>
      <w:r>
        <w:t>Output performance report</w:t>
      </w:r>
    </w:p>
    <w:bookmarkEnd w:id="462"/>
    <w:p w14:paraId="27EBB7D8" w14:textId="7B18CF7B" w:rsidR="00DA0A0E" w:rsidRDefault="00DA0A0E" w:rsidP="00907D6D">
      <w:pPr>
        <w:pStyle w:val="NormalIndent"/>
      </w:pPr>
      <w:r w:rsidRPr="00DA0A0E">
        <w:t>Th</w:t>
      </w:r>
      <w:r>
        <w:t>e</w:t>
      </w:r>
      <w:r w:rsidRPr="00DA0A0E">
        <w:t xml:space="preserve"> output performance report provides analysis </w:t>
      </w:r>
      <w:r w:rsidR="00C16C36">
        <w:t xml:space="preserve">and discussion on the progress of delivery of departmental outputs and their associated </w:t>
      </w:r>
      <w:r w:rsidRPr="00DA0A0E">
        <w:t xml:space="preserve">performance measures and targets </w:t>
      </w:r>
      <w:r w:rsidR="00C16C36">
        <w:t xml:space="preserve">against targets published in </w:t>
      </w:r>
      <w:r w:rsidRPr="00DA0A0E">
        <w:t>Budget Paper No. 3</w:t>
      </w:r>
      <w:r w:rsidR="007C1726">
        <w:t>,</w:t>
      </w:r>
      <w:r w:rsidRPr="00DA0A0E">
        <w:t xml:space="preserve"> </w:t>
      </w:r>
      <w:r w:rsidRPr="00195572">
        <w:rPr>
          <w:i/>
        </w:rPr>
        <w:t>Service Delivery</w:t>
      </w:r>
      <w:r w:rsidRPr="00DA0A0E">
        <w:t>.</w:t>
      </w:r>
    </w:p>
    <w:p w14:paraId="5153BFF1" w14:textId="51EC19F1" w:rsidR="00054B57" w:rsidRDefault="006E2454" w:rsidP="00907D6D">
      <w:pPr>
        <w:pStyle w:val="NormalIndent"/>
      </w:pPr>
      <w:r>
        <w:t xml:space="preserve">The aim of the output performance report is to provide information to </w:t>
      </w:r>
      <w:r w:rsidR="00054B57">
        <w:t xml:space="preserve">Government </w:t>
      </w:r>
      <w:r w:rsidR="00F37913">
        <w:t xml:space="preserve">to improve </w:t>
      </w:r>
      <w:r w:rsidR="00054B57">
        <w:t>results</w:t>
      </w:r>
      <w:r>
        <w:t>,</w:t>
      </w:r>
      <w:r w:rsidR="00054B57">
        <w:t xml:space="preserve"> and </w:t>
      </w:r>
      <w:r w:rsidR="00283534">
        <w:t xml:space="preserve">to </w:t>
      </w:r>
      <w:r w:rsidR="00054B57">
        <w:t xml:space="preserve">hold </w:t>
      </w:r>
      <w:r>
        <w:t xml:space="preserve">output </w:t>
      </w:r>
      <w:r w:rsidR="00054B57">
        <w:t>managers to account.</w:t>
      </w:r>
    </w:p>
    <w:p w14:paraId="6578FAA9" w14:textId="61A0C4FF" w:rsidR="004274F1" w:rsidRDefault="004274F1" w:rsidP="00907D6D">
      <w:pPr>
        <w:pStyle w:val="NormalIndent"/>
      </w:pPr>
      <w:r>
        <w:t xml:space="preserve">Output performance monitoring occurs formally through </w:t>
      </w:r>
      <w:r w:rsidR="000523F0">
        <w:t>six</w:t>
      </w:r>
      <w:r w:rsidR="0058470C">
        <w:noBreakHyphen/>
      </w:r>
      <w:r w:rsidR="000523F0">
        <w:t>monthly</w:t>
      </w:r>
      <w:r>
        <w:t xml:space="preserve"> reports. </w:t>
      </w:r>
    </w:p>
    <w:p w14:paraId="7E9DEBDF" w14:textId="77D890A4" w:rsidR="00DA0A0E" w:rsidRDefault="003D6ED9" w:rsidP="00907D6D">
      <w:pPr>
        <w:pStyle w:val="Heading4indent"/>
      </w:pPr>
      <w:r>
        <w:t>A</w:t>
      </w:r>
      <w:r w:rsidR="00A34D85">
        <w:t>sset investment</w:t>
      </w:r>
      <w:r w:rsidR="00780F81">
        <w:t xml:space="preserve"> report</w:t>
      </w:r>
    </w:p>
    <w:p w14:paraId="3C937170" w14:textId="193D1F36" w:rsidR="00A34D85" w:rsidRPr="004A3906" w:rsidRDefault="00780F81" w:rsidP="00907D6D">
      <w:pPr>
        <w:pStyle w:val="NormalIndent"/>
        <w:rPr>
          <w:b/>
        </w:rPr>
      </w:pPr>
      <w:r>
        <w:t xml:space="preserve">The asset </w:t>
      </w:r>
      <w:r w:rsidR="00A34D85">
        <w:t xml:space="preserve">investment </w:t>
      </w:r>
      <w:r>
        <w:t>report</w:t>
      </w:r>
      <w:r w:rsidR="00CF04D9">
        <w:t xml:space="preserve"> provides information to Government on the progress of delivery of significant asset projects in the State.</w:t>
      </w:r>
      <w:r w:rsidR="004274F1">
        <w:t xml:space="preserve"> This includes determining if targets are </w:t>
      </w:r>
      <w:r w:rsidR="004274F1" w:rsidRPr="00DC356B">
        <w:t>being met.</w:t>
      </w:r>
    </w:p>
    <w:p w14:paraId="68AD21DD" w14:textId="77777777" w:rsidR="004274F1" w:rsidRDefault="004274F1" w:rsidP="00907D6D">
      <w:pPr>
        <w:pStyle w:val="NormalIndent"/>
      </w:pPr>
      <w:r>
        <w:t>Assessment of the Government’s asset investment program occurs through quarterly reports.</w:t>
      </w:r>
    </w:p>
    <w:p w14:paraId="21C09109" w14:textId="77777777" w:rsidR="00054B57" w:rsidRDefault="00054B57" w:rsidP="00907D6D">
      <w:pPr>
        <w:pStyle w:val="Heading4indent"/>
      </w:pPr>
      <w:r>
        <w:t>Revenue certification</w:t>
      </w:r>
    </w:p>
    <w:p w14:paraId="7388CCED" w14:textId="4CD0DA37" w:rsidR="00054B57" w:rsidRDefault="00054B57" w:rsidP="00907D6D">
      <w:pPr>
        <w:pStyle w:val="NormalIndent"/>
      </w:pPr>
      <w:r>
        <w:t>As an extension of the concept of Government paying a ‘</w:t>
      </w:r>
      <w:r w:rsidR="00AF2492">
        <w:t>price’ for services delivered, d</w:t>
      </w:r>
      <w:r>
        <w:t>epartments are required to submit an ‘invoice’ to Government to support the appropriation revenue provided to departments for outputs delivered and asset funding provided. This is known as the revenue certification process.</w:t>
      </w:r>
    </w:p>
    <w:p w14:paraId="622A84F3" w14:textId="3C7FD431" w:rsidR="00054B57" w:rsidRDefault="00054B57" w:rsidP="00907D6D">
      <w:pPr>
        <w:pStyle w:val="NormalIndent"/>
      </w:pPr>
      <w:r>
        <w:t>The invoice is submitted with accompanying output performance</w:t>
      </w:r>
      <w:r w:rsidR="00793BD3">
        <w:t>,</w:t>
      </w:r>
      <w:r>
        <w:t xml:space="preserve"> and </w:t>
      </w:r>
      <w:r w:rsidR="00793BD3">
        <w:t xml:space="preserve">quarterly </w:t>
      </w:r>
      <w:r>
        <w:t>asset investment reports</w:t>
      </w:r>
      <w:r w:rsidR="00793BD3">
        <w:t>,</w:t>
      </w:r>
      <w:r>
        <w:t xml:space="preserve"> to support the revenue claim.</w:t>
      </w:r>
      <w:r w:rsidRPr="00A330E5">
        <w:t xml:space="preserve"> </w:t>
      </w:r>
    </w:p>
    <w:p w14:paraId="25A68C6E" w14:textId="085A32A0" w:rsidR="00996B9E" w:rsidRDefault="00054B57" w:rsidP="00907D6D">
      <w:pPr>
        <w:pStyle w:val="NormalIndent"/>
        <w:rPr>
          <w:rFonts w:asciiTheme="majorHAnsi" w:eastAsiaTheme="majorEastAsia" w:hAnsiTheme="majorHAnsi" w:cstheme="majorBidi"/>
          <w:b/>
          <w:bCs/>
          <w:iCs/>
          <w:color w:val="53565A"/>
          <w:sz w:val="21"/>
        </w:rPr>
      </w:pPr>
      <w:r>
        <w:t>T</w:t>
      </w:r>
      <w:r w:rsidRPr="00017998">
        <w:t xml:space="preserve">he </w:t>
      </w:r>
      <w:r>
        <w:t>revenue</w:t>
      </w:r>
      <w:r w:rsidRPr="00017998">
        <w:t xml:space="preserve"> </w:t>
      </w:r>
      <w:r>
        <w:t xml:space="preserve">claimed is reviewed by DTF, and the final amounts </w:t>
      </w:r>
      <w:r w:rsidRPr="00017998">
        <w:t xml:space="preserve">are certified by the </w:t>
      </w:r>
      <w:r w:rsidR="00DC41CC">
        <w:t>Assistant Treasurer</w:t>
      </w:r>
      <w:r w:rsidRPr="00017998">
        <w:t xml:space="preserve"> and applied by the Treasurer at the end of the financial year. </w:t>
      </w:r>
    </w:p>
    <w:p w14:paraId="11384A6A" w14:textId="4AD0FF9A" w:rsidR="00283534" w:rsidRDefault="00283534" w:rsidP="00907D6D">
      <w:pPr>
        <w:pStyle w:val="Heading4indent"/>
      </w:pPr>
      <w:r>
        <w:lastRenderedPageBreak/>
        <w:t>Monthly reporting</w:t>
      </w:r>
    </w:p>
    <w:p w14:paraId="7583228E" w14:textId="2CC39A90" w:rsidR="00311336" w:rsidRDefault="00311336" w:rsidP="00907D6D">
      <w:pPr>
        <w:pStyle w:val="NormalIndent"/>
      </w:pPr>
      <w:r>
        <w:t>DTF is responsible for generating a monthly financial report from September to June each financial yea</w:t>
      </w:r>
      <w:r w:rsidR="00F811AF">
        <w:t>r</w:t>
      </w:r>
      <w:r w:rsidR="00406540">
        <w:t xml:space="preserve">. </w:t>
      </w:r>
    </w:p>
    <w:p w14:paraId="18AF82D8" w14:textId="423C1B1C" w:rsidR="0084177B" w:rsidRDefault="00311336" w:rsidP="00907D6D">
      <w:pPr>
        <w:pStyle w:val="NormalIndent"/>
      </w:pPr>
      <w:r>
        <w:t xml:space="preserve">The purpose of the monthly </w:t>
      </w:r>
      <w:r w:rsidR="00597635">
        <w:t>financial report is to provide M</w:t>
      </w:r>
      <w:r>
        <w:t>inisters and the DTF executive with analysis of key fiscal aggregat</w:t>
      </w:r>
      <w:r w:rsidR="0070275E">
        <w:t>es and information on specific</w:t>
      </w:r>
      <w:r>
        <w:t xml:space="preserve"> line items of financial statements regarding the performance of the general government sector during the reporting period.</w:t>
      </w:r>
    </w:p>
    <w:p w14:paraId="64B80AEE" w14:textId="1A7DBDF8" w:rsidR="00311336" w:rsidRDefault="00311336" w:rsidP="00907D6D">
      <w:pPr>
        <w:pStyle w:val="Heading4indent"/>
      </w:pPr>
      <w:r>
        <w:t>Cash flow forecasting and cash management</w:t>
      </w:r>
    </w:p>
    <w:p w14:paraId="47519DEB" w14:textId="7F753DAA" w:rsidR="00311336" w:rsidRDefault="00311336" w:rsidP="00907D6D">
      <w:pPr>
        <w:pStyle w:val="NormalIndent"/>
      </w:pPr>
      <w:r>
        <w:t xml:space="preserve">DTF’s role is to monitor and manage the cash flow requirements for the Public Account, through information obtained from </w:t>
      </w:r>
      <w:r w:rsidR="00573849">
        <w:t>department</w:t>
      </w:r>
      <w:r>
        <w:t>s. This assists DTF in managing the budget, the State’s level of borrowings, its investments, and its risk profile.</w:t>
      </w:r>
    </w:p>
    <w:p w14:paraId="21241BC9" w14:textId="4E31A36A" w:rsidR="00311336" w:rsidRDefault="00311336" w:rsidP="00907D6D">
      <w:pPr>
        <w:pStyle w:val="NormalIndent"/>
      </w:pPr>
      <w:r>
        <w:t>Appropriate management of the Public Account assists to:</w:t>
      </w:r>
    </w:p>
    <w:p w14:paraId="014AB894" w14:textId="678C41C2" w:rsidR="00311336" w:rsidRDefault="00311336" w:rsidP="00907D6D">
      <w:pPr>
        <w:pStyle w:val="Bulletindent"/>
      </w:pPr>
      <w:r>
        <w:t>ensure there is enough cash available to service bills;</w:t>
      </w:r>
    </w:p>
    <w:p w14:paraId="7E13C23C" w14:textId="77777777" w:rsidR="00311336" w:rsidRDefault="00311336" w:rsidP="00907D6D">
      <w:pPr>
        <w:pStyle w:val="Bulletindent"/>
      </w:pPr>
      <w:r>
        <w:t>identify and appropriately invest any surplus funds to maximise returns to the State, or to identify funding deficits for appropriate action; and</w:t>
      </w:r>
    </w:p>
    <w:p w14:paraId="182082EB" w14:textId="2524E062" w:rsidR="00311336" w:rsidRDefault="00311336" w:rsidP="00907D6D">
      <w:pPr>
        <w:pStyle w:val="Bulletindent"/>
      </w:pPr>
      <w:r>
        <w:t>detect any unusual activity/movements and take action where required</w:t>
      </w:r>
      <w:r w:rsidR="00EC79C0">
        <w:t>.</w:t>
      </w:r>
    </w:p>
    <w:p w14:paraId="201CD485" w14:textId="05A60900" w:rsidR="00EC79C0" w:rsidRPr="00DC356B" w:rsidRDefault="00B95642" w:rsidP="00907D6D">
      <w:pPr>
        <w:pStyle w:val="Heading3indent"/>
      </w:pPr>
      <w:r w:rsidRPr="00DC356B">
        <w:t xml:space="preserve">The </w:t>
      </w:r>
      <w:r w:rsidR="00EC79C0" w:rsidRPr="00DC356B">
        <w:t>Central Banking System</w:t>
      </w:r>
    </w:p>
    <w:p w14:paraId="152C3DAA" w14:textId="63DB93B3" w:rsidR="00467DA0" w:rsidRDefault="00467DA0" w:rsidP="00907D6D">
      <w:pPr>
        <w:pStyle w:val="NormalIndent"/>
      </w:pPr>
      <w:r>
        <w:t>Victoria operates t</w:t>
      </w:r>
      <w:r w:rsidR="00B95642">
        <w:t>he Central Banking System (CBS)</w:t>
      </w:r>
      <w:r>
        <w:t>, which</w:t>
      </w:r>
      <w:r w:rsidR="00B95642">
        <w:t xml:space="preserve"> </w:t>
      </w:r>
      <w:r w:rsidR="00B95642" w:rsidRPr="00B95642">
        <w:t>centralise</w:t>
      </w:r>
      <w:r w:rsidR="00646900">
        <w:t>s the State’s</w:t>
      </w:r>
      <w:r w:rsidR="00B95642" w:rsidRPr="00B95642">
        <w:t xml:space="preserve"> funds</w:t>
      </w:r>
      <w:r>
        <w:t xml:space="preserve"> and bank accounts.</w:t>
      </w:r>
      <w:r w:rsidRPr="00467DA0">
        <w:t xml:space="preserve"> </w:t>
      </w:r>
      <w:r>
        <w:t>It aims to improve the State’s working capital management and help manage its investment portfolio and borrowings.</w:t>
      </w:r>
    </w:p>
    <w:p w14:paraId="0D11B4B5" w14:textId="181EF0AD" w:rsidR="00EC79C0" w:rsidRDefault="00EC79C0" w:rsidP="00907D6D">
      <w:pPr>
        <w:pStyle w:val="NormalIndent"/>
      </w:pPr>
      <w:r>
        <w:t xml:space="preserve">The Standing Directions </w:t>
      </w:r>
      <w:r w:rsidR="00467DA0">
        <w:t xml:space="preserve">specifically </w:t>
      </w:r>
      <w:r>
        <w:t>require</w:t>
      </w:r>
      <w:r w:rsidR="00467DA0">
        <w:t>s</w:t>
      </w:r>
      <w:r>
        <w:t xml:space="preserve"> departments and general government sector agencies to hold all surplus funds in the</w:t>
      </w:r>
      <w:r w:rsidR="00C00AC9">
        <w:t xml:space="preserve"> CBS</w:t>
      </w:r>
      <w:r>
        <w:t>.</w:t>
      </w:r>
      <w:r w:rsidR="00467DA0">
        <w:rPr>
          <w:rStyle w:val="FootnoteReference"/>
        </w:rPr>
        <w:footnoteReference w:id="48"/>
      </w:r>
      <w:r>
        <w:t xml:space="preserve"> </w:t>
      </w:r>
    </w:p>
    <w:p w14:paraId="2D810F10" w14:textId="77777777" w:rsidR="00EC79C0" w:rsidRDefault="00EC79C0" w:rsidP="00907D6D">
      <w:pPr>
        <w:pStyle w:val="NormalIndent"/>
      </w:pPr>
    </w:p>
    <w:p w14:paraId="6232A0C6" w14:textId="04A5856C" w:rsidR="00E5229E" w:rsidRDefault="00E5229E" w:rsidP="00AA4326">
      <w:pPr>
        <w:pStyle w:val="Heading2numbered"/>
      </w:pPr>
      <w:bookmarkStart w:id="463" w:name="_Toc785740"/>
      <w:bookmarkStart w:id="464" w:name="_Hlk525568627"/>
      <w:r>
        <w:lastRenderedPageBreak/>
        <w:t>Output performance report</w:t>
      </w:r>
      <w:bookmarkEnd w:id="463"/>
    </w:p>
    <w:tbl>
      <w:tblPr>
        <w:tblStyle w:val="Mandatory"/>
        <w:tblW w:w="7834" w:type="dxa"/>
        <w:tblLook w:val="0620" w:firstRow="1" w:lastRow="0" w:firstColumn="0" w:lastColumn="0" w:noHBand="1" w:noVBand="1"/>
      </w:tblPr>
      <w:tblGrid>
        <w:gridCol w:w="7834"/>
      </w:tblGrid>
      <w:tr w:rsidR="00E5229E" w:rsidRPr="00BC5ACF" w14:paraId="27F751AA"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bookmarkEnd w:id="464"/>
          <w:p w14:paraId="4B4EC563" w14:textId="77777777" w:rsidR="00E5229E" w:rsidRPr="00BC5ACF" w:rsidRDefault="00E5229E" w:rsidP="00AD3C4C">
            <w:pPr>
              <w:pStyle w:val="Tableheader"/>
            </w:pPr>
            <w:r>
              <w:t>Mandatory requirements</w:t>
            </w:r>
          </w:p>
        </w:tc>
      </w:tr>
      <w:tr w:rsidR="00E5229E" w:rsidRPr="00393D4C" w14:paraId="6A337BDA" w14:textId="77777777" w:rsidTr="00D33EEC">
        <w:trPr>
          <w:trHeight w:val="589"/>
        </w:trPr>
        <w:tc>
          <w:tcPr>
            <w:tcW w:w="7834" w:type="dxa"/>
          </w:tcPr>
          <w:p w14:paraId="3A8A8161" w14:textId="07FD70D7" w:rsidR="00716BA6" w:rsidRDefault="00716BA6" w:rsidP="001E6736">
            <w:pPr>
              <w:pStyle w:val="Heading3numbered"/>
              <w:numPr>
                <w:ilvl w:val="4"/>
                <w:numId w:val="47"/>
              </w:numPr>
            </w:pPr>
            <w:bookmarkStart w:id="465" w:name="_Toc785741"/>
            <w:r>
              <w:t>Frequency and timing of the output performance report</w:t>
            </w:r>
            <w:bookmarkEnd w:id="465"/>
          </w:p>
          <w:p w14:paraId="79E525A0" w14:textId="29C536C6" w:rsidR="00716BA6" w:rsidRPr="00716BA6" w:rsidRDefault="0058706D" w:rsidP="009B0106">
            <w:pPr>
              <w:pStyle w:val="NormalIndent"/>
              <w:ind w:left="864"/>
            </w:pPr>
            <w:r>
              <w:t>The Accountable Officer</w:t>
            </w:r>
            <w:r w:rsidR="00716BA6" w:rsidRPr="00716BA6">
              <w:t xml:space="preserve"> must submit an output performance report</w:t>
            </w:r>
            <w:r w:rsidR="00400503">
              <w:rPr>
                <w:rStyle w:val="FootnoteReference"/>
              </w:rPr>
              <w:footnoteReference w:id="49"/>
            </w:r>
            <w:r w:rsidR="00054BD6">
              <w:t xml:space="preserve"> </w:t>
            </w:r>
            <w:r w:rsidR="00E859F1">
              <w:t>bi</w:t>
            </w:r>
            <w:r w:rsidR="0058470C">
              <w:noBreakHyphen/>
            </w:r>
            <w:r w:rsidR="00716BA6" w:rsidRPr="00716BA6">
              <w:t>annually (i.e. for the six months ended 31 December and the 12 months ended 30 June) to DTF to support its revenue certification invoice claim, within</w:t>
            </w:r>
            <w:r w:rsidR="007E2B67">
              <w:t xml:space="preserve"> the</w:t>
            </w:r>
            <w:r w:rsidR="00716BA6" w:rsidRPr="00716BA6">
              <w:t xml:space="preserve"> timeframes </w:t>
            </w:r>
            <w:r w:rsidR="00084311">
              <w:t xml:space="preserve">in </w:t>
            </w:r>
            <w:r w:rsidR="00716BA6" w:rsidRPr="00716BA6">
              <w:t>the DTF Information Request.</w:t>
            </w:r>
          </w:p>
          <w:p w14:paraId="5604B369" w14:textId="77849BD0" w:rsidR="00E5229E" w:rsidRDefault="00E5229E" w:rsidP="001E6736">
            <w:pPr>
              <w:pStyle w:val="Heading3numbered"/>
              <w:numPr>
                <w:ilvl w:val="4"/>
                <w:numId w:val="47"/>
              </w:numPr>
            </w:pPr>
            <w:bookmarkStart w:id="466" w:name="_Toc785742"/>
            <w:r>
              <w:t>Requirements for the output performance report</w:t>
            </w:r>
            <w:r w:rsidR="001B50E9">
              <w:t xml:space="preserve"> to support the revenue certification claim invoice</w:t>
            </w:r>
            <w:bookmarkEnd w:id="466"/>
          </w:p>
          <w:p w14:paraId="6E87C6AB" w14:textId="235C8291" w:rsidR="005A25F5" w:rsidRPr="00716BA6" w:rsidRDefault="00084311" w:rsidP="009B0106">
            <w:pPr>
              <w:pStyle w:val="NormalIndent"/>
              <w:ind w:left="864"/>
            </w:pPr>
            <w:r>
              <w:t xml:space="preserve">The </w:t>
            </w:r>
            <w:r w:rsidRPr="00486CFE">
              <w:t>Accountable Officer must include the following information in the output performance report t</w:t>
            </w:r>
            <w:r w:rsidR="005A25F5" w:rsidRPr="00486CFE">
              <w:t xml:space="preserve">o support the revenue certification claim invoice (see </w:t>
            </w:r>
            <w:r w:rsidR="00D15849" w:rsidRPr="00486CFE">
              <w:t>S</w:t>
            </w:r>
            <w:r w:rsidR="005A25F5" w:rsidRPr="00486CFE">
              <w:t>ection</w:t>
            </w:r>
            <w:r w:rsidR="001E0502" w:rsidRPr="00486CFE">
              <w:t> </w:t>
            </w:r>
            <w:r w:rsidR="00B72000" w:rsidRPr="00486CFE">
              <w:t>5.3</w:t>
            </w:r>
            <w:r w:rsidR="005A25F5" w:rsidRPr="00486CFE">
              <w:t>):</w:t>
            </w:r>
          </w:p>
          <w:p w14:paraId="27CFB9D8" w14:textId="17AFE4D1" w:rsidR="00045BE3" w:rsidRDefault="005A25F5" w:rsidP="001E6736">
            <w:pPr>
              <w:pStyle w:val="Listnumindent"/>
              <w:numPr>
                <w:ilvl w:val="6"/>
                <w:numId w:val="47"/>
              </w:numPr>
              <w:ind w:left="1368"/>
            </w:pPr>
            <w:r w:rsidRPr="00B7427E">
              <w:t xml:space="preserve">a </w:t>
            </w:r>
            <w:r w:rsidR="00814A5D">
              <w:t>table listing</w:t>
            </w:r>
            <w:r w:rsidRPr="00B7427E">
              <w:t xml:space="preserve"> revenue claimed against target</w:t>
            </w:r>
            <w:r w:rsidR="00814A5D">
              <w:t xml:space="preserve"> for each output</w:t>
            </w:r>
            <w:r w:rsidR="00045BE3">
              <w:t>;</w:t>
            </w:r>
          </w:p>
          <w:p w14:paraId="00BC60B1" w14:textId="1A5ADEF3" w:rsidR="00045BE3" w:rsidRDefault="00814A5D" w:rsidP="001E6736">
            <w:pPr>
              <w:pStyle w:val="Listnumindent"/>
              <w:numPr>
                <w:ilvl w:val="6"/>
                <w:numId w:val="47"/>
              </w:numPr>
              <w:ind w:left="1368"/>
            </w:pPr>
            <w:r>
              <w:t xml:space="preserve">a table listing </w:t>
            </w:r>
            <w:r w:rsidR="00045BE3">
              <w:t xml:space="preserve">actual performance </w:t>
            </w:r>
            <w:r>
              <w:t>compared to target for each output (</w:t>
            </w:r>
            <w:r w:rsidR="00045BE3">
              <w:t>for all agreed quantity, quality, timeliness and cost measures</w:t>
            </w:r>
            <w:r>
              <w:t>)</w:t>
            </w:r>
            <w:r w:rsidR="00045BE3">
              <w:t>;</w:t>
            </w:r>
            <w:r w:rsidR="005D3491">
              <w:t xml:space="preserve"> and</w:t>
            </w:r>
          </w:p>
          <w:p w14:paraId="6B23D4BE" w14:textId="1FF41C9B" w:rsidR="00045BE3" w:rsidRDefault="00045BE3" w:rsidP="001E6736">
            <w:pPr>
              <w:pStyle w:val="Listnumindent"/>
              <w:numPr>
                <w:ilvl w:val="6"/>
                <w:numId w:val="47"/>
              </w:numPr>
              <w:ind w:left="1368"/>
            </w:pPr>
            <w:r w:rsidRPr="00045BE3">
              <w:t xml:space="preserve">comments </w:t>
            </w:r>
            <w:r w:rsidR="00265379">
              <w:t xml:space="preserve">and discussion </w:t>
            </w:r>
            <w:r w:rsidRPr="00045BE3">
              <w:t xml:space="preserve">on any major </w:t>
            </w:r>
            <w:r w:rsidR="00EA1D53">
              <w:t>variances</w:t>
            </w:r>
            <w:r w:rsidRPr="00045BE3">
              <w:t xml:space="preserve"> between actual output performance and target</w:t>
            </w:r>
            <w:r>
              <w:t xml:space="preserve"> output performance</w:t>
            </w:r>
            <w:r w:rsidR="005D3491">
              <w:t>.</w:t>
            </w:r>
          </w:p>
          <w:p w14:paraId="2E85342B" w14:textId="43A6758A" w:rsidR="001B50E9" w:rsidRDefault="00265379" w:rsidP="001E6736">
            <w:pPr>
              <w:pStyle w:val="Heading3numbered"/>
              <w:numPr>
                <w:ilvl w:val="4"/>
                <w:numId w:val="47"/>
              </w:numPr>
            </w:pPr>
            <w:bookmarkStart w:id="467" w:name="_Toc785743"/>
            <w:r>
              <w:t>Other information r</w:t>
            </w:r>
            <w:r w:rsidR="001B50E9">
              <w:t>equirements for the output performance report</w:t>
            </w:r>
            <w:bookmarkEnd w:id="467"/>
          </w:p>
          <w:p w14:paraId="3E00731A" w14:textId="63F80BD1" w:rsidR="00E5229E" w:rsidRPr="00716BA6" w:rsidRDefault="0058706D" w:rsidP="009B0106">
            <w:pPr>
              <w:pStyle w:val="Listnumindent"/>
              <w:numPr>
                <w:ilvl w:val="0"/>
                <w:numId w:val="0"/>
              </w:numPr>
              <w:ind w:left="1368" w:hanging="504"/>
            </w:pPr>
            <w:r>
              <w:t xml:space="preserve">The Accountable Officer must </w:t>
            </w:r>
            <w:r w:rsidR="00265379">
              <w:t xml:space="preserve">also </w:t>
            </w:r>
            <w:r>
              <w:t>include in t</w:t>
            </w:r>
            <w:r w:rsidR="00E5229E" w:rsidRPr="00716BA6">
              <w:t>he output performance report:</w:t>
            </w:r>
          </w:p>
          <w:p w14:paraId="3D63A935" w14:textId="66120777" w:rsidR="00E5229E" w:rsidRPr="00716BA6" w:rsidRDefault="00E5229E" w:rsidP="001E6736">
            <w:pPr>
              <w:pStyle w:val="Listnumindent"/>
              <w:numPr>
                <w:ilvl w:val="6"/>
                <w:numId w:val="47"/>
              </w:numPr>
              <w:ind w:left="1368"/>
            </w:pPr>
            <w:r w:rsidRPr="00A90744">
              <w:rPr>
                <w:i/>
              </w:rPr>
              <w:t>key strategic performance issues</w:t>
            </w:r>
            <w:r w:rsidRPr="00716BA6">
              <w:t xml:space="preserve"> – significant emerging issues</w:t>
            </w:r>
            <w:r w:rsidR="00B329D4">
              <w:t xml:space="preserve"> or </w:t>
            </w:r>
            <w:r w:rsidRPr="00716BA6">
              <w:t>risks</w:t>
            </w:r>
            <w:r w:rsidR="00B329D4">
              <w:rPr>
                <w:rStyle w:val="FootnoteReference"/>
              </w:rPr>
              <w:footnoteReference w:id="50"/>
            </w:r>
            <w:r w:rsidR="00B329D4">
              <w:t xml:space="preserve"> that are material to the performance of the </w:t>
            </w:r>
            <w:r w:rsidR="00523392">
              <w:t>department</w:t>
            </w:r>
            <w:r w:rsidR="00B329D4">
              <w:t xml:space="preserve"> and portfolio,</w:t>
            </w:r>
            <w:r w:rsidRPr="00716BA6">
              <w:t xml:space="preserve"> and those issues currently being addressed that are likely to impact on key Government prioriti</w:t>
            </w:r>
            <w:r w:rsidR="005D3491">
              <w:t>es</w:t>
            </w:r>
            <w:r w:rsidRPr="00716BA6">
              <w:t>;</w:t>
            </w:r>
          </w:p>
          <w:p w14:paraId="335F374A" w14:textId="7302886F" w:rsidR="00E5229E" w:rsidRPr="00716BA6" w:rsidRDefault="00E5229E" w:rsidP="001E6736">
            <w:pPr>
              <w:pStyle w:val="Listnumindent"/>
              <w:numPr>
                <w:ilvl w:val="6"/>
                <w:numId w:val="47"/>
              </w:numPr>
              <w:ind w:left="1368"/>
            </w:pPr>
            <w:r w:rsidRPr="00B329D4">
              <w:rPr>
                <w:i/>
              </w:rPr>
              <w:t>majo</w:t>
            </w:r>
            <w:r w:rsidR="00B329D4">
              <w:rPr>
                <w:i/>
              </w:rPr>
              <w:t>r budget commitments and follow</w:t>
            </w:r>
            <w:r w:rsidR="0058470C">
              <w:rPr>
                <w:i/>
              </w:rPr>
              <w:noBreakHyphen/>
            </w:r>
            <w:r w:rsidRPr="00B329D4">
              <w:rPr>
                <w:i/>
              </w:rPr>
              <w:t>up issues</w:t>
            </w:r>
            <w:r w:rsidRPr="00716BA6">
              <w:t xml:space="preserve"> –</w:t>
            </w:r>
            <w:r w:rsidR="00F811AF">
              <w:t xml:space="preserve"> </w:t>
            </w:r>
            <w:r w:rsidRPr="00716BA6">
              <w:t>progress on specific budget commitments and initiatives</w:t>
            </w:r>
            <w:r w:rsidR="00B329D4">
              <w:t>,</w:t>
            </w:r>
            <w:r w:rsidRPr="00716BA6">
              <w:t xml:space="preserve"> and reporting on other issues the relevant Cabinet </w:t>
            </w:r>
            <w:r w:rsidR="00B329D4">
              <w:t>c</w:t>
            </w:r>
            <w:r w:rsidRPr="00716BA6">
              <w:t xml:space="preserve">ommittee has requested; </w:t>
            </w:r>
          </w:p>
          <w:p w14:paraId="66D8CDF9" w14:textId="25F0E103" w:rsidR="00E5229E" w:rsidRPr="00716BA6" w:rsidRDefault="00E5229E" w:rsidP="001E6736">
            <w:pPr>
              <w:pStyle w:val="Listnumindent"/>
              <w:numPr>
                <w:ilvl w:val="6"/>
                <w:numId w:val="47"/>
              </w:numPr>
              <w:ind w:left="1368"/>
            </w:pPr>
            <w:r w:rsidRPr="00B329D4">
              <w:rPr>
                <w:i/>
              </w:rPr>
              <w:t>progress against efficiency targets</w:t>
            </w:r>
            <w:r w:rsidRPr="00716BA6">
              <w:t xml:space="preserve"> –</w:t>
            </w:r>
            <w:r w:rsidR="007E2B67">
              <w:t xml:space="preserve"> </w:t>
            </w:r>
            <w:r w:rsidRPr="00716BA6">
              <w:t xml:space="preserve">progress made in the achievement of efficiency targets endorsed by </w:t>
            </w:r>
            <w:r w:rsidR="00831D2E" w:rsidRPr="00716BA6">
              <w:t>G</w:t>
            </w:r>
            <w:r w:rsidRPr="00716BA6">
              <w:t>overnment;</w:t>
            </w:r>
          </w:p>
          <w:p w14:paraId="4E853BE6" w14:textId="25C59A4A" w:rsidR="00935377" w:rsidRPr="00716BA6" w:rsidRDefault="00B329D4" w:rsidP="001E6736">
            <w:pPr>
              <w:pStyle w:val="Listnumindent"/>
              <w:numPr>
                <w:ilvl w:val="6"/>
                <w:numId w:val="47"/>
              </w:numPr>
              <w:ind w:left="1368"/>
            </w:pPr>
            <w:r w:rsidRPr="00B329D4">
              <w:rPr>
                <w:i/>
              </w:rPr>
              <w:t>prior year’s c</w:t>
            </w:r>
            <w:r w:rsidR="00935377" w:rsidRPr="00B329D4">
              <w:rPr>
                <w:i/>
              </w:rPr>
              <w:t>arryover</w:t>
            </w:r>
            <w:r>
              <w:t xml:space="preserve"> –</w:t>
            </w:r>
            <w:r w:rsidR="00935377" w:rsidRPr="00716BA6">
              <w:t xml:space="preserve"> </w:t>
            </w:r>
            <w:r>
              <w:t xml:space="preserve">detail on the use of these carryover amounts </w:t>
            </w:r>
            <w:r w:rsidR="00935377" w:rsidRPr="00716BA6">
              <w:t>from the previous financial year</w:t>
            </w:r>
            <w:r w:rsidR="005D3491">
              <w:t xml:space="preserve">, identified by </w:t>
            </w:r>
            <w:r w:rsidR="005D3491" w:rsidRPr="00716BA6">
              <w:t>outputs affected;</w:t>
            </w:r>
          </w:p>
          <w:p w14:paraId="2662BD39" w14:textId="7F4984A7" w:rsidR="00E5229E" w:rsidRPr="00716BA6" w:rsidRDefault="00B329D4" w:rsidP="001E6736">
            <w:pPr>
              <w:pStyle w:val="Listnumindent"/>
              <w:numPr>
                <w:ilvl w:val="6"/>
                <w:numId w:val="47"/>
              </w:numPr>
              <w:ind w:left="1368"/>
            </w:pPr>
            <w:r w:rsidRPr="00B329D4">
              <w:rPr>
                <w:i/>
              </w:rPr>
              <w:t>upcoming year’s carryover</w:t>
            </w:r>
            <w:r>
              <w:t xml:space="preserve"> </w:t>
            </w:r>
            <w:r w:rsidR="007E2B67">
              <w:t>–</w:t>
            </w:r>
            <w:r>
              <w:t xml:space="preserve"> </w:t>
            </w:r>
            <w:r w:rsidR="00935377" w:rsidRPr="00716BA6">
              <w:t xml:space="preserve">information </w:t>
            </w:r>
            <w:r w:rsidR="00210C7B">
              <w:t>o</w:t>
            </w:r>
            <w:r w:rsidR="00935377" w:rsidRPr="00716BA6">
              <w:t>n expected carryover</w:t>
            </w:r>
            <w:r>
              <w:t xml:space="preserve"> amounts</w:t>
            </w:r>
            <w:r w:rsidR="00935377" w:rsidRPr="00716BA6">
              <w:t xml:space="preserve"> </w:t>
            </w:r>
            <w:r w:rsidR="00793BD3">
              <w:t>for</w:t>
            </w:r>
            <w:r w:rsidR="00AF39B4">
              <w:t xml:space="preserve"> </w:t>
            </w:r>
            <w:r w:rsidR="00935377" w:rsidRPr="00716BA6">
              <w:t xml:space="preserve">June. This must include identification of the outputs that are affected by </w:t>
            </w:r>
            <w:r w:rsidR="005D3491">
              <w:t xml:space="preserve">the </w:t>
            </w:r>
            <w:r w:rsidR="00935377" w:rsidRPr="00716BA6">
              <w:t>carryover;</w:t>
            </w:r>
          </w:p>
          <w:p w14:paraId="3501FF89" w14:textId="3A95BEB8" w:rsidR="00E5229E" w:rsidRPr="00716BA6" w:rsidRDefault="00E5229E" w:rsidP="001E6736">
            <w:pPr>
              <w:pStyle w:val="Listnumindent"/>
              <w:numPr>
                <w:ilvl w:val="6"/>
                <w:numId w:val="47"/>
              </w:numPr>
              <w:ind w:left="1368"/>
            </w:pPr>
            <w:r w:rsidRPr="00B329D4">
              <w:rPr>
                <w:i/>
              </w:rPr>
              <w:t xml:space="preserve">hypothecated trust </w:t>
            </w:r>
            <w:r w:rsidR="00B329D4">
              <w:rPr>
                <w:i/>
              </w:rPr>
              <w:t>account</w:t>
            </w:r>
            <w:r w:rsidRPr="00B329D4">
              <w:rPr>
                <w:i/>
              </w:rPr>
              <w:t>s</w:t>
            </w:r>
            <w:r w:rsidRPr="00716BA6">
              <w:t xml:space="preserve"> </w:t>
            </w:r>
            <w:r w:rsidR="005D3491">
              <w:t>–</w:t>
            </w:r>
            <w:r w:rsidR="00B329D4">
              <w:t xml:space="preserve"> </w:t>
            </w:r>
            <w:r w:rsidR="005D3491">
              <w:t xml:space="preserve">with </w:t>
            </w:r>
            <w:r w:rsidRPr="00716BA6">
              <w:t>balance</w:t>
            </w:r>
            <w:r w:rsidR="005D3491">
              <w:t>s</w:t>
            </w:r>
            <w:r w:rsidRPr="00716BA6">
              <w:t xml:space="preserve"> and/or annual revenue streams of $25</w:t>
            </w:r>
            <w:r w:rsidR="00935377" w:rsidRPr="00716BA6">
              <w:t> </w:t>
            </w:r>
            <w:r w:rsidRPr="00716BA6">
              <w:t>million or more, unless alternative reporting arr</w:t>
            </w:r>
            <w:r w:rsidR="00935377" w:rsidRPr="00716BA6">
              <w:t>angements are in place;</w:t>
            </w:r>
          </w:p>
          <w:p w14:paraId="30193575" w14:textId="679080DF" w:rsidR="00262D59" w:rsidRDefault="005D3491" w:rsidP="001E6736">
            <w:pPr>
              <w:pStyle w:val="Listnumindent"/>
              <w:numPr>
                <w:ilvl w:val="6"/>
                <w:numId w:val="47"/>
              </w:numPr>
              <w:ind w:left="1368"/>
            </w:pPr>
            <w:r w:rsidRPr="005D3491">
              <w:rPr>
                <w:i/>
              </w:rPr>
              <w:t>machinery of government changes</w:t>
            </w:r>
            <w:r w:rsidR="007E2B67">
              <w:t xml:space="preserve"> –</w:t>
            </w:r>
            <w:r>
              <w:t xml:space="preserve"> </w:t>
            </w:r>
            <w:r w:rsidR="00E5229E" w:rsidRPr="00716BA6">
              <w:t>information on the</w:t>
            </w:r>
            <w:r>
              <w:t>ir</w:t>
            </w:r>
            <w:r w:rsidR="00E5229E" w:rsidRPr="00716BA6">
              <w:t xml:space="preserve"> impact and implementation </w:t>
            </w:r>
            <w:r>
              <w:t>during the financial year; and</w:t>
            </w:r>
          </w:p>
          <w:p w14:paraId="38031B1A" w14:textId="22FFC08C" w:rsidR="00B7427E" w:rsidRPr="00716BA6" w:rsidRDefault="005D3491" w:rsidP="001E6736">
            <w:pPr>
              <w:pStyle w:val="Listnumindent"/>
              <w:numPr>
                <w:ilvl w:val="6"/>
                <w:numId w:val="47"/>
              </w:numPr>
              <w:ind w:left="1368"/>
            </w:pPr>
            <w:r>
              <w:t>any</w:t>
            </w:r>
            <w:r w:rsidR="00B7427E">
              <w:t xml:space="preserve"> change</w:t>
            </w:r>
            <w:r>
              <w:t>s to the annual output mix</w:t>
            </w:r>
            <w:r w:rsidR="00DE3749">
              <w:t xml:space="preserve"> that have occurred during the year.</w:t>
            </w:r>
          </w:p>
        </w:tc>
      </w:tr>
    </w:tbl>
    <w:p w14:paraId="68DD32EB" w14:textId="77777777" w:rsidR="00D33EEC" w:rsidRDefault="00D33EEC" w:rsidP="00907D6D">
      <w:pPr>
        <w:pStyle w:val="Heading2indent"/>
      </w:pPr>
    </w:p>
    <w:p w14:paraId="171CB427" w14:textId="08F7499A" w:rsidR="007F1756" w:rsidRDefault="007F1756" w:rsidP="00907D6D">
      <w:pPr>
        <w:pStyle w:val="Heading2indent"/>
      </w:pPr>
      <w:r>
        <w:lastRenderedPageBreak/>
        <w:t>G</w:t>
      </w:r>
      <w:r w:rsidRPr="00862803">
        <w:t>uidance</w:t>
      </w:r>
    </w:p>
    <w:p w14:paraId="5E7C7CAA" w14:textId="1B5CBCA8" w:rsidR="00D85637" w:rsidRDefault="00D85637" w:rsidP="00907D6D">
      <w:pPr>
        <w:pStyle w:val="NormalIndent"/>
      </w:pPr>
      <w:r>
        <w:t>The out</w:t>
      </w:r>
      <w:r w:rsidR="00EB758D">
        <w:t>put performance report</w:t>
      </w:r>
      <w:r w:rsidR="00400503">
        <w:t xml:space="preserve"> </w:t>
      </w:r>
      <w:r w:rsidR="00EB758D">
        <w:t xml:space="preserve">provides </w:t>
      </w:r>
      <w:r>
        <w:t xml:space="preserve">information </w:t>
      </w:r>
      <w:r w:rsidR="00400503">
        <w:t>to inform</w:t>
      </w:r>
      <w:r>
        <w:t>:</w:t>
      </w:r>
    </w:p>
    <w:p w14:paraId="3A947CD6" w14:textId="5C7AFDA7" w:rsidR="00DB5983" w:rsidRDefault="00400503" w:rsidP="00907D6D">
      <w:pPr>
        <w:pStyle w:val="Bulletindent"/>
      </w:pPr>
      <w:r>
        <w:t>r</w:t>
      </w:r>
      <w:r w:rsidR="00D85637">
        <w:t xml:space="preserve">eporting to the relevant Cabinet Committee on the output performance of </w:t>
      </w:r>
      <w:r w:rsidR="00523392">
        <w:t>department</w:t>
      </w:r>
      <w:r w:rsidR="00D85637">
        <w:t xml:space="preserve">s and </w:t>
      </w:r>
      <w:r>
        <w:t xml:space="preserve">highlighting </w:t>
      </w:r>
      <w:r w:rsidR="00D85637">
        <w:t>key service delivery issues at a whole</w:t>
      </w:r>
      <w:r w:rsidR="00456C6A">
        <w:t xml:space="preserve"> </w:t>
      </w:r>
      <w:r w:rsidR="00D85637">
        <w:t>of</w:t>
      </w:r>
      <w:r w:rsidR="00456C6A">
        <w:t xml:space="preserve"> </w:t>
      </w:r>
      <w:r w:rsidR="00D85637">
        <w:t xml:space="preserve">government level. This </w:t>
      </w:r>
      <w:r>
        <w:t xml:space="preserve">may </w:t>
      </w:r>
      <w:r w:rsidR="00D85637">
        <w:t>include</w:t>
      </w:r>
      <w:r w:rsidR="00DB5983">
        <w:t>:</w:t>
      </w:r>
    </w:p>
    <w:p w14:paraId="12766A18" w14:textId="77777777" w:rsidR="00DB5983" w:rsidRPr="0094500B" w:rsidRDefault="00D85637" w:rsidP="0094500B">
      <w:pPr>
        <w:pStyle w:val="Bulletindent2"/>
      </w:pPr>
      <w:r w:rsidRPr="0094500B">
        <w:t>implementation of key busi</w:t>
      </w:r>
      <w:r w:rsidR="00DB5983" w:rsidRPr="0094500B">
        <w:t>ness strategies and initiatives;</w:t>
      </w:r>
    </w:p>
    <w:p w14:paraId="47517685" w14:textId="3D447242" w:rsidR="00DB5983" w:rsidRPr="0094500B" w:rsidRDefault="00D85637" w:rsidP="0094500B">
      <w:pPr>
        <w:pStyle w:val="Bulletindent2"/>
      </w:pPr>
      <w:r w:rsidRPr="0094500B">
        <w:t>financial a</w:t>
      </w:r>
      <w:r w:rsidR="00DB5983" w:rsidRPr="0094500B">
        <w:t>nd service delivery performance;</w:t>
      </w:r>
      <w:r w:rsidRPr="0094500B">
        <w:t xml:space="preserve"> and</w:t>
      </w:r>
    </w:p>
    <w:p w14:paraId="162DFBDE" w14:textId="65506BC7" w:rsidR="00400503" w:rsidRDefault="00D85637" w:rsidP="0094500B">
      <w:pPr>
        <w:pStyle w:val="Bulletindent2"/>
      </w:pPr>
      <w:r w:rsidRPr="0094500B">
        <w:t>the identification of budget pressures and emerging risks to future performa</w:t>
      </w:r>
      <w:r w:rsidR="00DB5983" w:rsidRPr="0094500B">
        <w:t>nce or the</w:t>
      </w:r>
      <w:r w:rsidR="00DB5983">
        <w:t xml:space="preserve"> budget outlook; and</w:t>
      </w:r>
    </w:p>
    <w:p w14:paraId="47B053F4" w14:textId="0D9CAE76" w:rsidR="00D85637" w:rsidRDefault="00D85637" w:rsidP="00907D6D">
      <w:pPr>
        <w:pStyle w:val="Bulletindent"/>
      </w:pPr>
      <w:r>
        <w:t>recommendations to the Treasurer</w:t>
      </w:r>
      <w:r w:rsidR="00F811AF">
        <w:t xml:space="preserve"> and the Assistant Treasurer</w:t>
      </w:r>
      <w:r>
        <w:t xml:space="preserve"> on the amount of revenue which should be certified for each </w:t>
      </w:r>
      <w:r w:rsidR="00523392">
        <w:t>department</w:t>
      </w:r>
      <w:r>
        <w:t xml:space="preserve"> based on their reported outp</w:t>
      </w:r>
      <w:r w:rsidR="00400503">
        <w:t>ut performance against targets</w:t>
      </w:r>
      <w:r w:rsidR="00C109D7">
        <w:t>.</w:t>
      </w:r>
    </w:p>
    <w:p w14:paraId="7FA29982" w14:textId="415A7A0D" w:rsidR="00C109D7" w:rsidRDefault="00C109D7" w:rsidP="00907D6D">
      <w:pPr>
        <w:pStyle w:val="Normalhanging"/>
      </w:pPr>
      <w:r w:rsidRPr="004C3AAF">
        <w:rPr>
          <w:noProof/>
          <w:position w:val="-14"/>
        </w:rPr>
        <w:drawing>
          <wp:inline distT="0" distB="0" distL="0" distR="0" wp14:anchorId="1742BEE6" wp14:editId="76A23346">
            <wp:extent cx="284672" cy="284672"/>
            <wp:effectExtent l="0" t="0" r="1270" b="1270"/>
            <wp:docPr id="54" name="Graphic 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94500B">
        <w:tab/>
      </w:r>
      <w:r>
        <w:t>Section 5</w:t>
      </w:r>
      <w:r w:rsidR="002855A6">
        <w:t>.3</w:t>
      </w:r>
      <w:r>
        <w:t xml:space="preserve">: </w:t>
      </w:r>
      <w:r w:rsidRPr="00C109D7">
        <w:t>Revenue certification</w:t>
      </w:r>
    </w:p>
    <w:p w14:paraId="431328BD" w14:textId="72BD2E73" w:rsidR="00153EFC" w:rsidRDefault="00153EFC" w:rsidP="00907D6D">
      <w:pPr>
        <w:pStyle w:val="NormalIndent"/>
      </w:pPr>
      <w:r>
        <w:t xml:space="preserve">Departments should consider informing </w:t>
      </w:r>
      <w:r w:rsidR="00F37913">
        <w:t>the</w:t>
      </w:r>
      <w:r>
        <w:t xml:space="preserve"> governing body responsible for monitoring </w:t>
      </w:r>
      <w:r w:rsidR="00F37913">
        <w:t xml:space="preserve">their </w:t>
      </w:r>
      <w:r w:rsidR="00523392">
        <w:t>department</w:t>
      </w:r>
      <w:r>
        <w:t>al performance (e.g. the Senior Executiv</w:t>
      </w:r>
      <w:r w:rsidR="00DB5983">
        <w:t>e Group)</w:t>
      </w:r>
      <w:r>
        <w:t xml:space="preserve"> during the financial year.</w:t>
      </w:r>
    </w:p>
    <w:p w14:paraId="2760508C" w14:textId="77777777" w:rsidR="00ED7384" w:rsidRDefault="00ED7384" w:rsidP="00907D6D">
      <w:pPr>
        <w:pStyle w:val="NormalIndent"/>
      </w:pPr>
      <w:r>
        <w:t>Output performance reporting specifically should:</w:t>
      </w:r>
    </w:p>
    <w:p w14:paraId="34FED14B" w14:textId="77777777" w:rsidR="00ED7384" w:rsidRDefault="00ED7384" w:rsidP="00907D6D">
      <w:pPr>
        <w:pStyle w:val="Bulletindent"/>
      </w:pPr>
      <w:r>
        <w:t>identify performance trends, gaps and risks;</w:t>
      </w:r>
    </w:p>
    <w:p w14:paraId="2EAFFA32" w14:textId="2B478A6A" w:rsidR="00ED7384" w:rsidRDefault="00ED7384" w:rsidP="00907D6D">
      <w:pPr>
        <w:pStyle w:val="Bulletindent"/>
      </w:pPr>
      <w:r>
        <w:t>facilitate the implementation of mitigation strategies and corrective actions, if required; and</w:t>
      </w:r>
    </w:p>
    <w:p w14:paraId="0F276695" w14:textId="7A78DB46" w:rsidR="00ED7384" w:rsidRDefault="00ED7384" w:rsidP="00907D6D">
      <w:pPr>
        <w:pStyle w:val="Bulletindent"/>
      </w:pPr>
      <w:r>
        <w:t>cover both the financials and non</w:t>
      </w:r>
      <w:r w:rsidR="0058470C">
        <w:noBreakHyphen/>
      </w:r>
      <w:r>
        <w:t>financials and the interrelationships between them to enable integrated performance information to be reported.</w:t>
      </w:r>
    </w:p>
    <w:p w14:paraId="18A695D5" w14:textId="2E505632" w:rsidR="004274F1" w:rsidRPr="00D222E8" w:rsidRDefault="004274F1" w:rsidP="00907D6D">
      <w:pPr>
        <w:pStyle w:val="NormalIndent"/>
      </w:pPr>
      <w:r>
        <w:t>Output p</w:t>
      </w:r>
      <w:r w:rsidRPr="004274F1">
        <w:t>erformance monitoring should be conducted for all levels and types of plans (e.g. corporate, operational and financial plans).</w:t>
      </w:r>
    </w:p>
    <w:p w14:paraId="510EC415" w14:textId="46117427" w:rsidR="00153EFC" w:rsidRDefault="00153EFC" w:rsidP="00907D6D">
      <w:pPr>
        <w:pStyle w:val="NormalIndent"/>
      </w:pPr>
      <w:r>
        <w:t xml:space="preserve">Departments should consider informing the </w:t>
      </w:r>
      <w:r w:rsidR="007E2B67">
        <w:t xml:space="preserve">relevant </w:t>
      </w:r>
      <w:r w:rsidR="00400503">
        <w:t>M</w:t>
      </w:r>
      <w:r>
        <w:t>inister of significant risks when they become aware of</w:t>
      </w:r>
      <w:r w:rsidR="00400503">
        <w:t xml:space="preserve"> the following</w:t>
      </w:r>
      <w:r>
        <w:t>:</w:t>
      </w:r>
    </w:p>
    <w:p w14:paraId="3E854946" w14:textId="2416741F" w:rsidR="00153EFC" w:rsidRDefault="00153EFC" w:rsidP="00907D6D">
      <w:pPr>
        <w:pStyle w:val="Bulletindent"/>
      </w:pPr>
      <w:r>
        <w:t>significant variations to strategies compared to plan;</w:t>
      </w:r>
    </w:p>
    <w:p w14:paraId="1A58CEA2" w14:textId="768E0E81" w:rsidR="00153EFC" w:rsidRDefault="00153EFC" w:rsidP="00907D6D">
      <w:pPr>
        <w:pStyle w:val="Bulletindent"/>
      </w:pPr>
      <w:r>
        <w:t xml:space="preserve">significant variations </w:t>
      </w:r>
      <w:r w:rsidR="00400503">
        <w:t>to targets compared to plan; and/or</w:t>
      </w:r>
    </w:p>
    <w:p w14:paraId="78F1756C" w14:textId="37838C87" w:rsidR="00E5229E" w:rsidRDefault="00153EFC" w:rsidP="00907D6D">
      <w:pPr>
        <w:pStyle w:val="Bulletindent"/>
      </w:pPr>
      <w:r>
        <w:t>any financial or non</w:t>
      </w:r>
      <w:r w:rsidR="0058470C">
        <w:noBreakHyphen/>
      </w:r>
      <w:r>
        <w:t xml:space="preserve">financial (including reputational) developments which may materially impact the </w:t>
      </w:r>
      <w:r w:rsidR="00523392">
        <w:t>department</w:t>
      </w:r>
      <w:r>
        <w:t xml:space="preserve"> or the Government.</w:t>
      </w:r>
    </w:p>
    <w:p w14:paraId="208D7024" w14:textId="2835FD53" w:rsidR="00DB1720" w:rsidRDefault="00DB1720" w:rsidP="00907D6D">
      <w:pPr>
        <w:pStyle w:val="Heading3indent"/>
      </w:pPr>
      <w:bookmarkStart w:id="468" w:name="_Hlk525568649"/>
      <w:r>
        <w:t xml:space="preserve">DTF </w:t>
      </w:r>
      <w:r w:rsidR="00731877">
        <w:t xml:space="preserve">assessment of the </w:t>
      </w:r>
      <w:r>
        <w:t>output performance report and revenue certification claim invoice</w:t>
      </w:r>
    </w:p>
    <w:bookmarkEnd w:id="468"/>
    <w:p w14:paraId="1EEE396C" w14:textId="029E2E45" w:rsidR="00DB1720" w:rsidRDefault="00DB1720" w:rsidP="00907D6D">
      <w:pPr>
        <w:pStyle w:val="NormalIndent"/>
      </w:pPr>
      <w:r>
        <w:t>On receipt of each</w:t>
      </w:r>
      <w:r w:rsidR="006437ED">
        <w:t xml:space="preserve"> revenue certification</w:t>
      </w:r>
      <w:r>
        <w:t xml:space="preserve"> invoice, DTF assess</w:t>
      </w:r>
      <w:r w:rsidR="006437ED">
        <w:t>es</w:t>
      </w:r>
      <w:r>
        <w:t xml:space="preserve"> actual departmental output performance against agreed performance measures based on output delivery. </w:t>
      </w:r>
    </w:p>
    <w:p w14:paraId="70DB958F" w14:textId="2B39C9C7" w:rsidR="00DB1720" w:rsidRDefault="00DB1720" w:rsidP="00907D6D">
      <w:pPr>
        <w:pStyle w:val="NormalIndent"/>
      </w:pPr>
      <w:r>
        <w:t xml:space="preserve">In </w:t>
      </w:r>
      <w:r w:rsidR="00780F81">
        <w:t>the event that assessment at</w:t>
      </w:r>
      <w:r>
        <w:t xml:space="preserve"> output level may be deemed inappropriate, DTF and the</w:t>
      </w:r>
      <w:r w:rsidR="00731877">
        <w:t xml:space="preserve"> </w:t>
      </w:r>
      <w:r w:rsidR="00523392">
        <w:t>department</w:t>
      </w:r>
      <w:r>
        <w:t xml:space="preserve"> may agree on alternative, suitable and appropriate performance information that could be used as the basis for revenue certification.</w:t>
      </w:r>
    </w:p>
    <w:p w14:paraId="33058410" w14:textId="449EFC13" w:rsidR="00DB1720" w:rsidRDefault="00DB1720" w:rsidP="00907D6D">
      <w:pPr>
        <w:pStyle w:val="NormalIndent"/>
      </w:pPr>
      <w:r>
        <w:t xml:space="preserve">Revenue claimed by departments is </w:t>
      </w:r>
      <w:r w:rsidR="00731877">
        <w:t xml:space="preserve">deemed to be </w:t>
      </w:r>
      <w:r>
        <w:t>certified if outputs meet or exceed their agreed quantity, quality, timeliness and other agreed performance measures at year end. Revenue paid into trust accounts may be certified ahead of service delivery.</w:t>
      </w:r>
    </w:p>
    <w:p w14:paraId="75A8300D" w14:textId="5EE469E8" w:rsidR="00DB1720" w:rsidRDefault="00DB1720" w:rsidP="00907D6D">
      <w:pPr>
        <w:pStyle w:val="NormalIndent"/>
      </w:pPr>
      <w:r>
        <w:lastRenderedPageBreak/>
        <w:t>Where actual performance data for the six months to December is not available due to time lags the following applies:</w:t>
      </w:r>
    </w:p>
    <w:p w14:paraId="5D3D21DD" w14:textId="62FE9EB3" w:rsidR="00731877" w:rsidRDefault="00DB1720" w:rsidP="00907D6D">
      <w:pPr>
        <w:pStyle w:val="Bulletindent"/>
      </w:pPr>
      <w:r>
        <w:t xml:space="preserve">estimated performance </w:t>
      </w:r>
      <w:r w:rsidR="007E2B67">
        <w:t>is</w:t>
      </w:r>
      <w:r>
        <w:t xml:space="preserve"> based on actual performance for three months of the year and estimated performance for the remaining three months or some other measure agreed between DTF and departments; and </w:t>
      </w:r>
    </w:p>
    <w:p w14:paraId="40819758" w14:textId="5D1B16D6" w:rsidR="00731877" w:rsidRDefault="00DB5983" w:rsidP="00907D6D">
      <w:pPr>
        <w:pStyle w:val="Bulletindent"/>
      </w:pPr>
      <w:r>
        <w:t>i</w:t>
      </w:r>
      <w:r w:rsidR="00DB1720">
        <w:t xml:space="preserve">f actual performance data becomes available subsequently, and materially varies from that previously estimated, any resulting revenue adjustment </w:t>
      </w:r>
      <w:r w:rsidR="007E2B67">
        <w:t>is</w:t>
      </w:r>
      <w:r w:rsidR="00DB1720">
        <w:t xml:space="preserve"> taken onto the department’s books at the end of financial year.</w:t>
      </w:r>
    </w:p>
    <w:p w14:paraId="0300D1B3" w14:textId="056B9B53" w:rsidR="00731877" w:rsidRDefault="00DB1720" w:rsidP="00907D6D">
      <w:pPr>
        <w:pStyle w:val="NormalIndent"/>
      </w:pPr>
      <w:r>
        <w:t>Where actual performance data is not available at year</w:t>
      </w:r>
      <w:r w:rsidR="0058470C">
        <w:noBreakHyphen/>
      </w:r>
      <w:r>
        <w:t>end due to t</w:t>
      </w:r>
      <w:r w:rsidR="00731877">
        <w:t>ime lags</w:t>
      </w:r>
      <w:r w:rsidR="00DB5983">
        <w:t>,</w:t>
      </w:r>
      <w:r w:rsidR="00731877">
        <w:t xml:space="preserve"> the following applies:</w:t>
      </w:r>
    </w:p>
    <w:p w14:paraId="3AEF662C" w14:textId="7347F977" w:rsidR="00731877" w:rsidRDefault="00DB1720" w:rsidP="00907D6D">
      <w:pPr>
        <w:pStyle w:val="Bulletindent"/>
      </w:pPr>
      <w:r>
        <w:t xml:space="preserve">estimated performance </w:t>
      </w:r>
      <w:r w:rsidR="007E2B67">
        <w:t>is</w:t>
      </w:r>
      <w:r>
        <w:t xml:space="preserve"> based on actual performance for nine months of the year and estimated performance for the last quarter or some other measure agreed between DTF and departments; and </w:t>
      </w:r>
    </w:p>
    <w:p w14:paraId="57ABC04D" w14:textId="2B3A2F63" w:rsidR="004274F1" w:rsidRDefault="00DB1720" w:rsidP="00907D6D">
      <w:pPr>
        <w:pStyle w:val="Bulletindent"/>
      </w:pPr>
      <w:r>
        <w:t>if actual performance data becomes available after the financial statements have been audited/published and materially varies from that previously estimated, any result</w:t>
      </w:r>
      <w:r w:rsidR="000F0CAE">
        <w:t xml:space="preserve">ing revenue adjustment </w:t>
      </w:r>
      <w:r w:rsidR="007E2B67">
        <w:t>is</w:t>
      </w:r>
      <w:r w:rsidR="000F0CAE">
        <w:t xml:space="preserve"> </w:t>
      </w:r>
      <w:r>
        <w:t xml:space="preserve">taken onto the department’s books </w:t>
      </w:r>
      <w:r w:rsidR="004274F1">
        <w:t>in the following financial year.</w:t>
      </w:r>
    </w:p>
    <w:p w14:paraId="7000527A" w14:textId="5D187A3F" w:rsidR="00831D2E" w:rsidRPr="00831D2E" w:rsidRDefault="00831D2E" w:rsidP="00AA4326">
      <w:pPr>
        <w:pStyle w:val="Heading2numbered"/>
      </w:pPr>
      <w:bookmarkStart w:id="469" w:name="_Toc785744"/>
      <w:r>
        <w:t>Asset investment report</w:t>
      </w:r>
      <w:bookmarkEnd w:id="469"/>
    </w:p>
    <w:tbl>
      <w:tblPr>
        <w:tblStyle w:val="Mandatory"/>
        <w:tblW w:w="7834" w:type="dxa"/>
        <w:tblLook w:val="0620" w:firstRow="1" w:lastRow="0" w:firstColumn="0" w:lastColumn="0" w:noHBand="1" w:noVBand="1"/>
      </w:tblPr>
      <w:tblGrid>
        <w:gridCol w:w="7834"/>
      </w:tblGrid>
      <w:tr w:rsidR="00831D2E" w:rsidRPr="00BC5ACF" w14:paraId="05022678"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p w14:paraId="06C9C11D" w14:textId="77777777" w:rsidR="00831D2E" w:rsidRPr="00BC5ACF" w:rsidRDefault="00831D2E" w:rsidP="0094500B">
            <w:pPr>
              <w:pStyle w:val="Tableheader"/>
              <w:keepNext w:val="0"/>
            </w:pPr>
            <w:r>
              <w:t>Mandatory requirements</w:t>
            </w:r>
          </w:p>
        </w:tc>
      </w:tr>
      <w:tr w:rsidR="00831D2E" w:rsidRPr="00393D4C" w14:paraId="1E8A7705" w14:textId="77777777" w:rsidTr="00D33EEC">
        <w:trPr>
          <w:trHeight w:val="589"/>
        </w:trPr>
        <w:tc>
          <w:tcPr>
            <w:tcW w:w="7834" w:type="dxa"/>
          </w:tcPr>
          <w:p w14:paraId="603B6E2F" w14:textId="196FF5D9" w:rsidR="00E859F1" w:rsidRDefault="00E859F1" w:rsidP="001E6736">
            <w:pPr>
              <w:pStyle w:val="Heading3numbered"/>
              <w:keepNext w:val="0"/>
              <w:numPr>
                <w:ilvl w:val="4"/>
                <w:numId w:val="33"/>
              </w:numPr>
            </w:pPr>
            <w:bookmarkStart w:id="470" w:name="_Toc785745"/>
            <w:r>
              <w:t>Frequency and timing of the asset investment report</w:t>
            </w:r>
            <w:bookmarkEnd w:id="470"/>
          </w:p>
          <w:p w14:paraId="62FEF24A" w14:textId="30466ABD" w:rsidR="00E859F1" w:rsidRPr="00716BA6" w:rsidRDefault="00CB2AFE" w:rsidP="009B0106">
            <w:pPr>
              <w:pStyle w:val="NormalIndent"/>
              <w:ind w:left="864"/>
            </w:pPr>
            <w:r>
              <w:t>The Accountable Officer</w:t>
            </w:r>
            <w:r w:rsidR="00E859F1" w:rsidRPr="00716BA6">
              <w:t xml:space="preserve"> must submit </w:t>
            </w:r>
            <w:r w:rsidR="00E859F1">
              <w:t>an asset investment report on a quarterly basis</w:t>
            </w:r>
            <w:r w:rsidR="00E859F1" w:rsidRPr="00716BA6">
              <w:t xml:space="preserve"> to </w:t>
            </w:r>
            <w:r w:rsidR="00E859F1">
              <w:t>DTF</w:t>
            </w:r>
            <w:r w:rsidR="00DA34B4">
              <w:t>,</w:t>
            </w:r>
            <w:r w:rsidR="00E859F1" w:rsidRPr="00716BA6">
              <w:t xml:space="preserve"> within </w:t>
            </w:r>
            <w:r w:rsidR="007E2B67">
              <w:t xml:space="preserve">the </w:t>
            </w:r>
            <w:r w:rsidR="00E859F1" w:rsidRPr="00716BA6">
              <w:t xml:space="preserve">timeframes </w:t>
            </w:r>
            <w:r w:rsidR="00084311">
              <w:t xml:space="preserve">in </w:t>
            </w:r>
            <w:r w:rsidR="00E859F1" w:rsidRPr="00716BA6">
              <w:t>the DTF Information Request.</w:t>
            </w:r>
          </w:p>
          <w:p w14:paraId="5CF9053D" w14:textId="5021A436" w:rsidR="00DA34B4" w:rsidRDefault="00DA34B4" w:rsidP="001E6736">
            <w:pPr>
              <w:pStyle w:val="Heading3numbered"/>
              <w:keepNext w:val="0"/>
              <w:numPr>
                <w:ilvl w:val="4"/>
                <w:numId w:val="47"/>
              </w:numPr>
            </w:pPr>
            <w:bookmarkStart w:id="471" w:name="_Toc785746"/>
            <w:r>
              <w:t>Submi</w:t>
            </w:r>
            <w:r w:rsidR="00084311">
              <w:t>tting</w:t>
            </w:r>
            <w:r>
              <w:t xml:space="preserve"> quarterly asset phasings</w:t>
            </w:r>
            <w:bookmarkEnd w:id="471"/>
          </w:p>
          <w:p w14:paraId="0206E12C" w14:textId="7238A4D4" w:rsidR="00DA34B4" w:rsidRDefault="00CB2AFE" w:rsidP="009B0106">
            <w:pPr>
              <w:pStyle w:val="NormalIndent"/>
              <w:ind w:left="864"/>
            </w:pPr>
            <w:r>
              <w:t>The Accountable Officer</w:t>
            </w:r>
            <w:r w:rsidRPr="00716BA6">
              <w:t xml:space="preserve"> </w:t>
            </w:r>
            <w:r w:rsidR="00DA34B4" w:rsidRPr="00DA34B4">
              <w:t xml:space="preserve">must ensure </w:t>
            </w:r>
            <w:r w:rsidR="00523392">
              <w:t>department</w:t>
            </w:r>
            <w:r w:rsidR="00DA34B4" w:rsidRPr="00DA34B4">
              <w:t xml:space="preserve">al quarterly phasings for asset investment projects are agreed between DTF and </w:t>
            </w:r>
            <w:r w:rsidR="00523392">
              <w:t>department</w:t>
            </w:r>
            <w:r w:rsidR="00DA34B4" w:rsidRPr="00DA34B4">
              <w:t xml:space="preserve">s within the first quarter of each financial year, or </w:t>
            </w:r>
            <w:r w:rsidR="007E2B67">
              <w:t>as</w:t>
            </w:r>
            <w:r w:rsidR="00DA34B4" w:rsidRPr="00DA34B4">
              <w:t xml:space="preserve"> specified in a DTF Information Request</w:t>
            </w:r>
            <w:r w:rsidR="00DA34B4">
              <w:t xml:space="preserve">. </w:t>
            </w:r>
          </w:p>
          <w:p w14:paraId="3E8A6E29" w14:textId="2911F5C8" w:rsidR="00831D2E" w:rsidRDefault="00084311" w:rsidP="001E6736">
            <w:pPr>
              <w:pStyle w:val="Heading3numbered"/>
              <w:keepNext w:val="0"/>
              <w:numPr>
                <w:ilvl w:val="4"/>
                <w:numId w:val="47"/>
              </w:numPr>
            </w:pPr>
            <w:bookmarkStart w:id="472" w:name="_Toc785747"/>
            <w:r>
              <w:t>R</w:t>
            </w:r>
            <w:r w:rsidR="00DA34B4">
              <w:t xml:space="preserve">eporting on each </w:t>
            </w:r>
            <w:r w:rsidR="001F5761">
              <w:t xml:space="preserve">asset </w:t>
            </w:r>
            <w:r w:rsidR="00DA34B4">
              <w:t>project</w:t>
            </w:r>
            <w:bookmarkEnd w:id="472"/>
          </w:p>
          <w:p w14:paraId="3785C97D" w14:textId="0E9DE3C8" w:rsidR="001F5761" w:rsidRPr="00DA34B4" w:rsidRDefault="00CB2AFE" w:rsidP="002C65DC">
            <w:pPr>
              <w:pStyle w:val="NormalIndent"/>
              <w:ind w:left="864"/>
            </w:pPr>
            <w:r>
              <w:t>The Accountable Officer</w:t>
            </w:r>
            <w:r w:rsidR="00DA34B4" w:rsidRPr="00DA34B4">
              <w:t xml:space="preserve"> must provide the following </w:t>
            </w:r>
            <w:r w:rsidR="001F5761" w:rsidRPr="00DA34B4">
              <w:t>information in an asset investment report for each asset:</w:t>
            </w:r>
          </w:p>
          <w:p w14:paraId="228F899E" w14:textId="01EF5B57" w:rsidR="001F5761" w:rsidRPr="00DA34B4" w:rsidRDefault="00DA34B4" w:rsidP="002C65DC">
            <w:pPr>
              <w:pStyle w:val="Listnumindent"/>
              <w:numPr>
                <w:ilvl w:val="6"/>
                <w:numId w:val="47"/>
              </w:numPr>
              <w:ind w:left="1368"/>
            </w:pPr>
            <w:r w:rsidRPr="00DA34B4">
              <w:t xml:space="preserve">asset project </w:t>
            </w:r>
            <w:r w:rsidR="001F5761" w:rsidRPr="00DA34B4">
              <w:t>name</w:t>
            </w:r>
            <w:r w:rsidRPr="00DA34B4">
              <w:t>;</w:t>
            </w:r>
          </w:p>
          <w:p w14:paraId="32261566" w14:textId="5D1B6CA7" w:rsidR="001F5761" w:rsidRPr="00DA34B4" w:rsidRDefault="001F5761" w:rsidP="002C65DC">
            <w:pPr>
              <w:pStyle w:val="Listnumindent"/>
              <w:numPr>
                <w:ilvl w:val="6"/>
                <w:numId w:val="47"/>
              </w:numPr>
              <w:ind w:left="1368"/>
            </w:pPr>
            <w:r w:rsidRPr="00DA34B4">
              <w:t>funding</w:t>
            </w:r>
            <w:r w:rsidR="00DA34B4" w:rsidRPr="00DA34B4">
              <w:t xml:space="preserve"> source</w:t>
            </w:r>
            <w:r w:rsidRPr="00DA34B4">
              <w:t>;</w:t>
            </w:r>
          </w:p>
          <w:p w14:paraId="483FBABE" w14:textId="77777777" w:rsidR="005E7104" w:rsidRDefault="00DA34B4" w:rsidP="002C65DC">
            <w:pPr>
              <w:pStyle w:val="Listnumindent"/>
              <w:numPr>
                <w:ilvl w:val="6"/>
                <w:numId w:val="47"/>
              </w:numPr>
              <w:ind w:left="1368"/>
            </w:pPr>
            <w:r w:rsidRPr="00DA34B4">
              <w:t xml:space="preserve">phasings of </w:t>
            </w:r>
            <w:r w:rsidR="001F5761" w:rsidRPr="00DA34B4">
              <w:t>quarterly expenditure</w:t>
            </w:r>
            <w:r w:rsidRPr="00DA34B4">
              <w:t>;</w:t>
            </w:r>
          </w:p>
          <w:p w14:paraId="7D290DCA" w14:textId="0648E26B" w:rsidR="00DA34B4" w:rsidRPr="00DA34B4" w:rsidRDefault="0059300E" w:rsidP="002C65DC">
            <w:pPr>
              <w:pStyle w:val="Listnumindent"/>
              <w:numPr>
                <w:ilvl w:val="6"/>
                <w:numId w:val="47"/>
              </w:numPr>
              <w:ind w:left="1368"/>
            </w:pPr>
            <w:r>
              <w:t>k</w:t>
            </w:r>
            <w:r w:rsidR="005E7104">
              <w:t>ey milestone dates;</w:t>
            </w:r>
            <w:r w:rsidR="00DA34B4" w:rsidRPr="00DA34B4">
              <w:t xml:space="preserve"> and</w:t>
            </w:r>
          </w:p>
          <w:p w14:paraId="41C9AC97" w14:textId="77777777" w:rsidR="00831D2E" w:rsidRDefault="00DA34B4" w:rsidP="002C65DC">
            <w:pPr>
              <w:pStyle w:val="Listnumindent"/>
              <w:numPr>
                <w:ilvl w:val="6"/>
                <w:numId w:val="47"/>
              </w:numPr>
              <w:ind w:left="1368"/>
            </w:pPr>
            <w:r w:rsidRPr="00DA34B4">
              <w:t>any other relevant information such as the type of work.</w:t>
            </w:r>
          </w:p>
          <w:p w14:paraId="0E34E6E4" w14:textId="78CBE97F" w:rsidR="002C65DC" w:rsidRPr="002C65DC" w:rsidRDefault="002C65DC" w:rsidP="002C65DC">
            <w:pPr>
              <w:pStyle w:val="Listnumindent"/>
              <w:numPr>
                <w:ilvl w:val="0"/>
                <w:numId w:val="0"/>
              </w:numPr>
              <w:ind w:left="1301"/>
              <w:contextualSpacing/>
            </w:pPr>
          </w:p>
        </w:tc>
      </w:tr>
    </w:tbl>
    <w:p w14:paraId="3FBE8C08" w14:textId="0568F92C" w:rsidR="002C65DC" w:rsidRDefault="002C65DC" w:rsidP="00907D6D">
      <w:pPr>
        <w:pStyle w:val="Heading2indent"/>
      </w:pPr>
    </w:p>
    <w:p w14:paraId="0FA00237" w14:textId="0F25DE90" w:rsidR="002C65DC" w:rsidRPr="002C65DC" w:rsidRDefault="002C65DC" w:rsidP="002C65DC">
      <w:pPr>
        <w:keepLines w:val="0"/>
        <w:spacing w:before="0" w:after="200"/>
        <w:rPr>
          <w:rFonts w:asciiTheme="majorHAnsi" w:eastAsiaTheme="majorEastAsia" w:hAnsiTheme="majorHAnsi" w:cstheme="majorBidi"/>
          <w:b/>
          <w:bCs/>
          <w:color w:val="0063A6" w:themeColor="accent1"/>
          <w:sz w:val="28"/>
          <w:szCs w:val="26"/>
        </w:rPr>
      </w:pPr>
      <w:r>
        <w:br w:type="page"/>
      </w:r>
    </w:p>
    <w:tbl>
      <w:tblPr>
        <w:tblStyle w:val="Mandatory"/>
        <w:tblW w:w="7834" w:type="dxa"/>
        <w:tblLook w:val="0620" w:firstRow="1" w:lastRow="0" w:firstColumn="0" w:lastColumn="0" w:noHBand="1" w:noVBand="1"/>
      </w:tblPr>
      <w:tblGrid>
        <w:gridCol w:w="7834"/>
      </w:tblGrid>
      <w:tr w:rsidR="002C65DC" w:rsidRPr="00BC5ACF" w14:paraId="754E938A" w14:textId="77777777" w:rsidTr="002C65DC">
        <w:trPr>
          <w:cnfStyle w:val="100000000000" w:firstRow="1" w:lastRow="0" w:firstColumn="0" w:lastColumn="0" w:oddVBand="0" w:evenVBand="0" w:oddHBand="0" w:evenHBand="0" w:firstRowFirstColumn="0" w:firstRowLastColumn="0" w:lastRowFirstColumn="0" w:lastRowLastColumn="0"/>
        </w:trPr>
        <w:tc>
          <w:tcPr>
            <w:tcW w:w="7834" w:type="dxa"/>
          </w:tcPr>
          <w:p w14:paraId="1DB64A56" w14:textId="77777777" w:rsidR="002C65DC" w:rsidRPr="00BC5ACF" w:rsidRDefault="002C65DC" w:rsidP="002C65DC">
            <w:pPr>
              <w:pStyle w:val="Tableheader"/>
              <w:keepNext w:val="0"/>
            </w:pPr>
            <w:r>
              <w:lastRenderedPageBreak/>
              <w:t>Mandatory requirements</w:t>
            </w:r>
          </w:p>
        </w:tc>
      </w:tr>
      <w:tr w:rsidR="002C65DC" w:rsidRPr="00DA34B4" w14:paraId="01A812E7" w14:textId="77777777" w:rsidTr="002C65DC">
        <w:trPr>
          <w:trHeight w:val="589"/>
        </w:trPr>
        <w:tc>
          <w:tcPr>
            <w:tcW w:w="7834" w:type="dxa"/>
          </w:tcPr>
          <w:p w14:paraId="5FF84DEA" w14:textId="77777777" w:rsidR="002C65DC" w:rsidRPr="00DA34B4" w:rsidRDefault="002C65DC" w:rsidP="002C65DC">
            <w:pPr>
              <w:pStyle w:val="Heading3numbered"/>
              <w:keepNext w:val="0"/>
              <w:numPr>
                <w:ilvl w:val="4"/>
                <w:numId w:val="13"/>
              </w:numPr>
            </w:pPr>
            <w:bookmarkStart w:id="473" w:name="_Toc785748"/>
            <w:r>
              <w:t>Asset investment report</w:t>
            </w:r>
            <w:bookmarkEnd w:id="473"/>
          </w:p>
          <w:p w14:paraId="53D20650" w14:textId="77777777" w:rsidR="002C65DC" w:rsidRPr="00DA34B4" w:rsidRDefault="002C65DC" w:rsidP="002C65DC">
            <w:pPr>
              <w:pStyle w:val="Listnumindent"/>
              <w:numPr>
                <w:ilvl w:val="0"/>
                <w:numId w:val="0"/>
              </w:numPr>
              <w:ind w:left="1368" w:hanging="504"/>
            </w:pPr>
            <w:r>
              <w:t>The Accountable Officer</w:t>
            </w:r>
            <w:r w:rsidRPr="00716BA6">
              <w:t xml:space="preserve"> </w:t>
            </w:r>
            <w:r w:rsidRPr="00DA34B4">
              <w:t>must provide information on:</w:t>
            </w:r>
          </w:p>
          <w:p w14:paraId="3B491204" w14:textId="77777777" w:rsidR="002C65DC" w:rsidRPr="00DA34B4" w:rsidRDefault="002C65DC" w:rsidP="002C65DC">
            <w:pPr>
              <w:pStyle w:val="Listnumindent"/>
              <w:numPr>
                <w:ilvl w:val="6"/>
                <w:numId w:val="13"/>
              </w:numPr>
              <w:ind w:left="1368"/>
            </w:pPr>
            <w:r w:rsidRPr="00DA34B4">
              <w:t>issues relating to the overall progress and outlook on specific major asset projects including progress on the annual investment program, both in terms of project delivery and financial expenditure;</w:t>
            </w:r>
          </w:p>
          <w:p w14:paraId="7D44ECF4" w14:textId="77777777" w:rsidR="002C65DC" w:rsidRPr="00DA34B4" w:rsidRDefault="002C65DC" w:rsidP="002C65DC">
            <w:pPr>
              <w:pStyle w:val="Listnumindent"/>
              <w:numPr>
                <w:ilvl w:val="6"/>
                <w:numId w:val="13"/>
              </w:numPr>
              <w:ind w:left="1368"/>
            </w:pPr>
            <w:r w:rsidRPr="00DA34B4">
              <w:t>the progress and delivery of all investment projects being undertaken by the Government (as listed in Budget Paper No.</w:t>
            </w:r>
            <w:r>
              <w:t> </w:t>
            </w:r>
            <w:r w:rsidRPr="00DA34B4">
              <w:t>4</w:t>
            </w:r>
            <w:r>
              <w:t>,</w:t>
            </w:r>
            <w:r w:rsidRPr="00DA34B4">
              <w:t xml:space="preserve"> </w:t>
            </w:r>
            <w:r w:rsidRPr="00DA34B4">
              <w:rPr>
                <w:i/>
              </w:rPr>
              <w:t>State Capital Program</w:t>
            </w:r>
            <w:r w:rsidRPr="00DA34B4">
              <w:t>); and</w:t>
            </w:r>
          </w:p>
          <w:p w14:paraId="5843541C" w14:textId="77777777" w:rsidR="002C65DC" w:rsidRPr="00DA34B4" w:rsidRDefault="002C65DC" w:rsidP="002C65DC">
            <w:pPr>
              <w:pStyle w:val="Listnumindent"/>
              <w:numPr>
                <w:ilvl w:val="6"/>
                <w:numId w:val="13"/>
              </w:numPr>
              <w:ind w:left="1368"/>
            </w:pPr>
            <w:r w:rsidRPr="00DA34B4">
              <w:t xml:space="preserve">the source of funds </w:t>
            </w:r>
            <w:r>
              <w:t xml:space="preserve">used </w:t>
            </w:r>
            <w:r w:rsidRPr="00DA34B4">
              <w:t xml:space="preserve">to fund asset investment, </w:t>
            </w:r>
            <w:r>
              <w:t>including:</w:t>
            </w:r>
          </w:p>
          <w:p w14:paraId="29FE9F99" w14:textId="77777777" w:rsidR="002C65DC" w:rsidRPr="00DA34B4" w:rsidRDefault="002C65DC" w:rsidP="002C65DC">
            <w:pPr>
              <w:pStyle w:val="Listnumindent2"/>
              <w:numPr>
                <w:ilvl w:val="7"/>
                <w:numId w:val="13"/>
              </w:numPr>
              <w:ind w:left="1872"/>
            </w:pPr>
            <w:r w:rsidRPr="00DA34B4">
              <w:t xml:space="preserve">depreciation equivalent funding; </w:t>
            </w:r>
          </w:p>
          <w:p w14:paraId="283D79DD" w14:textId="77777777" w:rsidR="002C65DC" w:rsidRDefault="002C65DC" w:rsidP="002C65DC">
            <w:pPr>
              <w:pStyle w:val="Listnumindent2"/>
              <w:numPr>
                <w:ilvl w:val="7"/>
                <w:numId w:val="13"/>
              </w:numPr>
              <w:ind w:left="1872"/>
            </w:pPr>
            <w:r w:rsidRPr="00DA34B4">
              <w:t>A</w:t>
            </w:r>
            <w:r>
              <w:t xml:space="preserve">dditions to the Net Asset Base (ATNAB) appropriation </w:t>
            </w:r>
            <w:r w:rsidRPr="00DA34B4">
              <w:t xml:space="preserve">(which may </w:t>
            </w:r>
            <w:r>
              <w:t>include revenue from a s</w:t>
            </w:r>
            <w:r w:rsidRPr="00DA34B4">
              <w:t xml:space="preserve">ection 29 </w:t>
            </w:r>
            <w:r>
              <w:t>arrangement);</w:t>
            </w:r>
          </w:p>
          <w:p w14:paraId="5978DF7C" w14:textId="77777777" w:rsidR="002C65DC" w:rsidRDefault="002C65DC" w:rsidP="002C65DC">
            <w:pPr>
              <w:pStyle w:val="Listnumindent2"/>
              <w:numPr>
                <w:ilvl w:val="7"/>
                <w:numId w:val="13"/>
              </w:numPr>
              <w:ind w:left="1872"/>
            </w:pPr>
            <w:r>
              <w:t xml:space="preserve">revenue from the Commonwealth; </w:t>
            </w:r>
            <w:r w:rsidRPr="00DA34B4">
              <w:t>and/or</w:t>
            </w:r>
          </w:p>
          <w:p w14:paraId="0D228DD6" w14:textId="13C5C62C" w:rsidR="002C65DC" w:rsidRPr="00DA34B4" w:rsidRDefault="002C65DC" w:rsidP="002C65DC">
            <w:pPr>
              <w:pStyle w:val="Listnumindent2"/>
              <w:numPr>
                <w:ilvl w:val="7"/>
                <w:numId w:val="13"/>
              </w:numPr>
              <w:ind w:left="1872"/>
            </w:pPr>
            <w:r>
              <w:t>other third</w:t>
            </w:r>
            <w:r w:rsidR="0003582B">
              <w:t xml:space="preserve"> </w:t>
            </w:r>
            <w:r>
              <w:t>party revenue sources</w:t>
            </w:r>
            <w:r w:rsidRPr="00DA34B4">
              <w:t>.</w:t>
            </w:r>
          </w:p>
        </w:tc>
      </w:tr>
    </w:tbl>
    <w:p w14:paraId="71C635D2" w14:textId="05238C00" w:rsidR="005C2D56" w:rsidRDefault="007F1756" w:rsidP="002C65DC">
      <w:pPr>
        <w:pStyle w:val="Heading2indent"/>
      </w:pPr>
      <w:r>
        <w:t>G</w:t>
      </w:r>
      <w:r w:rsidRPr="00862803">
        <w:t>uidance</w:t>
      </w:r>
    </w:p>
    <w:p w14:paraId="29F5983D" w14:textId="1534328B" w:rsidR="00FA48FC" w:rsidRDefault="00337B64" w:rsidP="00907D6D">
      <w:pPr>
        <w:pStyle w:val="NormalIndent"/>
      </w:pPr>
      <w:r>
        <w:t>The asset investment report</w:t>
      </w:r>
      <w:r w:rsidR="00FA48FC">
        <w:t xml:space="preserve"> </w:t>
      </w:r>
      <w:r w:rsidR="005C2D56">
        <w:t xml:space="preserve">provides DTF with a department’s </w:t>
      </w:r>
      <w:r w:rsidR="005C2D56" w:rsidRPr="00995EB0">
        <w:t xml:space="preserve">overall asset investment program </w:t>
      </w:r>
      <w:r w:rsidR="005C2D56">
        <w:t xml:space="preserve">on a </w:t>
      </w:r>
      <w:r w:rsidR="005C2D56" w:rsidRPr="00995EB0">
        <w:t>quarterly</w:t>
      </w:r>
      <w:r w:rsidR="005C2D56">
        <w:t xml:space="preserve"> basis. This </w:t>
      </w:r>
      <w:r w:rsidR="00FA48FC">
        <w:t xml:space="preserve">information </w:t>
      </w:r>
      <w:r w:rsidR="005C2D56">
        <w:t>is then complied</w:t>
      </w:r>
      <w:r w:rsidR="00FA48FC">
        <w:t xml:space="preserve"> by DTF to inform:</w:t>
      </w:r>
    </w:p>
    <w:p w14:paraId="4DDE2A03" w14:textId="4B7A4B98" w:rsidR="00FA48FC" w:rsidRDefault="00FA48FC" w:rsidP="00907D6D">
      <w:pPr>
        <w:pStyle w:val="Bulletindent"/>
      </w:pPr>
      <w:r>
        <w:t xml:space="preserve">reporting to the relevant Cabinet Committee on the </w:t>
      </w:r>
      <w:r w:rsidR="006F2B50">
        <w:t xml:space="preserve">progress of capital projects, </w:t>
      </w:r>
      <w:r>
        <w:t>and</w:t>
      </w:r>
    </w:p>
    <w:p w14:paraId="708485AC" w14:textId="5044C22F" w:rsidR="00A211F7" w:rsidRDefault="00FA48FC" w:rsidP="00907D6D">
      <w:pPr>
        <w:pStyle w:val="Bulletindent"/>
      </w:pPr>
      <w:r>
        <w:t xml:space="preserve">recommendations to the </w:t>
      </w:r>
      <w:r w:rsidR="00DC41CC">
        <w:t>Treasurer</w:t>
      </w:r>
      <w:r>
        <w:t xml:space="preserve"> and the </w:t>
      </w:r>
      <w:r w:rsidR="00F811AF">
        <w:t xml:space="preserve">Assistant </w:t>
      </w:r>
      <w:r>
        <w:t xml:space="preserve">Treasurer on the amount of revenue </w:t>
      </w:r>
      <w:r w:rsidR="005C2D56">
        <w:t>that</w:t>
      </w:r>
      <w:r w:rsidR="00337B64">
        <w:t xml:space="preserve"> should be certified (the </w:t>
      </w:r>
      <w:r w:rsidR="00DB5983">
        <w:t>ATNAB</w:t>
      </w:r>
      <w:r w:rsidR="00337B64">
        <w:t xml:space="preserve"> amounts)</w:t>
      </w:r>
      <w:r>
        <w:t>.</w:t>
      </w:r>
    </w:p>
    <w:p w14:paraId="58A5C669" w14:textId="77777777" w:rsidR="00311336" w:rsidRDefault="00311336" w:rsidP="00AA4326">
      <w:pPr>
        <w:pStyle w:val="Heading2numbered"/>
      </w:pPr>
      <w:bookmarkStart w:id="474" w:name="_Toc785749"/>
      <w:r>
        <w:t>Revenue certification</w:t>
      </w:r>
      <w:bookmarkEnd w:id="474"/>
    </w:p>
    <w:tbl>
      <w:tblPr>
        <w:tblStyle w:val="Mandatory"/>
        <w:tblW w:w="7834" w:type="dxa"/>
        <w:tblLook w:val="0620" w:firstRow="1" w:lastRow="0" w:firstColumn="0" w:lastColumn="0" w:noHBand="1" w:noVBand="1"/>
      </w:tblPr>
      <w:tblGrid>
        <w:gridCol w:w="7834"/>
      </w:tblGrid>
      <w:tr w:rsidR="00311336" w:rsidRPr="00BC5ACF" w14:paraId="6A9EA57E"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p w14:paraId="6AB987E1" w14:textId="77777777" w:rsidR="00311336" w:rsidRPr="00BC5ACF" w:rsidRDefault="00311336" w:rsidP="0094500B">
            <w:pPr>
              <w:pStyle w:val="Tableheader"/>
              <w:keepNext w:val="0"/>
            </w:pPr>
            <w:r>
              <w:t>Mandatory requirements</w:t>
            </w:r>
          </w:p>
        </w:tc>
      </w:tr>
      <w:tr w:rsidR="00311336" w:rsidRPr="00393D4C" w14:paraId="50D2E665" w14:textId="77777777" w:rsidTr="00D33EEC">
        <w:trPr>
          <w:trHeight w:val="589"/>
        </w:trPr>
        <w:tc>
          <w:tcPr>
            <w:tcW w:w="7834" w:type="dxa"/>
          </w:tcPr>
          <w:p w14:paraId="633FBC0C" w14:textId="77777777" w:rsidR="00311336" w:rsidRDefault="00311336" w:rsidP="001E6736">
            <w:pPr>
              <w:pStyle w:val="Heading3numbered"/>
              <w:keepNext w:val="0"/>
              <w:numPr>
                <w:ilvl w:val="4"/>
                <w:numId w:val="43"/>
              </w:numPr>
            </w:pPr>
            <w:bookmarkStart w:id="475" w:name="_Toc785750"/>
            <w:r>
              <w:t>Requirements for the revenue certification claim invoice</w:t>
            </w:r>
            <w:bookmarkEnd w:id="475"/>
          </w:p>
          <w:p w14:paraId="1F1DFA11" w14:textId="77777777" w:rsidR="00311336" w:rsidRDefault="00311336" w:rsidP="001E6736">
            <w:pPr>
              <w:pStyle w:val="Listnumindent"/>
              <w:numPr>
                <w:ilvl w:val="6"/>
                <w:numId w:val="47"/>
              </w:numPr>
              <w:ind w:left="1368"/>
            </w:pPr>
            <w:r>
              <w:t>The Accountable Officer</w:t>
            </w:r>
            <w:r w:rsidRPr="004B7D6C">
              <w:t xml:space="preserve"> must submit an invoice to DTF to request certification of revenue</w:t>
            </w:r>
            <w:r>
              <w:t xml:space="preserve"> from the following sources</w:t>
            </w:r>
            <w:r w:rsidRPr="004B7D6C">
              <w:t>:</w:t>
            </w:r>
          </w:p>
          <w:p w14:paraId="5C0F329E" w14:textId="358AF703" w:rsidR="00311336" w:rsidRDefault="00311336" w:rsidP="001E6736">
            <w:pPr>
              <w:pStyle w:val="Listnumindent2"/>
              <w:numPr>
                <w:ilvl w:val="7"/>
                <w:numId w:val="47"/>
              </w:numPr>
              <w:ind w:left="1872"/>
            </w:pPr>
            <w:r w:rsidRPr="00C12565">
              <w:rPr>
                <w:i/>
              </w:rPr>
              <w:t>pr</w:t>
            </w:r>
            <w:r>
              <w:rPr>
                <w:i/>
              </w:rPr>
              <w:t>ovision of outputs appropriation (including any section 29</w:t>
            </w:r>
            <w:r w:rsidR="007E2B67">
              <w:rPr>
                <w:i/>
              </w:rPr>
              <w:t xml:space="preserve"> of the</w:t>
            </w:r>
            <w:r>
              <w:rPr>
                <w:i/>
              </w:rPr>
              <w:t xml:space="preserve"> FMA revenue)</w:t>
            </w:r>
            <w:r>
              <w:t xml:space="preserve"> </w:t>
            </w:r>
            <w:r w:rsidR="007E2B67">
              <w:t>–</w:t>
            </w:r>
            <w:r>
              <w:t xml:space="preserve"> for delivery of outputs assessed against agreed performance measures;</w:t>
            </w:r>
          </w:p>
          <w:p w14:paraId="4E15CC70" w14:textId="0DBAD500" w:rsidR="00311336" w:rsidRDefault="00311336" w:rsidP="001E6736">
            <w:pPr>
              <w:pStyle w:val="Listnumindent2"/>
              <w:numPr>
                <w:ilvl w:val="7"/>
                <w:numId w:val="47"/>
              </w:numPr>
              <w:ind w:left="1872"/>
            </w:pPr>
            <w:r w:rsidRPr="00C12565">
              <w:rPr>
                <w:i/>
              </w:rPr>
              <w:t>Additions to the Net Asset Base (ATNAB) appropriation</w:t>
            </w:r>
            <w:r>
              <w:t xml:space="preserve"> </w:t>
            </w:r>
            <w:r>
              <w:rPr>
                <w:i/>
              </w:rPr>
              <w:t>(includ</w:t>
            </w:r>
            <w:r w:rsidR="002F13F9">
              <w:rPr>
                <w:i/>
              </w:rPr>
              <w:t xml:space="preserve">ing any section 29 </w:t>
            </w:r>
            <w:r w:rsidR="007E2B67">
              <w:rPr>
                <w:i/>
              </w:rPr>
              <w:t xml:space="preserve">of the </w:t>
            </w:r>
            <w:r w:rsidR="002F13F9">
              <w:rPr>
                <w:i/>
              </w:rPr>
              <w:t>FMA revenue)</w:t>
            </w:r>
            <w:r>
              <w:t>; and</w:t>
            </w:r>
          </w:p>
          <w:p w14:paraId="3550B3E3" w14:textId="413ABD8E" w:rsidR="00311336" w:rsidRPr="00107BD5" w:rsidRDefault="00EC3871" w:rsidP="001E6736">
            <w:pPr>
              <w:pStyle w:val="Listnumindent2"/>
              <w:numPr>
                <w:ilvl w:val="7"/>
                <w:numId w:val="47"/>
              </w:numPr>
              <w:ind w:left="1872"/>
            </w:pPr>
            <w:r>
              <w:rPr>
                <w:i/>
              </w:rPr>
              <w:t>Payments on b</w:t>
            </w:r>
            <w:r w:rsidR="00311336" w:rsidRPr="00C12565">
              <w:rPr>
                <w:i/>
              </w:rPr>
              <w:t>ehalf of the State (POBOS) appropriation</w:t>
            </w:r>
            <w:r w:rsidR="00311336">
              <w:t xml:space="preserve"> </w:t>
            </w:r>
            <w:r w:rsidR="007E2B67">
              <w:t>–</w:t>
            </w:r>
            <w:r w:rsidR="00311336">
              <w:t xml:space="preserve"> for activity conducted on behalf of the state.</w:t>
            </w:r>
          </w:p>
          <w:p w14:paraId="7411E514" w14:textId="26714329" w:rsidR="00311336" w:rsidRDefault="00311336" w:rsidP="001E6736">
            <w:pPr>
              <w:pStyle w:val="Listnumindent"/>
              <w:numPr>
                <w:ilvl w:val="6"/>
                <w:numId w:val="47"/>
              </w:numPr>
              <w:ind w:left="1368"/>
            </w:pPr>
            <w:r>
              <w:t>The Accountable Officer</w:t>
            </w:r>
            <w:r w:rsidRPr="004B7D6C">
              <w:t xml:space="preserve"> must submit a</w:t>
            </w:r>
            <w:r>
              <w:t xml:space="preserve"> revenue certification</w:t>
            </w:r>
            <w:r w:rsidRPr="004B7D6C">
              <w:t xml:space="preserve"> invoice to DTF </w:t>
            </w:r>
            <w:r>
              <w:t>bi</w:t>
            </w:r>
            <w:r w:rsidR="0058470C">
              <w:noBreakHyphen/>
            </w:r>
            <w:r>
              <w:t>annually for the following time periods:</w:t>
            </w:r>
          </w:p>
          <w:p w14:paraId="6D8E1365" w14:textId="5100E6F2" w:rsidR="00311336" w:rsidRPr="0017662E" w:rsidRDefault="00311336" w:rsidP="001E6736">
            <w:pPr>
              <w:pStyle w:val="Listnumindent2"/>
              <w:numPr>
                <w:ilvl w:val="7"/>
                <w:numId w:val="47"/>
              </w:numPr>
              <w:ind w:left="1872"/>
            </w:pPr>
            <w:r>
              <w:t>one for the six months ending</w:t>
            </w:r>
            <w:r w:rsidRPr="0017662E">
              <w:t xml:space="preserve"> 31 December – </w:t>
            </w:r>
            <w:r>
              <w:t xml:space="preserve">the </w:t>
            </w:r>
            <w:r w:rsidRPr="0017662E">
              <w:rPr>
                <w:i/>
              </w:rPr>
              <w:t xml:space="preserve">provisional </w:t>
            </w:r>
            <w:r>
              <w:t>invoice</w:t>
            </w:r>
            <w:r w:rsidR="007E2B67">
              <w:t>;</w:t>
            </w:r>
            <w:r>
              <w:t xml:space="preserve"> and</w:t>
            </w:r>
          </w:p>
          <w:p w14:paraId="7E8AEF84" w14:textId="77777777" w:rsidR="00311336" w:rsidRPr="00F05887" w:rsidRDefault="00311336" w:rsidP="001E6736">
            <w:pPr>
              <w:pStyle w:val="Listnumindent2"/>
              <w:numPr>
                <w:ilvl w:val="7"/>
                <w:numId w:val="47"/>
              </w:numPr>
              <w:ind w:left="1872"/>
            </w:pPr>
            <w:r>
              <w:t>one for the 12 months ending</w:t>
            </w:r>
            <w:r w:rsidRPr="004B7D6C">
              <w:t xml:space="preserve"> 30 June – </w:t>
            </w:r>
            <w:r>
              <w:t xml:space="preserve">the </w:t>
            </w:r>
            <w:r w:rsidRPr="004B7D6C">
              <w:rPr>
                <w:i/>
              </w:rPr>
              <w:t>final</w:t>
            </w:r>
            <w:r>
              <w:t xml:space="preserve"> invoice.</w:t>
            </w:r>
          </w:p>
          <w:p w14:paraId="33139576" w14:textId="77777777" w:rsidR="00311336" w:rsidRPr="004B7D6C" w:rsidRDefault="00311336" w:rsidP="001E6736">
            <w:pPr>
              <w:pStyle w:val="Listnumindent"/>
              <w:numPr>
                <w:ilvl w:val="6"/>
                <w:numId w:val="47"/>
              </w:numPr>
              <w:ind w:left="1368"/>
            </w:pPr>
            <w:r>
              <w:t>The Accountable Officer</w:t>
            </w:r>
            <w:r w:rsidRPr="004B7D6C">
              <w:t xml:space="preserve"> must sign</w:t>
            </w:r>
            <w:r>
              <w:t xml:space="preserve"> each invoice</w:t>
            </w:r>
            <w:r w:rsidRPr="004B7D6C">
              <w:t xml:space="preserve"> before lodgement with DTF</w:t>
            </w:r>
            <w:r>
              <w:t xml:space="preserve"> (cannot be delegated)</w:t>
            </w:r>
            <w:r w:rsidRPr="004B7D6C">
              <w:t>.</w:t>
            </w:r>
          </w:p>
          <w:p w14:paraId="1159A91C" w14:textId="16FCEFB2" w:rsidR="00311336" w:rsidRDefault="00311336" w:rsidP="001E6736">
            <w:pPr>
              <w:pStyle w:val="Listnumindent"/>
              <w:numPr>
                <w:ilvl w:val="6"/>
                <w:numId w:val="47"/>
              </w:numPr>
              <w:ind w:left="1368"/>
            </w:pPr>
            <w:r>
              <w:t>The revenue certification invoice claim must be submitted in conjunction with the</w:t>
            </w:r>
            <w:r w:rsidR="007E2B67">
              <w:t xml:space="preserve"> relevant</w:t>
            </w:r>
            <w:r>
              <w:t xml:space="preserve"> output performance</w:t>
            </w:r>
            <w:r w:rsidR="00907703">
              <w:t xml:space="preserve"> report</w:t>
            </w:r>
            <w:r>
              <w:t>.</w:t>
            </w:r>
          </w:p>
          <w:p w14:paraId="37B95776" w14:textId="77777777" w:rsidR="00311336" w:rsidRDefault="00311336" w:rsidP="001E6736">
            <w:pPr>
              <w:pStyle w:val="Heading3numbered"/>
              <w:keepNext w:val="0"/>
              <w:numPr>
                <w:ilvl w:val="4"/>
                <w:numId w:val="47"/>
              </w:numPr>
            </w:pPr>
            <w:bookmarkStart w:id="476" w:name="_Toc785751"/>
            <w:r>
              <w:lastRenderedPageBreak/>
              <w:t>Treatment of appropriation revenue</w:t>
            </w:r>
            <w:bookmarkEnd w:id="476"/>
          </w:p>
          <w:p w14:paraId="31E8F384" w14:textId="07D5FBC5" w:rsidR="00311336" w:rsidRPr="00393D4C" w:rsidRDefault="007E2B67" w:rsidP="009B0106">
            <w:pPr>
              <w:pStyle w:val="NormalIndent"/>
              <w:ind w:left="864"/>
            </w:pPr>
            <w:r>
              <w:t xml:space="preserve">Following </w:t>
            </w:r>
            <w:r w:rsidRPr="006910A5">
              <w:t>certification</w:t>
            </w:r>
            <w:r>
              <w:t xml:space="preserve"> of revenue, t</w:t>
            </w:r>
            <w:r w:rsidR="00311336">
              <w:t>he Accountable Officer</w:t>
            </w:r>
            <w:r w:rsidR="00311336" w:rsidRPr="006910A5">
              <w:t xml:space="preserve"> must recognise and report appropriation revenue in </w:t>
            </w:r>
            <w:r w:rsidR="00311336">
              <w:t>line</w:t>
            </w:r>
            <w:r w:rsidR="00311336" w:rsidRPr="006910A5">
              <w:t xml:space="preserve"> with accepted accounting standards.</w:t>
            </w:r>
          </w:p>
        </w:tc>
      </w:tr>
    </w:tbl>
    <w:p w14:paraId="45DD898E" w14:textId="40493E9D" w:rsidR="00311336" w:rsidRDefault="00311336" w:rsidP="00907D6D">
      <w:pPr>
        <w:pStyle w:val="Heading2indent"/>
      </w:pPr>
      <w:r>
        <w:lastRenderedPageBreak/>
        <w:t>G</w:t>
      </w:r>
      <w:r w:rsidRPr="00862803">
        <w:t>uidance</w:t>
      </w:r>
    </w:p>
    <w:p w14:paraId="5EF2F6C2" w14:textId="5CB59FF4" w:rsidR="00311336" w:rsidRDefault="00311336" w:rsidP="00907D6D">
      <w:pPr>
        <w:pStyle w:val="NormalIndent"/>
      </w:pPr>
      <w:r>
        <w:t>A revenue certification invoice claim is required to be submitt</w:t>
      </w:r>
      <w:r w:rsidR="0081370A">
        <w:t>ed by a department twice a year.</w:t>
      </w:r>
    </w:p>
    <w:p w14:paraId="29F15914" w14:textId="77777777" w:rsidR="00311336" w:rsidRPr="0081370A" w:rsidRDefault="00311336" w:rsidP="00907D6D">
      <w:pPr>
        <w:pStyle w:val="Heading4indent"/>
      </w:pPr>
      <w:r w:rsidRPr="0081370A">
        <w:t>Invoice submitted for the six months ending 31 December</w:t>
      </w:r>
    </w:p>
    <w:p w14:paraId="2AF31D9F" w14:textId="117F629D" w:rsidR="00311336" w:rsidRDefault="00311336" w:rsidP="00907D6D">
      <w:pPr>
        <w:pStyle w:val="NormalIndent"/>
      </w:pPr>
      <w:r>
        <w:t xml:space="preserve">This invoice </w:t>
      </w:r>
      <w:r w:rsidRPr="003D0633">
        <w:t xml:space="preserve">is provided for noting </w:t>
      </w:r>
      <w:r>
        <w:t>only. A department</w:t>
      </w:r>
      <w:r w:rsidRPr="003D0633">
        <w:t xml:space="preserve"> </w:t>
      </w:r>
      <w:r>
        <w:t>may</w:t>
      </w:r>
      <w:r w:rsidRPr="003D0633">
        <w:t xml:space="preserve"> post the full value of the revenue claim to its revenue account in </w:t>
      </w:r>
      <w:r>
        <w:t>this period, but the amount</w:t>
      </w:r>
      <w:r w:rsidRPr="003D0633">
        <w:t xml:space="preserve"> is subject to subsequent verification (and potential alteration).</w:t>
      </w:r>
    </w:p>
    <w:p w14:paraId="2F10BA90" w14:textId="654767B5" w:rsidR="00311336" w:rsidRDefault="00311336" w:rsidP="00907D6D">
      <w:pPr>
        <w:pStyle w:val="Heading3indent"/>
      </w:pPr>
      <w:r>
        <w:t>Overall process</w:t>
      </w:r>
    </w:p>
    <w:p w14:paraId="2FD1F896" w14:textId="77777777" w:rsidR="00311336" w:rsidRDefault="00311336" w:rsidP="00907D6D">
      <w:pPr>
        <w:pStyle w:val="NormalIndent"/>
      </w:pPr>
      <w:r>
        <w:t>On receipt of each invoice, DTF assesses:</w:t>
      </w:r>
    </w:p>
    <w:p w14:paraId="253A56E7" w14:textId="77777777" w:rsidR="00311336" w:rsidRDefault="00311336" w:rsidP="00907D6D">
      <w:pPr>
        <w:pStyle w:val="Bulletindent"/>
      </w:pPr>
      <w:r>
        <w:t>actual departmental output performance against agreed performance measures based on output delivery;</w:t>
      </w:r>
    </w:p>
    <w:p w14:paraId="4A24AF8A" w14:textId="77777777" w:rsidR="00311336" w:rsidRDefault="00311336" w:rsidP="00907D6D">
      <w:pPr>
        <w:pStyle w:val="Bulletindent"/>
      </w:pPr>
      <w:r>
        <w:t xml:space="preserve">asset investment issues regarding the ATNAB component of funding used; and </w:t>
      </w:r>
    </w:p>
    <w:p w14:paraId="7C6F0FE1" w14:textId="77777777" w:rsidR="00311336" w:rsidRDefault="00311336" w:rsidP="00907D6D">
      <w:pPr>
        <w:pStyle w:val="Bulletindent"/>
      </w:pPr>
      <w:r>
        <w:t>any administered issues by considering the POBOS component of funding.</w:t>
      </w:r>
    </w:p>
    <w:p w14:paraId="4BC12745" w14:textId="5EF6C8BF" w:rsidR="00311336" w:rsidRDefault="00311336" w:rsidP="00907D6D">
      <w:pPr>
        <w:pStyle w:val="NormalIndent"/>
      </w:pPr>
      <w:r>
        <w:t xml:space="preserve">DTF then provides advice to the </w:t>
      </w:r>
      <w:r w:rsidR="00DC41CC">
        <w:t>Assistant Treasurer</w:t>
      </w:r>
      <w:r>
        <w:t xml:space="preserve"> regarding the department’s invoice and whether any adjustments should be made, more specifically:</w:t>
      </w:r>
    </w:p>
    <w:p w14:paraId="4C0C578F" w14:textId="3C802B91" w:rsidR="00311336" w:rsidRDefault="00A7272D" w:rsidP="00907D6D">
      <w:pPr>
        <w:pStyle w:val="Bulletindent"/>
      </w:pPr>
      <w:r>
        <w:rPr>
          <w:b/>
        </w:rPr>
        <w:t>i</w:t>
      </w:r>
      <w:r w:rsidR="00311336" w:rsidRPr="00A7272D">
        <w:rPr>
          <w:b/>
        </w:rPr>
        <w:t>nvoice</w:t>
      </w:r>
      <w:r w:rsidR="00311336">
        <w:rPr>
          <w:b/>
        </w:rPr>
        <w:t xml:space="preserve"> for the six months ending</w:t>
      </w:r>
      <w:r w:rsidR="00311336" w:rsidRPr="00F53C15">
        <w:rPr>
          <w:b/>
        </w:rPr>
        <w:t xml:space="preserve"> 31 December</w:t>
      </w:r>
      <w:r w:rsidR="00996B9E">
        <w:t xml:space="preserve"> –</w:t>
      </w:r>
      <w:r w:rsidR="00311336">
        <w:t xml:space="preserve"> DTF advises the </w:t>
      </w:r>
      <w:r w:rsidR="00DC41CC">
        <w:t>Assistant Treasurer</w:t>
      </w:r>
      <w:r w:rsidR="00311336">
        <w:t xml:space="preserve"> if there are any issues including under performance which may have an impact on revenue certification at 30 June; and</w:t>
      </w:r>
    </w:p>
    <w:p w14:paraId="1087EC75" w14:textId="1C142DE6" w:rsidR="00311336" w:rsidRDefault="00A7272D" w:rsidP="00907D6D">
      <w:pPr>
        <w:pStyle w:val="Bulletindent"/>
      </w:pPr>
      <w:r>
        <w:rPr>
          <w:b/>
        </w:rPr>
        <w:t>i</w:t>
      </w:r>
      <w:r w:rsidR="00311336" w:rsidRPr="00A7272D">
        <w:rPr>
          <w:b/>
        </w:rPr>
        <w:t>nvoice</w:t>
      </w:r>
      <w:r w:rsidR="00311336">
        <w:rPr>
          <w:b/>
        </w:rPr>
        <w:t xml:space="preserve"> </w:t>
      </w:r>
      <w:r w:rsidR="00311336" w:rsidRPr="00F53C15">
        <w:rPr>
          <w:b/>
        </w:rPr>
        <w:t>for the</w:t>
      </w:r>
      <w:r w:rsidR="00311336">
        <w:rPr>
          <w:b/>
        </w:rPr>
        <w:t xml:space="preserve"> 12 months ending</w:t>
      </w:r>
      <w:r w:rsidR="00311336" w:rsidRPr="00F53C15">
        <w:rPr>
          <w:b/>
        </w:rPr>
        <w:t xml:space="preserve"> 30 June</w:t>
      </w:r>
      <w:r w:rsidR="00996B9E">
        <w:t xml:space="preserve"> –</w:t>
      </w:r>
      <w:r w:rsidR="00311336">
        <w:t xml:space="preserve"> DTF advises the </w:t>
      </w:r>
      <w:r w:rsidR="00DC41CC">
        <w:t>Assistant Treasurer</w:t>
      </w:r>
      <w:r w:rsidR="00311336">
        <w:t xml:space="preserve"> on whether the invoice should be accepted as submitted.</w:t>
      </w:r>
    </w:p>
    <w:p w14:paraId="41A5B0C2" w14:textId="7BC313E7" w:rsidR="00F50A60" w:rsidRDefault="00F50A60" w:rsidP="00907D6D">
      <w:pPr>
        <w:pStyle w:val="NormalIndent"/>
      </w:pPr>
      <w:r>
        <w:t>Revenue claimed by departments may be rejected when outputs do not meet their performance measures and</w:t>
      </w:r>
      <w:r w:rsidR="005C2D56">
        <w:t>/or</w:t>
      </w:r>
      <w:r>
        <w:t xml:space="preserve"> service delivery has not occurred. This means that the final revenue certified may be less than the invoiced amounts received from departments.</w:t>
      </w:r>
    </w:p>
    <w:p w14:paraId="5FF4E3B3" w14:textId="4D318A53" w:rsidR="00311336" w:rsidRPr="00E33E55" w:rsidRDefault="00311336" w:rsidP="00907D6D">
      <w:pPr>
        <w:pStyle w:val="NormalIndent"/>
      </w:pPr>
      <w:r>
        <w:t xml:space="preserve">On the basis of this advice, the </w:t>
      </w:r>
      <w:r w:rsidR="00DC41CC">
        <w:t>Assistant Treasurer</w:t>
      </w:r>
      <w:r>
        <w:t xml:space="preserve"> advises the Treasurer to formally apply (or note, in December) the amount of appropriation revenue to be recognised by the department.</w:t>
      </w:r>
    </w:p>
    <w:p w14:paraId="6088F8F1" w14:textId="77777777" w:rsidR="00311336" w:rsidRDefault="00311336" w:rsidP="00907D6D">
      <w:pPr>
        <w:pStyle w:val="Heading3indent"/>
      </w:pPr>
      <w:r>
        <w:t>Specific issues</w:t>
      </w:r>
    </w:p>
    <w:p w14:paraId="01C321E7" w14:textId="77777777" w:rsidR="00311336" w:rsidRPr="00116842" w:rsidRDefault="00311336" w:rsidP="00907D6D">
      <w:pPr>
        <w:pStyle w:val="Heading4indent"/>
      </w:pPr>
      <w:r w:rsidRPr="00116842">
        <w:t>Actual versus estimated data</w:t>
      </w:r>
    </w:p>
    <w:p w14:paraId="35F8410F" w14:textId="5E3BC768" w:rsidR="00311336" w:rsidRDefault="00311336" w:rsidP="00907D6D">
      <w:pPr>
        <w:pStyle w:val="NormalIndent"/>
      </w:pPr>
      <w:r>
        <w:t>In some circumstances, revenue certification for the year will not be based on actual performance data due to time lags in data availability</w:t>
      </w:r>
      <w:r w:rsidR="005C2D56">
        <w:t xml:space="preserve"> and therefore an estimate will need to be provided</w:t>
      </w:r>
      <w:r>
        <w:t>.</w:t>
      </w:r>
    </w:p>
    <w:p w14:paraId="0FE4A164" w14:textId="72C4EEFD" w:rsidR="00311336" w:rsidRDefault="00311336" w:rsidP="00907D6D">
      <w:pPr>
        <w:pStyle w:val="NormalIndent"/>
      </w:pPr>
      <w:r>
        <w:lastRenderedPageBreak/>
        <w:t>This estimated performance should refer to actual</w:t>
      </w:r>
      <w:r w:rsidR="00996B9E">
        <w:t xml:space="preserve"> p</w:t>
      </w:r>
      <w:r w:rsidR="00F811AF">
        <w:t xml:space="preserve">erformance over the latest 12 </w:t>
      </w:r>
      <w:r>
        <w:t>month period (e.g. April to March) for which full data is available, together with the estimated impact in the final months of the year of any reasonably certain factors which will have a material effect on performance.</w:t>
      </w:r>
    </w:p>
    <w:p w14:paraId="511021A4" w14:textId="632551F7" w:rsidR="00311336" w:rsidRDefault="00311336" w:rsidP="00907D6D">
      <w:pPr>
        <w:pStyle w:val="NormalIndent"/>
      </w:pPr>
      <w:r>
        <w:t>This means that end</w:t>
      </w:r>
      <w:r w:rsidR="0058470C">
        <w:noBreakHyphen/>
      </w:r>
      <w:r>
        <w:t>of</w:t>
      </w:r>
      <w:r w:rsidR="0058470C">
        <w:noBreakHyphen/>
      </w:r>
      <w:r>
        <w:t>financial year (i.e. annual) revenue could be certified, and audited, on the basis of performa</w:t>
      </w:r>
      <w:r w:rsidR="005C2D56">
        <w:t>nce data estimated in good faith</w:t>
      </w:r>
      <w:r>
        <w:t>. Assuming actual data becomes available only after the financial statements have been audited and published, then any revenue adjustment will be taken onto the department’s books in the following financial year.</w:t>
      </w:r>
    </w:p>
    <w:p w14:paraId="72E75FC6" w14:textId="77777777" w:rsidR="00311336" w:rsidRPr="00054BD6" w:rsidRDefault="00311336" w:rsidP="00907D6D">
      <w:pPr>
        <w:pStyle w:val="Heading4indent"/>
      </w:pPr>
      <w:r w:rsidRPr="00054BD6">
        <w:t>Carryover</w:t>
      </w:r>
    </w:p>
    <w:p w14:paraId="71B8F696" w14:textId="77777777" w:rsidR="00C109D7" w:rsidRPr="00486CFE" w:rsidRDefault="00311336" w:rsidP="00907D6D">
      <w:pPr>
        <w:pStyle w:val="NormalIndent"/>
      </w:pPr>
      <w:r>
        <w:t xml:space="preserve">Where a department has delivered less than its budgeted quantity of outputs, but the outputs actually delivered have been provided within the budgeted unit cost, the department may apply to the Treasurer for approval for the remainder of the appropriation to be </w:t>
      </w:r>
      <w:r w:rsidRPr="00486CFE">
        <w:t>carried over t</w:t>
      </w:r>
      <w:r w:rsidR="00C109D7" w:rsidRPr="00486CFE">
        <w:t xml:space="preserve">o a subsequent year </w:t>
      </w:r>
    </w:p>
    <w:p w14:paraId="31522EE9" w14:textId="5FCAC61A" w:rsidR="00311336" w:rsidRDefault="00C109D7" w:rsidP="00907D6D">
      <w:pPr>
        <w:pStyle w:val="Normalhanging"/>
      </w:pPr>
      <w:r w:rsidRPr="004C3AAF">
        <w:rPr>
          <w:noProof/>
          <w:position w:val="-14"/>
        </w:rPr>
        <w:drawing>
          <wp:inline distT="0" distB="0" distL="0" distR="0" wp14:anchorId="2AF7DDAC" wp14:editId="01FFDAA4">
            <wp:extent cx="284672" cy="284672"/>
            <wp:effectExtent l="0" t="0" r="1270" b="1270"/>
            <wp:docPr id="55" name="Graphic 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94500B">
        <w:tab/>
      </w:r>
      <w:r w:rsidR="00311336" w:rsidRPr="00486CFE">
        <w:t xml:space="preserve">Section </w:t>
      </w:r>
      <w:r w:rsidR="00884C8A" w:rsidRPr="00486CFE">
        <w:t>4.8</w:t>
      </w:r>
      <w:r w:rsidRPr="00486CFE">
        <w:t xml:space="preserve">: </w:t>
      </w:r>
      <w:r w:rsidR="00311336" w:rsidRPr="00486CFE">
        <w:t>Carryover</w:t>
      </w:r>
      <w:r w:rsidR="005C2D56" w:rsidRPr="00486CFE">
        <w:t xml:space="preserve"> of unused appropriation</w:t>
      </w:r>
      <w:r w:rsidRPr="00486CFE">
        <w:t xml:space="preserve"> – section 32 of the FMA</w:t>
      </w:r>
    </w:p>
    <w:p w14:paraId="45B26AE6" w14:textId="263A1FE7" w:rsidR="00311336" w:rsidRPr="00116842" w:rsidRDefault="00F811AF" w:rsidP="00907D6D">
      <w:pPr>
        <w:pStyle w:val="Heading4indent"/>
      </w:pPr>
      <w:r>
        <w:t>Trust a</w:t>
      </w:r>
      <w:r w:rsidR="00311336" w:rsidRPr="00116842">
        <w:t>ccounts</w:t>
      </w:r>
    </w:p>
    <w:p w14:paraId="68BBC6A7" w14:textId="77777777" w:rsidR="00311336" w:rsidRDefault="00311336" w:rsidP="00907D6D">
      <w:pPr>
        <w:pStyle w:val="NormalIndent"/>
      </w:pPr>
      <w:r>
        <w:t>Revenue paid into trust accounts may be certified ahead of service delivery, provided that the revenue transfer is consistent with the requirements of the Appropriation Act.</w:t>
      </w:r>
    </w:p>
    <w:p w14:paraId="06C0F15A" w14:textId="100CC3ED" w:rsidR="00311336" w:rsidRDefault="00311336" w:rsidP="00907D6D">
      <w:pPr>
        <w:pStyle w:val="NormalIndent"/>
      </w:pPr>
      <w:r>
        <w:t xml:space="preserve">In line with the appropriate use of trust accounts, such revenue is not necessarily matched </w:t>
      </w:r>
      <w:r w:rsidR="005C2D56">
        <w:t>to</w:t>
      </w:r>
      <w:r>
        <w:t xml:space="preserve"> expenditure in any particular year, </w:t>
      </w:r>
      <w:r w:rsidRPr="0059300E">
        <w:t>which may result in balances being carried into the following year.</w:t>
      </w:r>
    </w:p>
    <w:p w14:paraId="24868CE1" w14:textId="77777777" w:rsidR="00311336" w:rsidRDefault="00311336" w:rsidP="00AA4326">
      <w:pPr>
        <w:pStyle w:val="Heading2numbered"/>
      </w:pPr>
      <w:bookmarkStart w:id="477" w:name="_Toc785752"/>
      <w:r>
        <w:lastRenderedPageBreak/>
        <w:t>Financial monthly reporting</w:t>
      </w:r>
      <w:bookmarkEnd w:id="477"/>
    </w:p>
    <w:tbl>
      <w:tblPr>
        <w:tblStyle w:val="Mandatory"/>
        <w:tblW w:w="7834" w:type="dxa"/>
        <w:tblLook w:val="0620" w:firstRow="1" w:lastRow="0" w:firstColumn="0" w:lastColumn="0" w:noHBand="1" w:noVBand="1"/>
      </w:tblPr>
      <w:tblGrid>
        <w:gridCol w:w="7834"/>
      </w:tblGrid>
      <w:tr w:rsidR="00311336" w:rsidRPr="00BC5ACF" w14:paraId="55D6D186"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p w14:paraId="58D7474A" w14:textId="77777777" w:rsidR="00311336" w:rsidRPr="00BC5ACF" w:rsidRDefault="00311336" w:rsidP="007E524A">
            <w:pPr>
              <w:pStyle w:val="Tableheader"/>
            </w:pPr>
            <w:r>
              <w:t>Mandatory requirements</w:t>
            </w:r>
          </w:p>
        </w:tc>
      </w:tr>
      <w:tr w:rsidR="00311336" w:rsidRPr="00393D4C" w14:paraId="29E9EB56" w14:textId="77777777" w:rsidTr="00D33EEC">
        <w:trPr>
          <w:trHeight w:val="589"/>
        </w:trPr>
        <w:tc>
          <w:tcPr>
            <w:tcW w:w="7834" w:type="dxa"/>
          </w:tcPr>
          <w:p w14:paraId="2D30F43F" w14:textId="77777777" w:rsidR="00311336" w:rsidRDefault="00311336" w:rsidP="001E6736">
            <w:pPr>
              <w:pStyle w:val="Heading3numbered"/>
              <w:numPr>
                <w:ilvl w:val="4"/>
                <w:numId w:val="44"/>
              </w:numPr>
            </w:pPr>
            <w:bookmarkStart w:id="478" w:name="_Toc785753"/>
            <w:r>
              <w:t>Monthly feed requirements</w:t>
            </w:r>
            <w:bookmarkEnd w:id="478"/>
          </w:p>
          <w:p w14:paraId="4A16E44F" w14:textId="7F79F37C" w:rsidR="00311336" w:rsidRDefault="00311336" w:rsidP="009B0106">
            <w:pPr>
              <w:pStyle w:val="NormalIndent"/>
              <w:ind w:left="864"/>
            </w:pPr>
            <w:r>
              <w:t>Each month</w:t>
            </w:r>
            <w:r w:rsidR="005F590D">
              <w:rPr>
                <w:rStyle w:val="FootnoteReference"/>
              </w:rPr>
              <w:footnoteReference w:id="51"/>
            </w:r>
            <w:r>
              <w:t xml:space="preserve">, </w:t>
            </w:r>
            <w:r w:rsidR="00B54EED">
              <w:t xml:space="preserve">the Accountable Officer </w:t>
            </w:r>
            <w:r>
              <w:t>must submit</w:t>
            </w:r>
            <w:r w:rsidR="007F7B00">
              <w:rPr>
                <w:rStyle w:val="FootnoteReference"/>
              </w:rPr>
              <w:footnoteReference w:id="52"/>
            </w:r>
            <w:r>
              <w:t xml:space="preserve"> to DTF:</w:t>
            </w:r>
          </w:p>
          <w:p w14:paraId="6B419937" w14:textId="00946DB8" w:rsidR="00311336" w:rsidRDefault="007E2B67" w:rsidP="001E6736">
            <w:pPr>
              <w:pStyle w:val="Listnumindent"/>
              <w:numPr>
                <w:ilvl w:val="6"/>
                <w:numId w:val="47"/>
              </w:numPr>
              <w:ind w:left="1368"/>
            </w:pPr>
            <w:r>
              <w:t>a</w:t>
            </w:r>
            <w:r w:rsidR="00311336">
              <w:t xml:space="preserve"> trial balance data feed into SRIMS, within five business days after the end of the month being reported; and</w:t>
            </w:r>
          </w:p>
          <w:p w14:paraId="4E9FD01C" w14:textId="3B606416" w:rsidR="00311336" w:rsidRDefault="007E2B67" w:rsidP="001E6736">
            <w:pPr>
              <w:pStyle w:val="Listnumindent"/>
              <w:numPr>
                <w:ilvl w:val="6"/>
                <w:numId w:val="47"/>
              </w:numPr>
              <w:ind w:left="1368"/>
            </w:pPr>
            <w:r>
              <w:t>c</w:t>
            </w:r>
            <w:r w:rsidR="00311336">
              <w:t>ommentary/explanations, with</w:t>
            </w:r>
            <w:r w:rsidR="003C3E48">
              <w:t xml:space="preserve"> </w:t>
            </w:r>
            <w:r w:rsidR="00311336">
              <w:t>CFO</w:t>
            </w:r>
            <w:r w:rsidR="003C3E48">
              <w:t xml:space="preserve"> </w:t>
            </w:r>
            <w:r w:rsidR="00311336">
              <w:t>sign</w:t>
            </w:r>
            <w:r w:rsidR="0058470C">
              <w:noBreakHyphen/>
            </w:r>
            <w:r w:rsidR="00311336">
              <w:t>off on both controlled and administered items, within 10 working days after the end of the month being reported, on:</w:t>
            </w:r>
          </w:p>
          <w:p w14:paraId="63FFA90C" w14:textId="77777777" w:rsidR="00311336" w:rsidRPr="00715FF0" w:rsidRDefault="00311336" w:rsidP="001E6736">
            <w:pPr>
              <w:pStyle w:val="Listnumindent2"/>
              <w:numPr>
                <w:ilvl w:val="7"/>
                <w:numId w:val="47"/>
              </w:numPr>
              <w:spacing w:before="0"/>
              <w:ind w:left="1872"/>
            </w:pPr>
            <w:r w:rsidRPr="00715FF0">
              <w:t>variations between budgeted and actual results;</w:t>
            </w:r>
          </w:p>
          <w:p w14:paraId="62051A42" w14:textId="77777777" w:rsidR="00311336" w:rsidRPr="00715FF0" w:rsidRDefault="00311336" w:rsidP="001E6736">
            <w:pPr>
              <w:pStyle w:val="Listnumindent2"/>
              <w:numPr>
                <w:ilvl w:val="7"/>
                <w:numId w:val="47"/>
              </w:numPr>
              <w:spacing w:before="0"/>
              <w:ind w:left="1872"/>
            </w:pPr>
            <w:r w:rsidRPr="00715FF0">
              <w:t>variations comparing the current year to the previous year; and</w:t>
            </w:r>
          </w:p>
          <w:p w14:paraId="78CD3B34" w14:textId="77777777" w:rsidR="00311336" w:rsidRPr="00FB08AB" w:rsidRDefault="00311336" w:rsidP="001E6736">
            <w:pPr>
              <w:pStyle w:val="Listnumindent2"/>
              <w:numPr>
                <w:ilvl w:val="7"/>
                <w:numId w:val="47"/>
              </w:numPr>
              <w:spacing w:before="0"/>
              <w:ind w:left="1872"/>
            </w:pPr>
            <w:r w:rsidRPr="00715FF0">
              <w:t>any other significant factors which have influenced the reported results.</w:t>
            </w:r>
            <w:r w:rsidRPr="00FB08AB">
              <w:t xml:space="preserve"> </w:t>
            </w:r>
          </w:p>
          <w:p w14:paraId="746522F0" w14:textId="45D464AB" w:rsidR="00311336" w:rsidRDefault="00D774EA" w:rsidP="001E6736">
            <w:pPr>
              <w:pStyle w:val="Heading3numbered"/>
              <w:numPr>
                <w:ilvl w:val="4"/>
                <w:numId w:val="47"/>
              </w:numPr>
            </w:pPr>
            <w:bookmarkStart w:id="479" w:name="_Toc785754"/>
            <w:r>
              <w:t xml:space="preserve">Other </w:t>
            </w:r>
            <w:r w:rsidR="00311336">
              <w:t>requirements</w:t>
            </w:r>
            <w:bookmarkEnd w:id="479"/>
          </w:p>
          <w:p w14:paraId="5E7AD929" w14:textId="35297444" w:rsidR="00311336" w:rsidRPr="00935542" w:rsidRDefault="00D774EA" w:rsidP="009B0106">
            <w:pPr>
              <w:pStyle w:val="NormalIndent"/>
              <w:ind w:left="864"/>
            </w:pPr>
            <w:r>
              <w:t>The Accountable Officer must provide appropriate documentation to DTF, as stated in the relevant DTF information request.</w:t>
            </w:r>
          </w:p>
        </w:tc>
      </w:tr>
    </w:tbl>
    <w:p w14:paraId="0DF61C3C" w14:textId="59B39FB6" w:rsidR="00311336" w:rsidRDefault="00311336" w:rsidP="00E47DCD">
      <w:pPr>
        <w:pStyle w:val="Heading2indent"/>
      </w:pPr>
      <w:r>
        <w:t>G</w:t>
      </w:r>
      <w:r w:rsidRPr="00862803">
        <w:t>uidance</w:t>
      </w:r>
    </w:p>
    <w:p w14:paraId="7DA2B5DB" w14:textId="619AF906" w:rsidR="00A812A6" w:rsidRDefault="00A812A6" w:rsidP="00907D6D">
      <w:pPr>
        <w:pStyle w:val="NormalIndent"/>
      </w:pPr>
      <w:r>
        <w:t xml:space="preserve">DTF </w:t>
      </w:r>
      <w:r w:rsidR="005F590D">
        <w:t>produces</w:t>
      </w:r>
      <w:r>
        <w:t xml:space="preserve"> a monthly financial report from September to June each financial year. </w:t>
      </w:r>
      <w:r w:rsidR="005F590D">
        <w:t xml:space="preserve">This </w:t>
      </w:r>
      <w:r>
        <w:t>report provide</w:t>
      </w:r>
      <w:r w:rsidR="005F590D">
        <w:t>s</w:t>
      </w:r>
      <w:r>
        <w:t xml:space="preserve"> Ministers and the DTF executive with analysis of key fiscal aggregates and information on specific line items of financial statements regarding the performance of the general government sector during the reporting period.</w:t>
      </w:r>
    </w:p>
    <w:p w14:paraId="02F5A34E" w14:textId="1FFB1008" w:rsidR="00311336" w:rsidRDefault="00311336" w:rsidP="00907D6D">
      <w:pPr>
        <w:pStyle w:val="NormalIndent"/>
      </w:pPr>
      <w:r>
        <w:t xml:space="preserve">The quality of the advice provided to Government on the financial performance and position of the State is dependent on the quality and timeliness of the data and analysis submitted by </w:t>
      </w:r>
      <w:r w:rsidR="00573849">
        <w:t>department</w:t>
      </w:r>
      <w:r>
        <w:t>s. Departments are expected to work closely with their DTF contacts in providing data and analysis of a sufficiently high st</w:t>
      </w:r>
      <w:r w:rsidR="00B54EED">
        <w:t>andard to deliver this outcome.</w:t>
      </w:r>
    </w:p>
    <w:p w14:paraId="3BB98AC1" w14:textId="0E036C39" w:rsidR="00311336" w:rsidRDefault="00311336" w:rsidP="00AA4326">
      <w:pPr>
        <w:pStyle w:val="Heading2numbered"/>
      </w:pPr>
      <w:bookmarkStart w:id="480" w:name="_Toc785755"/>
      <w:r>
        <w:lastRenderedPageBreak/>
        <w:t xml:space="preserve">Cash </w:t>
      </w:r>
      <w:r w:rsidR="00B54EED">
        <w:t>flow forecasting</w:t>
      </w:r>
      <w:bookmarkEnd w:id="480"/>
    </w:p>
    <w:tbl>
      <w:tblPr>
        <w:tblStyle w:val="Mandatory"/>
        <w:tblW w:w="7834" w:type="dxa"/>
        <w:tblLook w:val="0620" w:firstRow="1" w:lastRow="0" w:firstColumn="0" w:lastColumn="0" w:noHBand="1" w:noVBand="1"/>
      </w:tblPr>
      <w:tblGrid>
        <w:gridCol w:w="7834"/>
      </w:tblGrid>
      <w:tr w:rsidR="00B54EED" w:rsidRPr="00BC5ACF" w14:paraId="511F5470"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p w14:paraId="0793EE08" w14:textId="77777777" w:rsidR="00B54EED" w:rsidRPr="00BC5ACF" w:rsidRDefault="00B54EED" w:rsidP="007E524A">
            <w:pPr>
              <w:pStyle w:val="Tableheader"/>
            </w:pPr>
            <w:r>
              <w:t>Mandatory requirements</w:t>
            </w:r>
          </w:p>
        </w:tc>
      </w:tr>
      <w:tr w:rsidR="00B54EED" w:rsidRPr="00393D4C" w14:paraId="240679CD" w14:textId="77777777" w:rsidTr="00D33EEC">
        <w:trPr>
          <w:trHeight w:val="589"/>
        </w:trPr>
        <w:tc>
          <w:tcPr>
            <w:tcW w:w="7834" w:type="dxa"/>
          </w:tcPr>
          <w:p w14:paraId="39F73AFC" w14:textId="6FC7380C" w:rsidR="00B54EED" w:rsidRDefault="00B54EED" w:rsidP="001E6736">
            <w:pPr>
              <w:pStyle w:val="Heading3numbered"/>
              <w:numPr>
                <w:ilvl w:val="4"/>
                <w:numId w:val="45"/>
              </w:numPr>
            </w:pPr>
            <w:bookmarkStart w:id="481" w:name="_Toc785756"/>
            <w:r>
              <w:t>Forecasting requirements</w:t>
            </w:r>
            <w:r w:rsidR="00666CB8">
              <w:t xml:space="preserve"> </w:t>
            </w:r>
            <w:r w:rsidR="00B4318E">
              <w:t>for funds held in the Public Account</w:t>
            </w:r>
            <w:bookmarkEnd w:id="481"/>
          </w:p>
          <w:p w14:paraId="1711CDFC" w14:textId="78796CFD" w:rsidR="00B54EED" w:rsidRDefault="00B54EED" w:rsidP="001E6736">
            <w:pPr>
              <w:pStyle w:val="Listnumindent"/>
              <w:numPr>
                <w:ilvl w:val="6"/>
                <w:numId w:val="45"/>
              </w:numPr>
              <w:ind w:left="1368"/>
            </w:pPr>
            <w:r w:rsidRPr="00B54EED">
              <w:t xml:space="preserve">By the last business day of each month, </w:t>
            </w:r>
            <w:r>
              <w:t>the Accountable Officer</w:t>
            </w:r>
            <w:r w:rsidRPr="00B54EED">
              <w:t xml:space="preserve"> must provide the following forecasts to DTF:</w:t>
            </w:r>
          </w:p>
          <w:p w14:paraId="6B4CF40C" w14:textId="716B6B5C" w:rsidR="00B54EED" w:rsidRDefault="00B54EED" w:rsidP="001E6736">
            <w:pPr>
              <w:pStyle w:val="Listnumindent2"/>
              <w:numPr>
                <w:ilvl w:val="7"/>
                <w:numId w:val="45"/>
              </w:numPr>
              <w:ind w:left="1872"/>
            </w:pPr>
            <w:r w:rsidRPr="00B54EED">
              <w:t xml:space="preserve">a rolling daily cash flow forecast for the next </w:t>
            </w:r>
            <w:r w:rsidR="00AD370D">
              <w:t>two months</w:t>
            </w:r>
            <w:r w:rsidRPr="00B54EED">
              <w:t xml:space="preserve"> ahead (months 1 and 2); and</w:t>
            </w:r>
          </w:p>
          <w:p w14:paraId="0BA404E0" w14:textId="023B4FBF" w:rsidR="00B54EED" w:rsidRPr="00B54EED" w:rsidRDefault="00B54EED" w:rsidP="001E6736">
            <w:pPr>
              <w:pStyle w:val="Listnumindent2"/>
              <w:numPr>
                <w:ilvl w:val="7"/>
                <w:numId w:val="45"/>
              </w:numPr>
              <w:ind w:left="1872"/>
            </w:pPr>
            <w:r w:rsidRPr="00B54EED">
              <w:t>a rolling monthly cash flow forecast for the remaining months ahead (months 3 to 12).</w:t>
            </w:r>
          </w:p>
          <w:p w14:paraId="2E5BB8A1" w14:textId="6140AAA7" w:rsidR="00B54EED" w:rsidRDefault="00B54EED" w:rsidP="001E6736">
            <w:pPr>
              <w:pStyle w:val="Listnumindent"/>
              <w:numPr>
                <w:ilvl w:val="6"/>
                <w:numId w:val="45"/>
              </w:numPr>
              <w:ind w:left="1368"/>
            </w:pPr>
            <w:r>
              <w:t>These cash flow forecasts</w:t>
            </w:r>
            <w:r w:rsidR="00F811AF">
              <w:t xml:space="preserve"> must be updated prior to 10:30</w:t>
            </w:r>
            <w:r>
              <w:t>am each business day in order to reflect the latest cash flow requirements.</w:t>
            </w:r>
          </w:p>
          <w:p w14:paraId="0FC6B542" w14:textId="10465F38" w:rsidR="00B54EED" w:rsidRDefault="00B54EED" w:rsidP="001E6736">
            <w:pPr>
              <w:pStyle w:val="Listnumindent"/>
              <w:numPr>
                <w:ilvl w:val="6"/>
                <w:numId w:val="45"/>
              </w:numPr>
              <w:ind w:left="1368"/>
            </w:pPr>
            <w:r>
              <w:t xml:space="preserve">The monthly cash flow forecasts must be reviewed and authorised by the </w:t>
            </w:r>
            <w:r w:rsidR="00573849">
              <w:t>department</w:t>
            </w:r>
            <w:r>
              <w:t>al CFO prior to being provided to DTF.</w:t>
            </w:r>
          </w:p>
          <w:p w14:paraId="5524645D" w14:textId="007AA8FA" w:rsidR="00B54EED" w:rsidRDefault="00B54EED" w:rsidP="001E6736">
            <w:pPr>
              <w:pStyle w:val="Listnumindent"/>
              <w:numPr>
                <w:ilvl w:val="6"/>
                <w:numId w:val="45"/>
              </w:numPr>
              <w:ind w:left="1368"/>
            </w:pPr>
            <w:r>
              <w:t>The Accountable Officer must provide to DTF, reasons for any material variations (above 10 per cent) between:</w:t>
            </w:r>
          </w:p>
          <w:p w14:paraId="702B373F" w14:textId="6EEB657A" w:rsidR="00B54EED" w:rsidRDefault="00B54EED" w:rsidP="001E6736">
            <w:pPr>
              <w:pStyle w:val="Listnumindent2"/>
              <w:numPr>
                <w:ilvl w:val="7"/>
                <w:numId w:val="45"/>
              </w:numPr>
              <w:ind w:left="1872"/>
            </w:pPr>
            <w:r>
              <w:t>the latest cash flow forecasts and those provided in July each</w:t>
            </w:r>
            <w:r w:rsidR="00C751B0">
              <w:t xml:space="preserve"> year (based on the Budget);</w:t>
            </w:r>
          </w:p>
          <w:p w14:paraId="4F9475FA" w14:textId="2E9689DC" w:rsidR="00B54EED" w:rsidRDefault="00B54EED" w:rsidP="001E6736">
            <w:pPr>
              <w:pStyle w:val="Listnumindent2"/>
              <w:numPr>
                <w:ilvl w:val="7"/>
                <w:numId w:val="45"/>
              </w:numPr>
              <w:ind w:left="1872"/>
            </w:pPr>
            <w:r>
              <w:t>the latest cash flow forecasts and the prio</w:t>
            </w:r>
            <w:r w:rsidR="00C751B0">
              <w:t>r month’s cash flow forecasts;</w:t>
            </w:r>
          </w:p>
          <w:p w14:paraId="2D92B37A" w14:textId="6B8DEFEB" w:rsidR="00C751B0" w:rsidRDefault="00C751B0" w:rsidP="001E6736">
            <w:pPr>
              <w:pStyle w:val="Listnumindent2"/>
              <w:numPr>
                <w:ilvl w:val="7"/>
                <w:numId w:val="45"/>
              </w:numPr>
              <w:ind w:left="1872"/>
            </w:pPr>
            <w:r>
              <w:t>material variances between the cash flow forecasts and actuals; and</w:t>
            </w:r>
          </w:p>
          <w:p w14:paraId="43D02ACB" w14:textId="72B18B3D" w:rsidR="00C751B0" w:rsidRPr="00B54EED" w:rsidRDefault="00C751B0" w:rsidP="001E6736">
            <w:pPr>
              <w:pStyle w:val="Listnumindent2"/>
              <w:numPr>
                <w:ilvl w:val="7"/>
                <w:numId w:val="45"/>
              </w:numPr>
              <w:ind w:left="1872"/>
            </w:pPr>
            <w:r>
              <w:t>any other information requested by DTF.</w:t>
            </w:r>
          </w:p>
        </w:tc>
      </w:tr>
    </w:tbl>
    <w:p w14:paraId="1E03B187" w14:textId="77777777" w:rsidR="00311336" w:rsidRDefault="00311336" w:rsidP="00907D6D">
      <w:pPr>
        <w:pStyle w:val="Heading2indent"/>
      </w:pPr>
      <w:r>
        <w:t>Guidance</w:t>
      </w:r>
    </w:p>
    <w:p w14:paraId="0EBE4111" w14:textId="39DED0C4" w:rsidR="00311336" w:rsidRDefault="00311336" w:rsidP="00907D6D">
      <w:pPr>
        <w:pStyle w:val="NormalIndent"/>
      </w:pPr>
      <w:r>
        <w:t xml:space="preserve">During the last week of each month, </w:t>
      </w:r>
      <w:r w:rsidR="00573849">
        <w:t>department</w:t>
      </w:r>
      <w:r>
        <w:t>s update their cash flow estimates for the next 12</w:t>
      </w:r>
      <w:r w:rsidR="005812A1">
        <w:t xml:space="preserve"> </w:t>
      </w:r>
      <w:r>
        <w:t>months by the fifth working day of the following month.</w:t>
      </w:r>
    </w:p>
    <w:p w14:paraId="33D2E56B" w14:textId="77777777" w:rsidR="00311336" w:rsidRDefault="00311336" w:rsidP="00907D6D">
      <w:pPr>
        <w:pStyle w:val="NormalIndent"/>
      </w:pPr>
      <w:r>
        <w:t>The forecasts comprise the cash requirements for their expenditure bank account(s), and the receipts to revenue bank account(s).</w:t>
      </w:r>
    </w:p>
    <w:p w14:paraId="3CB81536" w14:textId="70A27C8A" w:rsidR="00311336" w:rsidRDefault="00311336" w:rsidP="00907D6D">
      <w:pPr>
        <w:pStyle w:val="NormalIndent"/>
      </w:pPr>
      <w:r>
        <w:t xml:space="preserve">As the financial year progresses, cash flow forecasts will deviate. Departments are requested to update these forecasts in </w:t>
      </w:r>
      <w:r w:rsidR="005812A1">
        <w:t>a timely manner by advising DTF of any deviations from forecasts.</w:t>
      </w:r>
    </w:p>
    <w:p w14:paraId="7D127C33" w14:textId="73099B41" w:rsidR="00311336" w:rsidRDefault="00311336" w:rsidP="00907D6D">
      <w:pPr>
        <w:pStyle w:val="NormalIndent"/>
      </w:pPr>
      <w:r>
        <w:t xml:space="preserve">It is advised that </w:t>
      </w:r>
      <w:r w:rsidR="00573849">
        <w:t>department</w:t>
      </w:r>
      <w:r>
        <w:t xml:space="preserve">s prepare forecasts of their cash flow for each month consistent with their </w:t>
      </w:r>
      <w:r w:rsidR="00573849">
        <w:t>department</w:t>
      </w:r>
      <w:r>
        <w:t>al annual cash flow statements published in Budget Paper No.</w:t>
      </w:r>
      <w:r w:rsidR="0094500B">
        <w:t> </w:t>
      </w:r>
      <w:r>
        <w:t>5</w:t>
      </w:r>
      <w:r w:rsidR="007C1726">
        <w:t xml:space="preserve"> </w:t>
      </w:r>
      <w:r w:rsidR="007C1726" w:rsidRPr="00195572">
        <w:rPr>
          <w:i/>
        </w:rPr>
        <w:t>Statement of Finances</w:t>
      </w:r>
      <w:r w:rsidR="007C1726">
        <w:t xml:space="preserve"> (BP5)</w:t>
      </w:r>
      <w:r>
        <w:t xml:space="preserve">. </w:t>
      </w:r>
    </w:p>
    <w:p w14:paraId="4933AA96" w14:textId="33FBC346" w:rsidR="00311336" w:rsidRDefault="00311336" w:rsidP="00907D6D">
      <w:pPr>
        <w:pStyle w:val="NormalIndent"/>
      </w:pPr>
      <w:r>
        <w:t xml:space="preserve">As the cash flow statements in </w:t>
      </w:r>
      <w:r w:rsidR="007C1726">
        <w:t>BP5</w:t>
      </w:r>
      <w:r>
        <w:t xml:space="preserve"> may include transactions outside of the Public Account, </w:t>
      </w:r>
      <w:r w:rsidR="00573849">
        <w:t>department</w:t>
      </w:r>
      <w:r>
        <w:t>s will need to remove these transactions from their monthly cash flow forecasts before submitting them to DTF.</w:t>
      </w:r>
    </w:p>
    <w:p w14:paraId="28DE5389" w14:textId="0DBC684C" w:rsidR="00311336" w:rsidRDefault="00311336" w:rsidP="00AA4326">
      <w:pPr>
        <w:pStyle w:val="Heading2numbered"/>
      </w:pPr>
      <w:bookmarkStart w:id="482" w:name="_Toc785757"/>
      <w:r>
        <w:lastRenderedPageBreak/>
        <w:t>Cash management and reconciliation</w:t>
      </w:r>
      <w:bookmarkEnd w:id="482"/>
    </w:p>
    <w:tbl>
      <w:tblPr>
        <w:tblStyle w:val="Mandatory"/>
        <w:tblW w:w="7834" w:type="dxa"/>
        <w:tblLook w:val="0620" w:firstRow="1" w:lastRow="0" w:firstColumn="0" w:lastColumn="0" w:noHBand="1" w:noVBand="1"/>
      </w:tblPr>
      <w:tblGrid>
        <w:gridCol w:w="7834"/>
      </w:tblGrid>
      <w:tr w:rsidR="00195BA7" w:rsidRPr="00BC5ACF" w14:paraId="100CE1C3" w14:textId="77777777" w:rsidTr="00D33EEC">
        <w:trPr>
          <w:cnfStyle w:val="100000000000" w:firstRow="1" w:lastRow="0" w:firstColumn="0" w:lastColumn="0" w:oddVBand="0" w:evenVBand="0" w:oddHBand="0" w:evenHBand="0" w:firstRowFirstColumn="0" w:firstRowLastColumn="0" w:lastRowFirstColumn="0" w:lastRowLastColumn="0"/>
        </w:trPr>
        <w:tc>
          <w:tcPr>
            <w:tcW w:w="7834" w:type="dxa"/>
          </w:tcPr>
          <w:p w14:paraId="6F2C42D5" w14:textId="77777777" w:rsidR="00195BA7" w:rsidRPr="00BC5ACF" w:rsidRDefault="00195BA7" w:rsidP="007E524A">
            <w:pPr>
              <w:pStyle w:val="Tableheader"/>
            </w:pPr>
            <w:r>
              <w:t>Mandatory requirements</w:t>
            </w:r>
          </w:p>
        </w:tc>
      </w:tr>
      <w:tr w:rsidR="00195BA7" w:rsidRPr="00393D4C" w14:paraId="47C102D5" w14:textId="77777777" w:rsidTr="00D33EEC">
        <w:trPr>
          <w:trHeight w:val="589"/>
        </w:trPr>
        <w:tc>
          <w:tcPr>
            <w:tcW w:w="7834" w:type="dxa"/>
          </w:tcPr>
          <w:p w14:paraId="593DBD65" w14:textId="535990B7" w:rsidR="00195BA7" w:rsidRDefault="00195BA7" w:rsidP="001E6736">
            <w:pPr>
              <w:pStyle w:val="Heading3numbered"/>
              <w:numPr>
                <w:ilvl w:val="4"/>
                <w:numId w:val="46"/>
              </w:numPr>
            </w:pPr>
            <w:bookmarkStart w:id="483" w:name="_Toc785758"/>
            <w:r w:rsidRPr="00195BA7">
              <w:t>Daily cash transaction recording requirements</w:t>
            </w:r>
            <w:bookmarkEnd w:id="483"/>
          </w:p>
          <w:p w14:paraId="59388A8D" w14:textId="3F1ED7BB" w:rsidR="00195BA7" w:rsidRPr="00FB08AB" w:rsidRDefault="00255C48" w:rsidP="009B0106">
            <w:pPr>
              <w:pStyle w:val="NormalIndent"/>
              <w:ind w:left="864"/>
            </w:pPr>
            <w:r>
              <w:t xml:space="preserve">The Accountable Officer </w:t>
            </w:r>
            <w:r w:rsidR="00195BA7" w:rsidRPr="00195BA7">
              <w:t xml:space="preserve">must claim and process the daily </w:t>
            </w:r>
            <w:r>
              <w:t>d</w:t>
            </w:r>
            <w:r w:rsidR="00195BA7" w:rsidRPr="00195BA7">
              <w:t>epartmental general government bank account transactions in the cash ledger by no later than close of business three days after the entry has been loaded into SRIMS.</w:t>
            </w:r>
            <w:r w:rsidR="00195BA7" w:rsidRPr="00FB08AB">
              <w:t xml:space="preserve"> </w:t>
            </w:r>
          </w:p>
          <w:p w14:paraId="69281771" w14:textId="1D46FB60" w:rsidR="00195BA7" w:rsidRDefault="00195BA7" w:rsidP="001E6736">
            <w:pPr>
              <w:pStyle w:val="Heading3numbered"/>
              <w:numPr>
                <w:ilvl w:val="4"/>
                <w:numId w:val="47"/>
              </w:numPr>
            </w:pPr>
            <w:bookmarkStart w:id="484" w:name="_Toc785759"/>
            <w:r>
              <w:t xml:space="preserve">Monthly </w:t>
            </w:r>
            <w:r w:rsidR="00255C48">
              <w:t xml:space="preserve">cash transaction </w:t>
            </w:r>
            <w:r>
              <w:t>reconciliation requirements</w:t>
            </w:r>
            <w:bookmarkEnd w:id="484"/>
          </w:p>
          <w:p w14:paraId="6CF636DA" w14:textId="0D9A5ADB" w:rsidR="00BE35BF" w:rsidRDefault="00255C48" w:rsidP="001E6736">
            <w:pPr>
              <w:pStyle w:val="Listnumindent"/>
              <w:numPr>
                <w:ilvl w:val="6"/>
                <w:numId w:val="47"/>
              </w:numPr>
              <w:ind w:left="1368"/>
            </w:pPr>
            <w:r>
              <w:t>At month end, the Accountable Officer must reconcile all cash transactions with T</w:t>
            </w:r>
            <w:r w:rsidR="005032F1">
              <w:t xml:space="preserve">reasury </w:t>
            </w:r>
            <w:r>
              <w:t>C</w:t>
            </w:r>
            <w:r w:rsidR="005032F1">
              <w:t xml:space="preserve">orporation of </w:t>
            </w:r>
            <w:r>
              <w:t>V</w:t>
            </w:r>
            <w:r w:rsidR="005032F1">
              <w:t>ictoria</w:t>
            </w:r>
            <w:r w:rsidR="00F811AF">
              <w:t xml:space="preserve"> (TCV)</w:t>
            </w:r>
            <w:r>
              <w:t xml:space="preserve"> for the calendar month with their respective </w:t>
            </w:r>
            <w:r w:rsidR="00573849">
              <w:t>department</w:t>
            </w:r>
            <w:r>
              <w:t>al general govern</w:t>
            </w:r>
            <w:r w:rsidR="00BE35BF">
              <w:t>ment bank account statements.</w:t>
            </w:r>
          </w:p>
          <w:p w14:paraId="6CC7F12E" w14:textId="77777777" w:rsidR="00BE35BF" w:rsidRDefault="00255C48" w:rsidP="001E6736">
            <w:pPr>
              <w:pStyle w:val="Listnumindent"/>
              <w:numPr>
                <w:ilvl w:val="6"/>
                <w:numId w:val="47"/>
              </w:numPr>
              <w:ind w:left="1368"/>
            </w:pPr>
            <w:r w:rsidRPr="00BE35BF">
              <w:t>The reconciliation under (a) must be completed in time for the following timelines to be met:</w:t>
            </w:r>
          </w:p>
          <w:p w14:paraId="1C4D0EAA" w14:textId="6298E10E" w:rsidR="00BE35BF" w:rsidRDefault="00255C48" w:rsidP="001E6736">
            <w:pPr>
              <w:pStyle w:val="Listnumindent2"/>
              <w:numPr>
                <w:ilvl w:val="7"/>
                <w:numId w:val="47"/>
              </w:numPr>
              <w:ind w:left="1872"/>
            </w:pPr>
            <w:r w:rsidRPr="00BE35BF">
              <w:t xml:space="preserve">by the fifth business day of the new month: all </w:t>
            </w:r>
            <w:r w:rsidR="00573849">
              <w:t>department</w:t>
            </w:r>
            <w:r w:rsidRPr="00BE35BF">
              <w:t xml:space="preserve">al account transactions must be claimed and processed into the cash ledger and reconciled to the </w:t>
            </w:r>
            <w:r w:rsidR="00573849">
              <w:t>department</w:t>
            </w:r>
            <w:r w:rsidRPr="00BE35BF">
              <w:t>’s end of month bank statement; and</w:t>
            </w:r>
          </w:p>
          <w:p w14:paraId="56A66016" w14:textId="14F9ABEF" w:rsidR="00195BA7" w:rsidRPr="00BE35BF" w:rsidRDefault="00255C48" w:rsidP="001E6736">
            <w:pPr>
              <w:pStyle w:val="Listnumindent2"/>
              <w:numPr>
                <w:ilvl w:val="7"/>
                <w:numId w:val="47"/>
              </w:numPr>
              <w:ind w:left="1872"/>
            </w:pPr>
            <w:r w:rsidRPr="00BE35BF">
              <w:t xml:space="preserve">by the 10th </w:t>
            </w:r>
            <w:r w:rsidR="00597635">
              <w:t>business day of the new month:</w:t>
            </w:r>
            <w:r w:rsidRPr="00BE35BF">
              <w:t xml:space="preserve"> </w:t>
            </w:r>
            <w:r w:rsidR="00573849">
              <w:t>department</w:t>
            </w:r>
            <w:r w:rsidR="00597635">
              <w:t>s</w:t>
            </w:r>
            <w:r w:rsidRPr="00BE35BF">
              <w:t xml:space="preserve"> must submit a monthly reconciliation between its actuals and cash ledger for specified accounts via email to </w:t>
            </w:r>
            <w:hyperlink r:id="rId63" w:history="1">
              <w:r w:rsidR="00BE35BF" w:rsidRPr="00885BE1">
                <w:rPr>
                  <w:rStyle w:val="Hyperlink"/>
                </w:rPr>
                <w:t>cashmanagement@dtf.vic.gov.au</w:t>
              </w:r>
            </w:hyperlink>
            <w:r w:rsidRPr="00BE35BF">
              <w:t xml:space="preserve">. </w:t>
            </w:r>
          </w:p>
        </w:tc>
      </w:tr>
    </w:tbl>
    <w:p w14:paraId="49A85CA0" w14:textId="77777777" w:rsidR="00311336" w:rsidRDefault="00311336" w:rsidP="00907D6D">
      <w:pPr>
        <w:pStyle w:val="Heading2indent"/>
      </w:pPr>
      <w:r>
        <w:t>Guidance</w:t>
      </w:r>
    </w:p>
    <w:p w14:paraId="345134C8" w14:textId="235FA33D" w:rsidR="00311336" w:rsidRDefault="00B47409" w:rsidP="00907D6D">
      <w:pPr>
        <w:pStyle w:val="NormalIndent"/>
      </w:pPr>
      <w:r w:rsidRPr="007D065F">
        <w:rPr>
          <w:noProof/>
        </w:rPr>
        <mc:AlternateContent>
          <mc:Choice Requires="wpg">
            <w:drawing>
              <wp:anchor distT="0" distB="0" distL="114300" distR="114300" simplePos="0" relativeHeight="251658752" behindDoc="0" locked="0" layoutInCell="1" allowOverlap="1" wp14:anchorId="42AC9E67" wp14:editId="1F3C0744">
                <wp:simplePos x="0" y="0"/>
                <wp:positionH relativeFrom="column">
                  <wp:posOffset>1231900</wp:posOffset>
                </wp:positionH>
                <wp:positionV relativeFrom="paragraph">
                  <wp:posOffset>410210</wp:posOffset>
                </wp:positionV>
                <wp:extent cx="3749040" cy="530225"/>
                <wp:effectExtent l="0" t="0" r="22860" b="60325"/>
                <wp:wrapTopAndBottom/>
                <wp:docPr id="12" name="Group 7"/>
                <wp:cNvGraphicFramePr/>
                <a:graphic xmlns:a="http://schemas.openxmlformats.org/drawingml/2006/main">
                  <a:graphicData uri="http://schemas.microsoft.com/office/word/2010/wordprocessingGroup">
                    <wpg:wgp>
                      <wpg:cNvGrpSpPr/>
                      <wpg:grpSpPr>
                        <a:xfrm>
                          <a:off x="0" y="0"/>
                          <a:ext cx="3749040" cy="530225"/>
                          <a:chOff x="0" y="0"/>
                          <a:chExt cx="3749040" cy="525780"/>
                        </a:xfrm>
                      </wpg:grpSpPr>
                      <wps:wsp>
                        <wps:cNvPr id="16" name="Rectangle 16"/>
                        <wps:cNvSpPr/>
                        <wps:spPr>
                          <a:xfrm>
                            <a:off x="0" y="0"/>
                            <a:ext cx="1249680" cy="525780"/>
                          </a:xfrm>
                          <a:prstGeom prst="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8BC4D" w14:textId="77777777" w:rsidR="00881E1B" w:rsidRPr="00D33EEC" w:rsidRDefault="00881E1B" w:rsidP="00436CC5">
                              <w:pPr>
                                <w:spacing w:before="0" w:after="0"/>
                                <w:jc w:val="center"/>
                                <w:rPr>
                                  <w:color w:val="000000" w:themeColor="text1"/>
                                </w:rPr>
                              </w:pPr>
                              <w:r w:rsidRPr="00D33EEC">
                                <w:rPr>
                                  <w:rFonts w:hAnsi="Arial"/>
                                  <w:color w:val="000000" w:themeColor="text1"/>
                                  <w:kern w:val="24"/>
                                </w:rPr>
                                <w:t>Cash ledger in SRIMS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499360" y="0"/>
                            <a:ext cx="1249680" cy="525780"/>
                          </a:xfrm>
                          <a:prstGeom prst="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CBFFF" w14:textId="77777777" w:rsidR="00881E1B" w:rsidRPr="00D33EEC" w:rsidRDefault="00881E1B" w:rsidP="00436CC5">
                              <w:pPr>
                                <w:spacing w:before="0" w:after="0"/>
                                <w:jc w:val="center"/>
                                <w:rPr>
                                  <w:color w:val="000000" w:themeColor="text1"/>
                                </w:rPr>
                              </w:pPr>
                              <w:r w:rsidRPr="00D33EEC">
                                <w:rPr>
                                  <w:rFonts w:hAnsi="Arial"/>
                                  <w:color w:val="000000" w:themeColor="text1"/>
                                  <w:kern w:val="24"/>
                                </w:rPr>
                                <w:t>Actuals ledger in SRIMS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249680" y="0"/>
                            <a:ext cx="1249680" cy="525780"/>
                          </a:xfrm>
                          <a:prstGeom prst="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E744E" w14:textId="77777777" w:rsidR="00881E1B" w:rsidRPr="00D33EEC" w:rsidRDefault="00881E1B" w:rsidP="00436CC5">
                              <w:pPr>
                                <w:spacing w:before="0" w:after="0"/>
                                <w:jc w:val="center"/>
                                <w:rPr>
                                  <w:color w:val="000000" w:themeColor="text1"/>
                                </w:rPr>
                              </w:pPr>
                              <w:r>
                                <w:rPr>
                                  <w:rFonts w:hAnsi="Arial"/>
                                  <w:b/>
                                  <w:bCs/>
                                  <w:color w:val="000000" w:themeColor="text1"/>
                                  <w:kern w:val="24"/>
                                </w:rPr>
                                <w:t xml:space="preserve">Must </w:t>
                              </w:r>
                              <w:r w:rsidRPr="00D33EEC">
                                <w:rPr>
                                  <w:rFonts w:hAnsi="Arial"/>
                                  <w:b/>
                                  <w:bCs/>
                                  <w:color w:val="000000" w:themeColor="text1"/>
                                  <w:kern w:val="24"/>
                                </w:rPr>
                                <w:t>agree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a:off x="1456413" y="389414"/>
                            <a:ext cx="891540" cy="0"/>
                          </a:xfrm>
                          <a:prstGeom prst="straightConnector1">
                            <a:avLst/>
                          </a:prstGeom>
                          <a:ln w="28575">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2AC9E67" id="Group 7" o:spid="_x0000_s1202" style="position:absolute;left:0;text-align:left;margin-left:97pt;margin-top:32.3pt;width:295.2pt;height:41.75pt;z-index:251658752;mso-position-horizontal-relative:text;mso-position-vertical-relative:text" coordsize="37490,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">
                <v:rect id="Rectangle 16" o:spid="_x0000_s1203" style="position:absolute;width:12496;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" fillcolor="white [3212]" strokecolor="#00497a [3205]" strokeweight="1pt">
                  <v:textbox>
                    <w:txbxContent>
                      <w:p w14:paraId="4128BC4D" w14:textId="77777777" w:rsidR="00881E1B" w:rsidRPr="00D33EEC" w:rsidRDefault="00881E1B" w:rsidP="00436CC5">
                        <w:pPr>
                          <w:spacing w:before="0" w:after="0"/>
                          <w:jc w:val="center"/>
                          <w:rPr>
                            <w:color w:val="000000" w:themeColor="text1"/>
                          </w:rPr>
                        </w:pPr>
                        <w:r w:rsidRPr="00D33EEC">
                          <w:rPr>
                            <w:rFonts w:hAnsi="Arial"/>
                            <w:color w:val="000000" w:themeColor="text1"/>
                            <w:kern w:val="24"/>
                          </w:rPr>
                          <w:t>Cash ledger in SRIMS</w:t>
                        </w:r>
                      </w:p>
                    </w:txbxContent>
                  </v:textbox>
                </v:rect>
                <v:rect id="Rectangle 20" o:spid="_x0000_s1204" style="position:absolute;left:24993;width:12497;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" fillcolor="white [3212]" strokecolor="#00497a [3205]" strokeweight="1pt">
                  <v:textbox>
                    <w:txbxContent>
                      <w:p w14:paraId="52CCBFFF" w14:textId="77777777" w:rsidR="00881E1B" w:rsidRPr="00D33EEC" w:rsidRDefault="00881E1B" w:rsidP="00436CC5">
                        <w:pPr>
                          <w:spacing w:before="0" w:after="0"/>
                          <w:jc w:val="center"/>
                          <w:rPr>
                            <w:color w:val="000000" w:themeColor="text1"/>
                          </w:rPr>
                        </w:pPr>
                        <w:r w:rsidRPr="00D33EEC">
                          <w:rPr>
                            <w:rFonts w:hAnsi="Arial"/>
                            <w:color w:val="000000" w:themeColor="text1"/>
                            <w:kern w:val="24"/>
                          </w:rPr>
                          <w:t>Actuals ledger in SRIMS</w:t>
                        </w:r>
                      </w:p>
                    </w:txbxContent>
                  </v:textbox>
                </v:rect>
                <v:rect id="Rectangle 22" o:spid="_x0000_s1205" style="position:absolute;left:12496;width:12497;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" fillcolor="white [3212]" strokecolor="#00497a [3205]" strokeweight="1pt">
                  <v:textbox>
                    <w:txbxContent>
                      <w:p w14:paraId="13EE744E" w14:textId="77777777" w:rsidR="00881E1B" w:rsidRPr="00D33EEC" w:rsidRDefault="00881E1B" w:rsidP="00436CC5">
                        <w:pPr>
                          <w:spacing w:before="0" w:after="0"/>
                          <w:jc w:val="center"/>
                          <w:rPr>
                            <w:color w:val="000000" w:themeColor="text1"/>
                          </w:rPr>
                        </w:pPr>
                        <w:r>
                          <w:rPr>
                            <w:rFonts w:hAnsi="Arial"/>
                            <w:b/>
                            <w:bCs/>
                            <w:color w:val="000000" w:themeColor="text1"/>
                            <w:kern w:val="24"/>
                          </w:rPr>
                          <w:t xml:space="preserve">Must </w:t>
                        </w:r>
                        <w:r w:rsidRPr="00D33EEC">
                          <w:rPr>
                            <w:rFonts w:hAnsi="Arial"/>
                            <w:b/>
                            <w:bCs/>
                            <w:color w:val="000000" w:themeColor="text1"/>
                            <w:kern w:val="24"/>
                          </w:rPr>
                          <w:t>agree</w:t>
                        </w:r>
                      </w:p>
                    </w:txbxContent>
                  </v:textbox>
                </v:rect>
                <v:shape id="Straight Arrow Connector 23" o:spid="_x0000_s1206" type="#_x0000_t32" style="position:absolute;left:14564;top:3894;width:8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" strokecolor="#005d9d [3044]" strokeweight="2.25pt">
                  <v:stroke startarrow="classic" startarrowwidth="wide" startarrowlength="long" endarrow="classic" endarrowwidth="wide" endarrowlength="long"/>
                </v:shape>
                <w10:wrap type="topAndBottom"/>
              </v:group>
            </w:pict>
          </mc:Fallback>
        </mc:AlternateContent>
      </w:r>
      <w:r w:rsidR="00311336">
        <w:t>The cash ledger and actuals ledger balances must align. The following diagram shows the requirements at a high l</w:t>
      </w:r>
      <w:r>
        <w:t>evel:</w:t>
      </w:r>
    </w:p>
    <w:p w14:paraId="2A62B5BF" w14:textId="77777777" w:rsidR="00311336" w:rsidRDefault="00311336" w:rsidP="00907D6D">
      <w:pPr>
        <w:pStyle w:val="NormalIndent"/>
      </w:pPr>
      <w:r>
        <w:t>The central State Administration Unit (SAU) reconciliation relies upon the accuracy of this reconciliation.</w:t>
      </w:r>
    </w:p>
    <w:p w14:paraId="27E3391B" w14:textId="0F461645" w:rsidR="00311336" w:rsidRDefault="00436CC5" w:rsidP="00907D6D">
      <w:pPr>
        <w:pStyle w:val="NormalIndent"/>
      </w:pPr>
      <w:r w:rsidRPr="00195572">
        <w:t>Attachment</w:t>
      </w:r>
      <w:r w:rsidR="00B47409" w:rsidRPr="00195572">
        <w:t xml:space="preserve"> 12</w:t>
      </w:r>
      <w:r w:rsidR="005032F1" w:rsidRPr="00195572">
        <w:t>: Template for cash and actuals reconciliation in SRIMS</w:t>
      </w:r>
      <w:r w:rsidRPr="00486CFE">
        <w:rPr>
          <w:b/>
        </w:rPr>
        <w:t xml:space="preserve"> </w:t>
      </w:r>
      <w:r w:rsidR="00311336" w:rsidRPr="00486CFE">
        <w:t>provides the monthly</w:t>
      </w:r>
      <w:r w:rsidR="00311336">
        <w:t xml:space="preserve"> reconciliation template to be used at the calendar month end. The template aims to assist </w:t>
      </w:r>
      <w:r w:rsidR="00573849">
        <w:t>department</w:t>
      </w:r>
      <w:r w:rsidR="00311336">
        <w:t xml:space="preserve">s to balance data and to identify any reconciling items prior to submitting their SRIMS feed to DTF. This reconciliation </w:t>
      </w:r>
      <w:r w:rsidR="005032F1">
        <w:t>is</w:t>
      </w:r>
      <w:r w:rsidR="00311336">
        <w:t xml:space="preserve"> authorised by each </w:t>
      </w:r>
      <w:r w:rsidR="00573849">
        <w:t>department</w:t>
      </w:r>
      <w:r w:rsidR="00311336">
        <w:t>’s CFO.</w:t>
      </w:r>
    </w:p>
    <w:p w14:paraId="08A130DF" w14:textId="77777777" w:rsidR="00996B9E" w:rsidRDefault="00996B9E">
      <w:pPr>
        <w:spacing w:before="0" w:after="200"/>
        <w:rPr>
          <w:rFonts w:asciiTheme="majorHAnsi" w:eastAsiaTheme="majorEastAsia" w:hAnsiTheme="majorHAnsi" w:cstheme="majorBidi"/>
          <w:b/>
          <w:bCs/>
          <w:color w:val="0063A6" w:themeColor="accent1"/>
          <w:sz w:val="28"/>
          <w:szCs w:val="26"/>
        </w:rPr>
      </w:pPr>
      <w:r>
        <w:br w:type="page"/>
      </w:r>
    </w:p>
    <w:p w14:paraId="2A2DD7B9" w14:textId="7DA045C2" w:rsidR="00311336" w:rsidRDefault="001F2BBA" w:rsidP="00907D6D">
      <w:pPr>
        <w:pStyle w:val="Heading2indent"/>
      </w:pPr>
      <w:r>
        <w:lastRenderedPageBreak/>
        <w:t>Additional</w:t>
      </w:r>
      <w:r w:rsidR="00436CC5">
        <w:t xml:space="preserve"> information</w:t>
      </w:r>
    </w:p>
    <w:p w14:paraId="55B3CBAD" w14:textId="60646163" w:rsidR="00B450C1" w:rsidRDefault="005336B0" w:rsidP="00907D6D">
      <w:pPr>
        <w:pStyle w:val="Heading4indent"/>
      </w:pPr>
      <w:r>
        <w:t xml:space="preserve">The </w:t>
      </w:r>
      <w:r w:rsidR="00B450C1">
        <w:t>Central Banking System</w:t>
      </w:r>
    </w:p>
    <w:p w14:paraId="28D4ABCE" w14:textId="37BA8CB1" w:rsidR="00B54EED" w:rsidRDefault="00B54EED" w:rsidP="00907D6D">
      <w:pPr>
        <w:pStyle w:val="NormalIndent"/>
      </w:pPr>
      <w:r>
        <w:t xml:space="preserve">The State of Victoria operates </w:t>
      </w:r>
      <w:r w:rsidR="00BC3220">
        <w:t xml:space="preserve">a </w:t>
      </w:r>
      <w:r>
        <w:t>central</w:t>
      </w:r>
      <w:r w:rsidR="00BC3220">
        <w:t>ised system of cash management comprising</w:t>
      </w:r>
      <w:r>
        <w:t xml:space="preserve"> the account</w:t>
      </w:r>
      <w:r w:rsidR="00BC3220">
        <w:t>s</w:t>
      </w:r>
      <w:r>
        <w:t xml:space="preserve"> </w:t>
      </w:r>
      <w:r w:rsidR="00B450C1">
        <w:t xml:space="preserve">held </w:t>
      </w:r>
      <w:r w:rsidR="00BC3220">
        <w:t>within</w:t>
      </w:r>
      <w:r>
        <w:t xml:space="preserve"> the Public Account, </w:t>
      </w:r>
      <w:r w:rsidR="00BC3220">
        <w:t>and other accounts outside of the Public Account</w:t>
      </w:r>
      <w:r w:rsidR="005E5B52">
        <w:t xml:space="preserve"> </w:t>
      </w:r>
      <w:r w:rsidR="00666CB8">
        <w:t>(</w:t>
      </w:r>
      <w:r w:rsidR="00082D41">
        <w:t>known as the</w:t>
      </w:r>
      <w:r w:rsidR="00666CB8">
        <w:t xml:space="preserve"> </w:t>
      </w:r>
      <w:r w:rsidR="00082D41">
        <w:t>Non</w:t>
      </w:r>
      <w:r w:rsidR="0058470C">
        <w:noBreakHyphen/>
      </w:r>
      <w:r w:rsidR="00666CB8">
        <w:t>Public Account</w:t>
      </w:r>
      <w:r w:rsidR="005E5B52">
        <w:t>)</w:t>
      </w:r>
      <w:r w:rsidR="00082D41">
        <w:t>,</w:t>
      </w:r>
      <w:r w:rsidR="00666CB8">
        <w:t xml:space="preserve"> and </w:t>
      </w:r>
      <w:r w:rsidR="00082D41">
        <w:t xml:space="preserve">other </w:t>
      </w:r>
      <w:r w:rsidR="00666CB8">
        <w:t>trust account investm</w:t>
      </w:r>
      <w:r w:rsidR="00082D41">
        <w:t>ents held external to the Public Account</w:t>
      </w:r>
      <w:r w:rsidR="00666CB8">
        <w:t>.</w:t>
      </w:r>
      <w:r w:rsidR="00B450C1">
        <w:t xml:space="preserve"> This</w:t>
      </w:r>
      <w:r w:rsidR="00666CB8">
        <w:t xml:space="preserve"> grouping of accounts is held within </w:t>
      </w:r>
      <w:r w:rsidR="00B450C1">
        <w:t xml:space="preserve">the Central Banking System (CBS). </w:t>
      </w:r>
    </w:p>
    <w:p w14:paraId="25EDD461" w14:textId="4F29191B" w:rsidR="00B450C1" w:rsidRPr="00AD0190" w:rsidRDefault="00B450C1" w:rsidP="00907D6D">
      <w:pPr>
        <w:pStyle w:val="NormalIndent"/>
        <w:rPr>
          <w:b/>
        </w:rPr>
      </w:pPr>
      <w:r>
        <w:t>The arrangement</w:t>
      </w:r>
      <w:r w:rsidRPr="00A8478A">
        <w:t xml:space="preserve"> require</w:t>
      </w:r>
      <w:r>
        <w:t>s</w:t>
      </w:r>
      <w:r w:rsidRPr="00A8478A">
        <w:t xml:space="preserve"> departments and general government sector agencies to hold surplus funds in the CBS. The CBS enables the cash management requirements of </w:t>
      </w:r>
      <w:r w:rsidRPr="008652BF">
        <w:t>the general government sector to be centrally managed and reduces interest expense as borrowings can be minimised.</w:t>
      </w:r>
      <w:r w:rsidR="00AF39B4">
        <w:t xml:space="preserve"> </w:t>
      </w:r>
    </w:p>
    <w:p w14:paraId="611E96EC" w14:textId="10993FB0" w:rsidR="00666CB8" w:rsidRDefault="00B450C1" w:rsidP="00907D6D">
      <w:pPr>
        <w:pStyle w:val="NormalIndent"/>
      </w:pPr>
      <w:r w:rsidRPr="00A8478A">
        <w:t>In certain circumstances or in line with legislative requirement</w:t>
      </w:r>
      <w:r>
        <w:t>s,</w:t>
      </w:r>
      <w:r w:rsidRPr="00A8478A">
        <w:t xml:space="preserve"> departments and agencies can invest funds with the Treasury Corporation </w:t>
      </w:r>
      <w:r w:rsidRPr="008652BF">
        <w:t xml:space="preserve">of Victoria or the Victorian Fund Management Corporation. </w:t>
      </w:r>
    </w:p>
    <w:p w14:paraId="11700784" w14:textId="3433CA2B" w:rsidR="00B54EED" w:rsidRPr="0081370A" w:rsidRDefault="00F811AF" w:rsidP="00907D6D">
      <w:pPr>
        <w:pStyle w:val="Heading4indent"/>
      </w:pPr>
      <w:r>
        <w:t>TCV</w:t>
      </w:r>
      <w:r w:rsidR="00B54EED" w:rsidRPr="00D92B33">
        <w:t xml:space="preserve"> and the Victorian Funds Management Corporation’s </w:t>
      </w:r>
      <w:r>
        <w:t xml:space="preserve">(VFMC) </w:t>
      </w:r>
      <w:r w:rsidR="00B54EED" w:rsidRPr="00D92B33">
        <w:t>role in the State’s cash management and investment</w:t>
      </w:r>
    </w:p>
    <w:p w14:paraId="5DCC6E73" w14:textId="77777777" w:rsidR="007E58F7" w:rsidRDefault="00F811AF" w:rsidP="00907D6D">
      <w:pPr>
        <w:pStyle w:val="NormalIndent"/>
      </w:pPr>
      <w:r>
        <w:t>TCV</w:t>
      </w:r>
      <w:r w:rsidR="00B54EED">
        <w:t xml:space="preserve"> is the central financing authority for the State of Victoria, and is the interface between the State and t</w:t>
      </w:r>
      <w:r w:rsidR="00407CFB">
        <w:t xml:space="preserve">he wholesale financial markets. </w:t>
      </w:r>
      <w:r w:rsidR="00060BF2">
        <w:t xml:space="preserve">TCV’s borrowing programs provide financing liquidity for the State and its authorities. </w:t>
      </w:r>
    </w:p>
    <w:p w14:paraId="1D3A7D26" w14:textId="40207AFE" w:rsidR="00060BF2" w:rsidRDefault="00060BF2" w:rsidP="00907D6D">
      <w:pPr>
        <w:pStyle w:val="NormalIndent"/>
      </w:pPr>
      <w:r>
        <w:t xml:space="preserve">To maintain sufficient cash flow in the Public Account, DTF may borrow funds from TCV to meet its daily expenditure commitments. If there are surplus funds </w:t>
      </w:r>
      <w:r w:rsidR="004A6A99">
        <w:t>within the Public Account</w:t>
      </w:r>
      <w:r>
        <w:t>, these funds are managed and invested into short</w:t>
      </w:r>
      <w:r w:rsidR="0058470C">
        <w:noBreakHyphen/>
      </w:r>
      <w:r>
        <w:t xml:space="preserve">term investments within the CBS, </w:t>
      </w:r>
      <w:r w:rsidR="004A6A99">
        <w:t>or with</w:t>
      </w:r>
      <w:r>
        <w:t xml:space="preserve"> TCV or VFMC</w:t>
      </w:r>
      <w:r w:rsidR="004A6A99">
        <w:t xml:space="preserve">, </w:t>
      </w:r>
      <w:r>
        <w:t>to optimise returns to the State.</w:t>
      </w:r>
    </w:p>
    <w:p w14:paraId="0DCA483F" w14:textId="6EFFCF59" w:rsidR="00B54EED" w:rsidRDefault="00B54EED" w:rsidP="00907D6D">
      <w:pPr>
        <w:pStyle w:val="NormalIndent"/>
      </w:pPr>
      <w:r>
        <w:t>The State’s cash management arrangements are summarised in the following diagram:</w:t>
      </w:r>
    </w:p>
    <w:p w14:paraId="60F63084" w14:textId="50C631E7" w:rsidR="00E33E55" w:rsidRPr="00355A28" w:rsidRDefault="003E6780" w:rsidP="00355A28">
      <w:pPr>
        <w:pStyle w:val="Caption"/>
        <w:keepNext/>
        <w:ind w:left="720"/>
      </w:pPr>
      <w:bookmarkStart w:id="485" w:name="_Hlk525572245"/>
      <w:bookmarkStart w:id="486" w:name="_Toc536341"/>
      <w:r w:rsidRPr="00355A28">
        <w:lastRenderedPageBreak/>
        <w:t xml:space="preserve">Figure </w:t>
      </w:r>
      <w:r w:rsidR="00235C1C">
        <w:rPr>
          <w:noProof/>
        </w:rPr>
        <w:fldChar w:fldCharType="begin"/>
      </w:r>
      <w:r w:rsidR="00235C1C">
        <w:rPr>
          <w:noProof/>
        </w:rPr>
        <w:instrText xml:space="preserve"> SEQ Figure \* ARABIC </w:instrText>
      </w:r>
      <w:r w:rsidR="00235C1C">
        <w:rPr>
          <w:noProof/>
        </w:rPr>
        <w:fldChar w:fldCharType="separate"/>
      </w:r>
      <w:r w:rsidR="00524EBF">
        <w:rPr>
          <w:noProof/>
        </w:rPr>
        <w:t>9</w:t>
      </w:r>
      <w:r w:rsidR="00235C1C">
        <w:rPr>
          <w:noProof/>
        </w:rPr>
        <w:fldChar w:fldCharType="end"/>
      </w:r>
      <w:r w:rsidR="00E33E55" w:rsidRPr="00355A28">
        <w:t xml:space="preserve">: </w:t>
      </w:r>
      <w:r w:rsidR="007E58F7" w:rsidRPr="00355A28">
        <w:t>C</w:t>
      </w:r>
      <w:r w:rsidR="00E33E55" w:rsidRPr="00355A28">
        <w:t>ash management arrangements in Victoria</w:t>
      </w:r>
      <w:bookmarkEnd w:id="485"/>
      <w:bookmarkEnd w:id="486"/>
    </w:p>
    <w:p w14:paraId="767589AD" w14:textId="265EB38D" w:rsidR="0081343E" w:rsidRDefault="00BE3526" w:rsidP="00907D6D">
      <w:pPr>
        <w:pStyle w:val="NormalIndent"/>
      </w:pPr>
      <w:r>
        <w:rPr>
          <w:noProof/>
        </w:rPr>
        <mc:AlternateContent>
          <mc:Choice Requires="wpc">
            <w:drawing>
              <wp:inline distT="0" distB="0" distL="0" distR="0" wp14:anchorId="60DEBAFF" wp14:editId="3C0E170D">
                <wp:extent cx="5395178" cy="4120068"/>
                <wp:effectExtent l="0" t="0" r="0" b="0"/>
                <wp:docPr id="19910" name="Canvas 199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6" name="Rectangle 486">
                          <a:extLst>
                            <a:ext uri="{FF2B5EF4-FFF2-40B4-BE49-F238E27FC236}">
                              <a16:creationId xmlns:a16="http://schemas.microsoft.com/office/drawing/2014/main" id="{E8BB089B-E78F-4A7F-8A63-57FE852DDF7C}"/>
                            </a:ext>
                          </a:extLst>
                        </wps:cNvPr>
                        <wps:cNvSpPr/>
                        <wps:spPr>
                          <a:xfrm>
                            <a:off x="0" y="0"/>
                            <a:ext cx="5193792" cy="361370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7" name="Straight Arrow Connector 487">
                          <a:extLst>
                            <a:ext uri="{FF2B5EF4-FFF2-40B4-BE49-F238E27FC236}">
                              <a16:creationId xmlns:a16="http://schemas.microsoft.com/office/drawing/2014/main" id="{CDFD8542-7386-4792-BC94-0425E199CD38}"/>
                            </a:ext>
                          </a:extLst>
                        </wps:cNvPr>
                        <wps:cNvCnPr>
                          <a:cxnSpLocks/>
                        </wps:cNvCnPr>
                        <wps:spPr>
                          <a:xfrm flipV="1">
                            <a:off x="1607753" y="2690508"/>
                            <a:ext cx="0" cy="206873"/>
                          </a:xfrm>
                          <a:prstGeom prst="straightConnector1">
                            <a:avLst/>
                          </a:prstGeom>
                          <a:ln w="38100">
                            <a:solidFill>
                              <a:srgbClr val="53565A"/>
                            </a:solidFill>
                            <a:tailEnd type="stealth"/>
                          </a:ln>
                        </wps:spPr>
                        <wps:style>
                          <a:lnRef idx="1">
                            <a:schemeClr val="accent1"/>
                          </a:lnRef>
                          <a:fillRef idx="0">
                            <a:schemeClr val="accent1"/>
                          </a:fillRef>
                          <a:effectRef idx="0">
                            <a:schemeClr val="accent1"/>
                          </a:effectRef>
                          <a:fontRef idx="minor">
                            <a:schemeClr val="tx1"/>
                          </a:fontRef>
                        </wps:style>
                        <wps:bodyPr/>
                      </wps:wsp>
                      <wps:wsp>
                        <wps:cNvPr id="488" name="TextBox 4"/>
                        <wps:cNvSpPr txBox="1"/>
                        <wps:spPr>
                          <a:xfrm>
                            <a:off x="297735" y="2917239"/>
                            <a:ext cx="1488612" cy="485015"/>
                          </a:xfrm>
                          <a:prstGeom prst="rect">
                            <a:avLst/>
                          </a:prstGeom>
                          <a:solidFill>
                            <a:srgbClr val="53565A"/>
                          </a:solidFill>
                          <a:ln>
                            <a:solidFill>
                              <a:srgbClr val="53565A"/>
                            </a:solidFill>
                          </a:ln>
                          <a:effectLst/>
                        </wps:spPr>
                        <wps:style>
                          <a:lnRef idx="2">
                            <a:schemeClr val="accent4"/>
                          </a:lnRef>
                          <a:fillRef idx="1">
                            <a:schemeClr val="lt1"/>
                          </a:fillRef>
                          <a:effectRef idx="0">
                            <a:schemeClr val="accent4"/>
                          </a:effectRef>
                          <a:fontRef idx="minor">
                            <a:schemeClr val="dk1"/>
                          </a:fontRef>
                        </wps:style>
                        <wps:txbx>
                          <w:txbxContent>
                            <w:p w14:paraId="0E5AF76A" w14:textId="53AA67B9" w:rsidR="00881E1B" w:rsidRPr="00BE3526" w:rsidRDefault="00881E1B" w:rsidP="00BE3526">
                              <w:pPr>
                                <w:pStyle w:val="NormalWeb"/>
                                <w:spacing w:before="0" w:beforeAutospacing="0" w:after="0" w:afterAutospacing="0"/>
                                <w:jc w:val="center"/>
                                <w:rPr>
                                  <w:rFonts w:asciiTheme="minorHAnsi" w:hAnsiTheme="minorHAnsi" w:cstheme="minorHAnsi"/>
                                </w:rPr>
                              </w:pPr>
                              <w:r w:rsidRPr="00BE3526">
                                <w:rPr>
                                  <w:rFonts w:asciiTheme="minorHAnsi" w:hAnsiTheme="minorHAnsi" w:cstheme="minorHAnsi"/>
                                  <w:color w:val="FFFFFF" w:themeColor="background1"/>
                                  <w:kern w:val="24"/>
                                  <w:sz w:val="20"/>
                                  <w:szCs w:val="20"/>
                                </w:rPr>
                                <w:t>Borrowings</w:t>
                              </w:r>
                              <w:r>
                                <w:rPr>
                                  <w:rFonts w:asciiTheme="minorHAnsi" w:hAnsiTheme="minorHAnsi" w:cstheme="minorHAnsi"/>
                                  <w:color w:val="FFFFFF" w:themeColor="background1"/>
                                  <w:kern w:val="24"/>
                                  <w:sz w:val="20"/>
                                  <w:szCs w:val="20"/>
                                </w:rPr>
                                <w:t xml:space="preserve"> </w:t>
                              </w:r>
                              <w:r>
                                <w:rPr>
                                  <w:rFonts w:asciiTheme="minorHAnsi" w:hAnsiTheme="minorHAnsi" w:cstheme="minorHAnsi"/>
                                  <w:color w:val="FFFFFF" w:themeColor="background1"/>
                                  <w:kern w:val="24"/>
                                  <w:sz w:val="20"/>
                                  <w:szCs w:val="20"/>
                                </w:rPr>
                                <w:br/>
                              </w:r>
                              <w:r w:rsidRPr="00BE3526">
                                <w:rPr>
                                  <w:rFonts w:asciiTheme="minorHAnsi" w:hAnsiTheme="minorHAnsi" w:cstheme="minorHAnsi"/>
                                  <w:color w:val="FFFFFF" w:themeColor="background1"/>
                                  <w:kern w:val="24"/>
                                  <w:sz w:val="20"/>
                                  <w:szCs w:val="20"/>
                                </w:rPr>
                                <w:t>(TCV)</w:t>
                              </w:r>
                            </w:p>
                          </w:txbxContent>
                        </wps:txbx>
                        <wps:bodyPr wrap="square" rtlCol="0">
                          <a:noAutofit/>
                        </wps:bodyPr>
                      </wps:wsp>
                      <wps:wsp>
                        <wps:cNvPr id="489" name="Rounded Rectangle 7"/>
                        <wps:cNvSpPr/>
                        <wps:spPr>
                          <a:xfrm>
                            <a:off x="297733" y="1295145"/>
                            <a:ext cx="1420946" cy="646285"/>
                          </a:xfrm>
                          <a:prstGeom prst="roundRect">
                            <a:avLst>
                              <a:gd name="adj" fmla="val 9892"/>
                            </a:avLst>
                          </a:prstGeom>
                          <a:solidFill>
                            <a:schemeClr val="accent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A6443" w14:textId="77777777" w:rsidR="00881E1B" w:rsidRPr="00BE3526" w:rsidRDefault="00881E1B" w:rsidP="00BE3526">
                              <w:pPr>
                                <w:pStyle w:val="NormalWeb"/>
                                <w:spacing w:before="0" w:beforeAutospacing="0" w:after="0" w:afterAutospacing="0"/>
                                <w:jc w:val="center"/>
                                <w:rPr>
                                  <w:rFonts w:asciiTheme="minorHAnsi" w:hAnsiTheme="minorHAnsi" w:cstheme="minorHAnsi"/>
                                  <w:sz w:val="20"/>
                                  <w:szCs w:val="20"/>
                                </w:rPr>
                              </w:pPr>
                              <w:r w:rsidRPr="00BE3526">
                                <w:rPr>
                                  <w:rFonts w:asciiTheme="minorHAnsi" w:hAnsiTheme="minorHAnsi" w:cstheme="minorHAnsi"/>
                                  <w:color w:val="FFFFFF" w:themeColor="light1"/>
                                  <w:kern w:val="24"/>
                                  <w:sz w:val="20"/>
                                  <w:szCs w:val="20"/>
                                </w:rPr>
                                <w:t>Bank accounts in the Public Account</w:t>
                              </w:r>
                            </w:p>
                          </w:txbxContent>
                        </wps:txbx>
                        <wps:bodyPr rtlCol="0" anchor="ctr"/>
                      </wps:wsp>
                      <wps:wsp>
                        <wps:cNvPr id="490" name="Rounded Rectangle 9"/>
                        <wps:cNvSpPr/>
                        <wps:spPr>
                          <a:xfrm>
                            <a:off x="1917355" y="1295145"/>
                            <a:ext cx="1059965" cy="646285"/>
                          </a:xfrm>
                          <a:prstGeom prst="roundRect">
                            <a:avLst>
                              <a:gd name="adj" fmla="val 11827"/>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0155B" w14:textId="77777777" w:rsidR="00881E1B" w:rsidRPr="00BE3526" w:rsidRDefault="00881E1B" w:rsidP="00BE3526">
                              <w:pPr>
                                <w:pStyle w:val="NormalWeb"/>
                                <w:spacing w:before="0" w:beforeAutospacing="0" w:after="0" w:afterAutospacing="0"/>
                                <w:jc w:val="center"/>
                                <w:rPr>
                                  <w:rFonts w:asciiTheme="minorHAnsi" w:hAnsiTheme="minorHAnsi" w:cstheme="minorHAnsi"/>
                                  <w:sz w:val="20"/>
                                  <w:szCs w:val="20"/>
                                </w:rPr>
                              </w:pPr>
                              <w:r w:rsidRPr="00BE3526">
                                <w:rPr>
                                  <w:rFonts w:asciiTheme="minorHAnsi" w:hAnsiTheme="minorHAnsi" w:cstheme="minorHAnsi"/>
                                  <w:color w:val="FFFFFF" w:themeColor="light1"/>
                                  <w:kern w:val="24"/>
                                  <w:sz w:val="20"/>
                                  <w:szCs w:val="20"/>
                                </w:rPr>
                                <w:t>Other accounts in departments</w:t>
                              </w:r>
                            </w:p>
                          </w:txbxContent>
                        </wps:txbx>
                        <wps:bodyPr rtlCol="0" anchor="ctr"/>
                      </wps:wsp>
                      <wps:wsp>
                        <wps:cNvPr id="491" name="TextBox 10"/>
                        <wps:cNvSpPr txBox="1"/>
                        <wps:spPr>
                          <a:xfrm>
                            <a:off x="2383834" y="2907375"/>
                            <a:ext cx="1488612" cy="485015"/>
                          </a:xfrm>
                          <a:prstGeom prst="rect">
                            <a:avLst/>
                          </a:prstGeom>
                          <a:solidFill>
                            <a:srgbClr val="53565A"/>
                          </a:solidFill>
                          <a:ln>
                            <a:solidFill>
                              <a:srgbClr val="53565A"/>
                            </a:solidFill>
                          </a:ln>
                          <a:effectLst/>
                        </wps:spPr>
                        <wps:style>
                          <a:lnRef idx="2">
                            <a:schemeClr val="accent4"/>
                          </a:lnRef>
                          <a:fillRef idx="1">
                            <a:schemeClr val="lt1"/>
                          </a:fillRef>
                          <a:effectRef idx="0">
                            <a:schemeClr val="accent4"/>
                          </a:effectRef>
                          <a:fontRef idx="minor">
                            <a:schemeClr val="dk1"/>
                          </a:fontRef>
                        </wps:style>
                        <wps:txbx>
                          <w:txbxContent>
                            <w:p w14:paraId="6D80D6E1" w14:textId="29CF1148" w:rsidR="00881E1B" w:rsidRPr="00BE3526" w:rsidRDefault="00881E1B" w:rsidP="00BE3526">
                              <w:pPr>
                                <w:pStyle w:val="NormalWeb"/>
                                <w:spacing w:before="0" w:beforeAutospacing="0" w:after="0" w:afterAutospacing="0"/>
                                <w:jc w:val="center"/>
                                <w:rPr>
                                  <w:rFonts w:asciiTheme="minorHAnsi" w:hAnsiTheme="minorHAnsi" w:cstheme="minorHAnsi"/>
                                </w:rPr>
                              </w:pPr>
                              <w:r w:rsidRPr="00BE3526">
                                <w:rPr>
                                  <w:rFonts w:asciiTheme="minorHAnsi" w:hAnsiTheme="minorHAnsi" w:cstheme="minorHAnsi"/>
                                  <w:color w:val="FFFFFF" w:themeColor="background1"/>
                                  <w:kern w:val="24"/>
                                  <w:sz w:val="20"/>
                                  <w:szCs w:val="20"/>
                                </w:rPr>
                                <w:t>Investments</w:t>
                              </w:r>
                              <w:r>
                                <w:rPr>
                                  <w:rFonts w:asciiTheme="minorHAnsi" w:hAnsiTheme="minorHAnsi" w:cstheme="minorHAnsi"/>
                                  <w:color w:val="FFFFFF" w:themeColor="background1"/>
                                  <w:kern w:val="24"/>
                                  <w:sz w:val="20"/>
                                  <w:szCs w:val="20"/>
                                </w:rPr>
                                <w:br/>
                              </w:r>
                              <w:r w:rsidRPr="00BE3526">
                                <w:rPr>
                                  <w:rFonts w:asciiTheme="minorHAnsi" w:hAnsiTheme="minorHAnsi" w:cstheme="minorHAnsi"/>
                                  <w:color w:val="FFFFFF" w:themeColor="background1"/>
                                  <w:kern w:val="24"/>
                                  <w:sz w:val="20"/>
                                  <w:szCs w:val="20"/>
                                </w:rPr>
                                <w:t>(TCV and VFMC)</w:t>
                              </w:r>
                            </w:p>
                          </w:txbxContent>
                        </wps:txbx>
                        <wps:bodyPr wrap="square" rtlCol="0">
                          <a:noAutofit/>
                        </wps:bodyPr>
                      </wps:wsp>
                      <wps:wsp>
                        <wps:cNvPr id="492" name="TextBox 12"/>
                        <wps:cNvSpPr txBox="1"/>
                        <wps:spPr>
                          <a:xfrm>
                            <a:off x="2706979" y="2724158"/>
                            <a:ext cx="842241" cy="229704"/>
                          </a:xfrm>
                          <a:prstGeom prst="rect">
                            <a:avLst/>
                          </a:prstGeom>
                          <a:noFill/>
                        </wps:spPr>
                        <wps:txbx>
                          <w:txbxContent>
                            <w:p w14:paraId="1176FB0D"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4"/>
                                  <w:szCs w:val="14"/>
                                </w:rPr>
                              </w:pPr>
                              <w:r w:rsidRPr="00BE3526">
                                <w:rPr>
                                  <w:rFonts w:asciiTheme="minorHAnsi" w:hAnsiTheme="minorHAnsi" w:cstheme="minorHAnsi"/>
                                  <w:b/>
                                  <w:bCs/>
                                  <w:color w:val="53565A"/>
                                  <w:kern w:val="24"/>
                                  <w:sz w:val="14"/>
                                  <w:szCs w:val="14"/>
                                </w:rPr>
                                <w:t>If surplus</w:t>
                              </w:r>
                              <w:r w:rsidRPr="00BE3526">
                                <w:rPr>
                                  <w:rFonts w:asciiTheme="minorHAnsi" w:hAnsiTheme="minorHAnsi" w:cstheme="minorHAnsi"/>
                                  <w:color w:val="53565A"/>
                                  <w:kern w:val="24"/>
                                  <w:sz w:val="14"/>
                                  <w:szCs w:val="14"/>
                                </w:rPr>
                                <w:t xml:space="preserve"> </w:t>
                              </w:r>
                            </w:p>
                          </w:txbxContent>
                        </wps:txbx>
                        <wps:bodyPr wrap="square" rtlCol="0" anchor="t" anchorCtr="1">
                          <a:noAutofit/>
                        </wps:bodyPr>
                      </wps:wsp>
                      <wps:wsp>
                        <wps:cNvPr id="493" name="TextBox 15"/>
                        <wps:cNvSpPr txBox="1"/>
                        <wps:spPr>
                          <a:xfrm>
                            <a:off x="685750" y="2721797"/>
                            <a:ext cx="757112" cy="229704"/>
                          </a:xfrm>
                          <a:prstGeom prst="rect">
                            <a:avLst/>
                          </a:prstGeom>
                          <a:noFill/>
                        </wps:spPr>
                        <wps:txbx>
                          <w:txbxContent>
                            <w:p w14:paraId="72A2FBC8"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4"/>
                                  <w:szCs w:val="14"/>
                                </w:rPr>
                              </w:pPr>
                              <w:r w:rsidRPr="00BE3526">
                                <w:rPr>
                                  <w:rFonts w:asciiTheme="minorHAnsi" w:hAnsiTheme="minorHAnsi" w:cstheme="minorHAnsi"/>
                                  <w:b/>
                                  <w:bCs/>
                                  <w:color w:val="53565A"/>
                                  <w:kern w:val="24"/>
                                  <w:sz w:val="14"/>
                                  <w:szCs w:val="14"/>
                                </w:rPr>
                                <w:t>If shortfall</w:t>
                              </w:r>
                            </w:p>
                          </w:txbxContent>
                        </wps:txbx>
                        <wps:bodyPr wrap="square" rtlCol="0">
                          <a:noAutofit/>
                        </wps:bodyPr>
                      </wps:wsp>
                      <wps:wsp>
                        <wps:cNvPr id="494" name="TextBox 44"/>
                        <wps:cNvSpPr txBox="1"/>
                        <wps:spPr>
                          <a:xfrm>
                            <a:off x="3963617" y="1359539"/>
                            <a:ext cx="1103652" cy="593465"/>
                          </a:xfrm>
                          <a:prstGeom prst="rect">
                            <a:avLst/>
                          </a:prstGeom>
                          <a:noFill/>
                        </wps:spPr>
                        <wps:txbx>
                          <w:txbxContent>
                            <w:p w14:paraId="5B1C65CA" w14:textId="77777777" w:rsidR="00881E1B" w:rsidRPr="00BE3526" w:rsidRDefault="00881E1B" w:rsidP="00BE3526">
                              <w:pPr>
                                <w:pStyle w:val="NormalWeb"/>
                                <w:spacing w:before="0" w:beforeAutospacing="0" w:after="0" w:afterAutospacing="0"/>
                                <w:rPr>
                                  <w:rFonts w:asciiTheme="minorHAnsi" w:hAnsiTheme="minorHAnsi" w:cstheme="minorHAnsi"/>
                                  <w:sz w:val="14"/>
                                  <w:szCs w:val="14"/>
                                </w:rPr>
                              </w:pPr>
                              <w:r w:rsidRPr="00BE3526">
                                <w:rPr>
                                  <w:rFonts w:asciiTheme="minorHAnsi" w:hAnsiTheme="minorHAnsi" w:cstheme="minorHAnsi"/>
                                  <w:b/>
                                  <w:bCs/>
                                  <w:color w:val="000000" w:themeColor="text1"/>
                                  <w:kern w:val="24"/>
                                  <w:sz w:val="14"/>
                                  <w:szCs w:val="14"/>
                                </w:rPr>
                                <w:t>Bank accounts held by departments and agencies</w:t>
                              </w:r>
                            </w:p>
                          </w:txbxContent>
                        </wps:txbx>
                        <wps:bodyPr wrap="square" rtlCol="0">
                          <a:noAutofit/>
                        </wps:bodyPr>
                      </wps:wsp>
                      <wps:wsp>
                        <wps:cNvPr id="495" name="Straight Connector 495"/>
                        <wps:cNvCnPr>
                          <a:cxnSpLocks/>
                        </wps:cNvCnPr>
                        <wps:spPr>
                          <a:xfrm>
                            <a:off x="119094" y="2315510"/>
                            <a:ext cx="4823259" cy="0"/>
                          </a:xfrm>
                          <a:prstGeom prst="line">
                            <a:avLst/>
                          </a:prstGeom>
                          <a:ln w="1270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496" name="Straight Connector 496"/>
                        <wps:cNvCnPr>
                          <a:cxnSpLocks/>
                        </wps:cNvCnPr>
                        <wps:spPr>
                          <a:xfrm>
                            <a:off x="1816263" y="110671"/>
                            <a:ext cx="0" cy="220483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97" name="TextBox 28"/>
                        <wps:cNvSpPr txBox="1"/>
                        <wps:spPr>
                          <a:xfrm>
                            <a:off x="478322" y="1019345"/>
                            <a:ext cx="1191040" cy="229704"/>
                          </a:xfrm>
                          <a:prstGeom prst="rect">
                            <a:avLst/>
                          </a:prstGeom>
                          <a:noFill/>
                        </wps:spPr>
                        <wps:txbx>
                          <w:txbxContent>
                            <w:p w14:paraId="180C89BC"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4"/>
                                  <w:szCs w:val="14"/>
                                </w:rPr>
                              </w:pPr>
                              <w:r w:rsidRPr="00BE3526">
                                <w:rPr>
                                  <w:rFonts w:asciiTheme="minorHAnsi" w:hAnsiTheme="minorHAnsi" w:cstheme="minorHAnsi"/>
                                  <w:color w:val="003153" w:themeColor="accent1" w:themeShade="80"/>
                                  <w:kern w:val="24"/>
                                  <w:sz w:val="14"/>
                                  <w:szCs w:val="14"/>
                                </w:rPr>
                                <w:t>Public Account</w:t>
                              </w:r>
                            </w:p>
                          </w:txbxContent>
                        </wps:txbx>
                        <wps:bodyPr wrap="square" rtlCol="0">
                          <a:noAutofit/>
                        </wps:bodyPr>
                      </wps:wsp>
                      <wps:wsp>
                        <wps:cNvPr id="498" name="TextBox 29"/>
                        <wps:cNvSpPr txBox="1"/>
                        <wps:spPr>
                          <a:xfrm>
                            <a:off x="2168410" y="942566"/>
                            <a:ext cx="1429097" cy="350958"/>
                          </a:xfrm>
                          <a:prstGeom prst="rect">
                            <a:avLst/>
                          </a:prstGeom>
                          <a:noFill/>
                        </wps:spPr>
                        <wps:txbx>
                          <w:txbxContent>
                            <w:p w14:paraId="5CF5E3A2"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4"/>
                                  <w:szCs w:val="14"/>
                                </w:rPr>
                              </w:pPr>
                              <w:r w:rsidRPr="00BE3526">
                                <w:rPr>
                                  <w:rFonts w:asciiTheme="minorHAnsi" w:hAnsiTheme="minorHAnsi" w:cstheme="minorHAnsi"/>
                                  <w:color w:val="003153" w:themeColor="accent1" w:themeShade="80"/>
                                  <w:kern w:val="24"/>
                                  <w:sz w:val="14"/>
                                  <w:szCs w:val="14"/>
                                </w:rPr>
                                <w:t>Accounts held outside of the Public Account</w:t>
                              </w:r>
                            </w:p>
                          </w:txbxContent>
                        </wps:txbx>
                        <wps:bodyPr wrap="square" rtlCol="0">
                          <a:noAutofit/>
                        </wps:bodyPr>
                      </wps:wsp>
                      <wps:wsp>
                        <wps:cNvPr id="499" name="TextBox 16">
                          <a:extLst>
                            <a:ext uri="{FF2B5EF4-FFF2-40B4-BE49-F238E27FC236}">
                              <a16:creationId xmlns:a16="http://schemas.microsoft.com/office/drawing/2014/main" id="{FBAD67AD-C30A-4FC6-9229-7955EC8C7A72}"/>
                            </a:ext>
                          </a:extLst>
                        </wps:cNvPr>
                        <wps:cNvSpPr txBox="1"/>
                        <wps:spPr>
                          <a:xfrm>
                            <a:off x="297735" y="2379582"/>
                            <a:ext cx="3573120" cy="311795"/>
                          </a:xfrm>
                          <a:prstGeom prst="rect">
                            <a:avLst/>
                          </a:prstGeom>
                          <a:solidFill>
                            <a:srgbClr val="53565A"/>
                          </a:solidFill>
                          <a:ln>
                            <a:solidFill>
                              <a:srgbClr val="53565A"/>
                            </a:solidFill>
                          </a:ln>
                          <a:effectLst/>
                        </wps:spPr>
                        <wps:style>
                          <a:lnRef idx="2">
                            <a:schemeClr val="accent4"/>
                          </a:lnRef>
                          <a:fillRef idx="1">
                            <a:schemeClr val="lt1"/>
                          </a:fillRef>
                          <a:effectRef idx="0">
                            <a:schemeClr val="accent4"/>
                          </a:effectRef>
                          <a:fontRef idx="minor">
                            <a:schemeClr val="dk1"/>
                          </a:fontRef>
                        </wps:style>
                        <wps:txbx>
                          <w:txbxContent>
                            <w:p w14:paraId="43D32549" w14:textId="77777777" w:rsidR="00881E1B" w:rsidRPr="00BE3526" w:rsidRDefault="00881E1B" w:rsidP="00BE3526">
                              <w:pPr>
                                <w:pStyle w:val="NormalWeb"/>
                                <w:spacing w:before="0" w:beforeAutospacing="0" w:after="0" w:afterAutospacing="0"/>
                                <w:jc w:val="center"/>
                                <w:rPr>
                                  <w:rFonts w:asciiTheme="minorHAnsi" w:hAnsiTheme="minorHAnsi" w:cstheme="minorHAnsi"/>
                                </w:rPr>
                              </w:pPr>
                              <w:r w:rsidRPr="00BE3526">
                                <w:rPr>
                                  <w:rFonts w:asciiTheme="minorHAnsi" w:hAnsiTheme="minorHAnsi" w:cstheme="minorHAnsi"/>
                                  <w:color w:val="FFFFFF" w:themeColor="background1"/>
                                  <w:kern w:val="24"/>
                                  <w:sz w:val="20"/>
                                  <w:szCs w:val="20"/>
                                </w:rPr>
                                <w:t>Central Banking System (CBS)</w:t>
                              </w:r>
                            </w:p>
                          </w:txbxContent>
                        </wps:txbx>
                        <wps:bodyPr wrap="square" rtlCol="0">
                          <a:noAutofit/>
                        </wps:bodyPr>
                      </wps:wsp>
                      <wps:wsp>
                        <wps:cNvPr id="500" name="Rectangle 645">
                          <a:extLst>
                            <a:ext uri="{FF2B5EF4-FFF2-40B4-BE49-F238E27FC236}">
                              <a16:creationId xmlns:a16="http://schemas.microsoft.com/office/drawing/2014/main" id="{BA2E46F1-49DB-4539-BB68-34BBA6CFC12E}"/>
                            </a:ext>
                          </a:extLst>
                        </wps:cNvPr>
                        <wps:cNvSpPr>
                          <a:spLocks noChangeArrowheads="1"/>
                        </wps:cNvSpPr>
                        <wps:spPr bwMode="auto">
                          <a:xfrm>
                            <a:off x="297733" y="118226"/>
                            <a:ext cx="1420943" cy="753315"/>
                          </a:xfrm>
                          <a:prstGeom prst="roundRect">
                            <a:avLst>
                              <a:gd name="adj" fmla="val 12515"/>
                            </a:avLst>
                          </a:prstGeom>
                          <a:solidFill>
                            <a:srgbClr val="E3EBF4"/>
                          </a:solidFill>
                          <a:ln w="9525">
                            <a:solidFill>
                              <a:srgbClr val="000000"/>
                            </a:solidFill>
                            <a:miter lim="800000"/>
                            <a:headEnd/>
                            <a:tailEnd/>
                          </a:ln>
                        </wps:spPr>
                        <wps:txbx>
                          <w:txbxContent>
                            <w:p w14:paraId="2F760E41" w14:textId="77777777" w:rsidR="00881E1B" w:rsidRPr="00BE3526" w:rsidRDefault="00881E1B" w:rsidP="00BE3526">
                              <w:pPr>
                                <w:pStyle w:val="NormalWeb"/>
                                <w:spacing w:before="20" w:beforeAutospacing="0" w:after="20" w:afterAutospacing="0"/>
                                <w:ind w:left="173" w:hanging="173"/>
                                <w:jc w:val="center"/>
                                <w:rPr>
                                  <w:rFonts w:asciiTheme="minorHAnsi" w:hAnsiTheme="minorHAnsi" w:cstheme="minorHAnsi"/>
                                </w:rPr>
                              </w:pPr>
                              <w:r w:rsidRPr="00BE3526">
                                <w:rPr>
                                  <w:rFonts w:asciiTheme="minorHAnsi" w:eastAsia="Tahoma" w:hAnsiTheme="minorHAnsi" w:cstheme="minorHAnsi"/>
                                  <w:color w:val="000000" w:themeColor="text1"/>
                                  <w:spacing w:val="2"/>
                                  <w:kern w:val="24"/>
                                  <w:sz w:val="18"/>
                                  <w:szCs w:val="18"/>
                                </w:rPr>
                                <w:t>The Public Account</w:t>
                              </w:r>
                            </w:p>
                          </w:txbxContent>
                        </wps:txbx>
                        <wps:bodyPr rot="0" vert="horz" wrap="square" lIns="36000" tIns="108000" rIns="36000" bIns="45720" anchor="t" anchorCtr="0" upright="1">
                          <a:noAutofit/>
                        </wps:bodyPr>
                      </wps:wsp>
                      <wps:wsp>
                        <wps:cNvPr id="501" name="Rectangle 645">
                          <a:extLst>
                            <a:ext uri="{FF2B5EF4-FFF2-40B4-BE49-F238E27FC236}">
                              <a16:creationId xmlns:a16="http://schemas.microsoft.com/office/drawing/2014/main" id="{17D9B2FF-3AEC-4820-B5F1-D6F0D9A69A5B}"/>
                            </a:ext>
                          </a:extLst>
                        </wps:cNvPr>
                        <wps:cNvSpPr>
                          <a:spLocks noChangeArrowheads="1"/>
                        </wps:cNvSpPr>
                        <wps:spPr bwMode="auto">
                          <a:xfrm>
                            <a:off x="380765" y="473414"/>
                            <a:ext cx="796558" cy="323019"/>
                          </a:xfrm>
                          <a:prstGeom prst="roundRect">
                            <a:avLst/>
                          </a:prstGeom>
                          <a:solidFill>
                            <a:srgbClr val="3381DB"/>
                          </a:solidFill>
                          <a:ln w="9525">
                            <a:solidFill>
                              <a:srgbClr val="000000"/>
                            </a:solidFill>
                            <a:miter lim="800000"/>
                            <a:headEnd/>
                            <a:tailEnd/>
                          </a:ln>
                        </wps:spPr>
                        <wps:txbx>
                          <w:txbxContent>
                            <w:p w14:paraId="3A205E9C" w14:textId="77777777" w:rsidR="00881E1B" w:rsidRPr="00BE3526" w:rsidRDefault="00881E1B" w:rsidP="00BE3526">
                              <w:pPr>
                                <w:pStyle w:val="NormalWeb"/>
                                <w:spacing w:before="0" w:beforeAutospacing="0" w:after="0" w:afterAutospacing="0"/>
                                <w:ind w:left="173" w:hanging="173"/>
                                <w:jc w:val="center"/>
                                <w:rPr>
                                  <w:rFonts w:asciiTheme="minorHAnsi" w:hAnsiTheme="minorHAnsi" w:cstheme="minorHAnsi"/>
                                  <w:sz w:val="16"/>
                                  <w:szCs w:val="16"/>
                                </w:rPr>
                              </w:pPr>
                              <w:r w:rsidRPr="00BE3526">
                                <w:rPr>
                                  <w:rFonts w:asciiTheme="minorHAnsi" w:eastAsia="Tahoma" w:hAnsiTheme="minorHAnsi" w:cstheme="minorHAnsi"/>
                                  <w:color w:val="FFFFFF" w:themeColor="background1"/>
                                  <w:spacing w:val="2"/>
                                  <w:kern w:val="24"/>
                                  <w:sz w:val="16"/>
                                  <w:szCs w:val="16"/>
                                </w:rPr>
                                <w:t>Consolidated Fund</w:t>
                              </w:r>
                            </w:p>
                          </w:txbxContent>
                        </wps:txbx>
                        <wps:bodyPr rot="0" vert="horz" wrap="square" lIns="0" tIns="0" rIns="0" bIns="0" anchor="ctr" anchorCtr="0" upright="1">
                          <a:noAutofit/>
                        </wps:bodyPr>
                      </wps:wsp>
                      <wps:wsp>
                        <wps:cNvPr id="502" name="Rectangle 645">
                          <a:extLst>
                            <a:ext uri="{FF2B5EF4-FFF2-40B4-BE49-F238E27FC236}">
                              <a16:creationId xmlns:a16="http://schemas.microsoft.com/office/drawing/2014/main" id="{2651582B-0032-42F8-AE76-C4812116919F}"/>
                            </a:ext>
                          </a:extLst>
                        </wps:cNvPr>
                        <wps:cNvSpPr>
                          <a:spLocks noChangeArrowheads="1"/>
                        </wps:cNvSpPr>
                        <wps:spPr bwMode="auto">
                          <a:xfrm>
                            <a:off x="1230528" y="467464"/>
                            <a:ext cx="377226" cy="323019"/>
                          </a:xfrm>
                          <a:prstGeom prst="roundRect">
                            <a:avLst/>
                          </a:prstGeom>
                          <a:solidFill>
                            <a:srgbClr val="FFFFFF"/>
                          </a:solidFill>
                          <a:ln w="9525">
                            <a:solidFill>
                              <a:srgbClr val="000000"/>
                            </a:solidFill>
                            <a:miter lim="800000"/>
                            <a:headEnd/>
                            <a:tailEnd/>
                          </a:ln>
                        </wps:spPr>
                        <wps:txbx>
                          <w:txbxContent>
                            <w:p w14:paraId="2869E1F8"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6"/>
                                  <w:szCs w:val="16"/>
                                </w:rPr>
                              </w:pPr>
                              <w:r w:rsidRPr="00BE3526">
                                <w:rPr>
                                  <w:rFonts w:asciiTheme="minorHAnsi" w:eastAsia="Tahoma" w:hAnsiTheme="minorHAnsi" w:cstheme="minorHAnsi"/>
                                  <w:color w:val="000000" w:themeColor="text1"/>
                                  <w:spacing w:val="2"/>
                                  <w:kern w:val="24"/>
                                  <w:sz w:val="16"/>
                                  <w:szCs w:val="16"/>
                                </w:rPr>
                                <w:t>Trust Fund</w:t>
                              </w:r>
                            </w:p>
                          </w:txbxContent>
                        </wps:txbx>
                        <wps:bodyPr rot="0" vert="horz" wrap="square" lIns="0" tIns="0" rIns="0" bIns="0" anchor="ctr" anchorCtr="0" upright="1">
                          <a:noAutofit/>
                        </wps:bodyPr>
                      </wps:wsp>
                      <wps:wsp>
                        <wps:cNvPr id="503" name="Straight Connector 503">
                          <a:extLst>
                            <a:ext uri="{FF2B5EF4-FFF2-40B4-BE49-F238E27FC236}">
                              <a16:creationId xmlns:a16="http://schemas.microsoft.com/office/drawing/2014/main" id="{AA9D0227-92DA-4199-AB34-CA59D44AFF99}"/>
                            </a:ext>
                          </a:extLst>
                        </wps:cNvPr>
                        <wps:cNvCnPr>
                          <a:cxnSpLocks/>
                        </wps:cNvCnPr>
                        <wps:spPr>
                          <a:xfrm>
                            <a:off x="149642" y="945812"/>
                            <a:ext cx="4823260" cy="0"/>
                          </a:xfrm>
                          <a:prstGeom prst="line">
                            <a:avLst/>
                          </a:prstGeom>
                          <a:ln w="1270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504" name="TextBox 30">
                          <a:extLst>
                            <a:ext uri="{FF2B5EF4-FFF2-40B4-BE49-F238E27FC236}">
                              <a16:creationId xmlns:a16="http://schemas.microsoft.com/office/drawing/2014/main" id="{57091636-260F-4391-A7AB-402FED91657B}"/>
                            </a:ext>
                          </a:extLst>
                        </wps:cNvPr>
                        <wps:cNvSpPr txBox="1"/>
                        <wps:spPr>
                          <a:xfrm>
                            <a:off x="3963617" y="2647966"/>
                            <a:ext cx="1103652" cy="472211"/>
                          </a:xfrm>
                          <a:prstGeom prst="rect">
                            <a:avLst/>
                          </a:prstGeom>
                          <a:noFill/>
                        </wps:spPr>
                        <wps:txbx>
                          <w:txbxContent>
                            <w:p w14:paraId="1E5ECAA8" w14:textId="77777777" w:rsidR="00881E1B" w:rsidRPr="00BE3526" w:rsidRDefault="00881E1B" w:rsidP="00BE3526">
                              <w:pPr>
                                <w:pStyle w:val="NormalWeb"/>
                                <w:spacing w:before="0" w:beforeAutospacing="0" w:after="0" w:afterAutospacing="0"/>
                                <w:rPr>
                                  <w:rFonts w:asciiTheme="minorHAnsi" w:hAnsiTheme="minorHAnsi" w:cstheme="minorHAnsi"/>
                                  <w:sz w:val="14"/>
                                  <w:szCs w:val="14"/>
                                </w:rPr>
                              </w:pPr>
                              <w:r w:rsidRPr="00BE3526">
                                <w:rPr>
                                  <w:rFonts w:asciiTheme="minorHAnsi" w:hAnsiTheme="minorHAnsi" w:cstheme="minorHAnsi"/>
                                  <w:b/>
                                  <w:bCs/>
                                  <w:color w:val="000000" w:themeColor="text1"/>
                                  <w:kern w:val="24"/>
                                  <w:sz w:val="14"/>
                                  <w:szCs w:val="14"/>
                                </w:rPr>
                                <w:t>Banking and borrowing/investing arrangements</w:t>
                              </w:r>
                            </w:p>
                          </w:txbxContent>
                        </wps:txbx>
                        <wps:bodyPr wrap="square" rtlCol="0">
                          <a:noAutofit/>
                        </wps:bodyPr>
                      </wps:wsp>
                      <wps:wsp>
                        <wps:cNvPr id="505" name="TextBox 31">
                          <a:extLst>
                            <a:ext uri="{FF2B5EF4-FFF2-40B4-BE49-F238E27FC236}">
                              <a16:creationId xmlns:a16="http://schemas.microsoft.com/office/drawing/2014/main" id="{D74DAC02-3CEF-49D7-9251-2A8088C8EDD4}"/>
                            </a:ext>
                          </a:extLst>
                        </wps:cNvPr>
                        <wps:cNvSpPr txBox="1"/>
                        <wps:spPr>
                          <a:xfrm>
                            <a:off x="3963618" y="322167"/>
                            <a:ext cx="1064478" cy="472211"/>
                          </a:xfrm>
                          <a:prstGeom prst="rect">
                            <a:avLst/>
                          </a:prstGeom>
                          <a:noFill/>
                        </wps:spPr>
                        <wps:txbx>
                          <w:txbxContent>
                            <w:p w14:paraId="6190ABC5" w14:textId="5C891226" w:rsidR="00881E1B" w:rsidRPr="00BE3526" w:rsidRDefault="00881E1B" w:rsidP="00BE3526">
                              <w:pPr>
                                <w:pStyle w:val="NormalWeb"/>
                                <w:spacing w:before="0" w:beforeAutospacing="0" w:after="0" w:afterAutospacing="0"/>
                                <w:rPr>
                                  <w:rFonts w:asciiTheme="minorHAnsi" w:hAnsiTheme="minorHAnsi" w:cstheme="minorHAnsi"/>
                                  <w:sz w:val="14"/>
                                  <w:szCs w:val="14"/>
                                </w:rPr>
                              </w:pPr>
                              <w:r w:rsidRPr="00BE3526">
                                <w:rPr>
                                  <w:rFonts w:asciiTheme="minorHAnsi" w:hAnsiTheme="minorHAnsi" w:cstheme="minorHAnsi"/>
                                  <w:b/>
                                  <w:bCs/>
                                  <w:color w:val="000000" w:themeColor="text1"/>
                                  <w:kern w:val="24"/>
                                  <w:sz w:val="14"/>
                                  <w:szCs w:val="14"/>
                                </w:rPr>
                                <w:t>Legal and accounting set</w:t>
                              </w:r>
                              <w:r>
                                <w:rPr>
                                  <w:rFonts w:asciiTheme="minorHAnsi" w:hAnsiTheme="minorHAnsi" w:cstheme="minorHAnsi"/>
                                  <w:b/>
                                  <w:bCs/>
                                  <w:color w:val="000000" w:themeColor="text1"/>
                                  <w:kern w:val="24"/>
                                  <w:sz w:val="14"/>
                                  <w:szCs w:val="14"/>
                                </w:rPr>
                                <w:noBreakHyphen/>
                              </w:r>
                              <w:r w:rsidRPr="00BE3526">
                                <w:rPr>
                                  <w:rFonts w:asciiTheme="minorHAnsi" w:hAnsiTheme="minorHAnsi" w:cstheme="minorHAnsi"/>
                                  <w:b/>
                                  <w:bCs/>
                                  <w:color w:val="000000" w:themeColor="text1"/>
                                  <w:kern w:val="24"/>
                                  <w:sz w:val="14"/>
                                  <w:szCs w:val="14"/>
                                </w:rPr>
                                <w:t>up</w:t>
                              </w:r>
                            </w:p>
                          </w:txbxContent>
                        </wps:txbx>
                        <wps:bodyPr wrap="square" rtlCol="0">
                          <a:noAutofit/>
                        </wps:bodyPr>
                      </wps:wsp>
                      <wps:wsp>
                        <wps:cNvPr id="506" name="Rounded Rectangle 9">
                          <a:extLst>
                            <a:ext uri="{FF2B5EF4-FFF2-40B4-BE49-F238E27FC236}">
                              <a16:creationId xmlns:a16="http://schemas.microsoft.com/office/drawing/2014/main" id="{6AADBCB9-86F8-4E80-BF49-96D066E9134E}"/>
                            </a:ext>
                          </a:extLst>
                        </wps:cNvPr>
                        <wps:cNvSpPr/>
                        <wps:spPr>
                          <a:xfrm>
                            <a:off x="3029226" y="1295145"/>
                            <a:ext cx="841293" cy="646285"/>
                          </a:xfrm>
                          <a:prstGeom prst="roundRect">
                            <a:avLst>
                              <a:gd name="adj" fmla="val 8924"/>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1375A" w14:textId="77777777" w:rsidR="00881E1B" w:rsidRPr="00BE3526" w:rsidRDefault="00881E1B" w:rsidP="00BE3526">
                              <w:pPr>
                                <w:pStyle w:val="NormalWeb"/>
                                <w:spacing w:before="0" w:beforeAutospacing="0" w:after="0" w:afterAutospacing="0"/>
                                <w:jc w:val="center"/>
                                <w:rPr>
                                  <w:rFonts w:asciiTheme="minorHAnsi" w:hAnsiTheme="minorHAnsi" w:cstheme="minorHAnsi"/>
                                  <w:sz w:val="20"/>
                                  <w:szCs w:val="20"/>
                                </w:rPr>
                              </w:pPr>
                              <w:r w:rsidRPr="00BE3526">
                                <w:rPr>
                                  <w:rFonts w:asciiTheme="minorHAnsi" w:hAnsiTheme="minorHAnsi" w:cstheme="minorHAnsi"/>
                                  <w:color w:val="FFFFFF" w:themeColor="light1"/>
                                  <w:kern w:val="24"/>
                                  <w:sz w:val="20"/>
                                  <w:szCs w:val="20"/>
                                </w:rPr>
                                <w:t>Accounts in agencies</w:t>
                              </w:r>
                            </w:p>
                          </w:txbxContent>
                        </wps:txbx>
                        <wps:bodyPr lIns="36000" rIns="0" rtlCol="0" anchor="ctr"/>
                      </wps:wsp>
                      <wps:wsp>
                        <wps:cNvPr id="507" name="Rectangle 645">
                          <a:extLst>
                            <a:ext uri="{FF2B5EF4-FFF2-40B4-BE49-F238E27FC236}">
                              <a16:creationId xmlns:a16="http://schemas.microsoft.com/office/drawing/2014/main" id="{C1E9E44A-347A-486D-9997-5C077C5ADD9A}"/>
                            </a:ext>
                          </a:extLst>
                        </wps:cNvPr>
                        <wps:cNvSpPr>
                          <a:spLocks noChangeArrowheads="1"/>
                        </wps:cNvSpPr>
                        <wps:spPr bwMode="auto">
                          <a:xfrm>
                            <a:off x="1917568" y="121386"/>
                            <a:ext cx="1952937" cy="753315"/>
                          </a:xfrm>
                          <a:prstGeom prst="roundRect">
                            <a:avLst>
                              <a:gd name="adj" fmla="val 10854"/>
                            </a:avLst>
                          </a:prstGeom>
                          <a:solidFill>
                            <a:srgbClr val="E3EBF4"/>
                          </a:solidFill>
                          <a:ln w="9525">
                            <a:solidFill>
                              <a:srgbClr val="000000"/>
                            </a:solidFill>
                            <a:miter lim="800000"/>
                            <a:headEnd/>
                            <a:tailEnd/>
                          </a:ln>
                        </wps:spPr>
                        <wps:txbx>
                          <w:txbxContent>
                            <w:p w14:paraId="4EB514EB" w14:textId="56F47F58" w:rsidR="00881E1B" w:rsidRPr="00BE3526" w:rsidRDefault="00881E1B" w:rsidP="00BE3526">
                              <w:pPr>
                                <w:pStyle w:val="NormalWeb"/>
                                <w:spacing w:before="20" w:beforeAutospacing="0" w:after="20" w:afterAutospacing="0"/>
                                <w:ind w:left="173" w:hanging="173"/>
                                <w:jc w:val="center"/>
                                <w:rPr>
                                  <w:rFonts w:asciiTheme="minorHAnsi" w:hAnsiTheme="minorHAnsi" w:cstheme="minorHAnsi"/>
                                </w:rPr>
                              </w:pPr>
                              <w:r w:rsidRPr="00BE3526">
                                <w:rPr>
                                  <w:rFonts w:asciiTheme="minorHAnsi" w:eastAsia="Tahoma" w:hAnsiTheme="minorHAnsi" w:cstheme="minorHAnsi"/>
                                  <w:color w:val="000000" w:themeColor="text1"/>
                                  <w:spacing w:val="2"/>
                                  <w:kern w:val="24"/>
                                  <w:sz w:val="18"/>
                                  <w:szCs w:val="18"/>
                                </w:rPr>
                                <w:t>Non</w:t>
                              </w:r>
                              <w:r>
                                <w:rPr>
                                  <w:rFonts w:asciiTheme="minorHAnsi" w:eastAsia="Tahoma" w:hAnsiTheme="minorHAnsi" w:cstheme="minorHAnsi"/>
                                  <w:color w:val="000000" w:themeColor="text1"/>
                                  <w:spacing w:val="2"/>
                                  <w:kern w:val="24"/>
                                  <w:sz w:val="18"/>
                                  <w:szCs w:val="18"/>
                                </w:rPr>
                                <w:noBreakHyphen/>
                              </w:r>
                              <w:r w:rsidRPr="00BE3526">
                                <w:rPr>
                                  <w:rFonts w:asciiTheme="minorHAnsi" w:eastAsia="Tahoma" w:hAnsiTheme="minorHAnsi" w:cstheme="minorHAnsi"/>
                                  <w:color w:val="000000" w:themeColor="text1"/>
                                  <w:spacing w:val="2"/>
                                  <w:kern w:val="24"/>
                                  <w:sz w:val="18"/>
                                  <w:szCs w:val="18"/>
                                </w:rPr>
                                <w:t>Public Account</w:t>
                              </w:r>
                              <w:r>
                                <w:rPr>
                                  <w:rFonts w:asciiTheme="minorHAnsi" w:eastAsia="Tahoma" w:hAnsiTheme="minorHAnsi" w:cstheme="minorHAnsi"/>
                                  <w:color w:val="000000" w:themeColor="text1"/>
                                  <w:spacing w:val="2"/>
                                  <w:kern w:val="24"/>
                                  <w:sz w:val="18"/>
                                  <w:szCs w:val="18"/>
                                </w:rPr>
                                <w:t xml:space="preserve"> </w:t>
                              </w:r>
                              <w:r>
                                <w:rPr>
                                  <w:rFonts w:asciiTheme="minorHAnsi" w:eastAsia="Tahoma" w:hAnsiTheme="minorHAnsi" w:cstheme="minorHAnsi"/>
                                  <w:color w:val="000000" w:themeColor="text1"/>
                                  <w:spacing w:val="2"/>
                                  <w:kern w:val="24"/>
                                  <w:sz w:val="18"/>
                                  <w:szCs w:val="18"/>
                                </w:rPr>
                                <w:br/>
                              </w:r>
                              <w:r w:rsidRPr="00BE3526">
                                <w:rPr>
                                  <w:rFonts w:asciiTheme="minorHAnsi" w:eastAsia="Tahoma" w:hAnsiTheme="minorHAnsi" w:cstheme="minorHAnsi"/>
                                  <w:color w:val="000000" w:themeColor="text1"/>
                                  <w:spacing w:val="2"/>
                                  <w:kern w:val="24"/>
                                  <w:sz w:val="18"/>
                                  <w:szCs w:val="18"/>
                                </w:rPr>
                                <w:t xml:space="preserve">Investments held by trust accounts* </w:t>
                              </w:r>
                            </w:p>
                          </w:txbxContent>
                        </wps:txbx>
                        <wps:bodyPr rot="0" vert="horz" wrap="square" lIns="0" tIns="45720" rIns="0" bIns="45720" anchor="ctr" anchorCtr="0" upright="1">
                          <a:noAutofit/>
                        </wps:bodyPr>
                      </wps:wsp>
                      <wps:wsp>
                        <wps:cNvPr id="508" name="TextBox 49">
                          <a:extLst>
                            <a:ext uri="{FF2B5EF4-FFF2-40B4-BE49-F238E27FC236}">
                              <a16:creationId xmlns:a16="http://schemas.microsoft.com/office/drawing/2014/main" id="{7AAA0740-81FE-41B4-810F-AC9FEF7AD86D}"/>
                            </a:ext>
                          </a:extLst>
                        </wps:cNvPr>
                        <wps:cNvSpPr txBox="1"/>
                        <wps:spPr>
                          <a:xfrm>
                            <a:off x="119093" y="3586583"/>
                            <a:ext cx="4514803" cy="229704"/>
                          </a:xfrm>
                          <a:prstGeom prst="rect">
                            <a:avLst/>
                          </a:prstGeom>
                          <a:noFill/>
                        </wps:spPr>
                        <wps:txbx>
                          <w:txbxContent>
                            <w:p w14:paraId="56C5C8FC" w14:textId="19371D00" w:rsidR="00881E1B" w:rsidRPr="00BE3526" w:rsidRDefault="00881E1B" w:rsidP="00BE3526">
                              <w:pPr>
                                <w:pStyle w:val="NormalWeb"/>
                                <w:spacing w:before="0" w:beforeAutospacing="0" w:after="0" w:afterAutospacing="0"/>
                                <w:rPr>
                                  <w:rFonts w:asciiTheme="minorHAnsi" w:hAnsiTheme="minorHAnsi" w:cstheme="minorHAnsi"/>
                                </w:rPr>
                              </w:pPr>
                              <w:r w:rsidRPr="00BE3526">
                                <w:rPr>
                                  <w:rFonts w:asciiTheme="minorHAnsi" w:hAnsiTheme="minorHAnsi" w:cstheme="minorHAnsi"/>
                                  <w:i/>
                                  <w:iCs/>
                                  <w:color w:val="003153" w:themeColor="accent1" w:themeShade="80"/>
                                  <w:kern w:val="24"/>
                                  <w:sz w:val="14"/>
                                  <w:szCs w:val="14"/>
                                </w:rPr>
                                <w:t>* Trust accounts withi</w:t>
                              </w:r>
                              <w:r>
                                <w:rPr>
                                  <w:rFonts w:asciiTheme="minorHAnsi" w:hAnsiTheme="minorHAnsi" w:cstheme="minorHAnsi"/>
                                  <w:i/>
                                  <w:iCs/>
                                  <w:color w:val="003153" w:themeColor="accent1" w:themeShade="80"/>
                                  <w:kern w:val="24"/>
                                  <w:sz w:val="14"/>
                                  <w:szCs w:val="14"/>
                                </w:rPr>
                                <w:t>n</w:t>
                              </w:r>
                              <w:r w:rsidRPr="00BE3526">
                                <w:rPr>
                                  <w:rFonts w:asciiTheme="minorHAnsi" w:hAnsiTheme="minorHAnsi" w:cstheme="minorHAnsi"/>
                                  <w:i/>
                                  <w:iCs/>
                                  <w:color w:val="003153" w:themeColor="accent1" w:themeShade="80"/>
                                  <w:kern w:val="24"/>
                                  <w:sz w:val="14"/>
                                  <w:szCs w:val="14"/>
                                </w:rPr>
                                <w:t xml:space="preserve"> the</w:t>
                              </w:r>
                              <w:r>
                                <w:rPr>
                                  <w:rFonts w:asciiTheme="minorHAnsi" w:hAnsiTheme="minorHAnsi" w:cstheme="minorHAnsi"/>
                                  <w:i/>
                                  <w:iCs/>
                                  <w:color w:val="003153" w:themeColor="accent1" w:themeShade="80"/>
                                  <w:kern w:val="24"/>
                                  <w:sz w:val="14"/>
                                  <w:szCs w:val="14"/>
                                </w:rPr>
                                <w:t xml:space="preserve"> </w:t>
                              </w:r>
                              <w:r w:rsidRPr="00BE3526">
                                <w:rPr>
                                  <w:rFonts w:asciiTheme="minorHAnsi" w:hAnsiTheme="minorHAnsi" w:cstheme="minorHAnsi"/>
                                  <w:i/>
                                  <w:iCs/>
                                  <w:color w:val="003153" w:themeColor="accent1" w:themeShade="80"/>
                                  <w:kern w:val="24"/>
                                  <w:sz w:val="14"/>
                                  <w:szCs w:val="14"/>
                                </w:rPr>
                                <w:t>Trust Fund may hold investments with TCV or VFMC</w:t>
                              </w:r>
                            </w:p>
                          </w:txbxContent>
                        </wps:txbx>
                        <wps:bodyPr wrap="square" rtlCol="0">
                          <a:noAutofit/>
                        </wps:bodyPr>
                      </wps:wsp>
                      <wps:wsp>
                        <wps:cNvPr id="509" name="Straight Arrow Connector 509">
                          <a:extLst>
                            <a:ext uri="{FF2B5EF4-FFF2-40B4-BE49-F238E27FC236}">
                              <a16:creationId xmlns:a16="http://schemas.microsoft.com/office/drawing/2014/main" id="{96CD9FC9-1F29-4040-9FDD-71719E1791AE}"/>
                            </a:ext>
                          </a:extLst>
                        </wps:cNvPr>
                        <wps:cNvCnPr/>
                        <wps:spPr>
                          <a:xfrm>
                            <a:off x="725733" y="1972896"/>
                            <a:ext cx="0" cy="324267"/>
                          </a:xfrm>
                          <a:prstGeom prst="straightConnector1">
                            <a:avLst/>
                          </a:prstGeom>
                          <a:ln w="34925">
                            <a:tailEnd type="stealth"/>
                          </a:ln>
                        </wps:spPr>
                        <wps:style>
                          <a:lnRef idx="1">
                            <a:schemeClr val="accent1"/>
                          </a:lnRef>
                          <a:fillRef idx="0">
                            <a:schemeClr val="accent1"/>
                          </a:fillRef>
                          <a:effectRef idx="0">
                            <a:schemeClr val="accent1"/>
                          </a:effectRef>
                          <a:fontRef idx="minor">
                            <a:schemeClr val="tx1"/>
                          </a:fontRef>
                        </wps:style>
                        <wps:bodyPr/>
                      </wps:wsp>
                      <wps:wsp>
                        <wps:cNvPr id="510" name="Straight Arrow Connector 510">
                          <a:extLst>
                            <a:ext uri="{FF2B5EF4-FFF2-40B4-BE49-F238E27FC236}">
                              <a16:creationId xmlns:a16="http://schemas.microsoft.com/office/drawing/2014/main" id="{8CC03991-2231-4116-BAB2-89B5135153B8}"/>
                            </a:ext>
                          </a:extLst>
                        </wps:cNvPr>
                        <wps:cNvCnPr/>
                        <wps:spPr>
                          <a:xfrm>
                            <a:off x="2214395" y="1972896"/>
                            <a:ext cx="0" cy="324267"/>
                          </a:xfrm>
                          <a:prstGeom prst="straightConnector1">
                            <a:avLst/>
                          </a:prstGeom>
                          <a:ln w="34925">
                            <a:tailEnd type="stealth"/>
                          </a:ln>
                        </wps:spPr>
                        <wps:style>
                          <a:lnRef idx="1">
                            <a:schemeClr val="accent1"/>
                          </a:lnRef>
                          <a:fillRef idx="0">
                            <a:schemeClr val="accent1"/>
                          </a:fillRef>
                          <a:effectRef idx="0">
                            <a:schemeClr val="accent1"/>
                          </a:effectRef>
                          <a:fontRef idx="minor">
                            <a:schemeClr val="tx1"/>
                          </a:fontRef>
                        </wps:style>
                        <wps:bodyPr/>
                      </wps:wsp>
                      <wps:wsp>
                        <wps:cNvPr id="511" name="Straight Arrow Connector 511">
                          <a:extLst>
                            <a:ext uri="{FF2B5EF4-FFF2-40B4-BE49-F238E27FC236}">
                              <a16:creationId xmlns:a16="http://schemas.microsoft.com/office/drawing/2014/main" id="{F17A074E-99C5-468E-AE9E-DCDC0231BD2B}"/>
                            </a:ext>
                          </a:extLst>
                        </wps:cNvPr>
                        <wps:cNvCnPr/>
                        <wps:spPr>
                          <a:xfrm>
                            <a:off x="3286229" y="1972896"/>
                            <a:ext cx="0" cy="324267"/>
                          </a:xfrm>
                          <a:prstGeom prst="straightConnector1">
                            <a:avLst/>
                          </a:prstGeom>
                          <a:ln w="34925">
                            <a:tailEnd type="stealth"/>
                          </a:ln>
                        </wps:spPr>
                        <wps:style>
                          <a:lnRef idx="1">
                            <a:schemeClr val="accent1"/>
                          </a:lnRef>
                          <a:fillRef idx="0">
                            <a:schemeClr val="accent1"/>
                          </a:fillRef>
                          <a:effectRef idx="0">
                            <a:schemeClr val="accent1"/>
                          </a:effectRef>
                          <a:fontRef idx="minor">
                            <a:schemeClr val="tx1"/>
                          </a:fontRef>
                        </wps:style>
                        <wps:bodyPr/>
                      </wps:wsp>
                      <wps:wsp>
                        <wps:cNvPr id="512" name="Straight Arrow Connector 512">
                          <a:extLst>
                            <a:ext uri="{FF2B5EF4-FFF2-40B4-BE49-F238E27FC236}">
                              <a16:creationId xmlns:a16="http://schemas.microsoft.com/office/drawing/2014/main" id="{2F4835D1-8DCF-4E7F-9ED9-62B9A9511E1F}"/>
                            </a:ext>
                          </a:extLst>
                        </wps:cNvPr>
                        <wps:cNvCnPr>
                          <a:cxnSpLocks/>
                        </wps:cNvCnPr>
                        <wps:spPr>
                          <a:xfrm flipV="1">
                            <a:off x="1250476" y="1972896"/>
                            <a:ext cx="0" cy="324267"/>
                          </a:xfrm>
                          <a:prstGeom prst="straightConnector1">
                            <a:avLst/>
                          </a:prstGeom>
                          <a:ln w="34925">
                            <a:tailEnd type="stealth"/>
                          </a:ln>
                        </wps:spPr>
                        <wps:style>
                          <a:lnRef idx="1">
                            <a:schemeClr val="accent1"/>
                          </a:lnRef>
                          <a:fillRef idx="0">
                            <a:schemeClr val="accent1"/>
                          </a:fillRef>
                          <a:effectRef idx="0">
                            <a:schemeClr val="accent1"/>
                          </a:effectRef>
                          <a:fontRef idx="minor">
                            <a:schemeClr val="tx1"/>
                          </a:fontRef>
                        </wps:style>
                        <wps:bodyPr/>
                      </wps:wsp>
                      <wps:wsp>
                        <wps:cNvPr id="513" name="Straight Arrow Connector 513">
                          <a:extLst>
                            <a:ext uri="{FF2B5EF4-FFF2-40B4-BE49-F238E27FC236}">
                              <a16:creationId xmlns:a16="http://schemas.microsoft.com/office/drawing/2014/main" id="{20005C40-87E8-4E2D-B7F5-E712E864D5F5}"/>
                            </a:ext>
                          </a:extLst>
                        </wps:cNvPr>
                        <wps:cNvCnPr>
                          <a:cxnSpLocks/>
                        </wps:cNvCnPr>
                        <wps:spPr>
                          <a:xfrm flipV="1">
                            <a:off x="2706075" y="1972896"/>
                            <a:ext cx="0" cy="324267"/>
                          </a:xfrm>
                          <a:prstGeom prst="straightConnector1">
                            <a:avLst/>
                          </a:prstGeom>
                          <a:ln w="34925">
                            <a:tailEnd type="stealth"/>
                          </a:ln>
                        </wps:spPr>
                        <wps:style>
                          <a:lnRef idx="1">
                            <a:schemeClr val="accent1"/>
                          </a:lnRef>
                          <a:fillRef idx="0">
                            <a:schemeClr val="accent1"/>
                          </a:fillRef>
                          <a:effectRef idx="0">
                            <a:schemeClr val="accent1"/>
                          </a:effectRef>
                          <a:fontRef idx="minor">
                            <a:schemeClr val="tx1"/>
                          </a:fontRef>
                        </wps:style>
                        <wps:bodyPr/>
                      </wps:wsp>
                      <wps:wsp>
                        <wps:cNvPr id="514" name="Straight Arrow Connector 514">
                          <a:extLst>
                            <a:ext uri="{FF2B5EF4-FFF2-40B4-BE49-F238E27FC236}">
                              <a16:creationId xmlns:a16="http://schemas.microsoft.com/office/drawing/2014/main" id="{A646D4E3-CFD5-4068-83E3-827488F25737}"/>
                            </a:ext>
                          </a:extLst>
                        </wps:cNvPr>
                        <wps:cNvCnPr>
                          <a:cxnSpLocks/>
                        </wps:cNvCnPr>
                        <wps:spPr>
                          <a:xfrm flipV="1">
                            <a:off x="3608702" y="1972896"/>
                            <a:ext cx="0" cy="324267"/>
                          </a:xfrm>
                          <a:prstGeom prst="straightConnector1">
                            <a:avLst/>
                          </a:prstGeom>
                          <a:ln w="34925">
                            <a:tailEnd type="stealth"/>
                          </a:ln>
                        </wps:spPr>
                        <wps:style>
                          <a:lnRef idx="1">
                            <a:schemeClr val="accent1"/>
                          </a:lnRef>
                          <a:fillRef idx="0">
                            <a:schemeClr val="accent1"/>
                          </a:fillRef>
                          <a:effectRef idx="0">
                            <a:schemeClr val="accent1"/>
                          </a:effectRef>
                          <a:fontRef idx="minor">
                            <a:schemeClr val="tx1"/>
                          </a:fontRef>
                        </wps:style>
                        <wps:bodyPr/>
                      </wps:wsp>
                      <wps:wsp>
                        <wps:cNvPr id="515" name="Straight Arrow Connector 515">
                          <a:extLst>
                            <a:ext uri="{FF2B5EF4-FFF2-40B4-BE49-F238E27FC236}">
                              <a16:creationId xmlns:a16="http://schemas.microsoft.com/office/drawing/2014/main" id="{A7AC4B7C-E323-4A83-A5AC-08CB49167251}"/>
                            </a:ext>
                          </a:extLst>
                        </wps:cNvPr>
                        <wps:cNvCnPr>
                          <a:cxnSpLocks/>
                        </wps:cNvCnPr>
                        <wps:spPr>
                          <a:xfrm>
                            <a:off x="3474191" y="2690508"/>
                            <a:ext cx="0" cy="206873"/>
                          </a:xfrm>
                          <a:prstGeom prst="straightConnector1">
                            <a:avLst/>
                          </a:prstGeom>
                          <a:ln w="38100">
                            <a:solidFill>
                              <a:srgbClr val="53565A"/>
                            </a:solidFill>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0DEBAFF" id="Canvas 19910" o:spid="_x0000_s1207" editas="canvas" style="width:424.8pt;height:324.4pt;mso-position-horizontal-relative:char;mso-position-vertical-relative:line" coordsize="53949,4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">
                <v:shape id="_x0000_s1208" type="#_x0000_t75" style="position:absolute;width:53949;height:41198;visibility:visible;mso-wrap-style:square">
                  <v:fill o:detectmouseclick="t"/>
                  <v:path o:connecttype="none"/>
                </v:shape>
                <v:rect id="Rectangle 486" o:spid="_x0000_s1209" style="position:absolute;width:51937;height:3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" fillcolor="#f2f2f2 [3052]" stroked="f" strokeweight="2pt"/>
                <v:shape id="Straight Arrow Connector 487" o:spid="_x0000_s1210" type="#_x0000_t32" style="position:absolute;left:16077;top:26905;width:0;height:2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" strokecolor="#53565a" strokeweight="3pt">
                  <v:stroke endarrow="classic"/>
                  <o:lock v:ext="edit" shapetype="f"/>
                </v:shape>
                <v:shape id="TextBox 4" o:spid="_x0000_s1211" type="#_x0000_t202" style="position:absolute;left:2977;top:29172;width:14886;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" fillcolor="#53565a" strokecolor="#53565a" strokeweight="2pt">
                  <v:textbox>
                    <w:txbxContent>
                      <w:p w14:paraId="0E5AF76A" w14:textId="53AA67B9" w:rsidR="00881E1B" w:rsidRPr="00BE3526" w:rsidRDefault="00881E1B" w:rsidP="00BE3526">
                        <w:pPr>
                          <w:pStyle w:val="NormalWeb"/>
                          <w:spacing w:before="0" w:beforeAutospacing="0" w:after="0" w:afterAutospacing="0"/>
                          <w:jc w:val="center"/>
                          <w:rPr>
                            <w:rFonts w:asciiTheme="minorHAnsi" w:hAnsiTheme="minorHAnsi" w:cstheme="minorHAnsi"/>
                          </w:rPr>
                        </w:pPr>
                        <w:r w:rsidRPr="00BE3526">
                          <w:rPr>
                            <w:rFonts w:asciiTheme="minorHAnsi" w:hAnsiTheme="minorHAnsi" w:cstheme="minorHAnsi"/>
                            <w:color w:val="FFFFFF" w:themeColor="background1"/>
                            <w:kern w:val="24"/>
                            <w:sz w:val="20"/>
                            <w:szCs w:val="20"/>
                          </w:rPr>
                          <w:t>Borrowings</w:t>
                        </w:r>
                        <w:r>
                          <w:rPr>
                            <w:rFonts w:asciiTheme="minorHAnsi" w:hAnsiTheme="minorHAnsi" w:cstheme="minorHAnsi"/>
                            <w:color w:val="FFFFFF" w:themeColor="background1"/>
                            <w:kern w:val="24"/>
                            <w:sz w:val="20"/>
                            <w:szCs w:val="20"/>
                          </w:rPr>
                          <w:t xml:space="preserve"> </w:t>
                        </w:r>
                        <w:r>
                          <w:rPr>
                            <w:rFonts w:asciiTheme="minorHAnsi" w:hAnsiTheme="minorHAnsi" w:cstheme="minorHAnsi"/>
                            <w:color w:val="FFFFFF" w:themeColor="background1"/>
                            <w:kern w:val="24"/>
                            <w:sz w:val="20"/>
                            <w:szCs w:val="20"/>
                          </w:rPr>
                          <w:br/>
                        </w:r>
                        <w:r w:rsidRPr="00BE3526">
                          <w:rPr>
                            <w:rFonts w:asciiTheme="minorHAnsi" w:hAnsiTheme="minorHAnsi" w:cstheme="minorHAnsi"/>
                            <w:color w:val="FFFFFF" w:themeColor="background1"/>
                            <w:kern w:val="24"/>
                            <w:sz w:val="20"/>
                            <w:szCs w:val="20"/>
                          </w:rPr>
                          <w:t>(TCV)</w:t>
                        </w:r>
                      </w:p>
                    </w:txbxContent>
                  </v:textbox>
                </v:shape>
                <v:roundrect id="Rounded Rectangle 7" o:spid="_x0000_s1212" style="position:absolute;left:2977;top:12951;width:14209;height:6463;visibility:visible;mso-wrap-style:square;v-text-anchor:middle" arcsize="64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" fillcolor="#00497a [3205]" strokecolor="#201547 [3215]" strokeweight="2pt">
                  <v:textbox>
                    <w:txbxContent>
                      <w:p w14:paraId="72EA6443" w14:textId="77777777" w:rsidR="00881E1B" w:rsidRPr="00BE3526" w:rsidRDefault="00881E1B" w:rsidP="00BE3526">
                        <w:pPr>
                          <w:pStyle w:val="NormalWeb"/>
                          <w:spacing w:before="0" w:beforeAutospacing="0" w:after="0" w:afterAutospacing="0"/>
                          <w:jc w:val="center"/>
                          <w:rPr>
                            <w:rFonts w:asciiTheme="minorHAnsi" w:hAnsiTheme="minorHAnsi" w:cstheme="minorHAnsi"/>
                            <w:sz w:val="20"/>
                            <w:szCs w:val="20"/>
                          </w:rPr>
                        </w:pPr>
                        <w:r w:rsidRPr="00BE3526">
                          <w:rPr>
                            <w:rFonts w:asciiTheme="minorHAnsi" w:hAnsiTheme="minorHAnsi" w:cstheme="minorHAnsi"/>
                            <w:color w:val="FFFFFF" w:themeColor="light1"/>
                            <w:kern w:val="24"/>
                            <w:sz w:val="20"/>
                            <w:szCs w:val="20"/>
                          </w:rPr>
                          <w:t>Bank accounts in the Public Account</w:t>
                        </w:r>
                      </w:p>
                    </w:txbxContent>
                  </v:textbox>
                </v:roundrect>
                <v:roundrect id="Rounded Rectangle 9" o:spid="_x0000_s1213" style="position:absolute;left:19173;top:12951;width:10600;height:6463;visibility:visible;mso-wrap-style:square;v-text-anchor:middle" arcsize="77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" fillcolor="#0063a6 [3204]" strokecolor="#0063a6 [3204]" strokeweight="2pt">
                  <v:textbox>
                    <w:txbxContent>
                      <w:p w14:paraId="0F40155B" w14:textId="77777777" w:rsidR="00881E1B" w:rsidRPr="00BE3526" w:rsidRDefault="00881E1B" w:rsidP="00BE3526">
                        <w:pPr>
                          <w:pStyle w:val="NormalWeb"/>
                          <w:spacing w:before="0" w:beforeAutospacing="0" w:after="0" w:afterAutospacing="0"/>
                          <w:jc w:val="center"/>
                          <w:rPr>
                            <w:rFonts w:asciiTheme="minorHAnsi" w:hAnsiTheme="minorHAnsi" w:cstheme="minorHAnsi"/>
                            <w:sz w:val="20"/>
                            <w:szCs w:val="20"/>
                          </w:rPr>
                        </w:pPr>
                        <w:r w:rsidRPr="00BE3526">
                          <w:rPr>
                            <w:rFonts w:asciiTheme="minorHAnsi" w:hAnsiTheme="minorHAnsi" w:cstheme="minorHAnsi"/>
                            <w:color w:val="FFFFFF" w:themeColor="light1"/>
                            <w:kern w:val="24"/>
                            <w:sz w:val="20"/>
                            <w:szCs w:val="20"/>
                          </w:rPr>
                          <w:t>Other accounts in departments</w:t>
                        </w:r>
                      </w:p>
                    </w:txbxContent>
                  </v:textbox>
                </v:roundrect>
                <v:shape id="TextBox 10" o:spid="_x0000_s1214" type="#_x0000_t202" style="position:absolute;left:23838;top:29073;width:14886;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" fillcolor="#53565a" strokecolor="#53565a" strokeweight="2pt">
                  <v:textbox>
                    <w:txbxContent>
                      <w:p w14:paraId="6D80D6E1" w14:textId="29CF1148" w:rsidR="00881E1B" w:rsidRPr="00BE3526" w:rsidRDefault="00881E1B" w:rsidP="00BE3526">
                        <w:pPr>
                          <w:pStyle w:val="NormalWeb"/>
                          <w:spacing w:before="0" w:beforeAutospacing="0" w:after="0" w:afterAutospacing="0"/>
                          <w:jc w:val="center"/>
                          <w:rPr>
                            <w:rFonts w:asciiTheme="minorHAnsi" w:hAnsiTheme="minorHAnsi" w:cstheme="minorHAnsi"/>
                          </w:rPr>
                        </w:pPr>
                        <w:r w:rsidRPr="00BE3526">
                          <w:rPr>
                            <w:rFonts w:asciiTheme="minorHAnsi" w:hAnsiTheme="minorHAnsi" w:cstheme="minorHAnsi"/>
                            <w:color w:val="FFFFFF" w:themeColor="background1"/>
                            <w:kern w:val="24"/>
                            <w:sz w:val="20"/>
                            <w:szCs w:val="20"/>
                          </w:rPr>
                          <w:t>Investments</w:t>
                        </w:r>
                        <w:r>
                          <w:rPr>
                            <w:rFonts w:asciiTheme="minorHAnsi" w:hAnsiTheme="minorHAnsi" w:cstheme="minorHAnsi"/>
                            <w:color w:val="FFFFFF" w:themeColor="background1"/>
                            <w:kern w:val="24"/>
                            <w:sz w:val="20"/>
                            <w:szCs w:val="20"/>
                          </w:rPr>
                          <w:br/>
                        </w:r>
                        <w:r w:rsidRPr="00BE3526">
                          <w:rPr>
                            <w:rFonts w:asciiTheme="minorHAnsi" w:hAnsiTheme="minorHAnsi" w:cstheme="minorHAnsi"/>
                            <w:color w:val="FFFFFF" w:themeColor="background1"/>
                            <w:kern w:val="24"/>
                            <w:sz w:val="20"/>
                            <w:szCs w:val="20"/>
                          </w:rPr>
                          <w:t>(TCV and VFMC)</w:t>
                        </w:r>
                      </w:p>
                    </w:txbxContent>
                  </v:textbox>
                </v:shape>
                <v:shape id="TextBox 12" o:spid="_x0000_s1215" type="#_x0000_t202" style="position:absolute;left:27069;top:27241;width:8423;height:2297;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" filled="f" stroked="f">
                  <v:textbox>
                    <w:txbxContent>
                      <w:p w14:paraId="1176FB0D"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4"/>
                            <w:szCs w:val="14"/>
                          </w:rPr>
                        </w:pPr>
                        <w:r w:rsidRPr="00BE3526">
                          <w:rPr>
                            <w:rFonts w:asciiTheme="minorHAnsi" w:hAnsiTheme="minorHAnsi" w:cstheme="minorHAnsi"/>
                            <w:b/>
                            <w:bCs/>
                            <w:color w:val="53565A"/>
                            <w:kern w:val="24"/>
                            <w:sz w:val="14"/>
                            <w:szCs w:val="14"/>
                          </w:rPr>
                          <w:t>If surplus</w:t>
                        </w:r>
                        <w:r w:rsidRPr="00BE3526">
                          <w:rPr>
                            <w:rFonts w:asciiTheme="minorHAnsi" w:hAnsiTheme="minorHAnsi" w:cstheme="minorHAnsi"/>
                            <w:color w:val="53565A"/>
                            <w:kern w:val="24"/>
                            <w:sz w:val="14"/>
                            <w:szCs w:val="14"/>
                          </w:rPr>
                          <w:t xml:space="preserve"> </w:t>
                        </w:r>
                      </w:p>
                    </w:txbxContent>
                  </v:textbox>
                </v:shape>
                <v:shape id="TextBox 15" o:spid="_x0000_s1216" type="#_x0000_t202" style="position:absolute;left:6857;top:27217;width:757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72A2FBC8"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4"/>
                            <w:szCs w:val="14"/>
                          </w:rPr>
                        </w:pPr>
                        <w:r w:rsidRPr="00BE3526">
                          <w:rPr>
                            <w:rFonts w:asciiTheme="minorHAnsi" w:hAnsiTheme="minorHAnsi" w:cstheme="minorHAnsi"/>
                            <w:b/>
                            <w:bCs/>
                            <w:color w:val="53565A"/>
                            <w:kern w:val="24"/>
                            <w:sz w:val="14"/>
                            <w:szCs w:val="14"/>
                          </w:rPr>
                          <w:t>If shortfall</w:t>
                        </w:r>
                      </w:p>
                    </w:txbxContent>
                  </v:textbox>
                </v:shape>
                <v:shape id="TextBox 44" o:spid="_x0000_s1217" type="#_x0000_t202" style="position:absolute;left:39636;top:13595;width:11036;height:5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5B1C65CA" w14:textId="77777777" w:rsidR="00881E1B" w:rsidRPr="00BE3526" w:rsidRDefault="00881E1B" w:rsidP="00BE3526">
                        <w:pPr>
                          <w:pStyle w:val="NormalWeb"/>
                          <w:spacing w:before="0" w:beforeAutospacing="0" w:after="0" w:afterAutospacing="0"/>
                          <w:rPr>
                            <w:rFonts w:asciiTheme="minorHAnsi" w:hAnsiTheme="minorHAnsi" w:cstheme="minorHAnsi"/>
                            <w:sz w:val="14"/>
                            <w:szCs w:val="14"/>
                          </w:rPr>
                        </w:pPr>
                        <w:r w:rsidRPr="00BE3526">
                          <w:rPr>
                            <w:rFonts w:asciiTheme="minorHAnsi" w:hAnsiTheme="minorHAnsi" w:cstheme="minorHAnsi"/>
                            <w:b/>
                            <w:bCs/>
                            <w:color w:val="000000" w:themeColor="text1"/>
                            <w:kern w:val="24"/>
                            <w:sz w:val="14"/>
                            <w:szCs w:val="14"/>
                          </w:rPr>
                          <w:t>Bank accounts held by departments and agencies</w:t>
                        </w:r>
                      </w:p>
                    </w:txbxContent>
                  </v:textbox>
                </v:shape>
                <v:line id="Straight Connector 495" o:spid="_x0000_s1218" style="position:absolute;visibility:visible;mso-wrap-style:square" from="1190,23155" to="49423,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" strokecolor="#0063a6 [3204]" strokeweight="1pt">
                  <v:stroke dashstyle="dash"/>
                  <o:lock v:ext="edit" shapetype="f"/>
                </v:line>
                <v:line id="Straight Connector 496" o:spid="_x0000_s1219" style="position:absolute;visibility:visible;mso-wrap-style:square" from="18162,1106" to="18162,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" strokecolor="#005d9d [3044]">
                  <v:stroke dashstyle="dash"/>
                  <o:lock v:ext="edit" shapetype="f"/>
                </v:line>
                <v:shape id="TextBox 28" o:spid="_x0000_s1220" type="#_x0000_t202" style="position:absolute;left:4783;top:10193;width:11910;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180C89BC"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4"/>
                            <w:szCs w:val="14"/>
                          </w:rPr>
                        </w:pPr>
                        <w:r w:rsidRPr="00BE3526">
                          <w:rPr>
                            <w:rFonts w:asciiTheme="minorHAnsi" w:hAnsiTheme="minorHAnsi" w:cstheme="minorHAnsi"/>
                            <w:color w:val="003153" w:themeColor="accent1" w:themeShade="80"/>
                            <w:kern w:val="24"/>
                            <w:sz w:val="14"/>
                            <w:szCs w:val="14"/>
                          </w:rPr>
                          <w:t>Public Account</w:t>
                        </w:r>
                      </w:p>
                    </w:txbxContent>
                  </v:textbox>
                </v:shape>
                <v:shape id="TextBox 29" o:spid="_x0000_s1221" type="#_x0000_t202" style="position:absolute;left:21684;top:9425;width:14291;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5CF5E3A2"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4"/>
                            <w:szCs w:val="14"/>
                          </w:rPr>
                        </w:pPr>
                        <w:r w:rsidRPr="00BE3526">
                          <w:rPr>
                            <w:rFonts w:asciiTheme="minorHAnsi" w:hAnsiTheme="minorHAnsi" w:cstheme="minorHAnsi"/>
                            <w:color w:val="003153" w:themeColor="accent1" w:themeShade="80"/>
                            <w:kern w:val="24"/>
                            <w:sz w:val="14"/>
                            <w:szCs w:val="14"/>
                          </w:rPr>
                          <w:t>Accounts held outside of the Public Account</w:t>
                        </w:r>
                      </w:p>
                    </w:txbxContent>
                  </v:textbox>
                </v:shape>
                <v:shape id="TextBox 16" o:spid="_x0000_s1222" type="#_x0000_t202" style="position:absolute;left:2977;top:23795;width:3573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" fillcolor="#53565a" strokecolor="#53565a" strokeweight="2pt">
                  <v:textbox>
                    <w:txbxContent>
                      <w:p w14:paraId="43D32549" w14:textId="77777777" w:rsidR="00881E1B" w:rsidRPr="00BE3526" w:rsidRDefault="00881E1B" w:rsidP="00BE3526">
                        <w:pPr>
                          <w:pStyle w:val="NormalWeb"/>
                          <w:spacing w:before="0" w:beforeAutospacing="0" w:after="0" w:afterAutospacing="0"/>
                          <w:jc w:val="center"/>
                          <w:rPr>
                            <w:rFonts w:asciiTheme="minorHAnsi" w:hAnsiTheme="minorHAnsi" w:cstheme="minorHAnsi"/>
                          </w:rPr>
                        </w:pPr>
                        <w:r w:rsidRPr="00BE3526">
                          <w:rPr>
                            <w:rFonts w:asciiTheme="minorHAnsi" w:hAnsiTheme="minorHAnsi" w:cstheme="minorHAnsi"/>
                            <w:color w:val="FFFFFF" w:themeColor="background1"/>
                            <w:kern w:val="24"/>
                            <w:sz w:val="20"/>
                            <w:szCs w:val="20"/>
                          </w:rPr>
                          <w:t>Central Banking System (CBS)</w:t>
                        </w:r>
                      </w:p>
                    </w:txbxContent>
                  </v:textbox>
                </v:shape>
                <v:roundrect id="Rectangle 645" o:spid="_x0000_s1223" style="position:absolute;left:2977;top:1182;width:14209;height:7533;visibility:visible;mso-wrap-style:square;v-text-anchor:top" arcsize="82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" fillcolor="#e3ebf4">
                  <v:stroke joinstyle="miter"/>
                  <v:textbox inset="1mm,3mm,1mm">
                    <w:txbxContent>
                      <w:p w14:paraId="2F760E41" w14:textId="77777777" w:rsidR="00881E1B" w:rsidRPr="00BE3526" w:rsidRDefault="00881E1B" w:rsidP="00BE3526">
                        <w:pPr>
                          <w:pStyle w:val="NormalWeb"/>
                          <w:spacing w:before="20" w:beforeAutospacing="0" w:after="20" w:afterAutospacing="0"/>
                          <w:ind w:left="173" w:hanging="173"/>
                          <w:jc w:val="center"/>
                          <w:rPr>
                            <w:rFonts w:asciiTheme="minorHAnsi" w:hAnsiTheme="minorHAnsi" w:cstheme="minorHAnsi"/>
                          </w:rPr>
                        </w:pPr>
                        <w:r w:rsidRPr="00BE3526">
                          <w:rPr>
                            <w:rFonts w:asciiTheme="minorHAnsi" w:eastAsia="Tahoma" w:hAnsiTheme="minorHAnsi" w:cstheme="minorHAnsi"/>
                            <w:color w:val="000000" w:themeColor="text1"/>
                            <w:spacing w:val="2"/>
                            <w:kern w:val="24"/>
                            <w:sz w:val="18"/>
                            <w:szCs w:val="18"/>
                          </w:rPr>
                          <w:t>The Public Account</w:t>
                        </w:r>
                      </w:p>
                    </w:txbxContent>
                  </v:textbox>
                </v:roundrect>
                <v:roundrect id="Rectangle 645" o:spid="_x0000_s1224" style="position:absolute;left:3807;top:4734;width:7966;height:3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" fillcolor="#3381db">
                  <v:stroke joinstyle="miter"/>
                  <v:textbox inset="0,0,0,0">
                    <w:txbxContent>
                      <w:p w14:paraId="3A205E9C" w14:textId="77777777" w:rsidR="00881E1B" w:rsidRPr="00BE3526" w:rsidRDefault="00881E1B" w:rsidP="00BE3526">
                        <w:pPr>
                          <w:pStyle w:val="NormalWeb"/>
                          <w:spacing w:before="0" w:beforeAutospacing="0" w:after="0" w:afterAutospacing="0"/>
                          <w:ind w:left="173" w:hanging="173"/>
                          <w:jc w:val="center"/>
                          <w:rPr>
                            <w:rFonts w:asciiTheme="minorHAnsi" w:hAnsiTheme="minorHAnsi" w:cstheme="minorHAnsi"/>
                            <w:sz w:val="16"/>
                            <w:szCs w:val="16"/>
                          </w:rPr>
                        </w:pPr>
                        <w:r w:rsidRPr="00BE3526">
                          <w:rPr>
                            <w:rFonts w:asciiTheme="minorHAnsi" w:eastAsia="Tahoma" w:hAnsiTheme="minorHAnsi" w:cstheme="minorHAnsi"/>
                            <w:color w:val="FFFFFF" w:themeColor="background1"/>
                            <w:spacing w:val="2"/>
                            <w:kern w:val="24"/>
                            <w:sz w:val="16"/>
                            <w:szCs w:val="16"/>
                          </w:rPr>
                          <w:t>Consolidated Fund</w:t>
                        </w:r>
                      </w:p>
                    </w:txbxContent>
                  </v:textbox>
                </v:roundrect>
                <v:roundrect id="Rectangle 645" o:spid="_x0000_s1225" style="position:absolute;left:12305;top:4674;width:3772;height:3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">
                  <v:stroke joinstyle="miter"/>
                  <v:textbox inset="0,0,0,0">
                    <w:txbxContent>
                      <w:p w14:paraId="2869E1F8" w14:textId="77777777" w:rsidR="00881E1B" w:rsidRPr="00BE3526" w:rsidRDefault="00881E1B" w:rsidP="00BE3526">
                        <w:pPr>
                          <w:pStyle w:val="NormalWeb"/>
                          <w:spacing w:before="0" w:beforeAutospacing="0" w:after="0" w:afterAutospacing="0"/>
                          <w:jc w:val="center"/>
                          <w:rPr>
                            <w:rFonts w:asciiTheme="minorHAnsi" w:hAnsiTheme="minorHAnsi" w:cstheme="minorHAnsi"/>
                            <w:sz w:val="16"/>
                            <w:szCs w:val="16"/>
                          </w:rPr>
                        </w:pPr>
                        <w:r w:rsidRPr="00BE3526">
                          <w:rPr>
                            <w:rFonts w:asciiTheme="minorHAnsi" w:eastAsia="Tahoma" w:hAnsiTheme="minorHAnsi" w:cstheme="minorHAnsi"/>
                            <w:color w:val="000000" w:themeColor="text1"/>
                            <w:spacing w:val="2"/>
                            <w:kern w:val="24"/>
                            <w:sz w:val="16"/>
                            <w:szCs w:val="16"/>
                          </w:rPr>
                          <w:t>Trust Fund</w:t>
                        </w:r>
                      </w:p>
                    </w:txbxContent>
                  </v:textbox>
                </v:roundrect>
                <v:line id="Straight Connector 503" o:spid="_x0000_s1226" style="position:absolute;visibility:visible;mso-wrap-style:square" from="1496,9458" to="49729,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" strokecolor="#0063a6 [3204]" strokeweight="1pt">
                  <v:stroke dashstyle="dash"/>
                  <o:lock v:ext="edit" shapetype="f"/>
                </v:line>
                <v:shape id="TextBox 30" o:spid="_x0000_s1227" type="#_x0000_t202" style="position:absolute;left:39636;top:26479;width:11036;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1E5ECAA8" w14:textId="77777777" w:rsidR="00881E1B" w:rsidRPr="00BE3526" w:rsidRDefault="00881E1B" w:rsidP="00BE3526">
                        <w:pPr>
                          <w:pStyle w:val="NormalWeb"/>
                          <w:spacing w:before="0" w:beforeAutospacing="0" w:after="0" w:afterAutospacing="0"/>
                          <w:rPr>
                            <w:rFonts w:asciiTheme="minorHAnsi" w:hAnsiTheme="minorHAnsi" w:cstheme="minorHAnsi"/>
                            <w:sz w:val="14"/>
                            <w:szCs w:val="14"/>
                          </w:rPr>
                        </w:pPr>
                        <w:r w:rsidRPr="00BE3526">
                          <w:rPr>
                            <w:rFonts w:asciiTheme="minorHAnsi" w:hAnsiTheme="minorHAnsi" w:cstheme="minorHAnsi"/>
                            <w:b/>
                            <w:bCs/>
                            <w:color w:val="000000" w:themeColor="text1"/>
                            <w:kern w:val="24"/>
                            <w:sz w:val="14"/>
                            <w:szCs w:val="14"/>
                          </w:rPr>
                          <w:t>Banking and borrowing/investing arrangements</w:t>
                        </w:r>
                      </w:p>
                    </w:txbxContent>
                  </v:textbox>
                </v:shape>
                <v:shape id="TextBox 31" o:spid="_x0000_s1228" type="#_x0000_t202" style="position:absolute;left:39636;top:3221;width:10644;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14:paraId="6190ABC5" w14:textId="5C891226" w:rsidR="00881E1B" w:rsidRPr="00BE3526" w:rsidRDefault="00881E1B" w:rsidP="00BE3526">
                        <w:pPr>
                          <w:pStyle w:val="NormalWeb"/>
                          <w:spacing w:before="0" w:beforeAutospacing="0" w:after="0" w:afterAutospacing="0"/>
                          <w:rPr>
                            <w:rFonts w:asciiTheme="minorHAnsi" w:hAnsiTheme="minorHAnsi" w:cstheme="minorHAnsi"/>
                            <w:sz w:val="14"/>
                            <w:szCs w:val="14"/>
                          </w:rPr>
                        </w:pPr>
                        <w:r w:rsidRPr="00BE3526">
                          <w:rPr>
                            <w:rFonts w:asciiTheme="minorHAnsi" w:hAnsiTheme="minorHAnsi" w:cstheme="minorHAnsi"/>
                            <w:b/>
                            <w:bCs/>
                            <w:color w:val="000000" w:themeColor="text1"/>
                            <w:kern w:val="24"/>
                            <w:sz w:val="14"/>
                            <w:szCs w:val="14"/>
                          </w:rPr>
                          <w:t>Legal and accounting set</w:t>
                        </w:r>
                        <w:r>
                          <w:rPr>
                            <w:rFonts w:asciiTheme="minorHAnsi" w:hAnsiTheme="minorHAnsi" w:cstheme="minorHAnsi"/>
                            <w:b/>
                            <w:bCs/>
                            <w:color w:val="000000" w:themeColor="text1"/>
                            <w:kern w:val="24"/>
                            <w:sz w:val="14"/>
                            <w:szCs w:val="14"/>
                          </w:rPr>
                          <w:noBreakHyphen/>
                        </w:r>
                        <w:r w:rsidRPr="00BE3526">
                          <w:rPr>
                            <w:rFonts w:asciiTheme="minorHAnsi" w:hAnsiTheme="minorHAnsi" w:cstheme="minorHAnsi"/>
                            <w:b/>
                            <w:bCs/>
                            <w:color w:val="000000" w:themeColor="text1"/>
                            <w:kern w:val="24"/>
                            <w:sz w:val="14"/>
                            <w:szCs w:val="14"/>
                          </w:rPr>
                          <w:t>up</w:t>
                        </w:r>
                      </w:p>
                    </w:txbxContent>
                  </v:textbox>
                </v:shape>
                <v:roundrect id="Rounded Rectangle 9" o:spid="_x0000_s1229" style="position:absolute;left:30292;top:12951;width:8413;height:6463;visibility:visible;mso-wrap-style:square;v-text-anchor:middle" arcsize="58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" fillcolor="#0063a6 [3204]" strokecolor="#0063a6 [3204]" strokeweight="2pt">
                  <v:textbox inset="1mm,,0">
                    <w:txbxContent>
                      <w:p w14:paraId="7D11375A" w14:textId="77777777" w:rsidR="00881E1B" w:rsidRPr="00BE3526" w:rsidRDefault="00881E1B" w:rsidP="00BE3526">
                        <w:pPr>
                          <w:pStyle w:val="NormalWeb"/>
                          <w:spacing w:before="0" w:beforeAutospacing="0" w:after="0" w:afterAutospacing="0"/>
                          <w:jc w:val="center"/>
                          <w:rPr>
                            <w:rFonts w:asciiTheme="minorHAnsi" w:hAnsiTheme="minorHAnsi" w:cstheme="minorHAnsi"/>
                            <w:sz w:val="20"/>
                            <w:szCs w:val="20"/>
                          </w:rPr>
                        </w:pPr>
                        <w:r w:rsidRPr="00BE3526">
                          <w:rPr>
                            <w:rFonts w:asciiTheme="minorHAnsi" w:hAnsiTheme="minorHAnsi" w:cstheme="minorHAnsi"/>
                            <w:color w:val="FFFFFF" w:themeColor="light1"/>
                            <w:kern w:val="24"/>
                            <w:sz w:val="20"/>
                            <w:szCs w:val="20"/>
                          </w:rPr>
                          <w:t>Accounts in agencies</w:t>
                        </w:r>
                      </w:p>
                    </w:txbxContent>
                  </v:textbox>
                </v:roundrect>
                <v:roundrect id="Rectangle 645" o:spid="_x0000_s1230" style="position:absolute;left:19175;top:1213;width:19530;height:7534;visibility:visible;mso-wrap-style:square;v-text-anchor:middle" arcsize="7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" fillcolor="#e3ebf4">
                  <v:stroke joinstyle="miter"/>
                  <v:textbox inset="0,,0">
                    <w:txbxContent>
                      <w:p w14:paraId="4EB514EB" w14:textId="56F47F58" w:rsidR="00881E1B" w:rsidRPr="00BE3526" w:rsidRDefault="00881E1B" w:rsidP="00BE3526">
                        <w:pPr>
                          <w:pStyle w:val="NormalWeb"/>
                          <w:spacing w:before="20" w:beforeAutospacing="0" w:after="20" w:afterAutospacing="0"/>
                          <w:ind w:left="173" w:hanging="173"/>
                          <w:jc w:val="center"/>
                          <w:rPr>
                            <w:rFonts w:asciiTheme="minorHAnsi" w:hAnsiTheme="minorHAnsi" w:cstheme="minorHAnsi"/>
                          </w:rPr>
                        </w:pPr>
                        <w:r w:rsidRPr="00BE3526">
                          <w:rPr>
                            <w:rFonts w:asciiTheme="minorHAnsi" w:eastAsia="Tahoma" w:hAnsiTheme="minorHAnsi" w:cstheme="minorHAnsi"/>
                            <w:color w:val="000000" w:themeColor="text1"/>
                            <w:spacing w:val="2"/>
                            <w:kern w:val="24"/>
                            <w:sz w:val="18"/>
                            <w:szCs w:val="18"/>
                          </w:rPr>
                          <w:t>Non</w:t>
                        </w:r>
                        <w:r>
                          <w:rPr>
                            <w:rFonts w:asciiTheme="minorHAnsi" w:eastAsia="Tahoma" w:hAnsiTheme="minorHAnsi" w:cstheme="minorHAnsi"/>
                            <w:color w:val="000000" w:themeColor="text1"/>
                            <w:spacing w:val="2"/>
                            <w:kern w:val="24"/>
                            <w:sz w:val="18"/>
                            <w:szCs w:val="18"/>
                          </w:rPr>
                          <w:noBreakHyphen/>
                        </w:r>
                        <w:r w:rsidRPr="00BE3526">
                          <w:rPr>
                            <w:rFonts w:asciiTheme="minorHAnsi" w:eastAsia="Tahoma" w:hAnsiTheme="minorHAnsi" w:cstheme="minorHAnsi"/>
                            <w:color w:val="000000" w:themeColor="text1"/>
                            <w:spacing w:val="2"/>
                            <w:kern w:val="24"/>
                            <w:sz w:val="18"/>
                            <w:szCs w:val="18"/>
                          </w:rPr>
                          <w:t>Public Account</w:t>
                        </w:r>
                        <w:r>
                          <w:rPr>
                            <w:rFonts w:asciiTheme="minorHAnsi" w:eastAsia="Tahoma" w:hAnsiTheme="minorHAnsi" w:cstheme="minorHAnsi"/>
                            <w:color w:val="000000" w:themeColor="text1"/>
                            <w:spacing w:val="2"/>
                            <w:kern w:val="24"/>
                            <w:sz w:val="18"/>
                            <w:szCs w:val="18"/>
                          </w:rPr>
                          <w:t xml:space="preserve"> </w:t>
                        </w:r>
                        <w:r>
                          <w:rPr>
                            <w:rFonts w:asciiTheme="minorHAnsi" w:eastAsia="Tahoma" w:hAnsiTheme="minorHAnsi" w:cstheme="minorHAnsi"/>
                            <w:color w:val="000000" w:themeColor="text1"/>
                            <w:spacing w:val="2"/>
                            <w:kern w:val="24"/>
                            <w:sz w:val="18"/>
                            <w:szCs w:val="18"/>
                          </w:rPr>
                          <w:br/>
                        </w:r>
                        <w:r w:rsidRPr="00BE3526">
                          <w:rPr>
                            <w:rFonts w:asciiTheme="minorHAnsi" w:eastAsia="Tahoma" w:hAnsiTheme="minorHAnsi" w:cstheme="minorHAnsi"/>
                            <w:color w:val="000000" w:themeColor="text1"/>
                            <w:spacing w:val="2"/>
                            <w:kern w:val="24"/>
                            <w:sz w:val="18"/>
                            <w:szCs w:val="18"/>
                          </w:rPr>
                          <w:t xml:space="preserve">Investments held by trust accounts* </w:t>
                        </w:r>
                      </w:p>
                    </w:txbxContent>
                  </v:textbox>
                </v:roundrect>
                <v:shape id="TextBox 49" o:spid="_x0000_s1231" type="#_x0000_t202" style="position:absolute;left:1190;top:35865;width:4514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56C5C8FC" w14:textId="19371D00" w:rsidR="00881E1B" w:rsidRPr="00BE3526" w:rsidRDefault="00881E1B" w:rsidP="00BE3526">
                        <w:pPr>
                          <w:pStyle w:val="NormalWeb"/>
                          <w:spacing w:before="0" w:beforeAutospacing="0" w:after="0" w:afterAutospacing="0"/>
                          <w:rPr>
                            <w:rFonts w:asciiTheme="minorHAnsi" w:hAnsiTheme="minorHAnsi" w:cstheme="minorHAnsi"/>
                          </w:rPr>
                        </w:pPr>
                        <w:r w:rsidRPr="00BE3526">
                          <w:rPr>
                            <w:rFonts w:asciiTheme="minorHAnsi" w:hAnsiTheme="minorHAnsi" w:cstheme="minorHAnsi"/>
                            <w:i/>
                            <w:iCs/>
                            <w:color w:val="003153" w:themeColor="accent1" w:themeShade="80"/>
                            <w:kern w:val="24"/>
                            <w:sz w:val="14"/>
                            <w:szCs w:val="14"/>
                          </w:rPr>
                          <w:t>* Trust accounts withi</w:t>
                        </w:r>
                        <w:r>
                          <w:rPr>
                            <w:rFonts w:asciiTheme="minorHAnsi" w:hAnsiTheme="minorHAnsi" w:cstheme="minorHAnsi"/>
                            <w:i/>
                            <w:iCs/>
                            <w:color w:val="003153" w:themeColor="accent1" w:themeShade="80"/>
                            <w:kern w:val="24"/>
                            <w:sz w:val="14"/>
                            <w:szCs w:val="14"/>
                          </w:rPr>
                          <w:t>n</w:t>
                        </w:r>
                        <w:r w:rsidRPr="00BE3526">
                          <w:rPr>
                            <w:rFonts w:asciiTheme="minorHAnsi" w:hAnsiTheme="minorHAnsi" w:cstheme="minorHAnsi"/>
                            <w:i/>
                            <w:iCs/>
                            <w:color w:val="003153" w:themeColor="accent1" w:themeShade="80"/>
                            <w:kern w:val="24"/>
                            <w:sz w:val="14"/>
                            <w:szCs w:val="14"/>
                          </w:rPr>
                          <w:t xml:space="preserve"> the</w:t>
                        </w:r>
                        <w:r>
                          <w:rPr>
                            <w:rFonts w:asciiTheme="minorHAnsi" w:hAnsiTheme="minorHAnsi" w:cstheme="minorHAnsi"/>
                            <w:i/>
                            <w:iCs/>
                            <w:color w:val="003153" w:themeColor="accent1" w:themeShade="80"/>
                            <w:kern w:val="24"/>
                            <w:sz w:val="14"/>
                            <w:szCs w:val="14"/>
                          </w:rPr>
                          <w:t xml:space="preserve"> </w:t>
                        </w:r>
                        <w:r w:rsidRPr="00BE3526">
                          <w:rPr>
                            <w:rFonts w:asciiTheme="minorHAnsi" w:hAnsiTheme="minorHAnsi" w:cstheme="minorHAnsi"/>
                            <w:i/>
                            <w:iCs/>
                            <w:color w:val="003153" w:themeColor="accent1" w:themeShade="80"/>
                            <w:kern w:val="24"/>
                            <w:sz w:val="14"/>
                            <w:szCs w:val="14"/>
                          </w:rPr>
                          <w:t>Trust Fund may hold investments with TCV or VFMC</w:t>
                        </w:r>
                      </w:p>
                    </w:txbxContent>
                  </v:textbox>
                </v:shape>
                <v:shape id="Straight Arrow Connector 509" o:spid="_x0000_s1232" type="#_x0000_t32" style="position:absolute;left:7257;top:19728;width:0;height: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" strokecolor="#005d9d [3044]" strokeweight="2.75pt">
                  <v:stroke endarrow="classic"/>
                </v:shape>
                <v:shape id="Straight Arrow Connector 510" o:spid="_x0000_s1233" type="#_x0000_t32" style="position:absolute;left:22143;top:19728;width:0;height: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" strokecolor="#005d9d [3044]" strokeweight="2.75pt">
                  <v:stroke endarrow="classic"/>
                </v:shape>
                <v:shape id="Straight Arrow Connector 511" o:spid="_x0000_s1234" type="#_x0000_t32" style="position:absolute;left:32862;top:19728;width:0;height: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" strokecolor="#005d9d [3044]" strokeweight="2.75pt">
                  <v:stroke endarrow="classic"/>
                </v:shape>
                <v:shape id="Straight Arrow Connector 512" o:spid="_x0000_s1235" type="#_x0000_t32" style="position:absolute;left:12504;top:19728;width:0;height:3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" strokecolor="#005d9d [3044]" strokeweight="2.75pt">
                  <v:stroke endarrow="classic"/>
                  <o:lock v:ext="edit" shapetype="f"/>
                </v:shape>
                <v:shape id="Straight Arrow Connector 513" o:spid="_x0000_s1236" type="#_x0000_t32" style="position:absolute;left:27060;top:19728;width:0;height:3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" strokecolor="#005d9d [3044]" strokeweight="2.75pt">
                  <v:stroke endarrow="classic"/>
                  <o:lock v:ext="edit" shapetype="f"/>
                </v:shape>
                <v:shape id="Straight Arrow Connector 514" o:spid="_x0000_s1237" type="#_x0000_t32" style="position:absolute;left:36087;top:19728;width:0;height:3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" strokecolor="#005d9d [3044]" strokeweight="2.75pt">
                  <v:stroke endarrow="classic"/>
                  <o:lock v:ext="edit" shapetype="f"/>
                </v:shape>
                <v:shape id="Straight Arrow Connector 515" o:spid="_x0000_s1238" type="#_x0000_t32" style="position:absolute;left:34741;top:26905;width:0;height:2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" strokecolor="#53565a" strokeweight="3pt">
                  <v:stroke endarrow="classic"/>
                  <o:lock v:ext="edit" shapetype="f"/>
                </v:shape>
                <w10:anchorlock/>
              </v:group>
            </w:pict>
          </mc:Fallback>
        </mc:AlternateContent>
      </w:r>
    </w:p>
    <w:p w14:paraId="1A1AE78A" w14:textId="77777777" w:rsidR="00A30D59" w:rsidRDefault="00A30D59" w:rsidP="00907D6D">
      <w:pPr>
        <w:pStyle w:val="NormalIndent"/>
      </w:pPr>
    </w:p>
    <w:p w14:paraId="36149DCA" w14:textId="18E34B41" w:rsidR="00600DE7" w:rsidRDefault="00AA34C4" w:rsidP="00FA0012">
      <w:pPr>
        <w:pStyle w:val="Heading1numbered"/>
      </w:pPr>
      <w:bookmarkStart w:id="487" w:name="_Toc785760"/>
      <w:r>
        <w:lastRenderedPageBreak/>
        <w:t>Evaluation</w:t>
      </w:r>
      <w:bookmarkEnd w:id="487"/>
    </w:p>
    <w:p w14:paraId="4066F3E2" w14:textId="5D7365AD" w:rsidR="00D33EEC" w:rsidRDefault="00D33EEC" w:rsidP="00D33EEC">
      <w:r w:rsidRPr="00D33EEC">
        <w:rPr>
          <w:noProof/>
        </w:rPr>
        <mc:AlternateContent>
          <mc:Choice Requires="wpg">
            <w:drawing>
              <wp:inline distT="0" distB="0" distL="0" distR="0" wp14:anchorId="2F109549" wp14:editId="67178CE2">
                <wp:extent cx="5513787" cy="4686300"/>
                <wp:effectExtent l="0" t="0" r="0" b="0"/>
                <wp:docPr id="20111" name="Group 31"/>
                <wp:cNvGraphicFramePr xmlns:a="http://schemas.openxmlformats.org/drawingml/2006/main"/>
                <a:graphic xmlns:a="http://schemas.openxmlformats.org/drawingml/2006/main">
                  <a:graphicData uri="http://schemas.microsoft.com/office/word/2010/wordprocessingGroup">
                    <wpg:wgp>
                      <wpg:cNvGrpSpPr/>
                      <wpg:grpSpPr>
                        <a:xfrm>
                          <a:off x="0" y="0"/>
                          <a:ext cx="5513787" cy="4686300"/>
                          <a:chOff x="0" y="0"/>
                          <a:chExt cx="5681800" cy="4760464"/>
                        </a:xfrm>
                      </wpg:grpSpPr>
                      <wpg:graphicFrame>
                        <wpg:cNvPr id="20112" name="Chart 20112"/>
                        <wpg:cNvFrPr/>
                        <wpg:xfrm>
                          <a:off x="0" y="0"/>
                          <a:ext cx="5681800" cy="4760464"/>
                        </wpg:xfrm>
                        <a:graphic>
                          <a:graphicData uri="http://schemas.openxmlformats.org/drawingml/2006/chart">
                            <c:chart xmlns:c="http://schemas.openxmlformats.org/drawingml/2006/chart" xmlns:r="http://schemas.openxmlformats.org/officeDocument/2006/relationships" r:id="rId64"/>
                          </a:graphicData>
                        </a:graphic>
                      </wpg:graphicFrame>
                      <wpg:grpSp>
                        <wpg:cNvPr id="20113" name="Group 20113"/>
                        <wpg:cNvGrpSpPr/>
                        <wpg:grpSpPr>
                          <a:xfrm>
                            <a:off x="2016505" y="1846898"/>
                            <a:ext cx="1752600" cy="1503302"/>
                            <a:chOff x="2016505" y="1846898"/>
                            <a:chExt cx="1752600" cy="1503302"/>
                          </a:xfrm>
                        </wpg:grpSpPr>
                        <pic:pic xmlns:pic="http://schemas.openxmlformats.org/drawingml/2006/picture">
                          <pic:nvPicPr>
                            <pic:cNvPr id="20114" name="Graphic 5" descr="Bank"/>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487220" y="1846898"/>
                              <a:ext cx="734617" cy="719108"/>
                            </a:xfrm>
                            <a:prstGeom prst="rect">
                              <a:avLst/>
                            </a:prstGeom>
                          </pic:spPr>
                        </pic:pic>
                        <wps:wsp>
                          <wps:cNvPr id="20115" name="TextBox 6"/>
                          <wps:cNvSpPr txBox="1"/>
                          <wps:spPr>
                            <a:xfrm>
                              <a:off x="2016505" y="2571166"/>
                              <a:ext cx="1752600" cy="7790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B4C41D4" w14:textId="77777777" w:rsidR="00881E1B" w:rsidRDefault="00881E1B" w:rsidP="00D33EEC">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578620CE"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4FA560EB"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1683E84C"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wps:txbx>
                          <wps:bodyPr wrap="square" rtlCol="0" anchor="t"/>
                        </wps:wsp>
                      </wpg:grpSp>
                    </wpg:wgp>
                  </a:graphicData>
                </a:graphic>
              </wp:inline>
            </w:drawing>
          </mc:Choice>
          <mc:Fallback>
            <w:pict>
              <v:group w14:anchorId="2F109549" id="_x0000_s1239" style="width:434.15pt;height:369pt;mso-position-horizontal-relative:char;mso-position-vertical-relative:line" coordsize="56818,47604"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">
                <v:shape id="Chart 20112" o:spid="_x0000_s1240" type="#_x0000_t75" style="position:absolute;width:56787;height:4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">
                  <v:imagedata r:id="rId65" o:title=""/>
                  <o:lock v:ext="edit" aspectratio="f"/>
                </v:shape>
                <v:group id="Group 20113" o:spid="_x0000_s1241" style="position:absolute;left:20165;top:18468;width:17526;height:15034" coordorigin="20165,18468" coordsize="17526,1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">
                  <v:shape id="Graphic 5" o:spid="_x0000_s1242" type="#_x0000_t75" alt="Bank" style="position:absolute;left:24872;top:18468;width:7346;height: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">
                    <v:imagedata r:id="rId51" o:title="Bank"/>
                  </v:shape>
                  <v:shape id="TextBox 6" o:spid="_x0000_s1243" type="#_x0000_t202" style="position:absolute;left:20165;top:25711;width:17526;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" filled="f" stroked="f">
                    <v:textbox>
                      <w:txbxContent>
                        <w:p w14:paraId="1B4C41D4" w14:textId="77777777" w:rsidR="00881E1B" w:rsidRDefault="00881E1B" w:rsidP="00D33EEC">
                          <w:pPr>
                            <w:pStyle w:val="NormalWeb"/>
                            <w:spacing w:before="0" w:beforeAutospacing="0" w:after="0" w:afterAutospacing="0"/>
                            <w:jc w:val="center"/>
                          </w:pPr>
                          <w:r>
                            <w:rPr>
                              <w:rFonts w:ascii="Arial" w:eastAsia="Times New Roman" w:hAnsi="Arial" w:cs="Arial"/>
                              <w:b/>
                              <w:bCs/>
                              <w:color w:val="000000"/>
                              <w:kern w:val="24"/>
                              <w:sz w:val="18"/>
                              <w:szCs w:val="18"/>
                            </w:rPr>
                            <w:t>Legal and policy framework</w:t>
                          </w:r>
                        </w:p>
                        <w:p w14:paraId="578620CE"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Financial legislation</w:t>
                          </w:r>
                        </w:p>
                        <w:p w14:paraId="4FA560EB"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Appropriation framework</w:t>
                          </w:r>
                        </w:p>
                        <w:p w14:paraId="1683E84C" w14:textId="77777777" w:rsidR="00881E1B" w:rsidRDefault="00881E1B" w:rsidP="00D33EEC">
                          <w:pPr>
                            <w:pStyle w:val="NormalWeb"/>
                            <w:spacing w:before="0" w:beforeAutospacing="0" w:after="0" w:afterAutospacing="0"/>
                            <w:jc w:val="center"/>
                          </w:pPr>
                          <w:r>
                            <w:rPr>
                              <w:rFonts w:ascii="Arial" w:eastAsia="Times New Roman" w:hAnsi="Arial" w:cs="Arial"/>
                              <w:color w:val="000000"/>
                              <w:kern w:val="24"/>
                              <w:sz w:val="18"/>
                              <w:szCs w:val="18"/>
                            </w:rPr>
                            <w:t>–  Funding model</w:t>
                          </w:r>
                        </w:p>
                      </w:txbxContent>
                    </v:textbox>
                  </v:shape>
                </v:group>
                <w10:anchorlock/>
              </v:group>
            </w:pict>
          </mc:Fallback>
        </mc:AlternateContent>
      </w:r>
    </w:p>
    <w:p w14:paraId="1FF4A580" w14:textId="77777777" w:rsidR="003A330B" w:rsidRDefault="003A330B" w:rsidP="00907D6D">
      <w:pPr>
        <w:pStyle w:val="Heading2indent"/>
      </w:pPr>
      <w:bookmarkStart w:id="488" w:name="_Toc463337399"/>
      <w:r>
        <w:t>Overview</w:t>
      </w:r>
    </w:p>
    <w:p w14:paraId="077DF18D" w14:textId="530403A2" w:rsidR="003A330B" w:rsidRDefault="003A330B" w:rsidP="00907D6D">
      <w:pPr>
        <w:pStyle w:val="NormalIndent"/>
      </w:pPr>
      <w:r>
        <w:t xml:space="preserve">The sixth stage of the IMC is </w:t>
      </w:r>
      <w:r w:rsidR="00526D31">
        <w:rPr>
          <w:b/>
        </w:rPr>
        <w:t>e</w:t>
      </w:r>
      <w:r w:rsidRPr="00E14E27">
        <w:rPr>
          <w:b/>
        </w:rPr>
        <w:t>valuation</w:t>
      </w:r>
      <w:r>
        <w:t>. This section outlines the lapsing programs</w:t>
      </w:r>
      <w:r w:rsidR="008C6980">
        <w:t xml:space="preserve">, </w:t>
      </w:r>
      <w:r>
        <w:t>funding reviews</w:t>
      </w:r>
      <w:r w:rsidR="008C6980">
        <w:t xml:space="preserve"> and rollover</w:t>
      </w:r>
      <w:r>
        <w:t xml:space="preserve"> policies</w:t>
      </w:r>
      <w:r w:rsidR="008C6980">
        <w:t xml:space="preserve">. </w:t>
      </w:r>
    </w:p>
    <w:p w14:paraId="05A85DBB" w14:textId="77777777" w:rsidR="003A330B" w:rsidRDefault="003A330B" w:rsidP="00907D6D">
      <w:pPr>
        <w:pStyle w:val="Heading3indent"/>
      </w:pPr>
      <w:r>
        <w:t>Purpose of evaluations</w:t>
      </w:r>
    </w:p>
    <w:p w14:paraId="2720888E" w14:textId="6274536C" w:rsidR="003A330B" w:rsidRDefault="006735F7" w:rsidP="00907D6D">
      <w:pPr>
        <w:pStyle w:val="NormalIndent"/>
      </w:pPr>
      <w:r>
        <w:t>E</w:t>
      </w:r>
      <w:r w:rsidR="003A330B">
        <w:t>valuations are an objective and systematic way of reporting on the contribution a program has made to the achievement of stated goals, outputs and desired objectives. Evaluations seek evidence of the actual performance of a policy or program, during or after its implementation.</w:t>
      </w:r>
    </w:p>
    <w:p w14:paraId="26237D37" w14:textId="623D5478" w:rsidR="003A330B" w:rsidRDefault="003A330B" w:rsidP="00907D6D">
      <w:pPr>
        <w:pStyle w:val="NormalIndent"/>
      </w:pPr>
      <w:r w:rsidRPr="00E84B68">
        <w:t>An evaluation should generate information that is credible and useful for decision</w:t>
      </w:r>
      <w:r w:rsidR="0058470C">
        <w:noBreakHyphen/>
      </w:r>
      <w:r w:rsidRPr="00E84B68">
        <w:t>making and program improvement processes.</w:t>
      </w:r>
    </w:p>
    <w:p w14:paraId="3A87615A" w14:textId="77777777" w:rsidR="003A330B" w:rsidRDefault="003A330B" w:rsidP="00907D6D">
      <w:pPr>
        <w:pStyle w:val="NormalIndent"/>
      </w:pPr>
      <w:r>
        <w:t xml:space="preserve">Evaluations should also recommend appropriate actions, including whether the programs remain the best policy response, or align with Government priorities. A culture of evaluation and continuous improvement assists in designing future programs. </w:t>
      </w:r>
    </w:p>
    <w:p w14:paraId="1F7C01AE" w14:textId="1ED1C0B9" w:rsidR="003A330B" w:rsidRDefault="003A330B" w:rsidP="00907D6D">
      <w:pPr>
        <w:pStyle w:val="NormalIndent"/>
      </w:pPr>
      <w:r>
        <w:lastRenderedPageBreak/>
        <w:t>Departments should regularly review the base funding of outputs to ensure that public spending on outputs remains efficient and effective. These reviews should systematically consider the continued relevance of the outputs delivered to achieve outcomes for Victorians, and the appropriateness of the price paid for these services. Consideration of alternative methods of service delivery should be considered as part of these reviews and provide information for long and medium</w:t>
      </w:r>
      <w:r w:rsidR="0058470C">
        <w:noBreakHyphen/>
      </w:r>
      <w:r>
        <w:t>term planning.</w:t>
      </w:r>
    </w:p>
    <w:p w14:paraId="73593A9D" w14:textId="77777777" w:rsidR="003A330B" w:rsidRDefault="003A330B" w:rsidP="00907D6D">
      <w:pPr>
        <w:pStyle w:val="Heading3indent"/>
      </w:pPr>
      <w:r>
        <w:t>What to consider in conducting evaluations</w:t>
      </w:r>
    </w:p>
    <w:p w14:paraId="412A8109" w14:textId="77777777" w:rsidR="003A330B" w:rsidRDefault="003A330B" w:rsidP="00907D6D">
      <w:pPr>
        <w:pStyle w:val="NormalIndent"/>
      </w:pPr>
      <w:r>
        <w:t>Departments should consider in conducting evaluations:</w:t>
      </w:r>
    </w:p>
    <w:p w14:paraId="16A5149B" w14:textId="77777777" w:rsidR="003A330B" w:rsidRDefault="003A330B" w:rsidP="00907D6D">
      <w:pPr>
        <w:pStyle w:val="Bulletindent"/>
      </w:pPr>
      <w:r>
        <w:t>the uses for which the evaluation is intended;</w:t>
      </w:r>
    </w:p>
    <w:p w14:paraId="56144C15" w14:textId="77777777" w:rsidR="003A330B" w:rsidRDefault="003A330B" w:rsidP="00907D6D">
      <w:pPr>
        <w:pStyle w:val="Bulletindent"/>
      </w:pPr>
      <w:r>
        <w:t>the main stakeholders who have an interest in the evaluation findings;</w:t>
      </w:r>
    </w:p>
    <w:p w14:paraId="63B7B04C" w14:textId="77777777" w:rsidR="003A330B" w:rsidRDefault="003A330B" w:rsidP="00907D6D">
      <w:pPr>
        <w:pStyle w:val="Bulletindent"/>
      </w:pPr>
      <w:r>
        <w:t>when the information is needed; and</w:t>
      </w:r>
    </w:p>
    <w:p w14:paraId="18F33851" w14:textId="77777777" w:rsidR="003A330B" w:rsidRDefault="003A330B" w:rsidP="00907D6D">
      <w:pPr>
        <w:pStyle w:val="Bulletindent"/>
      </w:pPr>
      <w:r>
        <w:t>the resources available to conduct an evaluation.</w:t>
      </w:r>
    </w:p>
    <w:p w14:paraId="45C433B2" w14:textId="77777777" w:rsidR="003A330B" w:rsidRDefault="003A330B" w:rsidP="00907D6D">
      <w:pPr>
        <w:pStyle w:val="NormalIndent"/>
      </w:pPr>
      <w:r>
        <w:t>Determining these factors will impact on what tools, methods and approaches to use in evaluations.</w:t>
      </w:r>
    </w:p>
    <w:p w14:paraId="13001D51" w14:textId="77777777" w:rsidR="003A330B" w:rsidRDefault="003A330B" w:rsidP="00907D6D">
      <w:pPr>
        <w:pStyle w:val="Heading3indent"/>
      </w:pPr>
      <w:r>
        <w:t>Four common stages to an evaluation</w:t>
      </w:r>
    </w:p>
    <w:p w14:paraId="06716440" w14:textId="77777777" w:rsidR="003A330B" w:rsidRDefault="003A330B" w:rsidP="00907D6D">
      <w:pPr>
        <w:pStyle w:val="NormalIndent"/>
      </w:pPr>
      <w:r>
        <w:t>There are a number of approaches to evaluations, but these are four stages common to all approaches:</w:t>
      </w:r>
    </w:p>
    <w:p w14:paraId="471FAB17" w14:textId="4B9D0B72" w:rsidR="003A330B" w:rsidRDefault="003A330B" w:rsidP="00907D6D">
      <w:pPr>
        <w:pStyle w:val="Bulletindent"/>
      </w:pPr>
      <w:r w:rsidRPr="00E14E27">
        <w:rPr>
          <w:b/>
        </w:rPr>
        <w:t>D</w:t>
      </w:r>
      <w:r w:rsidR="00312785">
        <w:rPr>
          <w:b/>
        </w:rPr>
        <w:t xml:space="preserve">efining the purpose – </w:t>
      </w:r>
      <w:r>
        <w:t>defining what the program is and what needs to be evaluated;</w:t>
      </w:r>
    </w:p>
    <w:p w14:paraId="24F361E8" w14:textId="62CCE1BD" w:rsidR="003A330B" w:rsidRDefault="00312785" w:rsidP="00907D6D">
      <w:pPr>
        <w:pStyle w:val="Bulletindent"/>
      </w:pPr>
      <w:r>
        <w:rPr>
          <w:b/>
        </w:rPr>
        <w:t xml:space="preserve">Planning – </w:t>
      </w:r>
      <w:r w:rsidR="003A330B">
        <w:t>deciding what evidence needs to be collected, and how it will be collected and used;</w:t>
      </w:r>
    </w:p>
    <w:p w14:paraId="27FFBEE0" w14:textId="42564EC4" w:rsidR="003A330B" w:rsidRDefault="003A330B" w:rsidP="00907D6D">
      <w:pPr>
        <w:pStyle w:val="Bulletindent"/>
      </w:pPr>
      <w:r w:rsidRPr="00E14E27">
        <w:rPr>
          <w:b/>
        </w:rPr>
        <w:t>Conducting the evaluation</w:t>
      </w:r>
      <w:r w:rsidR="00312785">
        <w:rPr>
          <w:b/>
        </w:rPr>
        <w:t xml:space="preserve"> –</w:t>
      </w:r>
      <w:r>
        <w:t xml:space="preserve"> study, making decisions: collecting the evidence, analysing and assessing the findings, making recommendations; and </w:t>
      </w:r>
    </w:p>
    <w:p w14:paraId="194A56B1" w14:textId="66282C19" w:rsidR="003A330B" w:rsidRDefault="003A330B" w:rsidP="00907D6D">
      <w:pPr>
        <w:pStyle w:val="Bulletindent"/>
      </w:pPr>
      <w:r w:rsidRPr="00E14E27">
        <w:rPr>
          <w:b/>
        </w:rPr>
        <w:t>Disseminating</w:t>
      </w:r>
      <w:r w:rsidR="00312785">
        <w:rPr>
          <w:b/>
        </w:rPr>
        <w:t xml:space="preserve"> – </w:t>
      </w:r>
      <w:r>
        <w:t>using the findings and recommendations of the evaluation.</w:t>
      </w:r>
    </w:p>
    <w:p w14:paraId="53EC8A6F" w14:textId="77777777" w:rsidR="003A330B" w:rsidRDefault="003A330B" w:rsidP="00907D6D">
      <w:pPr>
        <w:pStyle w:val="Heading3indent"/>
      </w:pPr>
      <w:r>
        <w:t>Why conduct evaluations?</w:t>
      </w:r>
    </w:p>
    <w:p w14:paraId="34879EC4" w14:textId="1531FF98" w:rsidR="003A330B" w:rsidRDefault="003A330B" w:rsidP="00907D6D">
      <w:pPr>
        <w:pStyle w:val="NormalIndent"/>
      </w:pPr>
      <w:r>
        <w:t>In an environment of competing priorities and limited resources, evaluations are an important way to assist Government, departments and managers to achieve desired policy outcomes and demonstrate value</w:t>
      </w:r>
      <w:r w:rsidR="0058470C">
        <w:noBreakHyphen/>
      </w:r>
      <w:r>
        <w:t>for</w:t>
      </w:r>
      <w:r w:rsidR="0058470C">
        <w:noBreakHyphen/>
      </w:r>
      <w:r>
        <w:t>money. Well</w:t>
      </w:r>
      <w:r w:rsidR="0058470C">
        <w:noBreakHyphen/>
      </w:r>
      <w:r>
        <w:t>designed evaluations can strengthen public sector efficiency, effectiveness and accountability by:</w:t>
      </w:r>
    </w:p>
    <w:p w14:paraId="51E281E5" w14:textId="103E4830" w:rsidR="003A330B" w:rsidRDefault="003A330B" w:rsidP="00907D6D">
      <w:pPr>
        <w:pStyle w:val="Bulletindent"/>
      </w:pPr>
      <w:r>
        <w:t>enhancing the ability to achieve government priorities and policy outcomes;</w:t>
      </w:r>
    </w:p>
    <w:p w14:paraId="799E0CF9" w14:textId="0B6C747E" w:rsidR="003A330B" w:rsidRDefault="003A330B" w:rsidP="00907D6D">
      <w:pPr>
        <w:pStyle w:val="Bulletindent"/>
      </w:pPr>
      <w:r>
        <w:t>strengthening resource allocation planning and decision making;</w:t>
      </w:r>
    </w:p>
    <w:p w14:paraId="3F64A40B" w14:textId="0DDC2664" w:rsidR="003A330B" w:rsidRDefault="003A330B" w:rsidP="00907D6D">
      <w:pPr>
        <w:pStyle w:val="Bulletindent"/>
      </w:pPr>
      <w:r>
        <w:t>assessing and improving the performance and impact of service delivery; and</w:t>
      </w:r>
    </w:p>
    <w:p w14:paraId="12F60FF1" w14:textId="0788AE94" w:rsidR="003A330B" w:rsidRDefault="003A330B" w:rsidP="00907D6D">
      <w:pPr>
        <w:pStyle w:val="Bulletindent"/>
      </w:pPr>
      <w:r>
        <w:t>demonstrating results as part of accountability to key stakeholders.</w:t>
      </w:r>
    </w:p>
    <w:p w14:paraId="04CE5125" w14:textId="77777777" w:rsidR="003A330B" w:rsidRDefault="003A330B" w:rsidP="00907D6D">
      <w:pPr>
        <w:pStyle w:val="NormalIndent"/>
      </w:pPr>
      <w:r>
        <w:t>A culture of evaluation and continuous improvement can also assist future program design and management by encouraging the ongoing capture and transfer of learnings from individual programs.</w:t>
      </w:r>
    </w:p>
    <w:p w14:paraId="7A0B9B94" w14:textId="77777777" w:rsidR="003A330B" w:rsidRDefault="003A330B" w:rsidP="00907D6D">
      <w:pPr>
        <w:pStyle w:val="Heading3indent"/>
      </w:pPr>
      <w:r w:rsidRPr="00D33EEC">
        <w:t>When</w:t>
      </w:r>
      <w:r>
        <w:t xml:space="preserve"> planning should start for evaluations</w:t>
      </w:r>
    </w:p>
    <w:p w14:paraId="2A5C843D" w14:textId="77777777" w:rsidR="003A330B" w:rsidRDefault="003A330B" w:rsidP="00907D6D">
      <w:pPr>
        <w:pStyle w:val="NormalIndent"/>
      </w:pPr>
      <w:r>
        <w:t>Evaluation planning should start at the initial stages of developing a policy or program business case.</w:t>
      </w:r>
    </w:p>
    <w:p w14:paraId="3A49DB39" w14:textId="77777777" w:rsidR="003A330B" w:rsidRDefault="003A330B" w:rsidP="00907D6D">
      <w:pPr>
        <w:pStyle w:val="NormalIndent"/>
      </w:pPr>
      <w:r>
        <w:lastRenderedPageBreak/>
        <w:t>Data for an evaluation can be collected at the early planning stage of a new policy or program once clear objectives have been identified for that program. Asking key evaluation questions during planning can help determine program objectives, especially since it may not always be easy to identify clear program objectives at this early planning stage.</w:t>
      </w:r>
    </w:p>
    <w:p w14:paraId="3E6BE2FD" w14:textId="77777777" w:rsidR="003A330B" w:rsidRDefault="003A330B" w:rsidP="00907D6D">
      <w:pPr>
        <w:pStyle w:val="NormalIndent"/>
      </w:pPr>
      <w:r>
        <w:t>It can also be useful at the program planning stage to develop a logical model or causal relationship between the program and the outcomes to be achieved. This will make it easier to identify how the intended policy or program objectives or outcomes will be achieved. These program plan elements should help to determine what information will be needed for the evaluation.</w:t>
      </w:r>
    </w:p>
    <w:p w14:paraId="637F78BD" w14:textId="1723DBE7" w:rsidR="006C2625" w:rsidRPr="00195572" w:rsidRDefault="003A330B" w:rsidP="00907D6D">
      <w:pPr>
        <w:pStyle w:val="Normalhanging"/>
      </w:pPr>
      <w:r w:rsidRPr="004C3AAF">
        <w:rPr>
          <w:noProof/>
          <w:position w:val="-14"/>
        </w:rPr>
        <w:drawing>
          <wp:inline distT="0" distB="0" distL="0" distR="0" wp14:anchorId="58112086" wp14:editId="7E0FBD52">
            <wp:extent cx="284672" cy="284672"/>
            <wp:effectExtent l="0" t="0" r="1270" b="1270"/>
            <wp:docPr id="408" name="Graphic 4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rsidR="00A30D59">
        <w:tab/>
      </w:r>
      <w:r w:rsidR="006C2625" w:rsidRPr="00195572">
        <w:t>Attachment 13: Planning, designing and conducting effective evaluation</w:t>
      </w:r>
      <w:r w:rsidR="00DC356B">
        <w:t>s</w:t>
      </w:r>
    </w:p>
    <w:p w14:paraId="4A0FB7F5" w14:textId="06DB0DF3" w:rsidR="003A330B" w:rsidRPr="00E14E27" w:rsidRDefault="006C2625" w:rsidP="00907D6D">
      <w:pPr>
        <w:pStyle w:val="Normalhanging"/>
        <w:rPr>
          <w:b/>
        </w:rPr>
      </w:pPr>
      <w:r w:rsidRPr="004C3AAF">
        <w:rPr>
          <w:noProof/>
          <w:position w:val="-14"/>
        </w:rPr>
        <w:drawing>
          <wp:inline distT="0" distB="0" distL="0" distR="0" wp14:anchorId="57CF9F03" wp14:editId="3CDEF3D1">
            <wp:extent cx="284672" cy="284672"/>
            <wp:effectExtent l="0" t="0" r="1270" b="1270"/>
            <wp:docPr id="409" name="Graphic 40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484" cy="286484"/>
                    </a:xfrm>
                    <a:prstGeom prst="rect">
                      <a:avLst/>
                    </a:prstGeom>
                  </pic:spPr>
                </pic:pic>
              </a:graphicData>
            </a:graphic>
          </wp:inline>
        </w:drawing>
      </w:r>
      <w:r w:rsidR="00A30D59">
        <w:tab/>
      </w:r>
      <w:r w:rsidR="003A330B" w:rsidRPr="006C2625">
        <w:t>Investment Management Standard,</w:t>
      </w:r>
      <w:r w:rsidR="003A330B" w:rsidRPr="006C2625">
        <w:rPr>
          <w:lang w:eastAsia="en-US"/>
        </w:rPr>
        <w:t xml:space="preserve"> available on the DTF website</w:t>
      </w:r>
    </w:p>
    <w:p w14:paraId="2644D165" w14:textId="59D87385" w:rsidR="002F61C1" w:rsidRDefault="002F61C1" w:rsidP="00AA4326">
      <w:pPr>
        <w:pStyle w:val="Heading2numbered"/>
      </w:pPr>
      <w:bookmarkStart w:id="489" w:name="_Toc785761"/>
      <w:r w:rsidRPr="00A30D59">
        <w:t>Evaluatin</w:t>
      </w:r>
      <w:r w:rsidR="00084311" w:rsidRPr="00A30D59">
        <w:t>g</w:t>
      </w:r>
      <w:r>
        <w:t xml:space="preserve"> lapsing programs</w:t>
      </w:r>
      <w:bookmarkEnd w:id="489"/>
    </w:p>
    <w:tbl>
      <w:tblPr>
        <w:tblStyle w:val="Mandatory"/>
        <w:tblW w:w="7834" w:type="dxa"/>
        <w:tblLook w:val="0620" w:firstRow="1" w:lastRow="0" w:firstColumn="0" w:lastColumn="0" w:noHBand="1" w:noVBand="1"/>
      </w:tblPr>
      <w:tblGrid>
        <w:gridCol w:w="7834"/>
      </w:tblGrid>
      <w:tr w:rsidR="002F61C1" w:rsidRPr="00FD2F4C" w14:paraId="61CCFD52" w14:textId="77777777" w:rsidTr="00D33EEC">
        <w:trPr>
          <w:cnfStyle w:val="100000000000" w:firstRow="1" w:lastRow="0" w:firstColumn="0" w:lastColumn="0" w:oddVBand="0" w:evenVBand="0" w:oddHBand="0" w:evenHBand="0" w:firstRowFirstColumn="0" w:firstRowLastColumn="0" w:lastRowFirstColumn="0" w:lastRowLastColumn="0"/>
          <w:cantSplit/>
        </w:trPr>
        <w:tc>
          <w:tcPr>
            <w:tcW w:w="7834" w:type="dxa"/>
          </w:tcPr>
          <w:p w14:paraId="3921D3F4" w14:textId="09C46F2C" w:rsidR="002F61C1" w:rsidRPr="00FD2F4C" w:rsidRDefault="007A172D" w:rsidP="00A30D59">
            <w:pPr>
              <w:pStyle w:val="Tableheader"/>
              <w:keepNext w:val="0"/>
            </w:pPr>
            <w:r>
              <w:t>Mandatory requirements</w:t>
            </w:r>
          </w:p>
        </w:tc>
      </w:tr>
      <w:tr w:rsidR="002F61C1" w:rsidRPr="007B3C7A" w14:paraId="7B8F02F3" w14:textId="77777777" w:rsidTr="00D33EEC">
        <w:trPr>
          <w:trHeight w:val="589"/>
        </w:trPr>
        <w:tc>
          <w:tcPr>
            <w:tcW w:w="7834" w:type="dxa"/>
          </w:tcPr>
          <w:p w14:paraId="101F3026" w14:textId="14811C67" w:rsidR="002F61C1" w:rsidRDefault="00084311" w:rsidP="001E6736">
            <w:pPr>
              <w:pStyle w:val="Heading3numbered"/>
              <w:keepNext w:val="0"/>
              <w:numPr>
                <w:ilvl w:val="4"/>
                <w:numId w:val="40"/>
              </w:numPr>
            </w:pPr>
            <w:bookmarkStart w:id="490" w:name="_Toc785762"/>
            <w:r>
              <w:t>E</w:t>
            </w:r>
            <w:r w:rsidR="007A172D">
              <w:t>valuati</w:t>
            </w:r>
            <w:r>
              <w:t>ng</w:t>
            </w:r>
            <w:r w:rsidR="007A172D">
              <w:t xml:space="preserve"> lapsing programs</w:t>
            </w:r>
            <w:r w:rsidR="00756217">
              <w:t xml:space="preserve"> </w:t>
            </w:r>
            <w:r w:rsidR="000D02CC">
              <w:t>seeking continued funding</w:t>
            </w:r>
            <w:bookmarkEnd w:id="490"/>
          </w:p>
          <w:p w14:paraId="185FC7D9" w14:textId="77777777" w:rsidR="00C65544" w:rsidRDefault="00C65544" w:rsidP="009B0106">
            <w:pPr>
              <w:pStyle w:val="Listnumindent"/>
              <w:numPr>
                <w:ilvl w:val="0"/>
                <w:numId w:val="0"/>
              </w:numPr>
              <w:ind w:left="1368" w:hanging="504"/>
            </w:pPr>
            <w:r>
              <w:t>The Accountable Officer must ensure that:</w:t>
            </w:r>
          </w:p>
          <w:p w14:paraId="2D828EEC" w14:textId="61CFC681" w:rsidR="00C65544" w:rsidRDefault="00C65544" w:rsidP="009B0106">
            <w:pPr>
              <w:pStyle w:val="Listnumindent"/>
              <w:ind w:left="1368"/>
            </w:pPr>
            <w:r>
              <w:t xml:space="preserve">evaluations of lapsing programs (if conducted) are </w:t>
            </w:r>
            <w:r w:rsidR="005032F1">
              <w:t xml:space="preserve">completed </w:t>
            </w:r>
            <w:r w:rsidR="00F811AF">
              <w:t>within 12 </w:t>
            </w:r>
            <w:r>
              <w:t xml:space="preserve">months of when the funding is due to lapse; </w:t>
            </w:r>
          </w:p>
          <w:p w14:paraId="04B1CB54" w14:textId="77777777" w:rsidR="00C65544" w:rsidRPr="007F1912" w:rsidRDefault="00C65544" w:rsidP="009B0106">
            <w:pPr>
              <w:pStyle w:val="Listnumindent"/>
              <w:ind w:left="1368"/>
            </w:pPr>
            <w:r w:rsidRPr="0069660A">
              <w:t>for programs with total funding of</w:t>
            </w:r>
            <w:r>
              <w:rPr>
                <w:b/>
              </w:rPr>
              <w:t xml:space="preserve"> </w:t>
            </w:r>
            <w:r w:rsidRPr="00FD7624">
              <w:rPr>
                <w:b/>
              </w:rPr>
              <w:t>$</w:t>
            </w:r>
            <w:r>
              <w:rPr>
                <w:b/>
              </w:rPr>
              <w:t>2</w:t>
            </w:r>
            <w:r w:rsidRPr="00FD7624">
              <w:rPr>
                <w:b/>
              </w:rPr>
              <w:t>0 million</w:t>
            </w:r>
            <w:r>
              <w:rPr>
                <w:rStyle w:val="FootnoteReference"/>
                <w:b/>
              </w:rPr>
              <w:footnoteReference w:id="53"/>
            </w:r>
            <w:r>
              <w:rPr>
                <w:b/>
              </w:rPr>
              <w:t xml:space="preserve"> or more</w:t>
            </w:r>
            <w:r w:rsidRPr="004227A0">
              <w:t>:</w:t>
            </w:r>
          </w:p>
          <w:p w14:paraId="33D215F4" w14:textId="0A8DFFD9" w:rsidR="00C65544" w:rsidRDefault="00C65544" w:rsidP="009B0106">
            <w:pPr>
              <w:pStyle w:val="Listnumindent2"/>
              <w:ind w:left="1872"/>
            </w:pPr>
            <w:r w:rsidRPr="00FB3E45">
              <w:t xml:space="preserve">DTF </w:t>
            </w:r>
            <w:r>
              <w:t>endorse</w:t>
            </w:r>
            <w:r w:rsidR="00473208">
              <w:t>s</w:t>
            </w:r>
            <w:r>
              <w:t xml:space="preserve"> the evaluation </w:t>
            </w:r>
            <w:r w:rsidRPr="00FB3E45">
              <w:t xml:space="preserve">scope and terms of reference </w:t>
            </w:r>
            <w:r>
              <w:t>before it commences</w:t>
            </w:r>
            <w:r w:rsidR="00473208">
              <w:t xml:space="preserve"> (in consultation with the Department of Premier and Cabinet)</w:t>
            </w:r>
            <w:r>
              <w:t>;</w:t>
            </w:r>
          </w:p>
          <w:p w14:paraId="1DA11393" w14:textId="049CE6B3" w:rsidR="00C65544" w:rsidRDefault="00C65544" w:rsidP="009B0106">
            <w:pPr>
              <w:pStyle w:val="Listnumindent2"/>
              <w:ind w:left="1872"/>
            </w:pPr>
            <w:r w:rsidRPr="007F1912">
              <w:rPr>
                <w:b/>
              </w:rPr>
              <w:t xml:space="preserve">for programs with funding for </w:t>
            </w:r>
            <w:r w:rsidR="005032F1">
              <w:rPr>
                <w:b/>
              </w:rPr>
              <w:t>two</w:t>
            </w:r>
            <w:r w:rsidRPr="007F1912">
              <w:rPr>
                <w:b/>
              </w:rPr>
              <w:t xml:space="preserve"> years or more</w:t>
            </w:r>
            <w:r w:rsidRPr="00341DE2">
              <w:t>,</w:t>
            </w:r>
            <w:r>
              <w:rPr>
                <w:b/>
              </w:rPr>
              <w:t xml:space="preserve"> </w:t>
            </w:r>
            <w:r>
              <w:t xml:space="preserve">the evaluation report is submitted to DTF </w:t>
            </w:r>
            <w:r w:rsidRPr="00D77E9D">
              <w:rPr>
                <w:b/>
              </w:rPr>
              <w:t xml:space="preserve">by </w:t>
            </w:r>
            <w:r w:rsidR="000B7C6C">
              <w:rPr>
                <w:b/>
              </w:rPr>
              <w:t>the last Friday in October</w:t>
            </w:r>
            <w:r>
              <w:t xml:space="preserve"> of any given year, before a submission requesting continued funding for the program is lodged;</w:t>
            </w:r>
            <w:r w:rsidR="005032F1">
              <w:t xml:space="preserve"> and</w:t>
            </w:r>
          </w:p>
          <w:p w14:paraId="4778B163" w14:textId="124B23B7" w:rsidR="00C65544" w:rsidRDefault="00C65544" w:rsidP="009B0106">
            <w:pPr>
              <w:pStyle w:val="Listnumindent2"/>
              <w:ind w:left="1872"/>
            </w:pPr>
            <w:r w:rsidRPr="007F1912">
              <w:rPr>
                <w:b/>
              </w:rPr>
              <w:t xml:space="preserve">for programs with funding </w:t>
            </w:r>
            <w:r>
              <w:rPr>
                <w:b/>
              </w:rPr>
              <w:t>f</w:t>
            </w:r>
            <w:r w:rsidRPr="007F1912">
              <w:rPr>
                <w:b/>
              </w:rPr>
              <w:t xml:space="preserve">or </w:t>
            </w:r>
            <w:r>
              <w:rPr>
                <w:b/>
              </w:rPr>
              <w:t xml:space="preserve">less than </w:t>
            </w:r>
            <w:r w:rsidR="005032F1">
              <w:rPr>
                <w:b/>
              </w:rPr>
              <w:t>two</w:t>
            </w:r>
            <w:r>
              <w:rPr>
                <w:b/>
              </w:rPr>
              <w:t xml:space="preserve"> </w:t>
            </w:r>
            <w:r w:rsidRPr="007F1912">
              <w:rPr>
                <w:b/>
              </w:rPr>
              <w:t>years</w:t>
            </w:r>
            <w:r w:rsidRPr="00341DE2">
              <w:t xml:space="preserve">, </w:t>
            </w:r>
            <w:r>
              <w:t>the evaluation report is submitted to DTF as part of the submission requesting continued funding for the program;</w:t>
            </w:r>
          </w:p>
          <w:p w14:paraId="7C3A0BA3" w14:textId="77777777" w:rsidR="00C65544" w:rsidRPr="007F1912" w:rsidRDefault="00C65544" w:rsidP="009B0106">
            <w:pPr>
              <w:pStyle w:val="Listnumindent"/>
              <w:ind w:left="1368"/>
            </w:pPr>
            <w:r w:rsidRPr="0069660A">
              <w:t>for programs with total funding</w:t>
            </w:r>
            <w:r>
              <w:t xml:space="preserve"> of</w:t>
            </w:r>
            <w:r w:rsidRPr="00FD7624">
              <w:rPr>
                <w:b/>
              </w:rPr>
              <w:t xml:space="preserve"> </w:t>
            </w:r>
            <w:r>
              <w:rPr>
                <w:b/>
              </w:rPr>
              <w:t>less than</w:t>
            </w:r>
            <w:r w:rsidRPr="00FD7624">
              <w:rPr>
                <w:b/>
              </w:rPr>
              <w:t xml:space="preserve"> $</w:t>
            </w:r>
            <w:r>
              <w:rPr>
                <w:b/>
              </w:rPr>
              <w:t>2</w:t>
            </w:r>
            <w:r w:rsidRPr="00FD7624">
              <w:rPr>
                <w:b/>
              </w:rPr>
              <w:t>0 million</w:t>
            </w:r>
            <w:r>
              <w:t>, either:</w:t>
            </w:r>
          </w:p>
          <w:p w14:paraId="59DD62E6" w14:textId="77777777" w:rsidR="00C65544" w:rsidRDefault="00C65544" w:rsidP="009B0106">
            <w:pPr>
              <w:pStyle w:val="Listnumindent2"/>
              <w:ind w:left="1872"/>
            </w:pPr>
            <w:r>
              <w:t xml:space="preserve">an evaluation report; </w:t>
            </w:r>
            <w:r w:rsidRPr="0069660A">
              <w:rPr>
                <w:b/>
              </w:rPr>
              <w:t>OR</w:t>
            </w:r>
          </w:p>
          <w:p w14:paraId="1D2806F8" w14:textId="28D8749C" w:rsidR="00C65544" w:rsidRPr="0069660A" w:rsidRDefault="00C65544" w:rsidP="009B0106">
            <w:pPr>
              <w:pStyle w:val="Listnumindent2"/>
              <w:ind w:left="1875" w:hanging="505"/>
              <w:contextualSpacing w:val="0"/>
            </w:pPr>
            <w:r>
              <w:t>appropriate evidence</w:t>
            </w:r>
            <w:r>
              <w:rPr>
                <w:rStyle w:val="FootnoteReference"/>
              </w:rPr>
              <w:footnoteReference w:id="54"/>
            </w:r>
            <w:r>
              <w:t xml:space="preserve"> that clearly demonstrates efficient </w:t>
            </w:r>
            <w:r w:rsidR="007E6989">
              <w:t xml:space="preserve">and effective </w:t>
            </w:r>
            <w:r>
              <w:t>achievement of the program’s objectives;</w:t>
            </w:r>
          </w:p>
          <w:p w14:paraId="367F545A" w14:textId="79B0752F" w:rsidR="00B73B9F" w:rsidRDefault="00C65544" w:rsidP="009B0106">
            <w:pPr>
              <w:pStyle w:val="Listnumindent2"/>
              <w:numPr>
                <w:ilvl w:val="0"/>
                <w:numId w:val="0"/>
              </w:numPr>
              <w:ind w:left="1379"/>
              <w:contextualSpacing w:val="0"/>
            </w:pPr>
            <w:r>
              <w:t xml:space="preserve">is provided to DTF as part of </w:t>
            </w:r>
            <w:r w:rsidRPr="0069660A">
              <w:t>the submission requesting continued funding for the program;</w:t>
            </w:r>
          </w:p>
          <w:p w14:paraId="2D46E9B9" w14:textId="77777777" w:rsidR="00B73B9F" w:rsidRDefault="00B73B9F" w:rsidP="009B0106">
            <w:pPr>
              <w:pStyle w:val="Listnumindent"/>
              <w:ind w:left="1368"/>
            </w:pPr>
            <w:r>
              <w:t>when requested by DTF, that either:</w:t>
            </w:r>
          </w:p>
          <w:p w14:paraId="20965A04" w14:textId="67A5F048" w:rsidR="00B73B9F" w:rsidRDefault="00B73B9F" w:rsidP="009B0106">
            <w:pPr>
              <w:pStyle w:val="Listnumindent2"/>
              <w:ind w:left="1872"/>
            </w:pPr>
            <w:r>
              <w:t>a draft report (or other review materials) for an evaluation is provided to DTF</w:t>
            </w:r>
            <w:r w:rsidR="005032F1">
              <w:t>;</w:t>
            </w:r>
            <w:r>
              <w:t xml:space="preserve"> or</w:t>
            </w:r>
          </w:p>
          <w:p w14:paraId="3FCE0516" w14:textId="4DAD4ED0" w:rsidR="00B73B9F" w:rsidRDefault="00B73B9F" w:rsidP="009B0106">
            <w:pPr>
              <w:pStyle w:val="Listnumindent2"/>
              <w:ind w:left="1872"/>
            </w:pPr>
            <w:r>
              <w:t xml:space="preserve">DTF is provided </w:t>
            </w:r>
            <w:r w:rsidR="005032F1">
              <w:t xml:space="preserve">with </w:t>
            </w:r>
            <w:r>
              <w:t xml:space="preserve">appropriate opportunities to be involved in any steering committee or other governance arrangement that oversights </w:t>
            </w:r>
            <w:r w:rsidR="003E7B6F">
              <w:t>the direction of an</w:t>
            </w:r>
            <w:r>
              <w:t xml:space="preserve"> evaluation</w:t>
            </w:r>
            <w:r w:rsidR="003E7B6F">
              <w:t>; and</w:t>
            </w:r>
          </w:p>
          <w:p w14:paraId="15CE0732" w14:textId="7F311635" w:rsidR="00C65544" w:rsidRDefault="00C65544" w:rsidP="009B0106">
            <w:pPr>
              <w:pStyle w:val="Listnumindent"/>
              <w:ind w:left="1368"/>
            </w:pPr>
            <w:r>
              <w:t>the evaluation is conducted by a person or party</w:t>
            </w:r>
            <w:r>
              <w:rPr>
                <w:rStyle w:val="FootnoteReference"/>
              </w:rPr>
              <w:footnoteReference w:id="55"/>
            </w:r>
            <w:r>
              <w:t xml:space="preserve"> who is independent</w:t>
            </w:r>
            <w:r w:rsidR="003E3A4E">
              <w:rPr>
                <w:rStyle w:val="FootnoteReference"/>
              </w:rPr>
              <w:footnoteReference w:id="56"/>
            </w:r>
            <w:r>
              <w:t xml:space="preserve"> of the area that has delivered the program.</w:t>
            </w:r>
          </w:p>
          <w:p w14:paraId="2C78C639" w14:textId="0781F000" w:rsidR="00773D30" w:rsidRDefault="00940AC2" w:rsidP="00A30D59">
            <w:pPr>
              <w:pStyle w:val="Heading3numbered"/>
              <w:keepNext w:val="0"/>
            </w:pPr>
            <w:bookmarkStart w:id="491" w:name="_Toc785763"/>
            <w:r>
              <w:lastRenderedPageBreak/>
              <w:t>Questions to address in the evaluation of lapsing programs</w:t>
            </w:r>
            <w:bookmarkEnd w:id="491"/>
          </w:p>
          <w:p w14:paraId="266E76FC" w14:textId="63FFDAF6" w:rsidR="00773D30" w:rsidRDefault="00773D30" w:rsidP="009B0106">
            <w:pPr>
              <w:pStyle w:val="NormalIndent"/>
              <w:ind w:left="864"/>
            </w:pPr>
            <w:r>
              <w:t xml:space="preserve">The </w:t>
            </w:r>
            <w:r w:rsidR="00E70447">
              <w:t xml:space="preserve">Accountable Officer must </w:t>
            </w:r>
            <w:r w:rsidR="00CE1780">
              <w:t xml:space="preserve">ensure </w:t>
            </w:r>
            <w:r w:rsidR="00AF0317">
              <w:t>e</w:t>
            </w:r>
            <w:r w:rsidR="00CE1780">
              <w:t xml:space="preserve">valuation reports for lapsing programs </w:t>
            </w:r>
            <w:r w:rsidR="00E70447">
              <w:t xml:space="preserve">address the </w:t>
            </w:r>
            <w:r w:rsidR="00B977D5">
              <w:t xml:space="preserve">seven </w:t>
            </w:r>
            <w:r>
              <w:t xml:space="preserve">questions </w:t>
            </w:r>
            <w:r w:rsidR="00CE1780">
              <w:t>below</w:t>
            </w:r>
            <w:r>
              <w:t>:</w:t>
            </w:r>
          </w:p>
          <w:p w14:paraId="76D770BE" w14:textId="47F38CE1" w:rsidR="00773D30" w:rsidRDefault="00E70447" w:rsidP="009B0106">
            <w:pPr>
              <w:pStyle w:val="Numparaindent"/>
              <w:ind w:left="1368"/>
            </w:pPr>
            <w:r w:rsidRPr="00E70447">
              <w:rPr>
                <w:b/>
              </w:rPr>
              <w:t>J</w:t>
            </w:r>
            <w:r w:rsidR="00773D30" w:rsidRPr="00E70447">
              <w:rPr>
                <w:b/>
              </w:rPr>
              <w:t>ustification/problem:</w:t>
            </w:r>
            <w:r w:rsidR="00773D30" w:rsidRPr="00773D30">
              <w:t xml:space="preserve"> What is the eviden</w:t>
            </w:r>
            <w:r>
              <w:t xml:space="preserve">ce to support the </w:t>
            </w:r>
            <w:r w:rsidR="00773D30" w:rsidRPr="00773D30">
              <w:t>continued need for the program</w:t>
            </w:r>
            <w:r>
              <w:t>,</w:t>
            </w:r>
            <w:r w:rsidR="00773D30" w:rsidRPr="00773D30">
              <w:t xml:space="preserve"> and </w:t>
            </w:r>
            <w:r>
              <w:t xml:space="preserve">what is the </w:t>
            </w:r>
            <w:r w:rsidR="000D02CC">
              <w:t>role for G</w:t>
            </w:r>
            <w:r w:rsidR="00773D30" w:rsidRPr="00773D30">
              <w:t>overnment in delivering this program?</w:t>
            </w:r>
          </w:p>
          <w:p w14:paraId="7D8352A5" w14:textId="5629ABC7" w:rsidR="004327AE" w:rsidRPr="005335D7" w:rsidRDefault="00E70447" w:rsidP="009B0106">
            <w:pPr>
              <w:pStyle w:val="Numparaindent"/>
              <w:ind w:left="1368"/>
            </w:pPr>
            <w:r w:rsidRPr="00E70447">
              <w:rPr>
                <w:b/>
              </w:rPr>
              <w:t>E</w:t>
            </w:r>
            <w:r w:rsidR="00773D30" w:rsidRPr="00E70447">
              <w:rPr>
                <w:b/>
              </w:rPr>
              <w:t>ffectiveness:</w:t>
            </w:r>
            <w:r w:rsidR="00773D30" w:rsidRPr="00773D30">
              <w:t xml:space="preserve"> </w:t>
            </w:r>
            <w:r w:rsidR="004327AE" w:rsidRPr="005335D7">
              <w:t>What is the evidence of the program’s progress toward its stated objectives and expected outcomes, including alignment between the program, its output (as outlined in BP3), departmental object</w:t>
            </w:r>
            <w:r w:rsidR="005335D7" w:rsidRPr="005335D7">
              <w:t>ives and Government priorities?</w:t>
            </w:r>
          </w:p>
          <w:p w14:paraId="6583A4F0" w14:textId="6D445EC7" w:rsidR="00773D30" w:rsidRDefault="00E70447" w:rsidP="009B0106">
            <w:pPr>
              <w:pStyle w:val="Numparaindent"/>
              <w:ind w:left="1368"/>
            </w:pPr>
            <w:r w:rsidRPr="00E70447">
              <w:rPr>
                <w:b/>
              </w:rPr>
              <w:t>F</w:t>
            </w:r>
            <w:r w:rsidR="00773D30" w:rsidRPr="00E70447">
              <w:rPr>
                <w:b/>
              </w:rPr>
              <w:t>unding/delivery:</w:t>
            </w:r>
            <w:r w:rsidR="00773D30" w:rsidRPr="00773D30">
              <w:t xml:space="preserve"> Has the program been delivered within its scope, budget, expected timeframe, and in line with appropriate governance and risk management practices?</w:t>
            </w:r>
            <w:r w:rsidR="0084302D">
              <w:t xml:space="preserve"> What were the challenges in delivery of the program?</w:t>
            </w:r>
            <w:r w:rsidR="0036587F">
              <w:t xml:space="preserve"> How were these challenges addressed?</w:t>
            </w:r>
          </w:p>
          <w:p w14:paraId="679D309C" w14:textId="044D5CD5" w:rsidR="001F2BBA" w:rsidRPr="00D92B33" w:rsidRDefault="00E70447" w:rsidP="009B0106">
            <w:pPr>
              <w:pStyle w:val="Numparaindent"/>
              <w:ind w:left="1368"/>
            </w:pPr>
            <w:r w:rsidRPr="00E70447">
              <w:rPr>
                <w:b/>
              </w:rPr>
              <w:t>E</w:t>
            </w:r>
            <w:r w:rsidR="00773D30" w:rsidRPr="00E70447">
              <w:rPr>
                <w:b/>
              </w:rPr>
              <w:t>fficiency:</w:t>
            </w:r>
            <w:r w:rsidR="00773D30" w:rsidRPr="00773D30">
              <w:t xml:space="preserve"> Has the </w:t>
            </w:r>
            <w:r w:rsidR="00523392">
              <w:t>department</w:t>
            </w:r>
            <w:r w:rsidR="005C2D56">
              <w:t xml:space="preserve"> demonstrated efficiency</w:t>
            </w:r>
            <w:r w:rsidR="004B53CA">
              <w:t xml:space="preserve"> </w:t>
            </w:r>
            <w:r w:rsidR="00773D30" w:rsidRPr="00773D30">
              <w:t>in the delivery of the program?</w:t>
            </w:r>
          </w:p>
          <w:p w14:paraId="5CB75B48" w14:textId="1ED67B61" w:rsidR="00773D30" w:rsidRDefault="00E70447" w:rsidP="009B0106">
            <w:pPr>
              <w:pStyle w:val="Numparaindent"/>
              <w:ind w:left="1368"/>
            </w:pPr>
            <w:r w:rsidRPr="00E70447">
              <w:rPr>
                <w:b/>
              </w:rPr>
              <w:t>R</w:t>
            </w:r>
            <w:r w:rsidR="00773D30" w:rsidRPr="00E70447">
              <w:rPr>
                <w:b/>
              </w:rPr>
              <w:t>isk:</w:t>
            </w:r>
            <w:r w:rsidR="00773D30" w:rsidRPr="00773D30">
              <w:t xml:space="preserve"> What would be the impact of ceasing </w:t>
            </w:r>
            <w:r w:rsidR="001C64E0">
              <w:t xml:space="preserve">funding for </w:t>
            </w:r>
            <w:r w:rsidR="00773D30" w:rsidRPr="00773D30">
              <w:t>the program (</w:t>
            </w:r>
            <w:r w:rsidR="003B458F">
              <w:t>e.g.</w:t>
            </w:r>
            <w:r w:rsidR="005032F1">
              <w:t xml:space="preserve"> </w:t>
            </w:r>
            <w:r w:rsidR="00773D30" w:rsidRPr="00773D30">
              <w:t>service impact, jobs, community) and what strategies have been identified to minimise negative impacts?</w:t>
            </w:r>
          </w:p>
          <w:p w14:paraId="20DF978C" w14:textId="6E515BF0" w:rsidR="00773D30" w:rsidRDefault="00E70447" w:rsidP="009B0106">
            <w:pPr>
              <w:pStyle w:val="Numparaindent"/>
              <w:ind w:left="1368"/>
            </w:pPr>
            <w:r w:rsidRPr="00CE1780">
              <w:rPr>
                <w:b/>
              </w:rPr>
              <w:t>I</w:t>
            </w:r>
            <w:r w:rsidR="00773D30" w:rsidRPr="00CE1780">
              <w:rPr>
                <w:b/>
              </w:rPr>
              <w:t xml:space="preserve">f funding </w:t>
            </w:r>
            <w:r w:rsidRPr="00CE1780">
              <w:rPr>
                <w:b/>
              </w:rPr>
              <w:t>is continued</w:t>
            </w:r>
            <w:r w:rsidR="00773D30" w:rsidRPr="00CE1780">
              <w:rPr>
                <w:b/>
              </w:rPr>
              <w:t>:</w:t>
            </w:r>
            <w:r w:rsidR="00773D30" w:rsidRPr="00773D30">
              <w:t xml:space="preserve"> </w:t>
            </w:r>
            <w:r w:rsidR="003A3A7C" w:rsidRPr="00773D30">
              <w:t>Reassess funding required to deliver the program using data collected through service delivery.</w:t>
            </w:r>
            <w:r w:rsidR="003A3A7C">
              <w:t xml:space="preserve"> </w:t>
            </w:r>
            <w:r w:rsidR="00773D30" w:rsidRPr="00773D30">
              <w:t>Does the initial funding allocated reflect the true cost required to deliver the program?</w:t>
            </w:r>
            <w:r w:rsidR="00CE1780" w:rsidRPr="00773D30">
              <w:t xml:space="preserve"> </w:t>
            </w:r>
          </w:p>
          <w:p w14:paraId="01A14BED" w14:textId="08A520C5" w:rsidR="00B977D5" w:rsidRPr="00AF0317" w:rsidRDefault="00A43213" w:rsidP="009B0106">
            <w:pPr>
              <w:pStyle w:val="Numparaindent"/>
              <w:ind w:left="1368"/>
            </w:pPr>
            <w:r w:rsidRPr="00AF0317">
              <w:rPr>
                <w:b/>
              </w:rPr>
              <w:t>If funding is continued:</w:t>
            </w:r>
            <w:r w:rsidRPr="00AF0317">
              <w:t xml:space="preserve"> </w:t>
            </w:r>
            <w:r w:rsidR="00773D30" w:rsidRPr="00AF0317">
              <w:t>What level of efficiencies could be realised?</w:t>
            </w:r>
          </w:p>
          <w:p w14:paraId="159D3D25" w14:textId="5700A731" w:rsidR="008903A8" w:rsidRDefault="00084311" w:rsidP="00A30D59">
            <w:pPr>
              <w:pStyle w:val="Heading3numbered"/>
              <w:keepNext w:val="0"/>
            </w:pPr>
            <w:bookmarkStart w:id="492" w:name="_Toc785764"/>
            <w:r>
              <w:t>B</w:t>
            </w:r>
            <w:r w:rsidR="009219DA">
              <w:t xml:space="preserve">udget </w:t>
            </w:r>
            <w:r w:rsidR="008903A8">
              <w:t xml:space="preserve">submissions requesting </w:t>
            </w:r>
            <w:r w:rsidR="009219DA">
              <w:t>continued</w:t>
            </w:r>
            <w:r w:rsidR="008903A8">
              <w:t xml:space="preserve"> funding from </w:t>
            </w:r>
            <w:r w:rsidR="00E8543B">
              <w:t xml:space="preserve">completed </w:t>
            </w:r>
            <w:r w:rsidR="008903A8">
              <w:t>evaluation</w:t>
            </w:r>
            <w:r w:rsidR="00E8543B">
              <w:t>s</w:t>
            </w:r>
            <w:bookmarkEnd w:id="492"/>
          </w:p>
          <w:p w14:paraId="4C3F77E0" w14:textId="0BCBFD80" w:rsidR="008903A8" w:rsidRDefault="008903A8" w:rsidP="009B0106">
            <w:pPr>
              <w:pStyle w:val="NormalIndent"/>
              <w:ind w:left="864"/>
            </w:pPr>
            <w:r>
              <w:t xml:space="preserve">The Accountable Officer must </w:t>
            </w:r>
            <w:r w:rsidR="00326778">
              <w:t>include in the submission</w:t>
            </w:r>
            <w:r>
              <w:t>:</w:t>
            </w:r>
          </w:p>
          <w:p w14:paraId="39E6B87F" w14:textId="0F3C96FA" w:rsidR="008903A8" w:rsidRDefault="00326778" w:rsidP="009B0106">
            <w:pPr>
              <w:pStyle w:val="Listnumindent"/>
              <w:ind w:left="1368"/>
            </w:pPr>
            <w:r>
              <w:t xml:space="preserve">what </w:t>
            </w:r>
            <w:r w:rsidR="008903A8">
              <w:t xml:space="preserve">impacts </w:t>
            </w:r>
            <w:r>
              <w:t xml:space="preserve">will result </w:t>
            </w:r>
            <w:r w:rsidR="008903A8">
              <w:t>if funding to the program were to cease;</w:t>
            </w:r>
          </w:p>
          <w:p w14:paraId="6340BE18" w14:textId="4CC0B1CC" w:rsidR="008903A8" w:rsidRDefault="008903A8" w:rsidP="009B0106">
            <w:pPr>
              <w:pStyle w:val="Listnumindent"/>
              <w:ind w:left="1368"/>
            </w:pPr>
            <w:r>
              <w:t>strategies to minimise negative impacts where appropriate;</w:t>
            </w:r>
          </w:p>
          <w:p w14:paraId="45C99661" w14:textId="181FA190" w:rsidR="008903A8" w:rsidRDefault="008903A8" w:rsidP="009B0106">
            <w:pPr>
              <w:pStyle w:val="Listnumindent"/>
              <w:ind w:left="1368"/>
            </w:pPr>
            <w:r>
              <w:t xml:space="preserve">alternatives </w:t>
            </w:r>
            <w:r w:rsidR="00326778">
              <w:t>should funding not be approved</w:t>
            </w:r>
            <w:r>
              <w:t xml:space="preserve">; and </w:t>
            </w:r>
          </w:p>
          <w:p w14:paraId="355E9DA3" w14:textId="77777777" w:rsidR="008903A8" w:rsidRDefault="008903A8" w:rsidP="009B0106">
            <w:pPr>
              <w:pStyle w:val="Listnumindent"/>
              <w:ind w:left="1368"/>
            </w:pPr>
            <w:r>
              <w:t>the efficiencies that could be realised if ongoing funding was approved.</w:t>
            </w:r>
          </w:p>
          <w:p w14:paraId="09D24771" w14:textId="5E08C536" w:rsidR="003D1A75" w:rsidRDefault="00084311" w:rsidP="00A30D59">
            <w:pPr>
              <w:pStyle w:val="Heading3numbered"/>
              <w:keepNext w:val="0"/>
            </w:pPr>
            <w:bookmarkStart w:id="493" w:name="_Toc785765"/>
            <w:r>
              <w:t>E</w:t>
            </w:r>
            <w:r w:rsidR="003D1A75">
              <w:t>valuat</w:t>
            </w:r>
            <w:r>
              <w:t>ing</w:t>
            </w:r>
            <w:r w:rsidR="003D1A75">
              <w:t xml:space="preserve"> lapsing programs </w:t>
            </w:r>
            <w:r w:rsidR="003D1A75" w:rsidRPr="007912EA">
              <w:rPr>
                <w:u w:val="single"/>
              </w:rPr>
              <w:t>not</w:t>
            </w:r>
            <w:r w:rsidR="003D1A75">
              <w:t xml:space="preserve"> seeking continued funding</w:t>
            </w:r>
            <w:bookmarkEnd w:id="493"/>
          </w:p>
          <w:p w14:paraId="3885AEC8" w14:textId="6D48F359" w:rsidR="003D1A75" w:rsidRPr="003D1A75" w:rsidRDefault="00C65544" w:rsidP="009B0106">
            <w:pPr>
              <w:pStyle w:val="NormalIndent"/>
              <w:ind w:left="864"/>
            </w:pPr>
            <w:r w:rsidRPr="00C65544">
              <w:t>The Accountable Officer must provide to DTF</w:t>
            </w:r>
            <w:r>
              <w:t xml:space="preserve"> </w:t>
            </w:r>
            <w:r w:rsidRPr="00C65544">
              <w:t>a list of programs lapsing in the current financial year, for which further funding is not being sought, and an</w:t>
            </w:r>
            <w:r>
              <w:t xml:space="preserve"> </w:t>
            </w:r>
            <w:r w:rsidRPr="00C65544">
              <w:t>explanation of why further funding is not being sought.</w:t>
            </w:r>
          </w:p>
        </w:tc>
      </w:tr>
    </w:tbl>
    <w:p w14:paraId="192D8A18" w14:textId="23F8D33C" w:rsidR="007F1756" w:rsidRDefault="007F1756" w:rsidP="00907D6D">
      <w:pPr>
        <w:pStyle w:val="Heading2indent"/>
      </w:pPr>
      <w:r>
        <w:lastRenderedPageBreak/>
        <w:t>G</w:t>
      </w:r>
      <w:r w:rsidRPr="00862803">
        <w:t>uidance</w:t>
      </w:r>
    </w:p>
    <w:p w14:paraId="11B9C466" w14:textId="14617975" w:rsidR="00650CFA" w:rsidRDefault="00650CFA" w:rsidP="00907D6D">
      <w:pPr>
        <w:pStyle w:val="Heading4indent"/>
      </w:pPr>
      <w:r>
        <w:t>Definition</w:t>
      </w:r>
    </w:p>
    <w:p w14:paraId="3255616B" w14:textId="53135C48" w:rsidR="007D1DF0" w:rsidRDefault="007D1DF0" w:rsidP="00907D6D">
      <w:pPr>
        <w:pStyle w:val="NormalIndent"/>
      </w:pPr>
      <w:r>
        <w:t>A lapsing program is a program to deliver services (output</w:t>
      </w:r>
      <w:r w:rsidR="0058470C">
        <w:noBreakHyphen/>
      </w:r>
      <w:r>
        <w:t>related</w:t>
      </w:r>
      <w:r>
        <w:rPr>
          <w:rStyle w:val="FootnoteReference"/>
        </w:rPr>
        <w:footnoteReference w:id="57"/>
      </w:r>
      <w:r>
        <w:t xml:space="preserve">) that is </w:t>
      </w:r>
      <w:r w:rsidRPr="00070B2E">
        <w:t>funded</w:t>
      </w:r>
      <w:r w:rsidRPr="0019785A">
        <w:rPr>
          <w:i/>
        </w:rPr>
        <w:t xml:space="preserve"> for a </w:t>
      </w:r>
      <w:r>
        <w:rPr>
          <w:i/>
        </w:rPr>
        <w:t>specified</w:t>
      </w:r>
      <w:r w:rsidRPr="0019785A">
        <w:rPr>
          <w:i/>
        </w:rPr>
        <w:t xml:space="preserve"> time</w:t>
      </w:r>
      <w:r>
        <w:rPr>
          <w:i/>
        </w:rPr>
        <w:t xml:space="preserve"> period only</w:t>
      </w:r>
      <w:r>
        <w:t xml:space="preserve"> (and not ongoing in nature). </w:t>
      </w:r>
      <w:r w:rsidRPr="00F42DBF">
        <w:t xml:space="preserve">Programs of a </w:t>
      </w:r>
      <w:r>
        <w:t>‘</w:t>
      </w:r>
      <w:r w:rsidRPr="00F42DBF">
        <w:t>one</w:t>
      </w:r>
      <w:r w:rsidR="0058470C">
        <w:noBreakHyphen/>
      </w:r>
      <w:r w:rsidRPr="00F42DBF">
        <w:t>off</w:t>
      </w:r>
      <w:r>
        <w:t>’</w:t>
      </w:r>
      <w:r w:rsidRPr="00F42DBF">
        <w:t xml:space="preserve"> or a time</w:t>
      </w:r>
      <w:r w:rsidR="0058470C">
        <w:noBreakHyphen/>
      </w:r>
      <w:r w:rsidRPr="00F42DBF">
        <w:t>specific nature (e</w:t>
      </w:r>
      <w:r w:rsidR="00084311">
        <w:t>.g.</w:t>
      </w:r>
      <w:r w:rsidRPr="00F42DBF">
        <w:t xml:space="preserve"> funding provided for specific events) are considered ‘fixed</w:t>
      </w:r>
      <w:r w:rsidR="0058470C">
        <w:noBreakHyphen/>
      </w:r>
      <w:r w:rsidRPr="00F42DBF">
        <w:t>term’ and do not fall under the definition of a ‘lapsing program’.</w:t>
      </w:r>
    </w:p>
    <w:p w14:paraId="6C167894" w14:textId="57CDC7BD" w:rsidR="000F308D" w:rsidRDefault="000F308D" w:rsidP="00907D6D">
      <w:pPr>
        <w:pStyle w:val="NormalIndent"/>
      </w:pPr>
      <w:r>
        <w:t xml:space="preserve">Pilot programs test the potential </w:t>
      </w:r>
      <w:r w:rsidR="00917697">
        <w:t>of a program to contribute</w:t>
      </w:r>
      <w:r>
        <w:t xml:space="preserve"> towards </w:t>
      </w:r>
      <w:r w:rsidR="00917697">
        <w:t>Government</w:t>
      </w:r>
      <w:r>
        <w:t xml:space="preserve"> </w:t>
      </w:r>
      <w:r w:rsidR="005032F1">
        <w:t>objectives</w:t>
      </w:r>
      <w:r>
        <w:t xml:space="preserve"> </w:t>
      </w:r>
      <w:r w:rsidR="003E3A4E">
        <w:t xml:space="preserve">on a longer term basis, </w:t>
      </w:r>
      <w:r>
        <w:t>and should therefore be evaluated as a lapsing program to determine whether or not funding should continue.</w:t>
      </w:r>
    </w:p>
    <w:p w14:paraId="7EE3104F" w14:textId="1BAACAFF" w:rsidR="00650CFA" w:rsidRDefault="00650CFA" w:rsidP="001E6736">
      <w:pPr>
        <w:pStyle w:val="Heading4indent"/>
        <w:numPr>
          <w:ilvl w:val="0"/>
          <w:numId w:val="57"/>
        </w:numPr>
      </w:pPr>
      <w:r>
        <w:t>General information</w:t>
      </w:r>
      <w:r w:rsidR="005A397C">
        <w:t xml:space="preserve"> for all evaluations</w:t>
      </w:r>
    </w:p>
    <w:p w14:paraId="2BC41030" w14:textId="4BCFAC4B" w:rsidR="007D1DF0" w:rsidRPr="00B92530" w:rsidRDefault="007D1DF0" w:rsidP="00907D6D">
      <w:pPr>
        <w:pStyle w:val="Heading4indent"/>
      </w:pPr>
      <w:r w:rsidRPr="003A7A98">
        <w:t>Conducting</w:t>
      </w:r>
      <w:r w:rsidRPr="00FE05CE">
        <w:t xml:space="preserve"> an evaluation</w:t>
      </w:r>
    </w:p>
    <w:p w14:paraId="26344E45" w14:textId="50407EC5" w:rsidR="004617C1" w:rsidRDefault="004617C1" w:rsidP="00907D6D">
      <w:pPr>
        <w:pStyle w:val="NormalIndent"/>
      </w:pPr>
      <w:r>
        <w:t>Evaluations of lapsing programs must assess the effectiveness and efficiency of the program, and provide evidence</w:t>
      </w:r>
      <w:r w:rsidR="0058470C">
        <w:noBreakHyphen/>
      </w:r>
      <w:r>
        <w:t>based information to inform Government’s decision</w:t>
      </w:r>
      <w:r w:rsidR="0058470C">
        <w:noBreakHyphen/>
      </w:r>
      <w:r>
        <w:t>making.</w:t>
      </w:r>
    </w:p>
    <w:p w14:paraId="1BADBBCF" w14:textId="155D7465" w:rsidR="007D1DF0" w:rsidRDefault="007D1DF0" w:rsidP="00907D6D">
      <w:pPr>
        <w:pStyle w:val="NormalIndent"/>
      </w:pPr>
      <w:r>
        <w:t>An evaluation approach should reflect the program’s size</w:t>
      </w:r>
      <w:r w:rsidR="00597635">
        <w:t>,</w:t>
      </w:r>
      <w:r>
        <w:t xml:space="preserve"> complexity, profile and associated risks. The potential costs and benefits of evaluation approaches and designs, including the decision to use an internal or external evaluator, should also be considered.</w:t>
      </w:r>
    </w:p>
    <w:p w14:paraId="730ABAC7" w14:textId="2C6781C9" w:rsidR="007D1DF0" w:rsidRDefault="007D1DF0" w:rsidP="00907D6D">
      <w:pPr>
        <w:pStyle w:val="NormalIndent"/>
      </w:pPr>
      <w:r>
        <w:t xml:space="preserve">The program evaluation should be conducted in </w:t>
      </w:r>
      <w:r w:rsidR="00F63C8F">
        <w:t xml:space="preserve">line </w:t>
      </w:r>
      <w:r>
        <w:t xml:space="preserve">with the principles outlined in </w:t>
      </w:r>
      <w:r w:rsidR="006C2625" w:rsidRPr="006C2625">
        <w:t>Attachment 13: Planning, designing and conducting effective evaluation</w:t>
      </w:r>
      <w:r>
        <w:t xml:space="preserve">, the </w:t>
      </w:r>
      <w:r w:rsidRPr="00D224B1">
        <w:rPr>
          <w:i/>
        </w:rPr>
        <w:t>National Statement on Ethical Conduct in Human Research</w:t>
      </w:r>
      <w:r w:rsidR="00A41415">
        <w:rPr>
          <w:rStyle w:val="FootnoteReference"/>
          <w:i/>
        </w:rPr>
        <w:footnoteReference w:id="58"/>
      </w:r>
      <w:r>
        <w:t>, and any legal obligations. The evaluation may also consider</w:t>
      </w:r>
      <w:r w:rsidRPr="00070B2E">
        <w:t xml:space="preserve"> relevant academic thinking and national and international practices to program delivery (i.e. such as through a literature review).</w:t>
      </w:r>
    </w:p>
    <w:p w14:paraId="7DAC688A" w14:textId="77777777" w:rsidR="007D1DF0" w:rsidRDefault="007D1DF0" w:rsidP="00907D6D">
      <w:pPr>
        <w:pStyle w:val="Heading4indent"/>
      </w:pPr>
      <w:r>
        <w:t>Required level of independence of evaluator</w:t>
      </w:r>
    </w:p>
    <w:p w14:paraId="14A96AD7" w14:textId="65B9B326" w:rsidR="005A397C" w:rsidRDefault="007D1DF0" w:rsidP="00907D6D">
      <w:pPr>
        <w:pStyle w:val="NormalIndent"/>
      </w:pPr>
      <w:r>
        <w:t xml:space="preserve">The evaluator is not required to be external to the </w:t>
      </w:r>
      <w:r w:rsidR="00523392">
        <w:t>department</w:t>
      </w:r>
      <w:r>
        <w:t xml:space="preserve"> or the VPS. The evaluator is only required to be someone not involved in the direct delivery of the program. </w:t>
      </w:r>
      <w:r w:rsidR="005A397C">
        <w:t>For example, the pr</w:t>
      </w:r>
      <w:r w:rsidR="00917697">
        <w:t>ogram</w:t>
      </w:r>
      <w:r w:rsidR="005A397C">
        <w:t xml:space="preserve"> could be peer</w:t>
      </w:r>
      <w:r w:rsidR="0058470C">
        <w:noBreakHyphen/>
      </w:r>
      <w:r w:rsidR="005A397C">
        <w:t>reviewed by another team with</w:t>
      </w:r>
      <w:r w:rsidR="00223B54">
        <w:t>in</w:t>
      </w:r>
      <w:r w:rsidR="005A397C">
        <w:t xml:space="preserve"> the department. </w:t>
      </w:r>
    </w:p>
    <w:p w14:paraId="5A3366E6" w14:textId="39D40EF2" w:rsidR="007D1DF0" w:rsidRDefault="007D1DF0" w:rsidP="00907D6D">
      <w:pPr>
        <w:pStyle w:val="NormalIndent"/>
      </w:pPr>
      <w:r>
        <w:t xml:space="preserve">The evaluation should </w:t>
      </w:r>
      <w:r w:rsidR="005A397C">
        <w:t xml:space="preserve">however </w:t>
      </w:r>
      <w:r>
        <w:t>be project</w:t>
      </w:r>
      <w:r w:rsidR="0058470C">
        <w:noBreakHyphen/>
      </w:r>
      <w:r>
        <w:t xml:space="preserve">managed independently of the program delivery area. </w:t>
      </w:r>
    </w:p>
    <w:p w14:paraId="00FF6DA2" w14:textId="72A9B1AC" w:rsidR="007D1DF0" w:rsidRDefault="007D1DF0" w:rsidP="00907D6D">
      <w:pPr>
        <w:pStyle w:val="NormalIndent"/>
      </w:pPr>
      <w:r>
        <w:t>For evaluations by a third party, contractual arrangements should allow scope for DTF, or its nominee, to engage in discussions with, and receive briefings from, the third party on methodology, assumptions and the final report.</w:t>
      </w:r>
    </w:p>
    <w:p w14:paraId="0EF4691D" w14:textId="7476D5F8" w:rsidR="0039466D" w:rsidRDefault="0039466D" w:rsidP="00907D6D">
      <w:pPr>
        <w:pStyle w:val="Heading4indent"/>
      </w:pPr>
      <w:r>
        <w:t>Evaluation reports criteria</w:t>
      </w:r>
    </w:p>
    <w:p w14:paraId="517138E1" w14:textId="77777777" w:rsidR="0039466D" w:rsidRDefault="0039466D" w:rsidP="00907D6D">
      <w:pPr>
        <w:pStyle w:val="NormalIndent"/>
      </w:pPr>
      <w:r>
        <w:t xml:space="preserve">As general principles, evaluation reports should: </w:t>
      </w:r>
    </w:p>
    <w:p w14:paraId="7F9FFB2F" w14:textId="77777777" w:rsidR="0039466D" w:rsidRDefault="0039466D" w:rsidP="00907D6D">
      <w:pPr>
        <w:pStyle w:val="Bulletindent"/>
      </w:pPr>
      <w:r>
        <w:t>provide a clear description of the purpose and context of the evaluation;</w:t>
      </w:r>
    </w:p>
    <w:p w14:paraId="3774260C" w14:textId="77777777" w:rsidR="0039466D" w:rsidRDefault="0039466D" w:rsidP="00907D6D">
      <w:pPr>
        <w:pStyle w:val="Bulletindent"/>
      </w:pPr>
      <w:r>
        <w:t>address key evaluation questions clearly and succinctly, and provide findings with detailed analysis;</w:t>
      </w:r>
    </w:p>
    <w:p w14:paraId="7DE46A74" w14:textId="77777777" w:rsidR="0039466D" w:rsidRDefault="0039466D" w:rsidP="00907D6D">
      <w:pPr>
        <w:pStyle w:val="Bulletindent"/>
      </w:pPr>
      <w:r>
        <w:t>avoid the use of jargon;</w:t>
      </w:r>
    </w:p>
    <w:p w14:paraId="3ED4EB03" w14:textId="77777777" w:rsidR="0039466D" w:rsidRDefault="0039466D" w:rsidP="00907D6D">
      <w:pPr>
        <w:pStyle w:val="Bulletindent"/>
      </w:pPr>
      <w:r>
        <w:lastRenderedPageBreak/>
        <w:t>disclose who reviewed the program and their relationship to the department and the program;</w:t>
      </w:r>
    </w:p>
    <w:p w14:paraId="0948AA22" w14:textId="77777777" w:rsidR="0039466D" w:rsidRDefault="0039466D" w:rsidP="00907D6D">
      <w:pPr>
        <w:pStyle w:val="Bulletindent"/>
      </w:pPr>
      <w:r>
        <w:t>clearly outline data and data collection methodologies used;</w:t>
      </w:r>
    </w:p>
    <w:p w14:paraId="43B39E3D" w14:textId="77777777" w:rsidR="0039466D" w:rsidRDefault="0039466D" w:rsidP="00907D6D">
      <w:pPr>
        <w:pStyle w:val="Bulletindent"/>
      </w:pPr>
      <w:r>
        <w:t>provide results of the evaluation that are based on evidence directly resulting from the program (i.e. results are not to be based on other data outlined in pilots or similar programs in Victoria or from other jurisdictions);</w:t>
      </w:r>
    </w:p>
    <w:p w14:paraId="5CCA535D" w14:textId="77777777" w:rsidR="0039466D" w:rsidRDefault="0039466D" w:rsidP="00907D6D">
      <w:pPr>
        <w:pStyle w:val="Bulletindent"/>
      </w:pPr>
      <w:r>
        <w:t>clearly state the challenges or failings that may have adversely affected the delivery of the program and responses to the challenges;</w:t>
      </w:r>
    </w:p>
    <w:p w14:paraId="58ED0262" w14:textId="77777777" w:rsidR="0039466D" w:rsidRDefault="0039466D" w:rsidP="00907D6D">
      <w:pPr>
        <w:pStyle w:val="Bulletindent"/>
      </w:pPr>
      <w:r>
        <w:t>provide conclusions that reflect those determined by or agreed with the evaluator; and</w:t>
      </w:r>
    </w:p>
    <w:p w14:paraId="17813D26" w14:textId="77777777" w:rsidR="0039466D" w:rsidRDefault="0039466D" w:rsidP="00907D6D">
      <w:pPr>
        <w:pStyle w:val="Bulletindent"/>
      </w:pPr>
      <w:r>
        <w:t>provide recommendations that are clear, practical, realistic, rigorous and able to be implemented, including a focus on how the program could run more efficiently and effectively in the future.</w:t>
      </w:r>
    </w:p>
    <w:p w14:paraId="5413A296" w14:textId="48E30C1F" w:rsidR="0039466D" w:rsidRDefault="0039466D" w:rsidP="00907D6D">
      <w:pPr>
        <w:pStyle w:val="Normalhanging"/>
      </w:pPr>
      <w:r w:rsidRPr="004C3AAF">
        <w:rPr>
          <w:noProof/>
          <w:position w:val="-14"/>
        </w:rPr>
        <w:drawing>
          <wp:inline distT="0" distB="0" distL="0" distR="0" wp14:anchorId="725B32A9" wp14:editId="503C6AAC">
            <wp:extent cx="284672" cy="284672"/>
            <wp:effectExtent l="0" t="0" r="1270" b="1270"/>
            <wp:docPr id="21" name="Graphic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t xml:space="preserve"> </w:t>
      </w:r>
      <w:r w:rsidR="00A30D59">
        <w:tab/>
      </w:r>
      <w:r w:rsidRPr="00C109D7">
        <w:t>Attachment 1</w:t>
      </w:r>
      <w:r w:rsidR="006C2625">
        <w:t>4</w:t>
      </w:r>
      <w:r w:rsidRPr="00C109D7">
        <w:t>: Guidance on lapsing programs evaluations</w:t>
      </w:r>
    </w:p>
    <w:p w14:paraId="267C1F07" w14:textId="1A2770EB" w:rsidR="004327AE" w:rsidRDefault="0004165C" w:rsidP="00907D6D">
      <w:pPr>
        <w:pStyle w:val="Heading4indent"/>
      </w:pPr>
      <w:r>
        <w:t>Assessing effectiveness using p</w:t>
      </w:r>
      <w:r w:rsidR="004327AE">
        <w:t>rogram evaluation models</w:t>
      </w:r>
    </w:p>
    <w:p w14:paraId="7013B2EB" w14:textId="3A3D08C9" w:rsidR="004327AE" w:rsidRDefault="004327AE" w:rsidP="00907D6D">
      <w:pPr>
        <w:pStyle w:val="NormalIndent"/>
      </w:pPr>
      <w:r w:rsidRPr="00195572">
        <w:t>An evaluation of the effectiveness of a program s</w:t>
      </w:r>
      <w:r w:rsidRPr="0070449C">
        <w:t xml:space="preserve">hould be conducted based on the </w:t>
      </w:r>
      <w:r w:rsidRPr="00195572">
        <w:t>principles of the Neyman</w:t>
      </w:r>
      <w:r w:rsidR="0058470C">
        <w:noBreakHyphen/>
      </w:r>
      <w:r w:rsidRPr="00195572">
        <w:t xml:space="preserve">Rubin </w:t>
      </w:r>
      <w:r w:rsidR="00D03443">
        <w:t>Causal Model</w:t>
      </w:r>
      <w:r w:rsidR="00E93085">
        <w:t xml:space="preserve"> (NRCM)</w:t>
      </w:r>
      <w:r w:rsidR="00D03443">
        <w:t>, which sets out a</w:t>
      </w:r>
      <w:r w:rsidRPr="00195572">
        <w:t xml:space="preserve"> quantitative approach to evaluating cause and effect.</w:t>
      </w:r>
      <w:r>
        <w:t xml:space="preserve"> </w:t>
      </w:r>
      <w:r w:rsidRPr="00195572">
        <w:t>This helps ensure</w:t>
      </w:r>
      <w:r w:rsidRPr="0070449C">
        <w:t xml:space="preserve"> that the review only captures </w:t>
      </w:r>
      <w:r w:rsidRPr="00195572">
        <w:t>improvements in outcomes that result from the program, and excludes the effect of other, non</w:t>
      </w:r>
      <w:r w:rsidR="0058470C">
        <w:noBreakHyphen/>
      </w:r>
      <w:r w:rsidRPr="00195572">
        <w:t xml:space="preserve">program influences on outcomes. Guidance on the </w:t>
      </w:r>
      <w:r w:rsidR="00E93085">
        <w:t>NRCM</w:t>
      </w:r>
      <w:r w:rsidRPr="00195572">
        <w:t xml:space="preserve"> and associated program evaluation techniques is provided by the World Bank in Impact Evaluation in Practice</w:t>
      </w:r>
      <w:r>
        <w:t>.</w:t>
      </w:r>
    </w:p>
    <w:p w14:paraId="282A101C" w14:textId="080188A7" w:rsidR="004327AE" w:rsidRDefault="004327AE" w:rsidP="00907D6D">
      <w:pPr>
        <w:pStyle w:val="Normalhanging"/>
      </w:pPr>
      <w:r w:rsidRPr="004C3AAF">
        <w:rPr>
          <w:noProof/>
          <w:position w:val="-14"/>
        </w:rPr>
        <w:drawing>
          <wp:inline distT="0" distB="0" distL="0" distR="0" wp14:anchorId="6C64726C" wp14:editId="38D528D8">
            <wp:extent cx="284672" cy="284672"/>
            <wp:effectExtent l="0" t="0" r="1270" b="1270"/>
            <wp:docPr id="19821" name="Graphic 198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86484" cy="286484"/>
                    </a:xfrm>
                    <a:prstGeom prst="rect">
                      <a:avLst/>
                    </a:prstGeom>
                  </pic:spPr>
                </pic:pic>
              </a:graphicData>
            </a:graphic>
          </wp:inline>
        </w:drawing>
      </w:r>
      <w:r>
        <w:t xml:space="preserve"> </w:t>
      </w:r>
      <w:r w:rsidR="00A30D59">
        <w:tab/>
      </w:r>
      <w:r w:rsidR="002B3665">
        <w:t xml:space="preserve">Impact Evaluation in Practice guide, available on the World Bank website </w:t>
      </w:r>
    </w:p>
    <w:p w14:paraId="10512EC9" w14:textId="68B5F94E" w:rsidR="0039466D" w:rsidRDefault="0039466D" w:rsidP="00907D6D">
      <w:pPr>
        <w:pStyle w:val="Heading4indent"/>
      </w:pPr>
      <w:r>
        <w:t>Evaluation report structure</w:t>
      </w:r>
    </w:p>
    <w:p w14:paraId="157C83C7" w14:textId="77777777" w:rsidR="0039466D" w:rsidRDefault="0039466D" w:rsidP="00907D6D">
      <w:pPr>
        <w:pStyle w:val="NormalIndent"/>
      </w:pPr>
      <w:r>
        <w:t>The evaluation report should be structured with the following sections:</w:t>
      </w:r>
    </w:p>
    <w:p w14:paraId="64D829F4" w14:textId="77777777" w:rsidR="0039466D" w:rsidRDefault="0039466D" w:rsidP="00907D6D">
      <w:pPr>
        <w:pStyle w:val="Bulletindent"/>
      </w:pPr>
      <w:r>
        <w:t>an executive summary (suggested not more than 3 pages);</w:t>
      </w:r>
    </w:p>
    <w:p w14:paraId="53CE6C7A" w14:textId="77777777" w:rsidR="0039466D" w:rsidRDefault="0039466D" w:rsidP="00907D6D">
      <w:pPr>
        <w:pStyle w:val="Bulletindent"/>
      </w:pPr>
      <w:r>
        <w:t>introduction and context;</w:t>
      </w:r>
    </w:p>
    <w:p w14:paraId="3124614F" w14:textId="77777777" w:rsidR="0039466D" w:rsidRDefault="0039466D" w:rsidP="00907D6D">
      <w:pPr>
        <w:pStyle w:val="Bulletindent"/>
      </w:pPr>
      <w:r>
        <w:t>methodology, design and data;</w:t>
      </w:r>
    </w:p>
    <w:p w14:paraId="5BB5D722" w14:textId="77777777" w:rsidR="0039466D" w:rsidRDefault="0039466D" w:rsidP="00907D6D">
      <w:pPr>
        <w:pStyle w:val="Bulletindent"/>
      </w:pPr>
      <w:r>
        <w:t>key findings;</w:t>
      </w:r>
    </w:p>
    <w:p w14:paraId="6A0B1F79" w14:textId="77777777" w:rsidR="0039466D" w:rsidRDefault="0039466D" w:rsidP="00907D6D">
      <w:pPr>
        <w:pStyle w:val="Bulletindent"/>
      </w:pPr>
      <w:r>
        <w:t>key conclusions; and</w:t>
      </w:r>
    </w:p>
    <w:p w14:paraId="47C342EB" w14:textId="77777777" w:rsidR="0039466D" w:rsidRDefault="0039466D" w:rsidP="00907D6D">
      <w:pPr>
        <w:pStyle w:val="Bulletindent"/>
      </w:pPr>
      <w:r>
        <w:t>recommendations.</w:t>
      </w:r>
    </w:p>
    <w:p w14:paraId="28EB02AC" w14:textId="09B8B965" w:rsidR="0039466D" w:rsidRDefault="0039466D" w:rsidP="00907D6D">
      <w:pPr>
        <w:pStyle w:val="NormalIndent"/>
      </w:pPr>
      <w:r>
        <w:t>Evaluation reports should be fit</w:t>
      </w:r>
      <w:r w:rsidR="0058470C">
        <w:noBreakHyphen/>
      </w:r>
      <w:r>
        <w:t>for</w:t>
      </w:r>
      <w:r w:rsidR="0058470C">
        <w:noBreakHyphen/>
      </w:r>
      <w:r>
        <w:t>purpose relative to the scale of the lapsing program.</w:t>
      </w:r>
    </w:p>
    <w:p w14:paraId="5AD23708" w14:textId="082CF915" w:rsidR="0039466D" w:rsidRDefault="0039466D" w:rsidP="00907D6D">
      <w:pPr>
        <w:pStyle w:val="Heading4indent"/>
      </w:pPr>
      <w:r>
        <w:t>Evaluation report size and length</w:t>
      </w:r>
    </w:p>
    <w:p w14:paraId="4D9610BC" w14:textId="77777777" w:rsidR="0039466D" w:rsidRDefault="0039466D" w:rsidP="00907D6D">
      <w:pPr>
        <w:pStyle w:val="NormalIndent"/>
      </w:pPr>
      <w:r>
        <w:t>For evaluations of programs with total funding greater than $20 million, evaluation reports should be no longer than 30 pages (not including any appendices).</w:t>
      </w:r>
    </w:p>
    <w:p w14:paraId="110CEC8B" w14:textId="77777777" w:rsidR="0039466D" w:rsidRDefault="0039466D" w:rsidP="00907D6D">
      <w:pPr>
        <w:pStyle w:val="NormalIndent"/>
      </w:pPr>
      <w:r>
        <w:t>For evaluations of programs with total funding less than $20 million, if an evaluation report is prepared, then that report should be no longer than 10 pages (not including any appendices).</w:t>
      </w:r>
    </w:p>
    <w:p w14:paraId="37DB47B8" w14:textId="77777777" w:rsidR="0039466D" w:rsidRDefault="0039466D" w:rsidP="00907D6D">
      <w:pPr>
        <w:pStyle w:val="NormalIndent"/>
      </w:pPr>
      <w:r>
        <w:t xml:space="preserve">Note that the number of pages listed above are suggestions only to provide guidance to departments as to approximate sizing of reports. </w:t>
      </w:r>
    </w:p>
    <w:p w14:paraId="37FBA02A" w14:textId="77777777" w:rsidR="00F37DCA" w:rsidRDefault="00F37DCA" w:rsidP="00907D6D">
      <w:pPr>
        <w:pStyle w:val="Heading4indent"/>
      </w:pPr>
      <w:r>
        <w:lastRenderedPageBreak/>
        <w:t>Evaluation criteria as part of a policy proposal/business case</w:t>
      </w:r>
    </w:p>
    <w:p w14:paraId="4B3C4399" w14:textId="77777777" w:rsidR="00F37DCA" w:rsidRDefault="00F37DCA" w:rsidP="00907D6D">
      <w:pPr>
        <w:pStyle w:val="NormalIndent"/>
      </w:pPr>
      <w:r>
        <w:t>Evaluation criteria and data requirements should be established during the initial stages of developing a policy or program proposal (i.e. evaluation strategy as part of business case submissions) to ensure adequate information is available to evaluate performance and success.</w:t>
      </w:r>
    </w:p>
    <w:p w14:paraId="61FA2457" w14:textId="77777777" w:rsidR="00F37DCA" w:rsidRDefault="00F37DCA" w:rsidP="00907D6D">
      <w:pPr>
        <w:pStyle w:val="Heading4indent"/>
      </w:pPr>
      <w:r>
        <w:t>Other matters</w:t>
      </w:r>
    </w:p>
    <w:p w14:paraId="5450FCB0" w14:textId="77777777" w:rsidR="00F37DCA" w:rsidRDefault="00F37DCA" w:rsidP="00907D6D">
      <w:pPr>
        <w:pStyle w:val="NormalIndent"/>
      </w:pPr>
      <w:r>
        <w:t>Note that requests for continued funding of lapsing programs that do not comply with the requirements in this section may not be supported by DTF for Cabinet Committee consideration.</w:t>
      </w:r>
    </w:p>
    <w:p w14:paraId="34096577" w14:textId="01B9008C" w:rsidR="005A397C" w:rsidRDefault="005A397C" w:rsidP="001E6736">
      <w:pPr>
        <w:pStyle w:val="Heading4indent"/>
        <w:numPr>
          <w:ilvl w:val="0"/>
          <w:numId w:val="57"/>
        </w:numPr>
      </w:pPr>
      <w:r>
        <w:t>Specific information for programs over $20 million and funded for two or more years</w:t>
      </w:r>
    </w:p>
    <w:p w14:paraId="6BAABD15" w14:textId="2AF017B4" w:rsidR="005A397C" w:rsidRDefault="005A397C" w:rsidP="00907D6D">
      <w:pPr>
        <w:pStyle w:val="NormalIndent"/>
      </w:pPr>
      <w:r>
        <w:t>Departments should note that the threshold for program evaluations requiring terms of references has been lifted from $5 million to $20 million</w:t>
      </w:r>
      <w:r w:rsidR="00A41415">
        <w:t xml:space="preserve"> in this version of the RMF</w:t>
      </w:r>
      <w:r>
        <w:t>. This has been done to enable DTF to better target the evaluations to be reviewed, and to reduce the compliance burden on departments.</w:t>
      </w:r>
    </w:p>
    <w:p w14:paraId="1024B3DC" w14:textId="77777777" w:rsidR="005A397C" w:rsidRDefault="005A397C" w:rsidP="00907D6D">
      <w:pPr>
        <w:pStyle w:val="NormalIndent"/>
      </w:pPr>
      <w:r>
        <w:t>The new requirement for the submission of an evaluation report for these programs by the last Friday in October of each year will assist in informing the early stages of the Budget process and setting budget capacity.</w:t>
      </w:r>
    </w:p>
    <w:p w14:paraId="621D9ECA" w14:textId="370643A3" w:rsidR="007D1DF0" w:rsidRDefault="007D1DF0" w:rsidP="00907D6D">
      <w:pPr>
        <w:pStyle w:val="Heading4indent"/>
      </w:pPr>
      <w:r>
        <w:t>Data requirements for evaluation of programs of $20 million or more</w:t>
      </w:r>
    </w:p>
    <w:p w14:paraId="25619B67" w14:textId="77777777" w:rsidR="007D1DF0" w:rsidRDefault="007D1DF0" w:rsidP="00907D6D">
      <w:pPr>
        <w:pStyle w:val="NormalIndent"/>
      </w:pPr>
      <w:r>
        <w:t>For programs of this size, cost and complexity, more sophisticated approaches for the collection of data are likely to be needed (e.g. research, primary data collection and complex analytical models).</w:t>
      </w:r>
    </w:p>
    <w:p w14:paraId="2C939290" w14:textId="78A62504" w:rsidR="007D1DF0" w:rsidRDefault="007D1DF0" w:rsidP="00907D6D">
      <w:pPr>
        <w:pStyle w:val="NormalIndent"/>
      </w:pPr>
      <w:r>
        <w:t>Data may include, but not be limited to, quantitative data collection methods (e.g. data such as A</w:t>
      </w:r>
      <w:r w:rsidR="00A41415">
        <w:t xml:space="preserve">ustralian Bureau of </w:t>
      </w:r>
      <w:r>
        <w:t>S</w:t>
      </w:r>
      <w:r w:rsidR="00A41415">
        <w:t>tatistics</w:t>
      </w:r>
      <w:r>
        <w:t xml:space="preserve"> census data) and quantitative analysis methods (e.g. numerical observations and categories, cost benefit and statistical analysis).</w:t>
      </w:r>
    </w:p>
    <w:p w14:paraId="346A777A" w14:textId="1E8F8DEF" w:rsidR="007D1DF0" w:rsidRDefault="007D1DF0" w:rsidP="00907D6D">
      <w:pPr>
        <w:pStyle w:val="NormalIndent"/>
      </w:pPr>
      <w:r>
        <w:t>Qualitative data collection methods (e.g. open</w:t>
      </w:r>
      <w:r w:rsidR="0058470C">
        <w:noBreakHyphen/>
      </w:r>
      <w:r>
        <w:t>ended interviews, direct observation or written documents) and analysis methods (identifying themes, concepts and patterns from the data) should also be considered as part of an evaluation.</w:t>
      </w:r>
    </w:p>
    <w:tbl>
      <w:tblPr>
        <w:tblStyle w:val="TableGridLight"/>
        <w:tblW w:w="8370" w:type="dxa"/>
        <w:tblInd w:w="82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370"/>
      </w:tblGrid>
      <w:tr w:rsidR="00A30D59" w14:paraId="165FC1C7" w14:textId="77777777" w:rsidTr="00A30D59">
        <w:tc>
          <w:tcPr>
            <w:tcW w:w="8370" w:type="dxa"/>
          </w:tcPr>
          <w:p w14:paraId="0758B214" w14:textId="77777777" w:rsidR="00A30D59" w:rsidRPr="00A30D59" w:rsidRDefault="00A30D59" w:rsidP="00A30D59">
            <w:pPr>
              <w:rPr>
                <w:b/>
              </w:rPr>
            </w:pPr>
            <w:r w:rsidRPr="00A30D59">
              <w:rPr>
                <w:b/>
              </w:rPr>
              <w:t>Note to this edition:</w:t>
            </w:r>
          </w:p>
          <w:p w14:paraId="70B45C37" w14:textId="77777777" w:rsidR="00A30D59" w:rsidRPr="00A30D59" w:rsidRDefault="00A30D59" w:rsidP="00A30D59">
            <w:r w:rsidRPr="00A30D59">
              <w:t>Departments are strongly encouraged to apply the NRCM where it is appropriate to do so, particularly in reviews of larger programs, and in reviews where quantitative analysis has been undertaken. Departments should also note that the application of the NRCM may be mandatory in the future, to continue improving of the standard of evaluations across Government.</w:t>
            </w:r>
          </w:p>
          <w:p w14:paraId="660985D2" w14:textId="0F737513" w:rsidR="00A30D59" w:rsidRDefault="00A30D59" w:rsidP="00A30D59">
            <w:r w:rsidRPr="00A30D59">
              <w:t>DTF will provide further guidance to departments on how to apply the NRCM.</w:t>
            </w:r>
          </w:p>
        </w:tc>
      </w:tr>
    </w:tbl>
    <w:p w14:paraId="693C15A2" w14:textId="6F477E16" w:rsidR="00940A12" w:rsidRDefault="00940A12" w:rsidP="00AA4326">
      <w:pPr>
        <w:pStyle w:val="Heading2numbered"/>
      </w:pPr>
      <w:bookmarkStart w:id="494" w:name="_Toc785766"/>
      <w:r>
        <w:t>Funding reviews</w:t>
      </w:r>
      <w:bookmarkEnd w:id="494"/>
    </w:p>
    <w:p w14:paraId="453DC071" w14:textId="260847DD" w:rsidR="00940A12" w:rsidRDefault="00940A12" w:rsidP="00907D6D">
      <w:pPr>
        <w:pStyle w:val="NormalIndent"/>
      </w:pPr>
      <w:r>
        <w:t xml:space="preserve">The requirements and guidance for funding reviews are currently under review. </w:t>
      </w:r>
      <w:r w:rsidR="00FD7AB0">
        <w:t>D</w:t>
      </w:r>
      <w:r w:rsidR="00523392">
        <w:t>epartment</w:t>
      </w:r>
      <w:r>
        <w:t>s will be advised when this policy is updated.</w:t>
      </w:r>
    </w:p>
    <w:p w14:paraId="53C88645" w14:textId="240C786F" w:rsidR="006E03DE" w:rsidRDefault="006E03DE" w:rsidP="00881E1B">
      <w:pPr>
        <w:pStyle w:val="Heading2numbered"/>
        <w:tabs>
          <w:tab w:val="clear" w:pos="720"/>
          <w:tab w:val="clear" w:pos="792"/>
          <w:tab w:val="left" w:pos="851"/>
        </w:tabs>
      </w:pPr>
      <w:bookmarkStart w:id="495" w:name="_Toc785767"/>
      <w:r w:rsidRPr="00A30D59">
        <w:lastRenderedPageBreak/>
        <w:t>Process</w:t>
      </w:r>
      <w:r>
        <w:t xml:space="preserve"> for the creation of the fourth year estimates in </w:t>
      </w:r>
      <w:r w:rsidR="00881E1B">
        <w:t>the State Resource Information Management</w:t>
      </w:r>
      <w:r>
        <w:t xml:space="preserve"> </w:t>
      </w:r>
      <w:r w:rsidR="00881E1B">
        <w:t xml:space="preserve">System </w:t>
      </w:r>
      <w:r>
        <w:t>(rollover)</w:t>
      </w:r>
      <w:bookmarkEnd w:id="495"/>
    </w:p>
    <w:p w14:paraId="415D1740" w14:textId="77777777" w:rsidR="006E03DE" w:rsidRPr="00D174DC" w:rsidRDefault="006E03DE" w:rsidP="00907D6D">
      <w:pPr>
        <w:pStyle w:val="Heading3indent"/>
      </w:pPr>
      <w:r w:rsidRPr="00A30D59">
        <w:t>Guidance</w:t>
      </w:r>
    </w:p>
    <w:p w14:paraId="79C21A89" w14:textId="70610B8D" w:rsidR="006E03DE" w:rsidRDefault="006E03DE" w:rsidP="00907D6D">
      <w:pPr>
        <w:pStyle w:val="NormalIndent"/>
      </w:pPr>
      <w:r>
        <w:t xml:space="preserve">The </w:t>
      </w:r>
      <w:r w:rsidR="00F15D6B">
        <w:t xml:space="preserve">budget numbers in SRIMS consist of a </w:t>
      </w:r>
      <w:r>
        <w:t xml:space="preserve">budget year </w:t>
      </w:r>
      <w:r w:rsidR="00F15D6B">
        <w:t xml:space="preserve">and </w:t>
      </w:r>
      <w:r>
        <w:t xml:space="preserve">three </w:t>
      </w:r>
      <w:r w:rsidR="00120A57">
        <w:t>estimates</w:t>
      </w:r>
      <w:r>
        <w:t xml:space="preserve"> </w:t>
      </w:r>
      <w:r w:rsidR="00120A57">
        <w:t xml:space="preserve">years, known collectively as the forward estimates. At the end of each year, these forward estimates are ‘rolled over’, and </w:t>
      </w:r>
      <w:r w:rsidRPr="00D174DC">
        <w:t xml:space="preserve">a new estimates year is added </w:t>
      </w:r>
      <w:r w:rsidR="00120A57">
        <w:t xml:space="preserve">at the end of the forward estimates period. </w:t>
      </w:r>
      <w:r>
        <w:t xml:space="preserve">This is known as the rollover year. </w:t>
      </w:r>
    </w:p>
    <w:p w14:paraId="2680FA59" w14:textId="16095A3D" w:rsidR="006E03DE" w:rsidRPr="00D174DC" w:rsidRDefault="006E03DE" w:rsidP="00907D6D">
      <w:pPr>
        <w:pStyle w:val="NormalIndent"/>
      </w:pPr>
      <w:r w:rsidRPr="00D174DC">
        <w:t xml:space="preserve">This process </w:t>
      </w:r>
      <w:r>
        <w:t xml:space="preserve">in SRIMS </w:t>
      </w:r>
      <w:r w:rsidRPr="00D174DC">
        <w:t>typically occurs in October/November (after t</w:t>
      </w:r>
      <w:r w:rsidR="00A70573">
        <w:t>he finalisation of the State’s a</w:t>
      </w:r>
      <w:r w:rsidRPr="00D174DC">
        <w:t xml:space="preserve">nnual Financial Report). These estimates are intended to capture the known funding </w:t>
      </w:r>
      <w:r>
        <w:t xml:space="preserve">for </w:t>
      </w:r>
      <w:r w:rsidRPr="00D174DC">
        <w:t>programs relevant to the State in</w:t>
      </w:r>
      <w:r w:rsidR="00120A57">
        <w:t xml:space="preserve"> that particular financial year, as well as estimates from non</w:t>
      </w:r>
      <w:r w:rsidR="0058470C">
        <w:noBreakHyphen/>
      </w:r>
      <w:r w:rsidR="00120A57">
        <w:t>policy changes</w:t>
      </w:r>
      <w:r w:rsidR="00A7604B">
        <w:t>,</w:t>
      </w:r>
      <w:r w:rsidR="00120A57">
        <w:t xml:space="preserve"> </w:t>
      </w:r>
      <w:r w:rsidR="00A7604B">
        <w:t xml:space="preserve">such as </w:t>
      </w:r>
      <w:r w:rsidR="00120A57">
        <w:t>the receipt and use of own</w:t>
      </w:r>
      <w:r w:rsidR="0058470C">
        <w:noBreakHyphen/>
      </w:r>
      <w:r w:rsidR="00120A57">
        <w:t>source revenue, and other estimates updates based on the best available knowledge at a point in time.</w:t>
      </w:r>
    </w:p>
    <w:p w14:paraId="3D10F67C" w14:textId="77777777" w:rsidR="006E03DE" w:rsidRPr="00FD7EE7" w:rsidRDefault="006E03DE" w:rsidP="00907D6D">
      <w:pPr>
        <w:pStyle w:val="Heading3indent"/>
      </w:pPr>
      <w:r>
        <w:t>E</w:t>
      </w:r>
      <w:r w:rsidRPr="00FD7EE7">
        <w:t>xplanation of the forward estimates</w:t>
      </w:r>
    </w:p>
    <w:p w14:paraId="4ECCB7D5" w14:textId="73039C60" w:rsidR="006E03DE" w:rsidRPr="00FD7EE7" w:rsidRDefault="006E03DE" w:rsidP="00907D6D">
      <w:pPr>
        <w:pStyle w:val="NormalIndent"/>
      </w:pPr>
      <w:r w:rsidRPr="00FD7EE7">
        <w:t>The ‘forward estimates’ consist of the current year</w:t>
      </w:r>
      <w:r w:rsidR="00DE5151">
        <w:t>,</w:t>
      </w:r>
      <w:r>
        <w:t xml:space="preserve"> the following year</w:t>
      </w:r>
      <w:r w:rsidR="00DE5151">
        <w:t>,</w:t>
      </w:r>
      <w:r>
        <w:t xml:space="preserve"> plus three</w:t>
      </w:r>
      <w:r w:rsidRPr="00FD7EE7">
        <w:t xml:space="preserve"> additional years.</w:t>
      </w:r>
    </w:p>
    <w:p w14:paraId="1EB5367B" w14:textId="77777777" w:rsidR="006E03DE" w:rsidRPr="00FD7EE7" w:rsidRDefault="006E03DE" w:rsidP="00907D6D">
      <w:pPr>
        <w:pStyle w:val="NormalIndent"/>
      </w:pPr>
      <w:r w:rsidRPr="00FD7EE7">
        <w:t>For example, the current forward estimates consist of the following years:</w:t>
      </w:r>
    </w:p>
    <w:tbl>
      <w:tblPr>
        <w:tblStyle w:val="DTFtexttable11"/>
        <w:tblW w:w="0" w:type="auto"/>
        <w:tblInd w:w="792" w:type="dxa"/>
        <w:tblLook w:val="04A0" w:firstRow="1" w:lastRow="0" w:firstColumn="1" w:lastColumn="0" w:noHBand="0" w:noVBand="1"/>
      </w:tblPr>
      <w:tblGrid>
        <w:gridCol w:w="1533"/>
        <w:gridCol w:w="1701"/>
        <w:gridCol w:w="1701"/>
        <w:gridCol w:w="1560"/>
        <w:gridCol w:w="1559"/>
      </w:tblGrid>
      <w:tr w:rsidR="006E03DE" w:rsidRPr="00AC21AD" w14:paraId="6C451981" w14:textId="77777777" w:rsidTr="00523CAB">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1533" w:type="dxa"/>
          </w:tcPr>
          <w:p w14:paraId="28F7C6D4" w14:textId="77777777" w:rsidR="006E03DE" w:rsidRPr="00D03A1C" w:rsidRDefault="006E03DE" w:rsidP="00523CAB">
            <w:pPr>
              <w:spacing w:line="252" w:lineRule="auto"/>
            </w:pPr>
            <w:r w:rsidRPr="00D03A1C">
              <w:t>Current year</w:t>
            </w:r>
          </w:p>
        </w:tc>
        <w:tc>
          <w:tcPr>
            <w:tcW w:w="1701" w:type="dxa"/>
          </w:tcPr>
          <w:p w14:paraId="44938B0E" w14:textId="74C915E6" w:rsidR="006E03DE" w:rsidRPr="00D03A1C" w:rsidRDefault="005D2DAE" w:rsidP="00523CAB">
            <w:pPr>
              <w:spacing w:line="252" w:lineRule="auto"/>
              <w:cnfStyle w:val="100000000000" w:firstRow="1" w:lastRow="0" w:firstColumn="0" w:lastColumn="0" w:oddVBand="0" w:evenVBand="0" w:oddHBand="0" w:evenHBand="0" w:firstRowFirstColumn="0" w:firstRowLastColumn="0" w:lastRowFirstColumn="0" w:lastRowLastColumn="0"/>
            </w:pPr>
            <w:r>
              <w:t>Next Budget y</w:t>
            </w:r>
            <w:r w:rsidR="006E03DE" w:rsidRPr="00D03A1C">
              <w:t>ear</w:t>
            </w:r>
          </w:p>
        </w:tc>
        <w:tc>
          <w:tcPr>
            <w:tcW w:w="1701" w:type="dxa"/>
          </w:tcPr>
          <w:p w14:paraId="6B4A8255" w14:textId="4B4CF260" w:rsidR="006E03DE" w:rsidRPr="00D03A1C" w:rsidRDefault="005D2DAE" w:rsidP="00523CAB">
            <w:pPr>
              <w:spacing w:line="252" w:lineRule="auto"/>
              <w:cnfStyle w:val="100000000000" w:firstRow="1" w:lastRow="0" w:firstColumn="0" w:lastColumn="0" w:oddVBand="0" w:evenVBand="0" w:oddHBand="0" w:evenHBand="0" w:firstRowFirstColumn="0" w:firstRowLastColumn="0" w:lastRowFirstColumn="0" w:lastRowLastColumn="0"/>
            </w:pPr>
            <w:r>
              <w:t>Budget y</w:t>
            </w:r>
            <w:r w:rsidR="006E03DE" w:rsidRPr="00D03A1C">
              <w:t>ear + 1</w:t>
            </w:r>
          </w:p>
        </w:tc>
        <w:tc>
          <w:tcPr>
            <w:tcW w:w="1560" w:type="dxa"/>
          </w:tcPr>
          <w:p w14:paraId="2476E673" w14:textId="41B35ABA" w:rsidR="006E03DE" w:rsidRPr="00D03A1C" w:rsidRDefault="005D2DAE" w:rsidP="00523CAB">
            <w:pPr>
              <w:spacing w:line="252" w:lineRule="auto"/>
              <w:cnfStyle w:val="100000000000" w:firstRow="1" w:lastRow="0" w:firstColumn="0" w:lastColumn="0" w:oddVBand="0" w:evenVBand="0" w:oddHBand="0" w:evenHBand="0" w:firstRowFirstColumn="0" w:firstRowLastColumn="0" w:lastRowFirstColumn="0" w:lastRowLastColumn="0"/>
            </w:pPr>
            <w:r>
              <w:t>Budget y</w:t>
            </w:r>
            <w:r w:rsidR="006E03DE" w:rsidRPr="00D03A1C">
              <w:t>ear + 2</w:t>
            </w:r>
          </w:p>
        </w:tc>
        <w:tc>
          <w:tcPr>
            <w:tcW w:w="1559" w:type="dxa"/>
          </w:tcPr>
          <w:p w14:paraId="00738F17" w14:textId="0AD8804D" w:rsidR="006E03DE" w:rsidRPr="00D03A1C" w:rsidRDefault="005D2DAE" w:rsidP="00523CAB">
            <w:pPr>
              <w:spacing w:line="252" w:lineRule="auto"/>
              <w:cnfStyle w:val="100000000000" w:firstRow="1" w:lastRow="0" w:firstColumn="0" w:lastColumn="0" w:oddVBand="0" w:evenVBand="0" w:oddHBand="0" w:evenHBand="0" w:firstRowFirstColumn="0" w:firstRowLastColumn="0" w:lastRowFirstColumn="0" w:lastRowLastColumn="0"/>
            </w:pPr>
            <w:r>
              <w:t>Budget y</w:t>
            </w:r>
            <w:r w:rsidR="006E03DE" w:rsidRPr="00D03A1C">
              <w:t>ear + 3</w:t>
            </w:r>
          </w:p>
        </w:tc>
      </w:tr>
      <w:tr w:rsidR="006E03DE" w:rsidRPr="00FD7EE7" w14:paraId="5C85C3A2" w14:textId="77777777" w:rsidTr="00523CAB">
        <w:tc>
          <w:tcPr>
            <w:cnfStyle w:val="001000000000" w:firstRow="0" w:lastRow="0" w:firstColumn="1" w:lastColumn="0" w:oddVBand="0" w:evenVBand="0" w:oddHBand="0" w:evenHBand="0" w:firstRowFirstColumn="0" w:firstRowLastColumn="0" w:lastRowFirstColumn="0" w:lastRowLastColumn="0"/>
            <w:tcW w:w="1533" w:type="dxa"/>
          </w:tcPr>
          <w:p w14:paraId="31F053E4" w14:textId="099191DC" w:rsidR="006E03DE" w:rsidRPr="00FD7EE7" w:rsidRDefault="006E03DE" w:rsidP="00523CAB">
            <w:pPr>
              <w:spacing w:line="252" w:lineRule="auto"/>
            </w:pPr>
            <w:r w:rsidRPr="00FD7EE7">
              <w:t>201</w:t>
            </w:r>
            <w:r w:rsidR="00152E01">
              <w:t>8</w:t>
            </w:r>
            <w:r w:rsidR="0058470C">
              <w:noBreakHyphen/>
            </w:r>
            <w:r w:rsidRPr="00FD7EE7">
              <w:t>1</w:t>
            </w:r>
            <w:r w:rsidR="00152E01">
              <w:t>9</w:t>
            </w:r>
          </w:p>
        </w:tc>
        <w:tc>
          <w:tcPr>
            <w:tcW w:w="1701" w:type="dxa"/>
          </w:tcPr>
          <w:p w14:paraId="6BCF11BD" w14:textId="6A172DA0" w:rsidR="006E03DE" w:rsidRPr="00FD7EE7" w:rsidRDefault="006E03DE" w:rsidP="00523CAB">
            <w:pPr>
              <w:spacing w:line="252" w:lineRule="auto"/>
              <w:cnfStyle w:val="000000000000" w:firstRow="0" w:lastRow="0" w:firstColumn="0" w:lastColumn="0" w:oddVBand="0" w:evenVBand="0" w:oddHBand="0" w:evenHBand="0" w:firstRowFirstColumn="0" w:firstRowLastColumn="0" w:lastRowFirstColumn="0" w:lastRowLastColumn="0"/>
            </w:pPr>
            <w:r w:rsidRPr="00FD7EE7">
              <w:t>201</w:t>
            </w:r>
            <w:r w:rsidR="00152E01">
              <w:t>9</w:t>
            </w:r>
            <w:r w:rsidR="0058470C">
              <w:noBreakHyphen/>
            </w:r>
            <w:r w:rsidR="00152E01">
              <w:t>20</w:t>
            </w:r>
          </w:p>
        </w:tc>
        <w:tc>
          <w:tcPr>
            <w:tcW w:w="1701" w:type="dxa"/>
          </w:tcPr>
          <w:p w14:paraId="01E87D8B" w14:textId="6C387B6A" w:rsidR="006E03DE" w:rsidRPr="00FD7EE7" w:rsidRDefault="006E03DE" w:rsidP="00523CAB">
            <w:pPr>
              <w:spacing w:line="252" w:lineRule="auto"/>
              <w:cnfStyle w:val="000000000000" w:firstRow="0" w:lastRow="0" w:firstColumn="0" w:lastColumn="0" w:oddVBand="0" w:evenVBand="0" w:oddHBand="0" w:evenHBand="0" w:firstRowFirstColumn="0" w:firstRowLastColumn="0" w:lastRowFirstColumn="0" w:lastRowLastColumn="0"/>
            </w:pPr>
            <w:r w:rsidRPr="00FD7EE7">
              <w:t>20</w:t>
            </w:r>
            <w:r w:rsidR="00152E01">
              <w:t>20</w:t>
            </w:r>
            <w:r w:rsidR="0058470C">
              <w:noBreakHyphen/>
            </w:r>
            <w:r w:rsidR="00152E01">
              <w:t>21</w:t>
            </w:r>
          </w:p>
        </w:tc>
        <w:tc>
          <w:tcPr>
            <w:tcW w:w="1560" w:type="dxa"/>
          </w:tcPr>
          <w:p w14:paraId="4F24F6F7" w14:textId="2CC756F9" w:rsidR="006E03DE" w:rsidRPr="00FD7EE7" w:rsidRDefault="006E03DE" w:rsidP="00523CAB">
            <w:pPr>
              <w:spacing w:line="252" w:lineRule="auto"/>
              <w:cnfStyle w:val="000000000000" w:firstRow="0" w:lastRow="0" w:firstColumn="0" w:lastColumn="0" w:oddVBand="0" w:evenVBand="0" w:oddHBand="0" w:evenHBand="0" w:firstRowFirstColumn="0" w:firstRowLastColumn="0" w:lastRowFirstColumn="0" w:lastRowLastColumn="0"/>
            </w:pPr>
            <w:r w:rsidRPr="00FD7EE7">
              <w:t>20</w:t>
            </w:r>
            <w:r w:rsidR="00152E01">
              <w:t>21</w:t>
            </w:r>
            <w:r w:rsidR="0058470C">
              <w:noBreakHyphen/>
            </w:r>
            <w:r w:rsidR="00152E01">
              <w:t>22</w:t>
            </w:r>
          </w:p>
        </w:tc>
        <w:tc>
          <w:tcPr>
            <w:tcW w:w="1559" w:type="dxa"/>
          </w:tcPr>
          <w:p w14:paraId="582347C9" w14:textId="6701D1A8" w:rsidR="006E03DE" w:rsidRPr="00FD7EE7" w:rsidRDefault="006E03DE" w:rsidP="00523CAB">
            <w:pPr>
              <w:spacing w:line="252" w:lineRule="auto"/>
              <w:cnfStyle w:val="000000000000" w:firstRow="0" w:lastRow="0" w:firstColumn="0" w:lastColumn="0" w:oddVBand="0" w:evenVBand="0" w:oddHBand="0" w:evenHBand="0" w:firstRowFirstColumn="0" w:firstRowLastColumn="0" w:lastRowFirstColumn="0" w:lastRowLastColumn="0"/>
            </w:pPr>
            <w:r w:rsidRPr="00FD7EE7">
              <w:t>20</w:t>
            </w:r>
            <w:r>
              <w:t>2</w:t>
            </w:r>
            <w:r w:rsidR="00152E01">
              <w:t>2</w:t>
            </w:r>
            <w:r w:rsidR="0058470C">
              <w:noBreakHyphen/>
            </w:r>
            <w:r w:rsidRPr="00FD7EE7">
              <w:t>2</w:t>
            </w:r>
            <w:r w:rsidR="00152E01">
              <w:t>3</w:t>
            </w:r>
          </w:p>
        </w:tc>
      </w:tr>
    </w:tbl>
    <w:p w14:paraId="12AF00FC" w14:textId="4676A2D6" w:rsidR="006E03DE" w:rsidRPr="00FD7EE7" w:rsidRDefault="006E03DE" w:rsidP="00907D6D">
      <w:pPr>
        <w:pStyle w:val="NormalIndent"/>
      </w:pPr>
      <w:r w:rsidRPr="00FD7EE7">
        <w:t>Once the 201</w:t>
      </w:r>
      <w:r w:rsidR="004B0D4F">
        <w:t>9</w:t>
      </w:r>
      <w:r w:rsidR="0058470C">
        <w:noBreakHyphen/>
      </w:r>
      <w:r w:rsidR="004B0D4F">
        <w:t>20</w:t>
      </w:r>
      <w:r w:rsidRPr="00FD7EE7">
        <w:t xml:space="preserve"> </w:t>
      </w:r>
      <w:r>
        <w:t>b</w:t>
      </w:r>
      <w:r w:rsidRPr="00FD7EE7">
        <w:t xml:space="preserve">udget year commences (1 July), </w:t>
      </w:r>
      <w:r>
        <w:t>it</w:t>
      </w:r>
      <w:r w:rsidRPr="00FD7EE7">
        <w:t xml:space="preserve"> becomes the new </w:t>
      </w:r>
      <w:r>
        <w:t>current</w:t>
      </w:r>
      <w:r w:rsidRPr="00FD7EE7">
        <w:t xml:space="preserve"> year, the budget years get ‘rolled forward’ by one, which then creates the requirement for the new budget year (i.e. the rollover year).</w:t>
      </w:r>
    </w:p>
    <w:tbl>
      <w:tblPr>
        <w:tblStyle w:val="DTFtexttable11"/>
        <w:tblW w:w="0" w:type="auto"/>
        <w:tblInd w:w="792" w:type="dxa"/>
        <w:tblLook w:val="04A0" w:firstRow="1" w:lastRow="0" w:firstColumn="1" w:lastColumn="0" w:noHBand="0" w:noVBand="1"/>
      </w:tblPr>
      <w:tblGrid>
        <w:gridCol w:w="1533"/>
        <w:gridCol w:w="1701"/>
        <w:gridCol w:w="1701"/>
        <w:gridCol w:w="1560"/>
        <w:gridCol w:w="1559"/>
      </w:tblGrid>
      <w:tr w:rsidR="006E03DE" w:rsidRPr="00AC21AD" w14:paraId="012DFB8F" w14:textId="77777777" w:rsidTr="007122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3" w:type="dxa"/>
          </w:tcPr>
          <w:p w14:paraId="5EC582EF" w14:textId="77777777" w:rsidR="006E03DE" w:rsidRPr="00D03A1C" w:rsidRDefault="006E03DE" w:rsidP="00523CAB">
            <w:pPr>
              <w:spacing w:line="252" w:lineRule="auto"/>
            </w:pPr>
            <w:r w:rsidRPr="00D03A1C">
              <w:t>Current year</w:t>
            </w:r>
          </w:p>
        </w:tc>
        <w:tc>
          <w:tcPr>
            <w:tcW w:w="1701" w:type="dxa"/>
          </w:tcPr>
          <w:p w14:paraId="5A3CFE4A" w14:textId="4A444E6F" w:rsidR="006E03DE" w:rsidRPr="00D03A1C" w:rsidRDefault="005D2DAE" w:rsidP="00523CAB">
            <w:pPr>
              <w:spacing w:line="252" w:lineRule="auto"/>
              <w:cnfStyle w:val="100000000000" w:firstRow="1" w:lastRow="0" w:firstColumn="0" w:lastColumn="0" w:oddVBand="0" w:evenVBand="0" w:oddHBand="0" w:evenHBand="0" w:firstRowFirstColumn="0" w:firstRowLastColumn="0" w:lastRowFirstColumn="0" w:lastRowLastColumn="0"/>
            </w:pPr>
            <w:r>
              <w:t>Budget y</w:t>
            </w:r>
            <w:r w:rsidR="006E03DE" w:rsidRPr="00D03A1C">
              <w:t>ear</w:t>
            </w:r>
          </w:p>
        </w:tc>
        <w:tc>
          <w:tcPr>
            <w:tcW w:w="1701" w:type="dxa"/>
          </w:tcPr>
          <w:p w14:paraId="70F43333" w14:textId="666A0A1E" w:rsidR="006E03DE" w:rsidRPr="00D03A1C" w:rsidRDefault="005D2DAE" w:rsidP="00523CAB">
            <w:pPr>
              <w:spacing w:line="252" w:lineRule="auto"/>
              <w:cnfStyle w:val="100000000000" w:firstRow="1" w:lastRow="0" w:firstColumn="0" w:lastColumn="0" w:oddVBand="0" w:evenVBand="0" w:oddHBand="0" w:evenHBand="0" w:firstRowFirstColumn="0" w:firstRowLastColumn="0" w:lastRowFirstColumn="0" w:lastRowLastColumn="0"/>
            </w:pPr>
            <w:r>
              <w:t>Budget y</w:t>
            </w:r>
            <w:r w:rsidR="006E03DE" w:rsidRPr="00D03A1C">
              <w:t>ear + 1</w:t>
            </w:r>
          </w:p>
        </w:tc>
        <w:tc>
          <w:tcPr>
            <w:tcW w:w="1560" w:type="dxa"/>
          </w:tcPr>
          <w:p w14:paraId="635D0EF5" w14:textId="6D2D7B36" w:rsidR="006E03DE" w:rsidRPr="00D03A1C" w:rsidRDefault="005D2DAE" w:rsidP="00523CAB">
            <w:pPr>
              <w:spacing w:line="252" w:lineRule="auto"/>
              <w:cnfStyle w:val="100000000000" w:firstRow="1" w:lastRow="0" w:firstColumn="0" w:lastColumn="0" w:oddVBand="0" w:evenVBand="0" w:oddHBand="0" w:evenHBand="0" w:firstRowFirstColumn="0" w:firstRowLastColumn="0" w:lastRowFirstColumn="0" w:lastRowLastColumn="0"/>
            </w:pPr>
            <w:r>
              <w:t>Budget y</w:t>
            </w:r>
            <w:r w:rsidR="006E03DE" w:rsidRPr="00D03A1C">
              <w:t>ear + 2</w:t>
            </w:r>
          </w:p>
        </w:tc>
        <w:tc>
          <w:tcPr>
            <w:tcW w:w="1559" w:type="dxa"/>
            <w:shd w:val="clear" w:color="auto" w:fill="3381DB"/>
          </w:tcPr>
          <w:p w14:paraId="0413A858" w14:textId="19E049F1" w:rsidR="006E03DE" w:rsidRPr="00D03A1C" w:rsidRDefault="005D2DAE" w:rsidP="00523CAB">
            <w:pPr>
              <w:spacing w:line="252" w:lineRule="auto"/>
              <w:cnfStyle w:val="100000000000" w:firstRow="1" w:lastRow="0" w:firstColumn="0" w:lastColumn="0" w:oddVBand="0" w:evenVBand="0" w:oddHBand="0" w:evenHBand="0" w:firstRowFirstColumn="0" w:firstRowLastColumn="0" w:lastRowFirstColumn="0" w:lastRowLastColumn="0"/>
            </w:pPr>
            <w:r>
              <w:t>Budget y</w:t>
            </w:r>
            <w:r w:rsidR="006E03DE" w:rsidRPr="00D03A1C">
              <w:t>ear + 3</w:t>
            </w:r>
            <w:r w:rsidR="006E03DE">
              <w:br/>
            </w:r>
            <w:r w:rsidR="006E03DE" w:rsidRPr="00D03A1C">
              <w:t>(rollover year)</w:t>
            </w:r>
          </w:p>
        </w:tc>
      </w:tr>
      <w:tr w:rsidR="006E03DE" w:rsidRPr="00FD7EE7" w14:paraId="19DEF6C3" w14:textId="77777777" w:rsidTr="00523CAB">
        <w:tc>
          <w:tcPr>
            <w:cnfStyle w:val="001000000000" w:firstRow="0" w:lastRow="0" w:firstColumn="1" w:lastColumn="0" w:oddVBand="0" w:evenVBand="0" w:oddHBand="0" w:evenHBand="0" w:firstRowFirstColumn="0" w:firstRowLastColumn="0" w:lastRowFirstColumn="0" w:lastRowLastColumn="0"/>
            <w:tcW w:w="1533" w:type="dxa"/>
          </w:tcPr>
          <w:p w14:paraId="5C184A48" w14:textId="6A60CA75" w:rsidR="006E03DE" w:rsidRPr="00FD7EE7" w:rsidRDefault="004B0D4F" w:rsidP="00523CAB">
            <w:pPr>
              <w:spacing w:line="252" w:lineRule="auto"/>
            </w:pPr>
            <w:r>
              <w:t>2019</w:t>
            </w:r>
            <w:r w:rsidR="0058470C">
              <w:noBreakHyphen/>
            </w:r>
            <w:r>
              <w:t>20</w:t>
            </w:r>
          </w:p>
        </w:tc>
        <w:tc>
          <w:tcPr>
            <w:tcW w:w="1701" w:type="dxa"/>
          </w:tcPr>
          <w:p w14:paraId="2AE681E1" w14:textId="2AA1E0B1" w:rsidR="006E03DE" w:rsidRPr="00FD7EE7" w:rsidRDefault="004B0D4F" w:rsidP="00523CAB">
            <w:pPr>
              <w:spacing w:line="252" w:lineRule="auto"/>
              <w:cnfStyle w:val="000000000000" w:firstRow="0" w:lastRow="0" w:firstColumn="0" w:lastColumn="0" w:oddVBand="0" w:evenVBand="0" w:oddHBand="0" w:evenHBand="0" w:firstRowFirstColumn="0" w:firstRowLastColumn="0" w:lastRowFirstColumn="0" w:lastRowLastColumn="0"/>
            </w:pPr>
            <w:r>
              <w:t>2020</w:t>
            </w:r>
            <w:r w:rsidR="0058470C">
              <w:noBreakHyphen/>
            </w:r>
            <w:r>
              <w:t>21</w:t>
            </w:r>
          </w:p>
        </w:tc>
        <w:tc>
          <w:tcPr>
            <w:tcW w:w="1701" w:type="dxa"/>
          </w:tcPr>
          <w:p w14:paraId="68114BE2" w14:textId="69B7922A" w:rsidR="006E03DE" w:rsidRPr="00FD7EE7" w:rsidRDefault="006E03DE" w:rsidP="00523CAB">
            <w:pPr>
              <w:spacing w:line="252" w:lineRule="auto"/>
              <w:cnfStyle w:val="000000000000" w:firstRow="0" w:lastRow="0" w:firstColumn="0" w:lastColumn="0" w:oddVBand="0" w:evenVBand="0" w:oddHBand="0" w:evenHBand="0" w:firstRowFirstColumn="0" w:firstRowLastColumn="0" w:lastRowFirstColumn="0" w:lastRowLastColumn="0"/>
            </w:pPr>
            <w:r w:rsidRPr="00FD7EE7">
              <w:t>20</w:t>
            </w:r>
            <w:r w:rsidR="004B0D4F">
              <w:t>21</w:t>
            </w:r>
            <w:r w:rsidR="0058470C">
              <w:noBreakHyphen/>
            </w:r>
            <w:r>
              <w:t>2</w:t>
            </w:r>
            <w:r w:rsidR="004B0D4F">
              <w:t>2</w:t>
            </w:r>
          </w:p>
        </w:tc>
        <w:tc>
          <w:tcPr>
            <w:tcW w:w="1560" w:type="dxa"/>
          </w:tcPr>
          <w:p w14:paraId="7A991150" w14:textId="42CFB151" w:rsidR="006E03DE" w:rsidRPr="00FD7EE7" w:rsidRDefault="006E03DE" w:rsidP="00523CAB">
            <w:pPr>
              <w:spacing w:line="252" w:lineRule="auto"/>
              <w:cnfStyle w:val="000000000000" w:firstRow="0" w:lastRow="0" w:firstColumn="0" w:lastColumn="0" w:oddVBand="0" w:evenVBand="0" w:oddHBand="0" w:evenHBand="0" w:firstRowFirstColumn="0" w:firstRowLastColumn="0" w:lastRowFirstColumn="0" w:lastRowLastColumn="0"/>
            </w:pPr>
            <w:r w:rsidRPr="00FD7EE7">
              <w:t>20</w:t>
            </w:r>
            <w:r>
              <w:t>2</w:t>
            </w:r>
            <w:r w:rsidR="004B0D4F">
              <w:t>2</w:t>
            </w:r>
            <w:r w:rsidR="0058470C">
              <w:noBreakHyphen/>
            </w:r>
            <w:r w:rsidRPr="00FD7EE7">
              <w:t>2</w:t>
            </w:r>
            <w:r w:rsidR="004B0D4F">
              <w:t>3</w:t>
            </w:r>
          </w:p>
        </w:tc>
        <w:tc>
          <w:tcPr>
            <w:tcW w:w="1559" w:type="dxa"/>
          </w:tcPr>
          <w:p w14:paraId="5D3A1FB3" w14:textId="0301DE2C" w:rsidR="006E03DE" w:rsidRPr="00FD7EE7" w:rsidRDefault="006E03DE" w:rsidP="00523CAB">
            <w:pPr>
              <w:spacing w:line="252" w:lineRule="auto"/>
              <w:cnfStyle w:val="000000000000" w:firstRow="0" w:lastRow="0" w:firstColumn="0" w:lastColumn="0" w:oddVBand="0" w:evenVBand="0" w:oddHBand="0" w:evenHBand="0" w:firstRowFirstColumn="0" w:firstRowLastColumn="0" w:lastRowFirstColumn="0" w:lastRowLastColumn="0"/>
            </w:pPr>
            <w:r w:rsidRPr="00FD7EE7">
              <w:t>202</w:t>
            </w:r>
            <w:r w:rsidR="004B0D4F">
              <w:t>3</w:t>
            </w:r>
            <w:r w:rsidR="0058470C">
              <w:noBreakHyphen/>
            </w:r>
            <w:r w:rsidRPr="00FD7EE7">
              <w:t>2</w:t>
            </w:r>
            <w:r w:rsidR="004B0D4F">
              <w:t>4</w:t>
            </w:r>
          </w:p>
        </w:tc>
      </w:tr>
    </w:tbl>
    <w:p w14:paraId="4E542D97" w14:textId="107006AE" w:rsidR="006E03DE" w:rsidRPr="00D174DC" w:rsidRDefault="006E03DE" w:rsidP="00907D6D">
      <w:pPr>
        <w:pStyle w:val="Heading3indent"/>
      </w:pPr>
      <w:r w:rsidRPr="00D174DC">
        <w:t>The rollover creation process</w:t>
      </w:r>
    </w:p>
    <w:p w14:paraId="0E65DAE4" w14:textId="77777777" w:rsidR="006E03DE" w:rsidRPr="00D174DC" w:rsidRDefault="006E03DE" w:rsidP="00907D6D">
      <w:pPr>
        <w:pStyle w:val="NormalIndent"/>
      </w:pPr>
      <w:r w:rsidRPr="00D174DC">
        <w:t xml:space="preserve">Currently, the rollover and creation of a new estimates year is </w:t>
      </w:r>
      <w:r>
        <w:t>carried out</w:t>
      </w:r>
      <w:r w:rsidRPr="00D174DC">
        <w:t xml:space="preserve"> by DTF each year as part of the Budget Update process in November.</w:t>
      </w:r>
    </w:p>
    <w:p w14:paraId="748B18EB" w14:textId="77777777" w:rsidR="006E03DE" w:rsidRPr="00D174DC" w:rsidRDefault="006E03DE" w:rsidP="00907D6D">
      <w:pPr>
        <w:pStyle w:val="NormalIndent"/>
      </w:pPr>
      <w:r w:rsidRPr="00D174DC">
        <w:t>This involves the following steps:</w:t>
      </w:r>
    </w:p>
    <w:p w14:paraId="1747E323" w14:textId="77777777" w:rsidR="006E03DE" w:rsidRPr="00D174DC" w:rsidRDefault="006E03DE" w:rsidP="006E03DE">
      <w:pPr>
        <w:pStyle w:val="Numparaindent"/>
      </w:pPr>
      <w:r w:rsidRPr="00D174DC">
        <w:t xml:space="preserve">DTF copies over the estimates (movements) from the previous </w:t>
      </w:r>
      <w:r>
        <w:t>year into the new year created in SRIMS.</w:t>
      </w:r>
    </w:p>
    <w:p w14:paraId="3BE1819E" w14:textId="77777777" w:rsidR="006E03DE" w:rsidRPr="00D174DC" w:rsidRDefault="006E03DE" w:rsidP="006E03DE">
      <w:pPr>
        <w:pStyle w:val="Numparaindent"/>
      </w:pPr>
      <w:r w:rsidRPr="00D174DC">
        <w:t>DTF then processes journal entries to adjust these estimates for any Departmental</w:t>
      </w:r>
      <w:r>
        <w:t xml:space="preserve"> Funding Model (DFM) indexation</w:t>
      </w:r>
      <w:r w:rsidRPr="00D174DC">
        <w:t xml:space="preserve"> and General Efficiency Dividend (GED). These adjustments are applied to </w:t>
      </w:r>
      <w:r>
        <w:t xml:space="preserve">each </w:t>
      </w:r>
      <w:r w:rsidRPr="00D174DC">
        <w:t>department</w:t>
      </w:r>
      <w:r>
        <w:t>’s</w:t>
      </w:r>
      <w:r w:rsidRPr="00D174DC">
        <w:t xml:space="preserve"> appropriation revenue</w:t>
      </w:r>
      <w:r>
        <w:t xml:space="preserve"> item</w:t>
      </w:r>
      <w:r w:rsidRPr="00D174DC">
        <w:t>, with the associated expense amount for the new year allocated to the Indexation Adjustment Account (86999).</w:t>
      </w:r>
    </w:p>
    <w:p w14:paraId="55366450" w14:textId="77777777" w:rsidR="006E03DE" w:rsidRPr="00D174DC" w:rsidRDefault="006E03DE" w:rsidP="006E03DE">
      <w:pPr>
        <w:pStyle w:val="Numparaindent"/>
      </w:pPr>
      <w:r w:rsidRPr="00D174DC">
        <w:t xml:space="preserve">Departments are then required to submit journals for items that need to be adjusted and also to reallocate the amount from the Indexation Adjustment Account to appropriate expense accounts. </w:t>
      </w:r>
    </w:p>
    <w:p w14:paraId="22B329B4" w14:textId="77777777" w:rsidR="006E03DE" w:rsidRPr="00D174DC" w:rsidRDefault="006E03DE" w:rsidP="00907D6D">
      <w:pPr>
        <w:pStyle w:val="Heading3indent"/>
      </w:pPr>
      <w:r w:rsidRPr="00D174DC">
        <w:lastRenderedPageBreak/>
        <w:t>Timing</w:t>
      </w:r>
    </w:p>
    <w:p w14:paraId="4E53B3A9" w14:textId="71864D28" w:rsidR="006E03DE" w:rsidRPr="001F2BBA" w:rsidRDefault="006E03DE" w:rsidP="00907D6D">
      <w:pPr>
        <w:pStyle w:val="NormalIndent"/>
      </w:pPr>
      <w:r w:rsidRPr="00D174DC">
        <w:t>The revised rollover pro</w:t>
      </w:r>
      <w:r>
        <w:t xml:space="preserve">cess commences in October (post finalisation of the </w:t>
      </w:r>
      <w:r w:rsidR="005D2DAE">
        <w:t>a</w:t>
      </w:r>
      <w:r>
        <w:t xml:space="preserve">nnual </w:t>
      </w:r>
      <w:r w:rsidRPr="00D174DC">
        <w:t>F</w:t>
      </w:r>
      <w:r>
        <w:t>inancial Report)</w:t>
      </w:r>
      <w:r w:rsidRPr="00D174DC">
        <w:t xml:space="preserve">, and </w:t>
      </w:r>
      <w:r>
        <w:t>is usually</w:t>
      </w:r>
      <w:r w:rsidRPr="00D174DC">
        <w:t xml:space="preserve"> completed by </w:t>
      </w:r>
      <w:r>
        <w:t>the end of January.</w:t>
      </w:r>
    </w:p>
    <w:p w14:paraId="7C2028FE" w14:textId="77777777" w:rsidR="006E03DE" w:rsidRDefault="006E03DE" w:rsidP="00907D6D">
      <w:pPr>
        <w:pStyle w:val="Heading4indent"/>
      </w:pPr>
      <w:r w:rsidRPr="00D174DC">
        <w:t>List of items to consider in a rollover process</w:t>
      </w:r>
    </w:p>
    <w:p w14:paraId="78D186DD" w14:textId="7DB9F6DD" w:rsidR="006E03DE" w:rsidRDefault="006E03DE" w:rsidP="00907D6D">
      <w:pPr>
        <w:pStyle w:val="NormalIndent"/>
      </w:pPr>
      <w:r w:rsidRPr="00D174DC">
        <w:t xml:space="preserve">Below is a list of items for </w:t>
      </w:r>
      <w:r>
        <w:t>department</w:t>
      </w:r>
      <w:r w:rsidRPr="00D174DC">
        <w:t>s to consider when completing a rollover and creation of the new forward estimates year. Note this is not an exhaustive list</w:t>
      </w:r>
      <w:r>
        <w:t xml:space="preserve"> and</w:t>
      </w:r>
      <w:r w:rsidRPr="00D174DC">
        <w:t xml:space="preserve"> </w:t>
      </w:r>
      <w:r>
        <w:t xml:space="preserve">is </w:t>
      </w:r>
      <w:r w:rsidRPr="00D174DC">
        <w:t xml:space="preserve">intended to </w:t>
      </w:r>
      <w:r w:rsidRPr="00E400A9">
        <w:t>be a guide only.</w:t>
      </w:r>
    </w:p>
    <w:tbl>
      <w:tblPr>
        <w:tblStyle w:val="TableGridLight"/>
        <w:tblW w:w="8460" w:type="dxa"/>
        <w:tblInd w:w="81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460"/>
      </w:tblGrid>
      <w:tr w:rsidR="00A30D59" w14:paraId="2432CCCB" w14:textId="77777777" w:rsidTr="004921E2">
        <w:tc>
          <w:tcPr>
            <w:tcW w:w="8460" w:type="dxa"/>
          </w:tcPr>
          <w:p w14:paraId="6952B5D0" w14:textId="77777777" w:rsidR="00A30D59" w:rsidRPr="00A30D59" w:rsidRDefault="00A30D59" w:rsidP="004921E2">
            <w:pPr>
              <w:ind w:left="28"/>
              <w:rPr>
                <w:b/>
              </w:rPr>
            </w:pPr>
            <w:r w:rsidRPr="00A30D59">
              <w:rPr>
                <w:b/>
              </w:rPr>
              <w:t xml:space="preserve">Note to this edition: </w:t>
            </w:r>
          </w:p>
          <w:p w14:paraId="2515DF94" w14:textId="076E89A3" w:rsidR="00A30D59" w:rsidRDefault="00A30D59" w:rsidP="004921E2">
            <w:pPr>
              <w:ind w:left="28"/>
            </w:pPr>
            <w:r>
              <w:t>DTF is currently reviewing and reconciling the forward estimates, particularly estimates for the Purchase of Non</w:t>
            </w:r>
            <w:r w:rsidR="0058470C">
              <w:noBreakHyphen/>
            </w:r>
            <w:r>
              <w:t>Financial Assets (PNFA). DTF is seeking to reconcile these PNFA estimates to cash flow estimates requirements for Government</w:t>
            </w:r>
            <w:r w:rsidR="0058470C">
              <w:noBreakHyphen/>
            </w:r>
            <w:r>
              <w:t>approved capital projects, to ensure accuracy and transparency in the forward estimates.</w:t>
            </w:r>
          </w:p>
          <w:p w14:paraId="532F03A3" w14:textId="77777777" w:rsidR="00A30D59" w:rsidRDefault="00A30D59" w:rsidP="004921E2">
            <w:pPr>
              <w:ind w:left="28"/>
            </w:pPr>
            <w:r>
              <w:t xml:space="preserve">Departments are therefore requested to keep adequate and ongoing records of what asset programs are contained within their PNFA forward estimates, including the rollover year. Departments are requested to pay particular attention to reviewing and updating their PNFA estimates in the creation of rollover years to ensure continued accuracy. </w:t>
            </w:r>
          </w:p>
          <w:p w14:paraId="3684EADC" w14:textId="22329E4C" w:rsidR="00A30D59" w:rsidRDefault="00A30D59" w:rsidP="004921E2">
            <w:pPr>
              <w:ind w:left="28"/>
            </w:pPr>
            <w:r>
              <w:t>DTF shall provide further information to departments on specific requests for asset information and reconciliations via DTF Information Requests.</w:t>
            </w:r>
          </w:p>
        </w:tc>
      </w:tr>
    </w:tbl>
    <w:p w14:paraId="1CABBAC5" w14:textId="77777777" w:rsidR="00A30D59" w:rsidRDefault="00A30D59" w:rsidP="0058470C">
      <w:pPr>
        <w:pStyle w:val="Spacer"/>
      </w:pPr>
      <w:bookmarkStart w:id="496" w:name="_Hlk525572450"/>
    </w:p>
    <w:p w14:paraId="4DB89B23" w14:textId="6F8F009B" w:rsidR="006E03DE" w:rsidRPr="004462DE" w:rsidRDefault="006E03DE" w:rsidP="0058470C">
      <w:pPr>
        <w:pStyle w:val="Caption"/>
        <w:ind w:left="720"/>
        <w:rPr>
          <w:rFonts w:eastAsia="Times New Roman"/>
        </w:rPr>
      </w:pPr>
      <w:bookmarkStart w:id="497" w:name="_Toc536331"/>
      <w:r w:rsidRPr="00E863FC">
        <w:rPr>
          <w:rFonts w:eastAsia="Times New Roman"/>
        </w:rPr>
        <w:t xml:space="preserve">Table </w:t>
      </w:r>
      <w:r w:rsidRPr="00E863FC">
        <w:rPr>
          <w:rFonts w:eastAsia="Times New Roman"/>
        </w:rPr>
        <w:fldChar w:fldCharType="begin"/>
      </w:r>
      <w:r w:rsidRPr="00E863FC">
        <w:rPr>
          <w:rFonts w:eastAsia="Times New Roman"/>
        </w:rPr>
        <w:instrText xml:space="preserve"> SEQ Table \* ARABIC </w:instrText>
      </w:r>
      <w:r w:rsidRPr="00E863FC">
        <w:rPr>
          <w:rFonts w:eastAsia="Times New Roman"/>
        </w:rPr>
        <w:fldChar w:fldCharType="separate"/>
      </w:r>
      <w:r w:rsidR="00524EBF">
        <w:rPr>
          <w:rFonts w:eastAsia="Times New Roman"/>
          <w:noProof/>
        </w:rPr>
        <w:t>3</w:t>
      </w:r>
      <w:r w:rsidRPr="00E863FC">
        <w:rPr>
          <w:rFonts w:eastAsia="Times New Roman"/>
        </w:rPr>
        <w:fldChar w:fldCharType="end"/>
      </w:r>
      <w:r w:rsidRPr="004462DE">
        <w:rPr>
          <w:rFonts w:eastAsia="Times New Roman"/>
        </w:rPr>
        <w:t xml:space="preserve">: </w:t>
      </w:r>
      <w:r>
        <w:rPr>
          <w:rFonts w:eastAsia="Times New Roman"/>
        </w:rPr>
        <w:t>Considerations in creating rollover year</w:t>
      </w:r>
      <w:bookmarkEnd w:id="496"/>
      <w:bookmarkEnd w:id="497"/>
    </w:p>
    <w:tbl>
      <w:tblPr>
        <w:tblStyle w:val="DTFtexttableindent"/>
        <w:tblW w:w="0" w:type="auto"/>
        <w:tblBorders>
          <w:top w:val="single" w:sz="6" w:space="0" w:color="0063A6" w:themeColor="accent1"/>
          <w:insideH w:val="single" w:sz="6" w:space="0" w:color="0063A6" w:themeColor="accent1"/>
        </w:tblBorders>
        <w:tblLook w:val="0420" w:firstRow="1" w:lastRow="0" w:firstColumn="0" w:lastColumn="0" w:noHBand="0" w:noVBand="1"/>
      </w:tblPr>
      <w:tblGrid>
        <w:gridCol w:w="3440"/>
        <w:gridCol w:w="4697"/>
      </w:tblGrid>
      <w:tr w:rsidR="006E03DE" w:rsidRPr="00937AF5" w14:paraId="28BA66D1" w14:textId="77777777" w:rsidTr="00712233">
        <w:trPr>
          <w:cnfStyle w:val="100000000000" w:firstRow="1" w:lastRow="0" w:firstColumn="0" w:lastColumn="0" w:oddVBand="0" w:evenVBand="0" w:oddHBand="0" w:evenHBand="0" w:firstRowFirstColumn="0" w:firstRowLastColumn="0" w:lastRowFirstColumn="0" w:lastRowLastColumn="0"/>
        </w:trPr>
        <w:tc>
          <w:tcPr>
            <w:tcW w:w="3440" w:type="dxa"/>
          </w:tcPr>
          <w:p w14:paraId="3E247F3B" w14:textId="77777777" w:rsidR="006E03DE" w:rsidRPr="00937AF5" w:rsidRDefault="006E03DE" w:rsidP="00523CAB">
            <w:pPr>
              <w:pStyle w:val="Tableheader"/>
            </w:pPr>
            <w:r w:rsidRPr="00937AF5">
              <w:t>Item</w:t>
            </w:r>
          </w:p>
        </w:tc>
        <w:tc>
          <w:tcPr>
            <w:tcW w:w="4697" w:type="dxa"/>
          </w:tcPr>
          <w:p w14:paraId="1931DB65" w14:textId="77777777" w:rsidR="006E03DE" w:rsidRPr="00937AF5" w:rsidRDefault="006E03DE" w:rsidP="00523CAB">
            <w:pPr>
              <w:pStyle w:val="Tableheader"/>
            </w:pPr>
            <w:r w:rsidRPr="00937AF5">
              <w:t>Comments</w:t>
            </w:r>
          </w:p>
        </w:tc>
      </w:tr>
      <w:tr w:rsidR="006E03DE" w:rsidRPr="00937AF5" w14:paraId="6FDAB1E6" w14:textId="77777777" w:rsidTr="00712233">
        <w:tc>
          <w:tcPr>
            <w:tcW w:w="3440" w:type="dxa"/>
          </w:tcPr>
          <w:p w14:paraId="12073173" w14:textId="5BFA8C8A" w:rsidR="006E03DE" w:rsidRPr="00937AF5" w:rsidRDefault="006E03DE" w:rsidP="00523CAB">
            <w:pPr>
              <w:pStyle w:val="Tabletext"/>
            </w:pPr>
            <w:r w:rsidRPr="00937AF5">
              <w:t>Ensuring the removal of sunsetting initiatives</w:t>
            </w:r>
          </w:p>
        </w:tc>
        <w:tc>
          <w:tcPr>
            <w:tcW w:w="4697" w:type="dxa"/>
          </w:tcPr>
          <w:p w14:paraId="3900D43B" w14:textId="088761BE" w:rsidR="006E03DE" w:rsidRPr="00937AF5" w:rsidRDefault="006E03DE" w:rsidP="00523CAB">
            <w:pPr>
              <w:pStyle w:val="Tabletext"/>
            </w:pPr>
            <w:r w:rsidRPr="00937AF5">
              <w:t xml:space="preserve">DTF will review all journal entries to ensure that lapsing programs have </w:t>
            </w:r>
            <w:r w:rsidR="00A7604B">
              <w:t>been removed</w:t>
            </w:r>
            <w:r>
              <w:t>.</w:t>
            </w:r>
          </w:p>
        </w:tc>
      </w:tr>
      <w:tr w:rsidR="006E03DE" w:rsidRPr="00937AF5" w14:paraId="4CDBBC4C" w14:textId="77777777" w:rsidTr="00712233">
        <w:trPr>
          <w:cnfStyle w:val="000000010000" w:firstRow="0" w:lastRow="0" w:firstColumn="0" w:lastColumn="0" w:oddVBand="0" w:evenVBand="0" w:oddHBand="0" w:evenHBand="1" w:firstRowFirstColumn="0" w:firstRowLastColumn="0" w:lastRowFirstColumn="0" w:lastRowLastColumn="0"/>
          <w:trHeight w:val="1996"/>
        </w:trPr>
        <w:tc>
          <w:tcPr>
            <w:tcW w:w="3440" w:type="dxa"/>
          </w:tcPr>
          <w:p w14:paraId="33E7B5EC" w14:textId="77777777" w:rsidR="006E03DE" w:rsidRPr="00937AF5" w:rsidRDefault="006E03DE" w:rsidP="00523CAB">
            <w:pPr>
              <w:pStyle w:val="Tabletext"/>
            </w:pPr>
            <w:r w:rsidRPr="00937AF5">
              <w:t xml:space="preserve">Changes to Special </w:t>
            </w:r>
            <w:r>
              <w:t>A</w:t>
            </w:r>
            <w:r w:rsidRPr="00937AF5">
              <w:t>ppropriation:</w:t>
            </w:r>
          </w:p>
          <w:p w14:paraId="5B3AF1D4" w14:textId="520CEF67" w:rsidR="006E03DE" w:rsidRPr="00937AF5" w:rsidRDefault="007376C7" w:rsidP="00523CAB">
            <w:pPr>
              <w:pStyle w:val="Tabletext"/>
            </w:pPr>
            <w:r>
              <w:t>e</w:t>
            </w:r>
            <w:r w:rsidR="005D2DAE">
              <w:t>xamples include hypothecated revenue, judicial s</w:t>
            </w:r>
            <w:r w:rsidR="006E03DE" w:rsidRPr="00937AF5">
              <w:t>alaries and Electoral Commission appropriation</w:t>
            </w:r>
          </w:p>
        </w:tc>
        <w:tc>
          <w:tcPr>
            <w:tcW w:w="4697" w:type="dxa"/>
          </w:tcPr>
          <w:p w14:paraId="7F5C3CB6" w14:textId="77777777" w:rsidR="006E03DE" w:rsidRPr="00937AF5" w:rsidRDefault="006E03DE" w:rsidP="00523CAB">
            <w:pPr>
              <w:pStyle w:val="Tabletext"/>
            </w:pPr>
            <w:r w:rsidRPr="00937AF5">
              <w:t>DTF will check the amounts posted are reasonable in terms of growth over the forward estimates (relative to actuals and existing forward estimates) and will request an explanation if the estimates look significantly different to what is expected.</w:t>
            </w:r>
          </w:p>
          <w:p w14:paraId="10920523" w14:textId="77777777" w:rsidR="006E03DE" w:rsidRPr="00937AF5" w:rsidRDefault="006E03DE" w:rsidP="00523CAB">
            <w:pPr>
              <w:pStyle w:val="Tabletext"/>
            </w:pPr>
            <w:r w:rsidRPr="00937AF5">
              <w:t xml:space="preserve">Note some special appropriations substantially vary in </w:t>
            </w:r>
            <w:r>
              <w:t>line</w:t>
            </w:r>
            <w:r w:rsidRPr="00937AF5">
              <w:t xml:space="preserve"> with the underlying purpose (e.g. Electoral Commission).</w:t>
            </w:r>
          </w:p>
        </w:tc>
      </w:tr>
      <w:tr w:rsidR="006E03DE" w:rsidRPr="00937AF5" w14:paraId="04EC80E8" w14:textId="77777777" w:rsidTr="00712233">
        <w:trPr>
          <w:trHeight w:val="601"/>
        </w:trPr>
        <w:tc>
          <w:tcPr>
            <w:tcW w:w="3440" w:type="dxa"/>
          </w:tcPr>
          <w:p w14:paraId="24D38C5F" w14:textId="77777777" w:rsidR="006E03DE" w:rsidRPr="00937AF5" w:rsidRDefault="006E03DE" w:rsidP="00523CAB">
            <w:pPr>
              <w:pStyle w:val="Tabletext"/>
            </w:pPr>
            <w:r w:rsidRPr="00937AF5">
              <w:t>Commonwealth grants and associated expenditure/capital</w:t>
            </w:r>
          </w:p>
        </w:tc>
        <w:tc>
          <w:tcPr>
            <w:tcW w:w="4697" w:type="dxa"/>
          </w:tcPr>
          <w:p w14:paraId="62BCED67" w14:textId="310FCDE2" w:rsidR="006E03DE" w:rsidRPr="00937AF5" w:rsidRDefault="006E03DE" w:rsidP="00523CAB">
            <w:pPr>
              <w:pStyle w:val="Tabletext"/>
            </w:pPr>
            <w:r w:rsidRPr="00937AF5">
              <w:t>These adjustments will be reviewed on a case</w:t>
            </w:r>
            <w:r w:rsidR="0058470C">
              <w:noBreakHyphen/>
            </w:r>
            <w:r w:rsidRPr="00937AF5">
              <w:t>by</w:t>
            </w:r>
            <w:r w:rsidR="0058470C">
              <w:noBreakHyphen/>
            </w:r>
            <w:r w:rsidRPr="00937AF5">
              <w:t>case basis.</w:t>
            </w:r>
          </w:p>
        </w:tc>
      </w:tr>
      <w:tr w:rsidR="006E03DE" w:rsidRPr="00937AF5" w14:paraId="74E0D9D2" w14:textId="77777777" w:rsidTr="00712233">
        <w:trPr>
          <w:cnfStyle w:val="000000010000" w:firstRow="0" w:lastRow="0" w:firstColumn="0" w:lastColumn="0" w:oddVBand="0" w:evenVBand="0" w:oddHBand="0" w:evenHBand="1" w:firstRowFirstColumn="0" w:firstRowLastColumn="0" w:lastRowFirstColumn="0" w:lastRowLastColumn="0"/>
          <w:trHeight w:val="658"/>
        </w:trPr>
        <w:tc>
          <w:tcPr>
            <w:tcW w:w="3440" w:type="dxa"/>
          </w:tcPr>
          <w:p w14:paraId="0019FAC2" w14:textId="77777777" w:rsidR="006E03DE" w:rsidRPr="00937AF5" w:rsidRDefault="006E03DE" w:rsidP="00523CAB">
            <w:pPr>
              <w:pStyle w:val="Tabletext"/>
            </w:pPr>
            <w:r w:rsidRPr="00937AF5">
              <w:t>Indexation for any fixed price items (e.g. contracts)</w:t>
            </w:r>
          </w:p>
        </w:tc>
        <w:tc>
          <w:tcPr>
            <w:tcW w:w="4697" w:type="dxa"/>
          </w:tcPr>
          <w:p w14:paraId="7FB599F9" w14:textId="744AC6DC" w:rsidR="006E03DE" w:rsidRPr="00937AF5" w:rsidRDefault="006E03DE" w:rsidP="00523CAB">
            <w:pPr>
              <w:pStyle w:val="Tabletext"/>
            </w:pPr>
            <w:r w:rsidRPr="00937AF5">
              <w:t>Department</w:t>
            </w:r>
            <w:r>
              <w:t>s</w:t>
            </w:r>
            <w:r w:rsidRPr="00937AF5">
              <w:t xml:space="preserve"> should have a record of all fixed price items. DTF will check the reasonableness of indexation applied.</w:t>
            </w:r>
          </w:p>
        </w:tc>
      </w:tr>
      <w:tr w:rsidR="006E03DE" w:rsidRPr="00937AF5" w14:paraId="1C887F3D" w14:textId="77777777" w:rsidTr="00712233">
        <w:trPr>
          <w:trHeight w:val="1263"/>
        </w:trPr>
        <w:tc>
          <w:tcPr>
            <w:tcW w:w="3440" w:type="dxa"/>
          </w:tcPr>
          <w:p w14:paraId="71113836" w14:textId="77777777" w:rsidR="006E03DE" w:rsidRPr="00937AF5" w:rsidRDefault="006E03DE" w:rsidP="00523CAB">
            <w:pPr>
              <w:pStyle w:val="Tabletext"/>
            </w:pPr>
            <w:r w:rsidRPr="00937AF5">
              <w:t>Employee entitlements</w:t>
            </w:r>
          </w:p>
        </w:tc>
        <w:tc>
          <w:tcPr>
            <w:tcW w:w="4697" w:type="dxa"/>
          </w:tcPr>
          <w:p w14:paraId="3CA65140" w14:textId="77777777" w:rsidR="006E03DE" w:rsidRPr="00937AF5" w:rsidRDefault="006E03DE" w:rsidP="00523CAB">
            <w:pPr>
              <w:pStyle w:val="Tabletext"/>
            </w:pPr>
            <w:r w:rsidRPr="00937AF5">
              <w:t>Departments must check the entitlements on the balance sheet are reasonable, and advise DTF on the validity of the estimate.</w:t>
            </w:r>
          </w:p>
          <w:p w14:paraId="5387D1CD" w14:textId="5BB18FDC" w:rsidR="006E03DE" w:rsidRPr="00937AF5" w:rsidRDefault="006E03DE" w:rsidP="00523CAB">
            <w:pPr>
              <w:pStyle w:val="Tabletext"/>
            </w:pPr>
            <w:r w:rsidRPr="00937AF5">
              <w:t xml:space="preserve">Departments may need to review the number of pay periods for </w:t>
            </w:r>
            <w:r w:rsidR="007376C7">
              <w:t xml:space="preserve">the </w:t>
            </w:r>
            <w:r w:rsidRPr="00937AF5">
              <w:t xml:space="preserve">estimate year to determine </w:t>
            </w:r>
            <w:r w:rsidR="00A7604B">
              <w:t>estimated changes to accruals</w:t>
            </w:r>
            <w:r w:rsidRPr="00937AF5">
              <w:t>.</w:t>
            </w:r>
          </w:p>
        </w:tc>
      </w:tr>
      <w:tr w:rsidR="006E03DE" w:rsidRPr="00937AF5" w14:paraId="33F1E7F6" w14:textId="77777777" w:rsidTr="00712233">
        <w:trPr>
          <w:cnfStyle w:val="000000010000" w:firstRow="0" w:lastRow="0" w:firstColumn="0" w:lastColumn="0" w:oddVBand="0" w:evenVBand="0" w:oddHBand="0" w:evenHBand="1" w:firstRowFirstColumn="0" w:firstRowLastColumn="0" w:lastRowFirstColumn="0" w:lastRowLastColumn="0"/>
          <w:trHeight w:val="700"/>
        </w:trPr>
        <w:tc>
          <w:tcPr>
            <w:tcW w:w="3440" w:type="dxa"/>
          </w:tcPr>
          <w:p w14:paraId="3B8611DD" w14:textId="0C6DA6BA" w:rsidR="006E03DE" w:rsidRPr="00937AF5" w:rsidRDefault="006E03DE" w:rsidP="00523CAB">
            <w:pPr>
              <w:pStyle w:val="Tabletext"/>
            </w:pPr>
            <w:r w:rsidRPr="00937AF5">
              <w:t>Any movements in current and non</w:t>
            </w:r>
            <w:r w:rsidR="0058470C">
              <w:noBreakHyphen/>
            </w:r>
            <w:r w:rsidRPr="00937AF5">
              <w:t>current items</w:t>
            </w:r>
          </w:p>
        </w:tc>
        <w:tc>
          <w:tcPr>
            <w:tcW w:w="4697" w:type="dxa"/>
          </w:tcPr>
          <w:p w14:paraId="216828CC" w14:textId="0F854C8D" w:rsidR="006E03DE" w:rsidRPr="00937AF5" w:rsidRDefault="006E03DE" w:rsidP="00523CAB">
            <w:pPr>
              <w:pStyle w:val="Tabletext"/>
            </w:pPr>
            <w:r w:rsidRPr="00937AF5">
              <w:t>Departments are required to check for items that are split between current and non</w:t>
            </w:r>
            <w:r w:rsidR="0058470C">
              <w:noBreakHyphen/>
            </w:r>
            <w:r w:rsidRPr="00937AF5">
              <w:t>current that appe</w:t>
            </w:r>
            <w:r>
              <w:t>ar to fluctuate between years, e</w:t>
            </w:r>
            <w:r w:rsidRPr="00937AF5">
              <w:t xml:space="preserve">.g. </w:t>
            </w:r>
            <w:r>
              <w:t>f</w:t>
            </w:r>
            <w:r w:rsidRPr="00937AF5">
              <w:t>inance leases.</w:t>
            </w:r>
          </w:p>
        </w:tc>
      </w:tr>
      <w:tr w:rsidR="006E03DE" w:rsidRPr="00937AF5" w14:paraId="4613B6E7" w14:textId="77777777" w:rsidTr="00712233">
        <w:tc>
          <w:tcPr>
            <w:tcW w:w="3440" w:type="dxa"/>
          </w:tcPr>
          <w:p w14:paraId="625C97A4" w14:textId="77777777" w:rsidR="006E03DE" w:rsidRPr="00937AF5" w:rsidRDefault="006E03DE" w:rsidP="00523CAB">
            <w:pPr>
              <w:pStyle w:val="Tabletext"/>
            </w:pPr>
            <w:r w:rsidRPr="00937AF5">
              <w:lastRenderedPageBreak/>
              <w:t>Any revaluations to balance sheet</w:t>
            </w:r>
          </w:p>
        </w:tc>
        <w:tc>
          <w:tcPr>
            <w:tcW w:w="4697" w:type="dxa"/>
          </w:tcPr>
          <w:p w14:paraId="15324F2A" w14:textId="77777777" w:rsidR="006E03DE" w:rsidRPr="00937AF5" w:rsidRDefault="006E03DE" w:rsidP="00523CAB">
            <w:pPr>
              <w:pStyle w:val="Tabletext"/>
            </w:pPr>
            <w:r w:rsidRPr="00937AF5">
              <w:t>Refer to FRD 103E which outlines the asset revaluation schedule for departments.</w:t>
            </w:r>
          </w:p>
        </w:tc>
      </w:tr>
      <w:tr w:rsidR="006E03DE" w:rsidRPr="00937AF5" w14:paraId="48F0326A" w14:textId="77777777" w:rsidTr="00712233">
        <w:trPr>
          <w:cnfStyle w:val="000000010000" w:firstRow="0" w:lastRow="0" w:firstColumn="0" w:lastColumn="0" w:oddVBand="0" w:evenVBand="0" w:oddHBand="0" w:evenHBand="1" w:firstRowFirstColumn="0" w:firstRowLastColumn="0" w:lastRowFirstColumn="0" w:lastRowLastColumn="0"/>
          <w:trHeight w:val="219"/>
        </w:trPr>
        <w:tc>
          <w:tcPr>
            <w:tcW w:w="3440" w:type="dxa"/>
          </w:tcPr>
          <w:p w14:paraId="7D5CA20B" w14:textId="77777777" w:rsidR="006E03DE" w:rsidRPr="00937AF5" w:rsidRDefault="006E03DE" w:rsidP="00523CAB">
            <w:pPr>
              <w:pStyle w:val="Tabletext"/>
            </w:pPr>
            <w:r w:rsidRPr="00937AF5">
              <w:t>Any asset purchases or sales</w:t>
            </w:r>
          </w:p>
        </w:tc>
        <w:tc>
          <w:tcPr>
            <w:tcW w:w="4697" w:type="dxa"/>
          </w:tcPr>
          <w:p w14:paraId="65C16FF0" w14:textId="77777777" w:rsidR="006E03DE" w:rsidRPr="00937AF5" w:rsidRDefault="006E03DE" w:rsidP="00523CAB">
            <w:pPr>
              <w:pStyle w:val="Tabletext"/>
            </w:pPr>
            <w:r>
              <w:rPr>
                <w:rFonts w:ascii="Helv" w:hAnsi="Helv" w:cs="Helv"/>
                <w:color w:val="000000"/>
                <w:spacing w:val="0"/>
              </w:rPr>
              <w:t>Reconciliation of capital expenditure estimates and specific projects/programs will be required for the creation of each estimates year.</w:t>
            </w:r>
          </w:p>
        </w:tc>
      </w:tr>
      <w:tr w:rsidR="006E03DE" w:rsidRPr="00937AF5" w14:paraId="5E048EAB" w14:textId="77777777" w:rsidTr="00712233">
        <w:tc>
          <w:tcPr>
            <w:tcW w:w="3440" w:type="dxa"/>
          </w:tcPr>
          <w:p w14:paraId="41CAD962" w14:textId="77777777" w:rsidR="006E03DE" w:rsidRPr="00937AF5" w:rsidRDefault="006E03DE" w:rsidP="00523CAB">
            <w:pPr>
              <w:pStyle w:val="Tabletext"/>
            </w:pPr>
            <w:r w:rsidRPr="00937AF5">
              <w:t>Trust fund cash balances and associated revenue and expenses</w:t>
            </w:r>
          </w:p>
        </w:tc>
        <w:tc>
          <w:tcPr>
            <w:tcW w:w="4697" w:type="dxa"/>
          </w:tcPr>
          <w:p w14:paraId="1E026C61" w14:textId="77777777" w:rsidR="006E03DE" w:rsidRPr="00937AF5" w:rsidRDefault="006E03DE" w:rsidP="00523CAB">
            <w:pPr>
              <w:pStyle w:val="Tabletext"/>
            </w:pPr>
            <w:r w:rsidRPr="00937AF5">
              <w:t>Departments should ensure any movements in cash balances align with movements in interest revenue and expense accounts.</w:t>
            </w:r>
          </w:p>
        </w:tc>
      </w:tr>
      <w:tr w:rsidR="006E03DE" w:rsidRPr="00937AF5" w14:paraId="03BF5ABD" w14:textId="77777777" w:rsidTr="00712233">
        <w:trPr>
          <w:cnfStyle w:val="000000010000" w:firstRow="0" w:lastRow="0" w:firstColumn="0" w:lastColumn="0" w:oddVBand="0" w:evenVBand="0" w:oddHBand="0" w:evenHBand="1" w:firstRowFirstColumn="0" w:firstRowLastColumn="0" w:lastRowFirstColumn="0" w:lastRowLastColumn="0"/>
          <w:trHeight w:val="688"/>
        </w:trPr>
        <w:tc>
          <w:tcPr>
            <w:tcW w:w="3440" w:type="dxa"/>
          </w:tcPr>
          <w:p w14:paraId="6FE21042" w14:textId="77777777" w:rsidR="006E03DE" w:rsidRPr="00937AF5" w:rsidRDefault="006E03DE" w:rsidP="00523CAB">
            <w:pPr>
              <w:pStyle w:val="Tabletext"/>
            </w:pPr>
            <w:r w:rsidRPr="00937AF5">
              <w:t>Reallocation of DFM/GED balance from Indexation Adjustment Account (86999) to the appropriate expense accounts.</w:t>
            </w:r>
          </w:p>
        </w:tc>
        <w:tc>
          <w:tcPr>
            <w:tcW w:w="4697" w:type="dxa"/>
          </w:tcPr>
          <w:p w14:paraId="4E96A185" w14:textId="77777777" w:rsidR="006E03DE" w:rsidRPr="00937AF5" w:rsidRDefault="006E03DE" w:rsidP="00523CAB">
            <w:pPr>
              <w:pStyle w:val="Tabletext"/>
            </w:pPr>
            <w:r w:rsidRPr="00937AF5">
              <w:t>Once adjustments have been made, the account should be zero.</w:t>
            </w:r>
          </w:p>
        </w:tc>
      </w:tr>
      <w:tr w:rsidR="006E03DE" w:rsidRPr="00937AF5" w14:paraId="6CC30FC7" w14:textId="77777777" w:rsidTr="00712233">
        <w:trPr>
          <w:trHeight w:val="283"/>
        </w:trPr>
        <w:tc>
          <w:tcPr>
            <w:tcW w:w="3440" w:type="dxa"/>
          </w:tcPr>
          <w:p w14:paraId="5F08BBF5" w14:textId="486F178B" w:rsidR="006E03DE" w:rsidRPr="00937AF5" w:rsidRDefault="006E03DE" w:rsidP="00523CAB">
            <w:pPr>
              <w:pStyle w:val="Tabletext"/>
            </w:pPr>
            <w:r w:rsidRPr="00937AF5">
              <w:t xml:space="preserve">Any (other) items from the </w:t>
            </w:r>
            <w:r w:rsidR="007376C7">
              <w:t>l</w:t>
            </w:r>
            <w:r w:rsidRPr="00937AF5">
              <w:t>ong</w:t>
            </w:r>
            <w:r w:rsidR="0058470C">
              <w:noBreakHyphen/>
            </w:r>
            <w:r w:rsidRPr="00937AF5">
              <w:t xml:space="preserve">term </w:t>
            </w:r>
            <w:r w:rsidR="007376C7">
              <w:t>c</w:t>
            </w:r>
            <w:r w:rsidRPr="00937AF5">
              <w:t>ommitments database</w:t>
            </w:r>
          </w:p>
        </w:tc>
        <w:tc>
          <w:tcPr>
            <w:tcW w:w="4697" w:type="dxa"/>
          </w:tcPr>
          <w:p w14:paraId="6D1F81CA" w14:textId="6415EFC5" w:rsidR="006E03DE" w:rsidRPr="00937AF5" w:rsidRDefault="006309A5" w:rsidP="00523CAB">
            <w:pPr>
              <w:pStyle w:val="Tabletext"/>
            </w:pPr>
            <w:r>
              <w:t>Departments should include initiatives of a cyclical nature (for example</w:t>
            </w:r>
            <w:r w:rsidRPr="000325AB">
              <w:t xml:space="preserve">, </w:t>
            </w:r>
            <w:r>
              <w:t>the costs associated with holding an election).</w:t>
            </w:r>
          </w:p>
        </w:tc>
      </w:tr>
    </w:tbl>
    <w:p w14:paraId="124126A1" w14:textId="77777777" w:rsidR="006E03DE" w:rsidRPr="00937AF5" w:rsidRDefault="006E03DE" w:rsidP="006E03DE">
      <w:pPr>
        <w:spacing w:before="20" w:after="20" w:line="240" w:lineRule="auto"/>
        <w:ind w:left="792"/>
        <w:rPr>
          <w:sz w:val="17"/>
          <w:szCs w:val="17"/>
        </w:rPr>
      </w:pPr>
    </w:p>
    <w:p w14:paraId="0329E797" w14:textId="77777777" w:rsidR="0058470C" w:rsidRDefault="0058470C">
      <w:pPr>
        <w:keepLines w:val="0"/>
        <w:spacing w:before="0" w:after="200"/>
        <w:rPr>
          <w:rFonts w:asciiTheme="majorHAnsi" w:eastAsiaTheme="majorEastAsia" w:hAnsiTheme="majorHAnsi" w:cstheme="majorBidi"/>
          <w:b/>
          <w:bCs/>
          <w:color w:val="201547"/>
          <w:spacing w:val="-1"/>
          <w:sz w:val="36"/>
          <w:szCs w:val="28"/>
        </w:rPr>
      </w:pPr>
      <w:r>
        <w:br w:type="page"/>
      </w:r>
    </w:p>
    <w:p w14:paraId="7092E94E" w14:textId="598CA1D9" w:rsidR="009119C3" w:rsidRDefault="009119C3" w:rsidP="00FA0012">
      <w:pPr>
        <w:pStyle w:val="Heading1numbered"/>
        <w:numPr>
          <w:ilvl w:val="0"/>
          <w:numId w:val="0"/>
        </w:numPr>
      </w:pPr>
      <w:bookmarkStart w:id="498" w:name="_Toc785768"/>
      <w:r>
        <w:lastRenderedPageBreak/>
        <w:t>Part B: Other budget policies</w:t>
      </w:r>
      <w:r w:rsidR="00513F1B">
        <w:t xml:space="preserve"> and the accounting </w:t>
      </w:r>
      <w:r w:rsidR="00737996">
        <w:t>framework supporting budget management</w:t>
      </w:r>
      <w:bookmarkEnd w:id="498"/>
    </w:p>
    <w:p w14:paraId="1DF78752" w14:textId="0D698B8F" w:rsidR="00A6340E" w:rsidRDefault="00A6340E" w:rsidP="00FA0012">
      <w:pPr>
        <w:pStyle w:val="Heading1numbered"/>
      </w:pPr>
      <w:bookmarkStart w:id="499" w:name="_Toc785769"/>
      <w:r>
        <w:t>Other budget policies</w:t>
      </w:r>
      <w:bookmarkEnd w:id="488"/>
      <w:bookmarkEnd w:id="499"/>
    </w:p>
    <w:p w14:paraId="5048EA03" w14:textId="0336B72C" w:rsidR="0076157B" w:rsidRPr="0076157B" w:rsidRDefault="0076157B" w:rsidP="00907D6D">
      <w:pPr>
        <w:pStyle w:val="NormalIndent"/>
      </w:pPr>
      <w:r>
        <w:t xml:space="preserve">These policies </w:t>
      </w:r>
      <w:r w:rsidR="00B457F4">
        <w:t xml:space="preserve">form part of the broader financial management framework, and supplement the </w:t>
      </w:r>
      <w:r w:rsidR="006E03DE">
        <w:t>IMC</w:t>
      </w:r>
      <w:r>
        <w:t>.</w:t>
      </w:r>
    </w:p>
    <w:p w14:paraId="2537ED4C" w14:textId="224E55FB" w:rsidR="00A608EB" w:rsidRDefault="005D2DAE" w:rsidP="00AA4326">
      <w:pPr>
        <w:pStyle w:val="Heading2numbered"/>
      </w:pPr>
      <w:bookmarkStart w:id="500" w:name="_Toc445459756"/>
      <w:bookmarkStart w:id="501" w:name="_Toc785770"/>
      <w:bookmarkStart w:id="502" w:name="_Toc463337400"/>
      <w:r>
        <w:t xml:space="preserve">Capital </w:t>
      </w:r>
      <w:r w:rsidR="00881E1B">
        <w:t>A</w:t>
      </w:r>
      <w:r>
        <w:t xml:space="preserve">ssets </w:t>
      </w:r>
      <w:r w:rsidR="00881E1B">
        <w:t>C</w:t>
      </w:r>
      <w:r w:rsidR="00A608EB">
        <w:t>harge</w:t>
      </w:r>
      <w:bookmarkEnd w:id="500"/>
      <w:r w:rsidR="00881E1B">
        <w:t xml:space="preserve"> (CAC)</w:t>
      </w:r>
      <w:bookmarkEnd w:id="501"/>
    </w:p>
    <w:tbl>
      <w:tblPr>
        <w:tblStyle w:val="Mandatory"/>
        <w:tblW w:w="7834" w:type="dxa"/>
        <w:tblLook w:val="0620" w:firstRow="1" w:lastRow="0" w:firstColumn="0" w:lastColumn="0" w:noHBand="1" w:noVBand="1"/>
      </w:tblPr>
      <w:tblGrid>
        <w:gridCol w:w="7834"/>
      </w:tblGrid>
      <w:tr w:rsidR="00A608EB" w:rsidRPr="00FD2F4C" w14:paraId="5ECE6EA0" w14:textId="77777777" w:rsidTr="00712233">
        <w:trPr>
          <w:cnfStyle w:val="100000000000" w:firstRow="1" w:lastRow="0" w:firstColumn="0" w:lastColumn="0" w:oddVBand="0" w:evenVBand="0" w:oddHBand="0" w:evenHBand="0" w:firstRowFirstColumn="0" w:firstRowLastColumn="0" w:lastRowFirstColumn="0" w:lastRowLastColumn="0"/>
          <w:trHeight w:val="356"/>
        </w:trPr>
        <w:tc>
          <w:tcPr>
            <w:tcW w:w="7834" w:type="dxa"/>
          </w:tcPr>
          <w:p w14:paraId="6D974211" w14:textId="01132ABA" w:rsidR="00A608EB" w:rsidRPr="007D39B6" w:rsidRDefault="00D77E9D" w:rsidP="00D77E9D">
            <w:r>
              <w:t>Mandatory requirements</w:t>
            </w:r>
          </w:p>
        </w:tc>
      </w:tr>
      <w:tr w:rsidR="00A608EB" w:rsidRPr="007B3C7A" w14:paraId="55C1D93E" w14:textId="77777777" w:rsidTr="00712233">
        <w:trPr>
          <w:trHeight w:val="589"/>
        </w:trPr>
        <w:tc>
          <w:tcPr>
            <w:tcW w:w="7834" w:type="dxa"/>
          </w:tcPr>
          <w:p w14:paraId="3076D1E8" w14:textId="60153488" w:rsidR="00A608EB" w:rsidRDefault="005D2DAE" w:rsidP="001E6736">
            <w:pPr>
              <w:pStyle w:val="Heading3numbered"/>
              <w:numPr>
                <w:ilvl w:val="4"/>
                <w:numId w:val="15"/>
              </w:numPr>
            </w:pPr>
            <w:bookmarkStart w:id="503" w:name="_Toc445459757"/>
            <w:bookmarkStart w:id="504" w:name="_Toc785771"/>
            <w:r>
              <w:t xml:space="preserve">Capital </w:t>
            </w:r>
            <w:r w:rsidR="00881E1B">
              <w:t>A</w:t>
            </w:r>
            <w:r>
              <w:t xml:space="preserve">ssets </w:t>
            </w:r>
            <w:r w:rsidR="00881E1B">
              <w:t>C</w:t>
            </w:r>
            <w:r w:rsidR="00A608EB">
              <w:t>harge levy rate</w:t>
            </w:r>
            <w:bookmarkEnd w:id="503"/>
            <w:bookmarkEnd w:id="504"/>
          </w:p>
          <w:p w14:paraId="595F8CB1" w14:textId="603547F8" w:rsidR="00A608EB" w:rsidRDefault="00D81C30" w:rsidP="009B0106">
            <w:pPr>
              <w:pStyle w:val="NormalIndent"/>
              <w:ind w:left="864"/>
            </w:pPr>
            <w:r>
              <w:t xml:space="preserve">The Accountable Officer </w:t>
            </w:r>
            <w:r w:rsidR="00A608EB">
              <w:t>mu</w:t>
            </w:r>
            <w:r w:rsidR="005D2DAE">
              <w:t xml:space="preserve">st apply a Capital </w:t>
            </w:r>
            <w:r w:rsidR="00881E1B">
              <w:t>A</w:t>
            </w:r>
            <w:r w:rsidR="005D2DAE">
              <w:t xml:space="preserve">ssets </w:t>
            </w:r>
            <w:r w:rsidR="00881E1B">
              <w:t>C</w:t>
            </w:r>
            <w:r w:rsidR="00A608EB">
              <w:t>harge (CAC) levy rate of eight per cent on the budgeted written down value of controlled non</w:t>
            </w:r>
            <w:r w:rsidR="0058470C">
              <w:noBreakHyphen/>
            </w:r>
            <w:r w:rsidR="00A608EB">
              <w:t xml:space="preserve">current physical assets of the </w:t>
            </w:r>
            <w:r w:rsidR="00523392">
              <w:t>department</w:t>
            </w:r>
            <w:r w:rsidR="00A608EB">
              <w:t xml:space="preserve"> and its portfolio (general government sector) agencies, as per the amount in Budget Paper No. 5</w:t>
            </w:r>
            <w:r w:rsidR="007C1726">
              <w:t>,</w:t>
            </w:r>
            <w:r w:rsidR="00A608EB">
              <w:t xml:space="preserve"> </w:t>
            </w:r>
            <w:r w:rsidR="00A608EB" w:rsidRPr="007D39B6">
              <w:rPr>
                <w:i/>
              </w:rPr>
              <w:t>Statement of Finances</w:t>
            </w:r>
            <w:r w:rsidR="007C1726">
              <w:rPr>
                <w:i/>
              </w:rPr>
              <w:t xml:space="preserve"> </w:t>
            </w:r>
            <w:r w:rsidR="007C1726" w:rsidRPr="00195572">
              <w:t>(BP5)</w:t>
            </w:r>
            <w:r w:rsidR="00A608EB" w:rsidRPr="007C1726">
              <w:t>.</w:t>
            </w:r>
          </w:p>
          <w:p w14:paraId="41A55338" w14:textId="4D8D98E3" w:rsidR="00A608EB" w:rsidRDefault="00A608EB" w:rsidP="00264BF7">
            <w:pPr>
              <w:pStyle w:val="Heading3numbered"/>
            </w:pPr>
            <w:bookmarkStart w:id="505" w:name="_Toc445459758"/>
            <w:bookmarkStart w:id="506" w:name="_Toc785772"/>
            <w:r>
              <w:t xml:space="preserve">Charging of </w:t>
            </w:r>
            <w:r w:rsidR="007376C7">
              <w:t xml:space="preserve">CAC </w:t>
            </w:r>
            <w:bookmarkEnd w:id="505"/>
            <w:r>
              <w:t>to actuals</w:t>
            </w:r>
            <w:bookmarkEnd w:id="506"/>
          </w:p>
          <w:p w14:paraId="7E765AEA" w14:textId="3156B547" w:rsidR="00A608EB" w:rsidRDefault="00D81C30" w:rsidP="009B0106">
            <w:pPr>
              <w:pStyle w:val="NormalIndent"/>
              <w:ind w:left="864"/>
            </w:pPr>
            <w:r>
              <w:t xml:space="preserve">The Accountable Officer </w:t>
            </w:r>
            <w:r w:rsidR="00A608EB">
              <w:t>must apply the CAC of eight per cent of the budgeted written down value of controlled non</w:t>
            </w:r>
            <w:r w:rsidR="0058470C">
              <w:noBreakHyphen/>
            </w:r>
            <w:r w:rsidR="00A608EB">
              <w:t xml:space="preserve">current physical assets (as per </w:t>
            </w:r>
            <w:r w:rsidR="007C1726">
              <w:t>BP5</w:t>
            </w:r>
            <w:r w:rsidR="00A608EB">
              <w:t>) each month</w:t>
            </w:r>
            <w:r w:rsidR="007C1726">
              <w:t xml:space="preserve"> spread equally over </w:t>
            </w:r>
            <w:r w:rsidR="005D2DAE">
              <w:t>12</w:t>
            </w:r>
            <w:r w:rsidR="007C1726">
              <w:t xml:space="preserve"> months</w:t>
            </w:r>
            <w:r w:rsidR="00A608EB">
              <w:t>.</w:t>
            </w:r>
          </w:p>
          <w:p w14:paraId="1D8ABF77" w14:textId="358402B3" w:rsidR="00A608EB" w:rsidRDefault="007376C7" w:rsidP="00264BF7">
            <w:pPr>
              <w:pStyle w:val="Heading3numbered"/>
            </w:pPr>
            <w:bookmarkStart w:id="507" w:name="_Toc445459760"/>
            <w:bookmarkStart w:id="508" w:name="_Toc785773"/>
            <w:r>
              <w:t>CAC</w:t>
            </w:r>
            <w:r w:rsidR="00A608EB">
              <w:t xml:space="preserve"> allocation </w:t>
            </w:r>
            <w:bookmarkEnd w:id="507"/>
            <w:r w:rsidR="00A608EB">
              <w:t>across outputs</w:t>
            </w:r>
            <w:bookmarkEnd w:id="508"/>
          </w:p>
          <w:p w14:paraId="2B09B551" w14:textId="68884393" w:rsidR="00A608EB" w:rsidRDefault="00D81C30" w:rsidP="009B0106">
            <w:pPr>
              <w:pStyle w:val="NormalIndent"/>
              <w:ind w:left="864"/>
            </w:pPr>
            <w:r>
              <w:t xml:space="preserve">The Accountable Officer </w:t>
            </w:r>
            <w:r w:rsidR="00A608EB">
              <w:t>must allocate</w:t>
            </w:r>
            <w:r>
              <w:t xml:space="preserve"> the CAC</w:t>
            </w:r>
            <w:r w:rsidR="00A608EB">
              <w:t xml:space="preserve"> across </w:t>
            </w:r>
            <w:r>
              <w:t>the</w:t>
            </w:r>
            <w:r w:rsidR="00A608EB">
              <w:t xml:space="preserve"> </w:t>
            </w:r>
            <w:r w:rsidR="00523392">
              <w:t>department</w:t>
            </w:r>
            <w:r w:rsidR="00A608EB">
              <w:t xml:space="preserve">’s outputs as part of </w:t>
            </w:r>
            <w:r w:rsidR="00523392">
              <w:t>department</w:t>
            </w:r>
            <w:r w:rsidR="00A608EB">
              <w:t>al budgeting processes.</w:t>
            </w:r>
          </w:p>
          <w:p w14:paraId="2E7DB653" w14:textId="24685782" w:rsidR="00E761FF" w:rsidRDefault="00E761FF" w:rsidP="00E761FF">
            <w:pPr>
              <w:pStyle w:val="Heading3numbered"/>
            </w:pPr>
            <w:bookmarkStart w:id="509" w:name="_Toc785774"/>
            <w:r>
              <w:t xml:space="preserve">Exclusion of administered assets from </w:t>
            </w:r>
            <w:r w:rsidR="007376C7">
              <w:t>CAC</w:t>
            </w:r>
            <w:bookmarkEnd w:id="509"/>
          </w:p>
          <w:p w14:paraId="538FFBF5" w14:textId="3778667C" w:rsidR="00E761FF" w:rsidRPr="00307CAF" w:rsidRDefault="00E761FF" w:rsidP="009B0106">
            <w:pPr>
              <w:pStyle w:val="NormalIndent"/>
              <w:ind w:left="864"/>
            </w:pPr>
            <w:r w:rsidRPr="00E761FF">
              <w:t>The Accountable Officer must not include administered assets in the calculation of the non</w:t>
            </w:r>
            <w:r w:rsidR="0058470C">
              <w:noBreakHyphen/>
            </w:r>
            <w:r w:rsidRPr="00E761FF">
              <w:t>current physical assets base on which the CAC is charged, as these assets do not contribute to output delivery.</w:t>
            </w:r>
          </w:p>
        </w:tc>
      </w:tr>
    </w:tbl>
    <w:p w14:paraId="16FCDE68" w14:textId="77777777" w:rsidR="00A608EB" w:rsidRDefault="00A608EB" w:rsidP="00907D6D">
      <w:pPr>
        <w:pStyle w:val="Heading2indent"/>
      </w:pPr>
      <w:r w:rsidRPr="00862803">
        <w:t>Guidance</w:t>
      </w:r>
    </w:p>
    <w:p w14:paraId="7DECEF8E" w14:textId="51F1DED5" w:rsidR="00A608EB" w:rsidRDefault="00A608EB" w:rsidP="00907D6D">
      <w:pPr>
        <w:pStyle w:val="Heading3indent"/>
      </w:pPr>
      <w:r>
        <w:t xml:space="preserve">What is the </w:t>
      </w:r>
      <w:r w:rsidR="007376C7">
        <w:t>CAC</w:t>
      </w:r>
      <w:r>
        <w:t>?</w:t>
      </w:r>
    </w:p>
    <w:p w14:paraId="05AF0823" w14:textId="2BCF361C" w:rsidR="00A608EB" w:rsidRDefault="005D2DAE" w:rsidP="00907D6D">
      <w:pPr>
        <w:pStyle w:val="NormalIndent"/>
      </w:pPr>
      <w:r>
        <w:t>CAC</w:t>
      </w:r>
      <w:r w:rsidR="00A608EB">
        <w:t xml:space="preserve"> is a charge (operating expense) levied on the written down value of controlled non</w:t>
      </w:r>
      <w:r w:rsidR="0058470C">
        <w:noBreakHyphen/>
      </w:r>
      <w:r w:rsidR="00A608EB">
        <w:t xml:space="preserve">current physical assets of a </w:t>
      </w:r>
      <w:r w:rsidR="00523392">
        <w:t>department</w:t>
      </w:r>
      <w:r w:rsidR="00A608EB">
        <w:t xml:space="preserve"> (i.e. the </w:t>
      </w:r>
      <w:r w:rsidR="00523392">
        <w:t>department</w:t>
      </w:r>
      <w:r w:rsidR="00A608EB">
        <w:t xml:space="preserve"> and its general government sector portfolio agencies detailed in its balance sheet). The charge aims to facilitate the full costing of outputs by attributing to agency outputs the opportunity cost of capital used in service delivery.</w:t>
      </w:r>
    </w:p>
    <w:p w14:paraId="26D7C942" w14:textId="229326E5" w:rsidR="00A608EB" w:rsidRDefault="00A608EB" w:rsidP="00907D6D">
      <w:pPr>
        <w:pStyle w:val="NormalIndent"/>
      </w:pPr>
      <w:r>
        <w:lastRenderedPageBreak/>
        <w:t>Departments are appropriated the amount of CAC appropriation funding equal to eight per cent of the</w:t>
      </w:r>
      <w:r w:rsidRPr="003C6527">
        <w:t xml:space="preserve"> budgeted written down value of controlled non</w:t>
      </w:r>
      <w:r w:rsidR="0058470C">
        <w:noBreakHyphen/>
      </w:r>
      <w:r w:rsidRPr="003C6527">
        <w:t xml:space="preserve">current physical assets of the </w:t>
      </w:r>
      <w:r w:rsidR="00523392">
        <w:t>department</w:t>
      </w:r>
      <w:r w:rsidRPr="003C6527">
        <w:t xml:space="preserve"> and its portfolio (general government sector) agencies</w:t>
      </w:r>
      <w:r>
        <w:t>, to fund the CAC expense.</w:t>
      </w:r>
    </w:p>
    <w:p w14:paraId="3F50B8B3" w14:textId="77777777" w:rsidR="00A608EB" w:rsidRDefault="00A608EB" w:rsidP="00907D6D">
      <w:pPr>
        <w:pStyle w:val="NormalIndent"/>
      </w:pPr>
      <w:r>
        <w:t>The CAC policy is subject to periodic review by DTF.</w:t>
      </w:r>
    </w:p>
    <w:p w14:paraId="16CA8F0F" w14:textId="46FE6B98" w:rsidR="00A608EB" w:rsidRPr="009A776A" w:rsidRDefault="007376C7" w:rsidP="00907D6D">
      <w:pPr>
        <w:pStyle w:val="Heading3indent"/>
      </w:pPr>
      <w:r>
        <w:t>CAC</w:t>
      </w:r>
      <w:r w:rsidR="00A608EB">
        <w:t xml:space="preserve"> </w:t>
      </w:r>
      <w:r w:rsidR="00A608EB" w:rsidRPr="009A776A">
        <w:t xml:space="preserve">cost allocation across outputs </w:t>
      </w:r>
    </w:p>
    <w:p w14:paraId="73DEF8BB" w14:textId="6FD9FC1D" w:rsidR="00A608EB" w:rsidRDefault="00A608EB" w:rsidP="00907D6D">
      <w:pPr>
        <w:pStyle w:val="NormalIndent"/>
      </w:pPr>
      <w:r>
        <w:t xml:space="preserve">CAC is paid by </w:t>
      </w:r>
      <w:r w:rsidR="00412A34">
        <w:t xml:space="preserve">the portfolio </w:t>
      </w:r>
      <w:r w:rsidR="00523392">
        <w:t>department</w:t>
      </w:r>
      <w:r>
        <w:t xml:space="preserve"> as a whole, </w:t>
      </w:r>
      <w:r w:rsidR="00412A34">
        <w:t xml:space="preserve">with </w:t>
      </w:r>
      <w:r>
        <w:t xml:space="preserve">each </w:t>
      </w:r>
      <w:r w:rsidR="00523392">
        <w:t>department</w:t>
      </w:r>
      <w:r>
        <w:t xml:space="preserve"> responsible for allocating CAC expenses across its outputs and to its internal divisions and portfolio (general government sector) agencies.</w:t>
      </w:r>
      <w:r w:rsidR="001122F9">
        <w:t xml:space="preserve"> </w:t>
      </w:r>
    </w:p>
    <w:p w14:paraId="4BF9064F" w14:textId="18F69575" w:rsidR="00A608EB" w:rsidRDefault="00A608EB" w:rsidP="00907D6D">
      <w:pPr>
        <w:pStyle w:val="NormalIndent"/>
      </w:pPr>
      <w:r>
        <w:t xml:space="preserve">To ensure prices are not distorted, the proportion of total </w:t>
      </w:r>
      <w:r w:rsidR="00523392">
        <w:t>department</w:t>
      </w:r>
      <w:r>
        <w:t xml:space="preserve">al CAC that should be included in the cost of each output should reflect as closely as is practical the proportion of </w:t>
      </w:r>
      <w:r w:rsidR="00523392">
        <w:t>department</w:t>
      </w:r>
      <w:r>
        <w:t>al non</w:t>
      </w:r>
      <w:r w:rsidR="0058470C">
        <w:noBreakHyphen/>
      </w:r>
      <w:r>
        <w:t>current physical assets that are used in the production of the output.</w:t>
      </w:r>
    </w:p>
    <w:p w14:paraId="2B73DF97" w14:textId="2972745F" w:rsidR="00A608EB" w:rsidRDefault="00A608EB" w:rsidP="00907D6D">
      <w:pPr>
        <w:pStyle w:val="Heading3indent"/>
      </w:pPr>
      <w:r>
        <w:t xml:space="preserve">Potential variations to the </w:t>
      </w:r>
      <w:r w:rsidR="007376C7">
        <w:t>CAC</w:t>
      </w:r>
    </w:p>
    <w:p w14:paraId="175563FF" w14:textId="651B20F8" w:rsidR="00A608EB" w:rsidRDefault="00A608EB" w:rsidP="00907D6D">
      <w:pPr>
        <w:pStyle w:val="NormalIndent"/>
      </w:pPr>
      <w:r>
        <w:t xml:space="preserve">There may be circumstances where the </w:t>
      </w:r>
      <w:r w:rsidRPr="00486CFE">
        <w:t xml:space="preserve">CAC amount to be charged on a monthly basis by a </w:t>
      </w:r>
      <w:r w:rsidR="00523392" w:rsidRPr="00486CFE">
        <w:t>department</w:t>
      </w:r>
      <w:r w:rsidRPr="00486CFE">
        <w:t xml:space="preserve"> is different to what is required as per Mandatory </w:t>
      </w:r>
      <w:r w:rsidR="005C22A4">
        <w:t>r</w:t>
      </w:r>
      <w:r w:rsidRPr="00486CFE">
        <w:t xml:space="preserve">equirement </w:t>
      </w:r>
      <w:r w:rsidR="000E1CEE" w:rsidRPr="00486CFE">
        <w:t>7.1.</w:t>
      </w:r>
      <w:r w:rsidRPr="00486CFE">
        <w:t>2. Situations where this may occur could include machinery of government chan</w:t>
      </w:r>
      <w:r>
        <w:t xml:space="preserve">ges. Departments </w:t>
      </w:r>
      <w:r w:rsidR="007376C7">
        <w:t xml:space="preserve">should </w:t>
      </w:r>
      <w:r>
        <w:t xml:space="preserve">discuss such situations with DTF to determine whether adjustments to the CAC amount </w:t>
      </w:r>
      <w:r w:rsidR="00F50A60">
        <w:t xml:space="preserve">and total appropriations </w:t>
      </w:r>
      <w:r>
        <w:t>are necessary.</w:t>
      </w:r>
    </w:p>
    <w:p w14:paraId="44BB63F5" w14:textId="57519443" w:rsidR="00E761FF" w:rsidRDefault="00E761FF" w:rsidP="00907D6D">
      <w:pPr>
        <w:pStyle w:val="Heading3indent"/>
      </w:pPr>
      <w:r>
        <w:t xml:space="preserve">Exemptions from the </w:t>
      </w:r>
      <w:r w:rsidR="007376C7">
        <w:t>CAC</w:t>
      </w:r>
    </w:p>
    <w:p w14:paraId="6EEFB226" w14:textId="5876EF07" w:rsidR="00E761FF" w:rsidRPr="0081370A" w:rsidRDefault="00E761FF" w:rsidP="00907D6D">
      <w:pPr>
        <w:pStyle w:val="Heading4indent"/>
      </w:pPr>
      <w:r w:rsidRPr="00E761FF">
        <w:t>Financial and intangible assets</w:t>
      </w:r>
    </w:p>
    <w:p w14:paraId="7C924B4C" w14:textId="46B661E1" w:rsidR="00E761FF" w:rsidRDefault="00E761FF" w:rsidP="00907D6D">
      <w:pPr>
        <w:pStyle w:val="NormalIndent"/>
      </w:pPr>
      <w:r>
        <w:t>Financial assets (which include cash, investments and deposits with the SAU inter</w:t>
      </w:r>
      <w:r w:rsidR="0058470C">
        <w:noBreakHyphen/>
      </w:r>
      <w:r>
        <w:t>entity account), and intangible assets, are not subject to CAC.</w:t>
      </w:r>
    </w:p>
    <w:p w14:paraId="135F9E2B" w14:textId="07D41B62" w:rsidR="00E761FF" w:rsidRPr="0081370A" w:rsidRDefault="00E761FF" w:rsidP="00907D6D">
      <w:pPr>
        <w:pStyle w:val="Heading4indent"/>
      </w:pPr>
      <w:r w:rsidRPr="00E761FF">
        <w:t>Specific controlled physical assets</w:t>
      </w:r>
    </w:p>
    <w:p w14:paraId="56439F54" w14:textId="72EBBD2D" w:rsidR="00E761FF" w:rsidRDefault="00E761FF" w:rsidP="00907D6D">
      <w:pPr>
        <w:pStyle w:val="NormalIndent"/>
      </w:pPr>
      <w:r>
        <w:t xml:space="preserve">The following assets are exempt from the CAC: </w:t>
      </w:r>
    </w:p>
    <w:p w14:paraId="7B442CD5" w14:textId="4C852459" w:rsidR="00E761FF" w:rsidRDefault="00E761FF" w:rsidP="00907D6D">
      <w:pPr>
        <w:pStyle w:val="Bulletindent"/>
      </w:pPr>
      <w:r>
        <w:t>the declared road network controlled by VicRoads encompassing:</w:t>
      </w:r>
    </w:p>
    <w:p w14:paraId="0178E6FC" w14:textId="186F9A97" w:rsidR="00E761FF" w:rsidRPr="0058470C" w:rsidRDefault="00E761FF" w:rsidP="0058470C">
      <w:pPr>
        <w:pStyle w:val="Bulletindent2"/>
      </w:pPr>
      <w:r w:rsidRPr="0058470C">
        <w:t xml:space="preserve">pavement and earthworks; </w:t>
      </w:r>
    </w:p>
    <w:p w14:paraId="164211EA" w14:textId="2EEA05DD" w:rsidR="00E761FF" w:rsidRPr="0058470C" w:rsidRDefault="00E761FF" w:rsidP="0058470C">
      <w:pPr>
        <w:pStyle w:val="Bulletindent2"/>
      </w:pPr>
      <w:r w:rsidRPr="0058470C">
        <w:t xml:space="preserve">sound barriers; </w:t>
      </w:r>
    </w:p>
    <w:p w14:paraId="7FB5F29B" w14:textId="62EFBE7C" w:rsidR="00E761FF" w:rsidRPr="0058470C" w:rsidRDefault="00E761FF" w:rsidP="0058470C">
      <w:pPr>
        <w:pStyle w:val="Bulletindent2"/>
      </w:pPr>
      <w:r w:rsidRPr="0058470C">
        <w:t xml:space="preserve">bridges; </w:t>
      </w:r>
    </w:p>
    <w:p w14:paraId="02291D49" w14:textId="0F675A87" w:rsidR="00E761FF" w:rsidRPr="0058470C" w:rsidRDefault="00E761FF" w:rsidP="0058470C">
      <w:pPr>
        <w:pStyle w:val="Bulletindent2"/>
      </w:pPr>
      <w:r w:rsidRPr="0058470C">
        <w:t xml:space="preserve">traffic signal control systems; and </w:t>
      </w:r>
    </w:p>
    <w:p w14:paraId="7E5523B3" w14:textId="6FB1A661" w:rsidR="00E761FF" w:rsidRDefault="00E761FF" w:rsidP="0058470C">
      <w:pPr>
        <w:pStyle w:val="Bulletindent2"/>
      </w:pPr>
      <w:r w:rsidRPr="0058470C">
        <w:t>construction</w:t>
      </w:r>
      <w:r>
        <w:t xml:space="preserve"> in progress</w:t>
      </w:r>
      <w:r w:rsidR="007376C7">
        <w:t>;</w:t>
      </w:r>
    </w:p>
    <w:p w14:paraId="23479459" w14:textId="303567FA" w:rsidR="00E761FF" w:rsidRDefault="00E761FF" w:rsidP="00357361">
      <w:pPr>
        <w:pStyle w:val="Bulletindent"/>
        <w:spacing w:before="0"/>
      </w:pPr>
      <w:r>
        <w:t>national parks;</w:t>
      </w:r>
    </w:p>
    <w:p w14:paraId="5C9EAD35" w14:textId="6B3814FD" w:rsidR="00E761FF" w:rsidRDefault="00E761FF" w:rsidP="00907D6D">
      <w:pPr>
        <w:pStyle w:val="Bulletindent"/>
      </w:pPr>
      <w:r>
        <w:t>cultural collections and structures; and</w:t>
      </w:r>
    </w:p>
    <w:p w14:paraId="46D80268" w14:textId="3B33A1C4" w:rsidR="00E761FF" w:rsidRPr="00581FF7" w:rsidRDefault="00E761FF" w:rsidP="00907D6D">
      <w:pPr>
        <w:pStyle w:val="Bulletindent"/>
      </w:pPr>
      <w:r>
        <w:t>motor vehicle finance lease assets held under the whole</w:t>
      </w:r>
      <w:r w:rsidR="00800829">
        <w:t xml:space="preserve"> </w:t>
      </w:r>
      <w:r>
        <w:t>of</w:t>
      </w:r>
      <w:r w:rsidR="00800829">
        <w:t xml:space="preserve"> </w:t>
      </w:r>
      <w:r>
        <w:t>government Standard Motor Vehicle Policy.</w:t>
      </w:r>
    </w:p>
    <w:p w14:paraId="41E9F3B2" w14:textId="77777777" w:rsidR="00A608EB" w:rsidRDefault="00A608EB" w:rsidP="00907D6D">
      <w:pPr>
        <w:pStyle w:val="Heading3indent"/>
      </w:pPr>
      <w:r>
        <w:t>Impact of revaluations and variations in asset base</w:t>
      </w:r>
    </w:p>
    <w:p w14:paraId="4736C722" w14:textId="60708A39" w:rsidR="00A608EB" w:rsidRDefault="00A608EB" w:rsidP="00907D6D">
      <w:pPr>
        <w:pStyle w:val="NormalIndent"/>
      </w:pPr>
      <w:r>
        <w:t xml:space="preserve">Departments should manage their asset base effectively, and carry out timely asset revaluations in </w:t>
      </w:r>
      <w:r w:rsidR="00F63C8F">
        <w:t xml:space="preserve">line </w:t>
      </w:r>
      <w:r>
        <w:t xml:space="preserve">with accounting standards. Such revaluations may affect the amount of CAC payable by a </w:t>
      </w:r>
      <w:r w:rsidR="00523392">
        <w:t>department</w:t>
      </w:r>
      <w:r>
        <w:t xml:space="preserve"> in future periods.</w:t>
      </w:r>
    </w:p>
    <w:p w14:paraId="1B824A88" w14:textId="3D399A06" w:rsidR="00A608EB" w:rsidRDefault="00A608EB" w:rsidP="00907D6D">
      <w:pPr>
        <w:pStyle w:val="Heading3indent"/>
      </w:pPr>
      <w:r>
        <w:lastRenderedPageBreak/>
        <w:t>Construction</w:t>
      </w:r>
      <w:r w:rsidR="0058470C">
        <w:noBreakHyphen/>
      </w:r>
      <w:r>
        <w:t>in</w:t>
      </w:r>
      <w:r w:rsidR="0058470C">
        <w:noBreakHyphen/>
      </w:r>
      <w:r>
        <w:t>Progress</w:t>
      </w:r>
    </w:p>
    <w:p w14:paraId="7071FB73" w14:textId="4FF7D331" w:rsidR="00A608EB" w:rsidRDefault="00A608EB" w:rsidP="00907D6D">
      <w:pPr>
        <w:pStyle w:val="NormalIndent"/>
      </w:pPr>
      <w:r>
        <w:t xml:space="preserve">The CAC </w:t>
      </w:r>
      <w:r w:rsidR="007376C7">
        <w:t>applies</w:t>
      </w:r>
      <w:r>
        <w:t>, unless otherwise exempt, to Construction</w:t>
      </w:r>
      <w:r w:rsidR="0058470C">
        <w:noBreakHyphen/>
      </w:r>
      <w:r>
        <w:t>in</w:t>
      </w:r>
      <w:r w:rsidR="0058470C">
        <w:noBreakHyphen/>
      </w:r>
      <w:r>
        <w:t>Progress (CIP), in the years following the commencement of the construction:</w:t>
      </w:r>
    </w:p>
    <w:p w14:paraId="5FC865E2" w14:textId="7541C12D" w:rsidR="00A608EB" w:rsidRDefault="007376C7" w:rsidP="00907D6D">
      <w:pPr>
        <w:pStyle w:val="Bulletindent"/>
      </w:pPr>
      <w:r>
        <w:t>y</w:t>
      </w:r>
      <w:r w:rsidR="00A608EB">
        <w:t>ear 1 of construction – no CAC applies; and</w:t>
      </w:r>
    </w:p>
    <w:p w14:paraId="25F979BA" w14:textId="769CCA3D" w:rsidR="00A608EB" w:rsidRDefault="007376C7" w:rsidP="00907D6D">
      <w:pPr>
        <w:pStyle w:val="Bulletindent"/>
      </w:pPr>
      <w:r>
        <w:t>y</w:t>
      </w:r>
      <w:r w:rsidR="00A608EB">
        <w:t>ear 2 onwards – recognise prior year’s construction amounts for the purposes of applying CAC.</w:t>
      </w:r>
    </w:p>
    <w:tbl>
      <w:tblPr>
        <w:tblStyle w:val="TableGridLight"/>
        <w:tblW w:w="0" w:type="auto"/>
        <w:tblInd w:w="738" w:type="dxa"/>
        <w:tblLook w:val="04A0" w:firstRow="1" w:lastRow="0" w:firstColumn="1" w:lastColumn="0" w:noHBand="0" w:noVBand="1"/>
      </w:tblPr>
      <w:tblGrid>
        <w:gridCol w:w="8504"/>
      </w:tblGrid>
      <w:tr w:rsidR="0058470C" w14:paraId="64763D93" w14:textId="77777777" w:rsidTr="0058470C">
        <w:tc>
          <w:tcPr>
            <w:tcW w:w="8504" w:type="dxa"/>
            <w:tcBorders>
              <w:top w:val="single" w:sz="4" w:space="0" w:color="auto"/>
              <w:left w:val="single" w:sz="4" w:space="0" w:color="auto"/>
              <w:bottom w:val="single" w:sz="4" w:space="0" w:color="auto"/>
              <w:right w:val="single" w:sz="4" w:space="0" w:color="auto"/>
            </w:tcBorders>
          </w:tcPr>
          <w:p w14:paraId="37CD602D" w14:textId="77777777" w:rsidR="0058470C" w:rsidRPr="0058470C" w:rsidRDefault="0058470C" w:rsidP="0058470C">
            <w:pPr>
              <w:rPr>
                <w:b/>
              </w:rPr>
            </w:pPr>
            <w:r w:rsidRPr="0058470C">
              <w:rPr>
                <w:b/>
              </w:rPr>
              <w:t xml:space="preserve">Note to this edition: </w:t>
            </w:r>
          </w:p>
          <w:p w14:paraId="5CEF6BBF" w14:textId="77777777" w:rsidR="0058470C" w:rsidRDefault="0058470C" w:rsidP="0058470C">
            <w:r>
              <w:t>DTF is in the process of evaluating the appropriateness of applying CAC to Right of Use (RoU) assets</w:t>
            </w:r>
            <w:r>
              <w:rPr>
                <w:rStyle w:val="FootnoteReference"/>
              </w:rPr>
              <w:footnoteReference w:id="59"/>
            </w:r>
            <w:r>
              <w:t xml:space="preserve"> and Service Concession assets. </w:t>
            </w:r>
          </w:p>
          <w:p w14:paraId="0A2FBD1A" w14:textId="41A49FD5" w:rsidR="0058470C" w:rsidRDefault="0058470C" w:rsidP="0058470C">
            <w:r>
              <w:t>In line with the new accounting standards, an interest charge will be accounted for on the outstanding liabilities (the lease liability under AASB 16 and the financial liability under AASB 1059). On the basis that this interest charge is deemed to be a proxy for the cost of capital tied up in the assets recognised by departments under these two standards, for the time being, all RoU assets and all Service Concession assets will be exempted from CAC until a more detailed policy review is undertaken.</w:t>
            </w:r>
          </w:p>
        </w:tc>
      </w:tr>
    </w:tbl>
    <w:p w14:paraId="6868058E" w14:textId="77777777" w:rsidR="0058470C" w:rsidRDefault="0058470C" w:rsidP="0058470C">
      <w:pPr>
        <w:pStyle w:val="Spacer"/>
      </w:pPr>
    </w:p>
    <w:p w14:paraId="3C0F086A" w14:textId="77777777" w:rsidR="00A6340E" w:rsidRDefault="00A6340E" w:rsidP="00AA4326">
      <w:pPr>
        <w:pStyle w:val="Heading2numbered"/>
      </w:pPr>
      <w:bookmarkStart w:id="510" w:name="_Toc422734268"/>
      <w:bookmarkStart w:id="511" w:name="_Toc422750108"/>
      <w:bookmarkStart w:id="512" w:name="_Toc422750202"/>
      <w:bookmarkStart w:id="513" w:name="_Toc422753145"/>
      <w:bookmarkStart w:id="514" w:name="_Toc423509709"/>
      <w:bookmarkStart w:id="515" w:name="_Toc423509914"/>
      <w:bookmarkStart w:id="516" w:name="_Toc423510014"/>
      <w:bookmarkStart w:id="517" w:name="_Toc423510112"/>
      <w:bookmarkStart w:id="518" w:name="_Toc423510208"/>
      <w:bookmarkStart w:id="519" w:name="_Toc423510304"/>
      <w:bookmarkStart w:id="520" w:name="_Toc423510400"/>
      <w:bookmarkStart w:id="521" w:name="_Toc423510495"/>
      <w:bookmarkStart w:id="522" w:name="_Toc423510590"/>
      <w:bookmarkStart w:id="523" w:name="_Toc423510685"/>
      <w:bookmarkStart w:id="524" w:name="_Toc419906812"/>
      <w:bookmarkStart w:id="525" w:name="_Toc421026715"/>
      <w:bookmarkStart w:id="526" w:name="_Toc422321108"/>
      <w:bookmarkStart w:id="527" w:name="_Toc422321823"/>
      <w:bookmarkStart w:id="528" w:name="_Toc422321916"/>
      <w:bookmarkStart w:id="529" w:name="_Toc422734272"/>
      <w:bookmarkStart w:id="530" w:name="_Toc422750112"/>
      <w:bookmarkStart w:id="531" w:name="_Toc422750206"/>
      <w:bookmarkStart w:id="532" w:name="_Toc422753149"/>
      <w:bookmarkStart w:id="533" w:name="_Toc423509713"/>
      <w:bookmarkStart w:id="534" w:name="_Toc423509918"/>
      <w:bookmarkStart w:id="535" w:name="_Toc423510018"/>
      <w:bookmarkStart w:id="536" w:name="_Toc423510116"/>
      <w:bookmarkStart w:id="537" w:name="_Toc423510212"/>
      <w:bookmarkStart w:id="538" w:name="_Toc423510308"/>
      <w:bookmarkStart w:id="539" w:name="_Toc423510404"/>
      <w:bookmarkStart w:id="540" w:name="_Toc423510499"/>
      <w:bookmarkStart w:id="541" w:name="_Toc423510594"/>
      <w:bookmarkStart w:id="542" w:name="_Toc423510689"/>
      <w:bookmarkStart w:id="543" w:name="_Toc419906813"/>
      <w:bookmarkStart w:id="544" w:name="_Toc421026716"/>
      <w:bookmarkStart w:id="545" w:name="_Toc422321109"/>
      <w:bookmarkStart w:id="546" w:name="_Toc422321824"/>
      <w:bookmarkStart w:id="547" w:name="_Toc422321917"/>
      <w:bookmarkStart w:id="548" w:name="_Toc422734273"/>
      <w:bookmarkStart w:id="549" w:name="_Toc422750113"/>
      <w:bookmarkStart w:id="550" w:name="_Toc422750207"/>
      <w:bookmarkStart w:id="551" w:name="_Toc422753150"/>
      <w:bookmarkStart w:id="552" w:name="_Toc423509714"/>
      <w:bookmarkStart w:id="553" w:name="_Toc423509919"/>
      <w:bookmarkStart w:id="554" w:name="_Toc423510019"/>
      <w:bookmarkStart w:id="555" w:name="_Toc423510117"/>
      <w:bookmarkStart w:id="556" w:name="_Toc423510213"/>
      <w:bookmarkStart w:id="557" w:name="_Toc423510309"/>
      <w:bookmarkStart w:id="558" w:name="_Toc423510405"/>
      <w:bookmarkStart w:id="559" w:name="_Toc423510500"/>
      <w:bookmarkStart w:id="560" w:name="_Toc423510595"/>
      <w:bookmarkStart w:id="561" w:name="_Toc423510690"/>
      <w:bookmarkStart w:id="562" w:name="_Toc419906814"/>
      <w:bookmarkStart w:id="563" w:name="_Toc421026717"/>
      <w:bookmarkStart w:id="564" w:name="_Toc422321110"/>
      <w:bookmarkStart w:id="565" w:name="_Toc422321825"/>
      <w:bookmarkStart w:id="566" w:name="_Toc422321918"/>
      <w:bookmarkStart w:id="567" w:name="_Toc422734274"/>
      <w:bookmarkStart w:id="568" w:name="_Toc422750114"/>
      <w:bookmarkStart w:id="569" w:name="_Toc422750208"/>
      <w:bookmarkStart w:id="570" w:name="_Toc422753151"/>
      <w:bookmarkStart w:id="571" w:name="_Toc423509715"/>
      <w:bookmarkStart w:id="572" w:name="_Toc423509920"/>
      <w:bookmarkStart w:id="573" w:name="_Toc423510020"/>
      <w:bookmarkStart w:id="574" w:name="_Toc423510118"/>
      <w:bookmarkStart w:id="575" w:name="_Toc423510214"/>
      <w:bookmarkStart w:id="576" w:name="_Toc423510310"/>
      <w:bookmarkStart w:id="577" w:name="_Toc423510406"/>
      <w:bookmarkStart w:id="578" w:name="_Toc423510501"/>
      <w:bookmarkStart w:id="579" w:name="_Toc423510596"/>
      <w:bookmarkStart w:id="580" w:name="_Toc423510691"/>
      <w:bookmarkStart w:id="581" w:name="_Toc369595449"/>
      <w:bookmarkStart w:id="582" w:name="_Toc369595450"/>
      <w:bookmarkStart w:id="583" w:name="_Toc348089673"/>
      <w:bookmarkStart w:id="584" w:name="_Toc348089903"/>
      <w:bookmarkStart w:id="585" w:name="_Toc348351551"/>
      <w:bookmarkStart w:id="586" w:name="_Toc348608046"/>
      <w:bookmarkStart w:id="587" w:name="_Toc348614209"/>
      <w:bookmarkStart w:id="588" w:name="_Toc364255974"/>
      <w:bookmarkStart w:id="589" w:name="_Toc364257010"/>
      <w:bookmarkStart w:id="590" w:name="_Toc364259274"/>
      <w:bookmarkStart w:id="591" w:name="_Toc364259846"/>
      <w:bookmarkStart w:id="592" w:name="_Toc364261262"/>
      <w:bookmarkStart w:id="593" w:name="_Toc364416013"/>
      <w:bookmarkStart w:id="594" w:name="_Toc364424700"/>
      <w:bookmarkStart w:id="595" w:name="_Toc364428029"/>
      <w:bookmarkStart w:id="596" w:name="_Toc364673359"/>
      <w:bookmarkStart w:id="597" w:name="_Toc364754640"/>
      <w:bookmarkStart w:id="598" w:name="_Toc364757379"/>
      <w:bookmarkStart w:id="599" w:name="_Toc364757451"/>
      <w:bookmarkStart w:id="600" w:name="_Toc364771458"/>
      <w:bookmarkStart w:id="601" w:name="_Toc364771626"/>
      <w:bookmarkStart w:id="602" w:name="_Toc364771711"/>
      <w:bookmarkStart w:id="603" w:name="_Toc364774596"/>
      <w:bookmarkStart w:id="604" w:name="_Toc364775152"/>
      <w:bookmarkStart w:id="605" w:name="_Toc364839827"/>
      <w:bookmarkStart w:id="606" w:name="_Toc364844190"/>
      <w:bookmarkStart w:id="607" w:name="_Toc364844397"/>
      <w:bookmarkStart w:id="608" w:name="_Toc364845149"/>
      <w:bookmarkStart w:id="609" w:name="_Toc364865905"/>
      <w:bookmarkStart w:id="610" w:name="_Toc364865977"/>
      <w:bookmarkStart w:id="611" w:name="_Toc364866049"/>
      <w:bookmarkStart w:id="612" w:name="_Toc364866130"/>
      <w:bookmarkStart w:id="613" w:name="_Toc367867715"/>
      <w:bookmarkStart w:id="614" w:name="_Toc785775"/>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D24EF5">
        <w:t>Hypothecation arrangements</w:t>
      </w:r>
      <w:bookmarkEnd w:id="502"/>
      <w:bookmarkEnd w:id="614"/>
    </w:p>
    <w:tbl>
      <w:tblPr>
        <w:tblStyle w:val="Mandatory"/>
        <w:tblW w:w="7833" w:type="dxa"/>
        <w:tblLook w:val="0620" w:firstRow="1" w:lastRow="0" w:firstColumn="0" w:lastColumn="0" w:noHBand="1" w:noVBand="1"/>
      </w:tblPr>
      <w:tblGrid>
        <w:gridCol w:w="7833"/>
      </w:tblGrid>
      <w:tr w:rsidR="00A6340E" w:rsidRPr="00FD2F4C" w14:paraId="7205120B" w14:textId="77777777" w:rsidTr="0058470C">
        <w:trPr>
          <w:cnfStyle w:val="100000000000" w:firstRow="1" w:lastRow="0" w:firstColumn="0" w:lastColumn="0" w:oddVBand="0" w:evenVBand="0" w:oddHBand="0" w:evenHBand="0" w:firstRowFirstColumn="0" w:firstRowLastColumn="0" w:lastRowFirstColumn="0" w:lastRowLastColumn="0"/>
          <w:trHeight w:val="356"/>
        </w:trPr>
        <w:tc>
          <w:tcPr>
            <w:tcW w:w="7833" w:type="dxa"/>
          </w:tcPr>
          <w:p w14:paraId="27C2AA1E" w14:textId="5482AD72" w:rsidR="00A6340E" w:rsidRPr="00FD2F4C" w:rsidRDefault="00A6340E" w:rsidP="0058470C">
            <w:pPr>
              <w:keepNext w:val="0"/>
            </w:pPr>
            <w:r>
              <w:t>Mandatory requirements</w:t>
            </w:r>
          </w:p>
        </w:tc>
      </w:tr>
      <w:tr w:rsidR="00A6340E" w:rsidRPr="00307CAF" w14:paraId="745D11C5" w14:textId="77777777" w:rsidTr="0058470C">
        <w:trPr>
          <w:trHeight w:val="589"/>
        </w:trPr>
        <w:tc>
          <w:tcPr>
            <w:tcW w:w="7833" w:type="dxa"/>
          </w:tcPr>
          <w:p w14:paraId="47922555" w14:textId="55E4BD6F" w:rsidR="00A6340E" w:rsidRDefault="00947825" w:rsidP="001E6736">
            <w:pPr>
              <w:pStyle w:val="Heading3numbered"/>
              <w:keepNext w:val="0"/>
              <w:numPr>
                <w:ilvl w:val="4"/>
                <w:numId w:val="29"/>
              </w:numPr>
            </w:pPr>
            <w:bookmarkStart w:id="615" w:name="_Toc463337401"/>
            <w:bookmarkStart w:id="616" w:name="_Toc785776"/>
            <w:r>
              <w:t>Instructions</w:t>
            </w:r>
            <w:r w:rsidR="006F0DC7">
              <w:t xml:space="preserve"> o</w:t>
            </w:r>
            <w:r>
              <w:t>n</w:t>
            </w:r>
            <w:r w:rsidR="006F0DC7">
              <w:t xml:space="preserve"> </w:t>
            </w:r>
            <w:r w:rsidR="00A6340E">
              <w:t>hypothecation arrangements</w:t>
            </w:r>
            <w:bookmarkEnd w:id="615"/>
            <w:bookmarkEnd w:id="616"/>
          </w:p>
          <w:p w14:paraId="08E96210" w14:textId="4300B087" w:rsidR="006F0DC7" w:rsidRDefault="00D81C30" w:rsidP="009B0106">
            <w:pPr>
              <w:pStyle w:val="NormalIndent"/>
              <w:ind w:left="864"/>
            </w:pPr>
            <w:r>
              <w:t>The Accountable Officer</w:t>
            </w:r>
            <w:r w:rsidR="00A6340E" w:rsidRPr="005F5125">
              <w:t xml:space="preserve"> must</w:t>
            </w:r>
            <w:r w:rsidR="00D83769">
              <w:t xml:space="preserve"> </w:t>
            </w:r>
            <w:r w:rsidR="00A6340E" w:rsidRPr="005F5125">
              <w:t>discuss with DTF any proposal it considers could potentially be funded through a hypothecation arrangement</w:t>
            </w:r>
            <w:r w:rsidR="00D83769">
              <w:t>.</w:t>
            </w:r>
          </w:p>
          <w:p w14:paraId="53B3BF7A" w14:textId="7BCBE5D9" w:rsidR="006F0DC7" w:rsidRDefault="00D83769" w:rsidP="001E6736">
            <w:pPr>
              <w:pStyle w:val="Heading3numbered"/>
              <w:keepNext w:val="0"/>
              <w:numPr>
                <w:ilvl w:val="4"/>
                <w:numId w:val="29"/>
              </w:numPr>
            </w:pPr>
            <w:bookmarkStart w:id="617" w:name="_Toc785777"/>
            <w:r>
              <w:t>Criteria for the consideration of hypothecation arrangements</w:t>
            </w:r>
            <w:bookmarkEnd w:id="617"/>
          </w:p>
          <w:p w14:paraId="4B98ADAD" w14:textId="4DCF99E2" w:rsidR="00D83769" w:rsidRDefault="00D83769" w:rsidP="009B0106">
            <w:pPr>
              <w:pStyle w:val="NormalIndent"/>
              <w:ind w:left="864"/>
            </w:pPr>
            <w:r>
              <w:t>The Accountable Officer</w:t>
            </w:r>
            <w:r w:rsidRPr="005F5125">
              <w:t xml:space="preserve"> </w:t>
            </w:r>
            <w:r w:rsidR="00DA12FE">
              <w:t xml:space="preserve">must consider </w:t>
            </w:r>
            <w:r>
              <w:t>each of the following criteria</w:t>
            </w:r>
            <w:r w:rsidR="00D74FB2">
              <w:t xml:space="preserve"> in a hypothecation proposal</w:t>
            </w:r>
            <w:r>
              <w:t xml:space="preserve">: </w:t>
            </w:r>
          </w:p>
          <w:p w14:paraId="4E396398" w14:textId="141E1F27" w:rsidR="003646DC" w:rsidRPr="00F23950" w:rsidRDefault="006F0DC7" w:rsidP="009B0106">
            <w:pPr>
              <w:pStyle w:val="Listnumindent"/>
              <w:ind w:left="1368"/>
              <w:rPr>
                <w:b/>
              </w:rPr>
            </w:pPr>
            <w:r w:rsidRPr="00F23950">
              <w:rPr>
                <w:b/>
              </w:rPr>
              <w:t>Criteri</w:t>
            </w:r>
            <w:r w:rsidR="00D92B33">
              <w:rPr>
                <w:b/>
              </w:rPr>
              <w:t>on</w:t>
            </w:r>
            <w:r w:rsidRPr="00F23950">
              <w:rPr>
                <w:b/>
              </w:rPr>
              <w:t xml:space="preserve"> 1 – Clear superiority over alternative arrangements</w:t>
            </w:r>
          </w:p>
          <w:p w14:paraId="1FA854D4" w14:textId="6DD2EC7C" w:rsidR="003646DC" w:rsidRDefault="006F0DC7" w:rsidP="009B0106">
            <w:pPr>
              <w:pStyle w:val="Listnumindent2"/>
              <w:ind w:left="1872"/>
            </w:pPr>
            <w:r>
              <w:t>why a hypothecation arrangement is superior in the set of circumstances;</w:t>
            </w:r>
          </w:p>
          <w:p w14:paraId="55389D1A" w14:textId="4FC74BEE" w:rsidR="003646DC" w:rsidRPr="003646DC" w:rsidRDefault="006F0DC7" w:rsidP="009B0106">
            <w:pPr>
              <w:pStyle w:val="Listnumindent2"/>
              <w:ind w:left="1872"/>
            </w:pPr>
            <w:r w:rsidRPr="003646DC">
              <w:t>what alternative arrangements have been considered;</w:t>
            </w:r>
          </w:p>
          <w:p w14:paraId="0672F10A" w14:textId="2BB8BF1B" w:rsidR="003646DC" w:rsidRPr="003646DC" w:rsidRDefault="006F0DC7" w:rsidP="009B0106">
            <w:pPr>
              <w:pStyle w:val="Listnumindent2"/>
              <w:ind w:left="1872"/>
            </w:pPr>
            <w:r w:rsidRPr="003646DC">
              <w:t>the reasons why the alternative arrangements have not been deemed suitable for adoption; and</w:t>
            </w:r>
          </w:p>
          <w:p w14:paraId="0BB35B21" w14:textId="698839E2" w:rsidR="003646DC" w:rsidRPr="003646DC" w:rsidRDefault="006F0DC7" w:rsidP="009B0106">
            <w:pPr>
              <w:pStyle w:val="Listnumindent2"/>
              <w:ind w:left="1872"/>
            </w:pPr>
            <w:r w:rsidRPr="003646DC">
              <w:t xml:space="preserve">what differences in outcomes alternative arrangements would likely produce. </w:t>
            </w:r>
          </w:p>
          <w:p w14:paraId="51838976" w14:textId="01F11D40" w:rsidR="006F0DC7" w:rsidRPr="00F23950" w:rsidRDefault="006F0DC7" w:rsidP="009B0106">
            <w:pPr>
              <w:pStyle w:val="Listnumindent"/>
              <w:ind w:left="1368"/>
              <w:rPr>
                <w:b/>
              </w:rPr>
            </w:pPr>
            <w:r w:rsidRPr="00F23950">
              <w:rPr>
                <w:b/>
              </w:rPr>
              <w:t>Criteri</w:t>
            </w:r>
            <w:r w:rsidR="00D92B33">
              <w:rPr>
                <w:b/>
              </w:rPr>
              <w:t>on</w:t>
            </w:r>
            <w:r w:rsidRPr="00F23950">
              <w:rPr>
                <w:b/>
              </w:rPr>
              <w:t xml:space="preserve"> 2 – Links to whole</w:t>
            </w:r>
            <w:r w:rsidR="00312D1E">
              <w:rPr>
                <w:b/>
              </w:rPr>
              <w:t xml:space="preserve"> </w:t>
            </w:r>
            <w:r w:rsidRPr="00F23950">
              <w:rPr>
                <w:b/>
              </w:rPr>
              <w:t>of</w:t>
            </w:r>
            <w:r w:rsidR="00312D1E">
              <w:rPr>
                <w:b/>
              </w:rPr>
              <w:t xml:space="preserve"> </w:t>
            </w:r>
            <w:r w:rsidRPr="00F23950">
              <w:rPr>
                <w:b/>
              </w:rPr>
              <w:t>government priorities</w:t>
            </w:r>
          </w:p>
          <w:p w14:paraId="518A4289" w14:textId="6522A8BF" w:rsidR="006F0DC7" w:rsidRDefault="003646DC" w:rsidP="009B0106">
            <w:pPr>
              <w:pStyle w:val="Listnumindent2"/>
              <w:ind w:left="1872"/>
            </w:pPr>
            <w:r>
              <w:t>w</w:t>
            </w:r>
            <w:r w:rsidR="006F0DC7">
              <w:t xml:space="preserve">hat key Government priority does the proposal hope to achieve and how will it do this? </w:t>
            </w:r>
          </w:p>
          <w:p w14:paraId="40276C51" w14:textId="0FD4815E" w:rsidR="006F0DC7" w:rsidRDefault="003646DC" w:rsidP="009B0106">
            <w:pPr>
              <w:pStyle w:val="Listnumindent2"/>
              <w:ind w:left="1872"/>
              <w:contextualSpacing w:val="0"/>
            </w:pPr>
            <w:r>
              <w:t>a</w:t>
            </w:r>
            <w:r w:rsidR="006F0DC7">
              <w:t xml:space="preserve">re the proposed spending initiatives likely to remain a Government priority over the next four to five years? </w:t>
            </w:r>
          </w:p>
          <w:p w14:paraId="4CAF18F3" w14:textId="7131A878" w:rsidR="006F0DC7" w:rsidRPr="0058470C" w:rsidRDefault="003646DC" w:rsidP="009B0106">
            <w:pPr>
              <w:pStyle w:val="Listnumindent2"/>
              <w:ind w:left="1872"/>
            </w:pPr>
            <w:r>
              <w:t>w</w:t>
            </w:r>
            <w:r w:rsidR="006F0DC7">
              <w:t>hat flexibility is there to adapt the funding to any future changes in Government priorities?</w:t>
            </w:r>
          </w:p>
        </w:tc>
      </w:tr>
      <w:tr w:rsidR="0058470C" w:rsidRPr="00307CAF" w14:paraId="3088DBC5" w14:textId="77777777" w:rsidTr="0058470C">
        <w:trPr>
          <w:trHeight w:val="589"/>
        </w:trPr>
        <w:tc>
          <w:tcPr>
            <w:tcW w:w="7833" w:type="dxa"/>
          </w:tcPr>
          <w:p w14:paraId="16588874" w14:textId="77777777" w:rsidR="0058470C" w:rsidRPr="0058470C" w:rsidRDefault="0058470C" w:rsidP="001E6736">
            <w:pPr>
              <w:pStyle w:val="Listnumindent"/>
              <w:numPr>
                <w:ilvl w:val="6"/>
                <w:numId w:val="29"/>
              </w:numPr>
              <w:ind w:left="1390"/>
              <w:rPr>
                <w:b/>
              </w:rPr>
            </w:pPr>
            <w:r w:rsidRPr="0058470C">
              <w:rPr>
                <w:b/>
              </w:rPr>
              <w:lastRenderedPageBreak/>
              <w:t>Criterion 3 – Clear link between, and stability of, revenue sources and expenditure</w:t>
            </w:r>
          </w:p>
          <w:p w14:paraId="5D778CE6" w14:textId="77777777" w:rsidR="0058470C" w:rsidRPr="0058470C" w:rsidRDefault="0058470C" w:rsidP="001E6736">
            <w:pPr>
              <w:pStyle w:val="Listnumindent2"/>
              <w:numPr>
                <w:ilvl w:val="7"/>
                <w:numId w:val="29"/>
              </w:numPr>
              <w:ind w:left="1872"/>
            </w:pPr>
            <w:r w:rsidRPr="0058470C">
              <w:t>demonstrate a clear link between the new revenue source and proposed expenditure;</w:t>
            </w:r>
            <w:r w:rsidRPr="0058470C" w:rsidDel="003646DC">
              <w:t xml:space="preserve"> </w:t>
            </w:r>
          </w:p>
          <w:p w14:paraId="4E654DB0" w14:textId="77777777" w:rsidR="0058470C" w:rsidRPr="0058470C" w:rsidRDefault="0058470C" w:rsidP="001E6736">
            <w:pPr>
              <w:pStyle w:val="Listnumindent2"/>
              <w:numPr>
                <w:ilvl w:val="7"/>
                <w:numId w:val="29"/>
              </w:numPr>
              <w:ind w:left="1872"/>
            </w:pPr>
            <w:r w:rsidRPr="0058470C">
              <w:t xml:space="preserve">state the anticipated size and timing of the expenditure and revenue streams, and how the streams will vary over time; and </w:t>
            </w:r>
          </w:p>
          <w:p w14:paraId="1F6235A0" w14:textId="77777777" w:rsidR="0058470C" w:rsidRPr="0058470C" w:rsidRDefault="0058470C" w:rsidP="001E6736">
            <w:pPr>
              <w:pStyle w:val="Listnumindent2"/>
              <w:numPr>
                <w:ilvl w:val="7"/>
                <w:numId w:val="29"/>
              </w:numPr>
              <w:ind w:left="1872"/>
            </w:pPr>
            <w:r w:rsidRPr="0058470C">
              <w:t>explain any risks associated with the forecasting of the revenue and expenditure streams.</w:t>
            </w:r>
          </w:p>
          <w:p w14:paraId="15B0090E" w14:textId="77777777" w:rsidR="0058470C" w:rsidRPr="0058470C" w:rsidRDefault="0058470C" w:rsidP="001E6736">
            <w:pPr>
              <w:pStyle w:val="Listnumindent"/>
              <w:numPr>
                <w:ilvl w:val="6"/>
                <w:numId w:val="29"/>
              </w:numPr>
              <w:ind w:left="1368"/>
              <w:rPr>
                <w:b/>
              </w:rPr>
            </w:pPr>
            <w:r w:rsidRPr="0058470C">
              <w:rPr>
                <w:b/>
              </w:rPr>
              <w:t>Criterion 4 – Regular review process</w:t>
            </w:r>
          </w:p>
          <w:p w14:paraId="3A28210E" w14:textId="1D580DF8" w:rsidR="0058470C" w:rsidRDefault="0058470C" w:rsidP="009B0106">
            <w:pPr>
              <w:pStyle w:val="NormalIndent"/>
              <w:ind w:left="864"/>
            </w:pPr>
            <w:r>
              <w:t>Each proposal must incorporate a formal review mechanism and sunset clause.</w:t>
            </w:r>
          </w:p>
        </w:tc>
      </w:tr>
    </w:tbl>
    <w:p w14:paraId="317F9732" w14:textId="77777777" w:rsidR="00A6340E" w:rsidRPr="00862803" w:rsidRDefault="00A6340E" w:rsidP="00907D6D">
      <w:pPr>
        <w:pStyle w:val="Heading2indent"/>
      </w:pPr>
      <w:r w:rsidRPr="0058470C">
        <w:t>Guidance</w:t>
      </w:r>
    </w:p>
    <w:p w14:paraId="06D830E9" w14:textId="77777777" w:rsidR="00A6340E" w:rsidRPr="005F5125" w:rsidRDefault="00A6340E" w:rsidP="00907D6D">
      <w:pPr>
        <w:pStyle w:val="Heading3indent"/>
      </w:pPr>
      <w:r w:rsidRPr="0058470C">
        <w:t>Definition</w:t>
      </w:r>
    </w:p>
    <w:p w14:paraId="2ED902A8" w14:textId="774EF650" w:rsidR="00A6340E" w:rsidRPr="005F5125" w:rsidRDefault="00A6340E" w:rsidP="00907D6D">
      <w:pPr>
        <w:pStyle w:val="NormalIndent"/>
      </w:pPr>
      <w:r w:rsidRPr="005F5125">
        <w:t>Hypothecation is the linking of specific expenditure requirements with particular revenue sources, either through legislation (hard hypothecation)</w:t>
      </w:r>
      <w:r w:rsidR="00025FA7">
        <w:t>,</w:t>
      </w:r>
      <w:r w:rsidRPr="005F5125">
        <w:t xml:space="preserve"> or through </w:t>
      </w:r>
      <w:r w:rsidR="00E37B75">
        <w:t>g</w:t>
      </w:r>
      <w:r w:rsidRPr="005F5125">
        <w:t xml:space="preserve">overnment policy alone (soft hypothecation). </w:t>
      </w:r>
      <w:r w:rsidR="00835AF2">
        <w:t xml:space="preserve">There may be some instances where such an arrangement is desired in directing certain revenue streams </w:t>
      </w:r>
      <w:r w:rsidRPr="005F5125">
        <w:t>towards a particular program or initiative</w:t>
      </w:r>
      <w:r w:rsidR="001D5A81">
        <w:t xml:space="preserve">, such as the hypothecation of </w:t>
      </w:r>
      <w:r w:rsidR="003024D5">
        <w:t xml:space="preserve">revenue from roads safety initiatives </w:t>
      </w:r>
      <w:r w:rsidR="001D5A81">
        <w:t xml:space="preserve">towards </w:t>
      </w:r>
      <w:r w:rsidR="003024D5">
        <w:t xml:space="preserve">the </w:t>
      </w:r>
      <w:r w:rsidR="001D5A81">
        <w:t xml:space="preserve">funding </w:t>
      </w:r>
      <w:r w:rsidR="003024D5">
        <w:t xml:space="preserve">of </w:t>
      </w:r>
      <w:r w:rsidR="001D5A81">
        <w:t>roads infrastructure (through the Better Roads Victoria Trust Account)</w:t>
      </w:r>
      <w:r w:rsidRPr="005F5125">
        <w:t>.</w:t>
      </w:r>
    </w:p>
    <w:p w14:paraId="5647C0B8" w14:textId="77777777" w:rsidR="00A6340E" w:rsidRPr="005F5125" w:rsidRDefault="00A6340E" w:rsidP="00907D6D">
      <w:pPr>
        <w:pStyle w:val="Heading3indent"/>
      </w:pPr>
      <w:r>
        <w:t>Comment on</w:t>
      </w:r>
      <w:r w:rsidRPr="005F5125">
        <w:t xml:space="preserve"> hypothecation arrangements</w:t>
      </w:r>
    </w:p>
    <w:p w14:paraId="19B93CF2" w14:textId="169D0B42" w:rsidR="00A6340E" w:rsidRDefault="00A6340E" w:rsidP="00A6340E">
      <w:pPr>
        <w:spacing w:line="252" w:lineRule="auto"/>
        <w:ind w:left="792"/>
      </w:pPr>
      <w:r w:rsidRPr="005F5125">
        <w:t xml:space="preserve">As a general rule, unless otherwise determined by </w:t>
      </w:r>
      <w:r w:rsidR="00E37B75">
        <w:t xml:space="preserve">the </w:t>
      </w:r>
      <w:r w:rsidRPr="005F5125">
        <w:t xml:space="preserve">Government, expenditure </w:t>
      </w:r>
      <w:r w:rsidR="00631FB7">
        <w:t xml:space="preserve">is </w:t>
      </w:r>
      <w:r w:rsidR="00B52418">
        <w:t xml:space="preserve">not </w:t>
      </w:r>
      <w:r w:rsidRPr="005F5125">
        <w:t>tied to specific revenue sources</w:t>
      </w:r>
      <w:r>
        <w:t>, in order</w:t>
      </w:r>
      <w:r w:rsidRPr="005F5125">
        <w:t xml:space="preserve"> to provide </w:t>
      </w:r>
      <w:r w:rsidR="00E37B75">
        <w:t xml:space="preserve">the </w:t>
      </w:r>
      <w:r w:rsidRPr="005F5125">
        <w:t xml:space="preserve">Government with maximum flexibility in the way it chooses to allocate resources to meet its objectives. </w:t>
      </w:r>
      <w:r w:rsidR="00631FB7">
        <w:t>Also, d</w:t>
      </w:r>
      <w:r w:rsidRPr="005F5125">
        <w:t xml:space="preserve">epending on their design, hypothecation arrangements may also lead to less scrutiny being placed on projects, services or programs, and </w:t>
      </w:r>
      <w:r w:rsidR="00025FA7">
        <w:t xml:space="preserve">may </w:t>
      </w:r>
      <w:r w:rsidRPr="005F5125">
        <w:t xml:space="preserve">lead to an inefficient and ineffective allocation of resources if </w:t>
      </w:r>
      <w:r>
        <w:t>G</w:t>
      </w:r>
      <w:r w:rsidRPr="005F5125">
        <w:t xml:space="preserve">overnment priorities change over time. </w:t>
      </w:r>
    </w:p>
    <w:p w14:paraId="2FDBC99D" w14:textId="19FBCCFC" w:rsidR="00B52418" w:rsidRDefault="00B52418" w:rsidP="00B52418">
      <w:pPr>
        <w:spacing w:line="252" w:lineRule="auto"/>
        <w:ind w:left="792"/>
      </w:pPr>
      <w:r w:rsidRPr="005F5125">
        <w:t xml:space="preserve">If a hypothecation arrangement is to be considered, departments </w:t>
      </w:r>
      <w:r>
        <w:t>should</w:t>
      </w:r>
      <w:r w:rsidRPr="005F5125">
        <w:t xml:space="preserve"> consider a soft hypothecation arrangement. These arrangements are more flexible, can be amended through </w:t>
      </w:r>
      <w:r w:rsidR="00312D1E">
        <w:t>g</w:t>
      </w:r>
      <w:r w:rsidRPr="005F5125">
        <w:t>overnment policy, and are typically broader in their application.</w:t>
      </w:r>
      <w:r>
        <w:t xml:space="preserve"> The </w:t>
      </w:r>
      <w:r w:rsidR="00121529">
        <w:t>revenue for such</w:t>
      </w:r>
      <w:r>
        <w:t xml:space="preserve"> hypothecation arrangements should flow through </w:t>
      </w:r>
      <w:r w:rsidR="00E37B75">
        <w:t xml:space="preserve">the </w:t>
      </w:r>
      <w:r>
        <w:t xml:space="preserve">Consolidated Fund, and not to trust </w:t>
      </w:r>
      <w:r w:rsidR="00F23950" w:rsidRPr="00F23950">
        <w:t>accounts or other funds or accounts outside the Public Account</w:t>
      </w:r>
      <w:r w:rsidR="00B47409">
        <w:t>.</w:t>
      </w:r>
    </w:p>
    <w:p w14:paraId="58F05B97" w14:textId="77777777" w:rsidR="00312F41" w:rsidRDefault="00312F41" w:rsidP="00AA4326">
      <w:pPr>
        <w:pStyle w:val="Heading2numbered"/>
      </w:pPr>
      <w:bookmarkStart w:id="618" w:name="_Toc785778"/>
      <w:r>
        <w:lastRenderedPageBreak/>
        <w:t>Central contingencies</w:t>
      </w:r>
      <w:bookmarkEnd w:id="618"/>
    </w:p>
    <w:tbl>
      <w:tblPr>
        <w:tblStyle w:val="Mandatory"/>
        <w:tblW w:w="7833" w:type="dxa"/>
        <w:tblLook w:val="0620" w:firstRow="1" w:lastRow="0" w:firstColumn="0" w:lastColumn="0" w:noHBand="1" w:noVBand="1"/>
      </w:tblPr>
      <w:tblGrid>
        <w:gridCol w:w="7833"/>
      </w:tblGrid>
      <w:tr w:rsidR="00312F41" w:rsidRPr="00402C76" w14:paraId="68C25B30" w14:textId="77777777" w:rsidTr="0058470C">
        <w:trPr>
          <w:cnfStyle w:val="100000000000" w:firstRow="1" w:lastRow="0" w:firstColumn="0" w:lastColumn="0" w:oddVBand="0" w:evenVBand="0" w:oddHBand="0" w:evenHBand="0" w:firstRowFirstColumn="0" w:firstRowLastColumn="0" w:lastRowFirstColumn="0" w:lastRowLastColumn="0"/>
        </w:trPr>
        <w:tc>
          <w:tcPr>
            <w:tcW w:w="7833" w:type="dxa"/>
          </w:tcPr>
          <w:p w14:paraId="17F68E6B" w14:textId="32AC7F27" w:rsidR="00312F41" w:rsidRPr="00402C76" w:rsidRDefault="00312F41" w:rsidP="00B96B23">
            <w:pPr>
              <w:rPr>
                <w:b w:val="0"/>
              </w:rPr>
            </w:pPr>
            <w:r w:rsidRPr="00B96B23">
              <w:t>Mandatory requirements</w:t>
            </w:r>
          </w:p>
        </w:tc>
      </w:tr>
      <w:tr w:rsidR="00312F41" w:rsidRPr="00402C76" w14:paraId="75FDAB48" w14:textId="77777777" w:rsidTr="0058470C">
        <w:trPr>
          <w:trHeight w:val="589"/>
        </w:trPr>
        <w:tc>
          <w:tcPr>
            <w:tcW w:w="7833" w:type="dxa"/>
          </w:tcPr>
          <w:p w14:paraId="033122BF" w14:textId="2DD073C4" w:rsidR="00312F41" w:rsidRPr="00402C76" w:rsidRDefault="00312F41" w:rsidP="001E6736">
            <w:pPr>
              <w:pStyle w:val="Heading3numbered"/>
              <w:numPr>
                <w:ilvl w:val="4"/>
                <w:numId w:val="28"/>
              </w:numPr>
            </w:pPr>
            <w:bookmarkStart w:id="619" w:name="_Toc785779"/>
            <w:r>
              <w:t>Managing</w:t>
            </w:r>
            <w:r w:rsidRPr="00402C76">
              <w:t xml:space="preserve"> requests</w:t>
            </w:r>
            <w:r>
              <w:t xml:space="preserve"> to access central contingencies</w:t>
            </w:r>
            <w:bookmarkEnd w:id="619"/>
          </w:p>
          <w:p w14:paraId="0F0EB8DB" w14:textId="73162E96" w:rsidR="00312F41" w:rsidRDefault="00312F41" w:rsidP="009B0106">
            <w:pPr>
              <w:spacing w:before="100"/>
              <w:ind w:left="864"/>
            </w:pPr>
            <w:r w:rsidRPr="00CE48BD">
              <w:t xml:space="preserve">In </w:t>
            </w:r>
            <w:r>
              <w:t>requesting</w:t>
            </w:r>
            <w:r w:rsidRPr="00CE48BD">
              <w:t xml:space="preserve"> a</w:t>
            </w:r>
            <w:r>
              <w:t>ccess to funding from central contingencies for previously approved Government funding decisions,</w:t>
            </w:r>
            <w:r w:rsidRPr="00CE48BD">
              <w:t xml:space="preserve"> </w:t>
            </w:r>
            <w:r>
              <w:t xml:space="preserve">the Accountable Officer </w:t>
            </w:r>
            <w:r w:rsidRPr="00CE48BD">
              <w:t xml:space="preserve">must ensure the </w:t>
            </w:r>
            <w:r>
              <w:t>request documentation</w:t>
            </w:r>
            <w:r w:rsidR="00EA1D53">
              <w:t xml:space="preserve"> to DTF</w:t>
            </w:r>
            <w:r w:rsidRPr="00CE48BD">
              <w:t xml:space="preserve"> includes:</w:t>
            </w:r>
          </w:p>
          <w:p w14:paraId="42D65744" w14:textId="77777777" w:rsidR="00312F41" w:rsidRDefault="00312F41" w:rsidP="009B0106">
            <w:pPr>
              <w:pStyle w:val="Listnumindent"/>
              <w:ind w:left="1368"/>
            </w:pPr>
            <w:r w:rsidRPr="007B4952">
              <w:t>the reasons</w:t>
            </w:r>
            <w:r>
              <w:t xml:space="preserve"> and context</w:t>
            </w:r>
            <w:r w:rsidRPr="007B4952">
              <w:t xml:space="preserve"> for the request;</w:t>
            </w:r>
          </w:p>
          <w:p w14:paraId="33DEB4E7" w14:textId="77777777" w:rsidR="00312F41" w:rsidRDefault="00312F41" w:rsidP="009B0106">
            <w:pPr>
              <w:pStyle w:val="Listnumindent"/>
              <w:ind w:left="1368"/>
            </w:pPr>
            <w:r w:rsidRPr="00414C6B">
              <w:t>the q</w:t>
            </w:r>
            <w:r>
              <w:t>uantum of the funding sought;</w:t>
            </w:r>
          </w:p>
          <w:p w14:paraId="01CEDCA9" w14:textId="77777777" w:rsidR="00312F41" w:rsidRDefault="00312F41" w:rsidP="009B0106">
            <w:pPr>
              <w:pStyle w:val="Listnumindent"/>
              <w:ind w:left="1368"/>
            </w:pPr>
            <w:r>
              <w:t>reference to the Government decision to support the request;</w:t>
            </w:r>
          </w:p>
          <w:p w14:paraId="77F3F198" w14:textId="55E484A8" w:rsidR="00312F41" w:rsidRDefault="00312F41" w:rsidP="009B0106">
            <w:pPr>
              <w:pStyle w:val="Listnumindent"/>
              <w:ind w:left="1368"/>
            </w:pPr>
            <w:r w:rsidRPr="00414C6B">
              <w:t xml:space="preserve">how the funding request aligns with Government </w:t>
            </w:r>
            <w:r w:rsidR="00907703">
              <w:t>priorities</w:t>
            </w:r>
            <w:r>
              <w:t>;</w:t>
            </w:r>
          </w:p>
          <w:p w14:paraId="648848E2" w14:textId="6BF3A3E2" w:rsidR="00312F41" w:rsidRDefault="00312F41" w:rsidP="009B0106">
            <w:pPr>
              <w:pStyle w:val="Listnumindent"/>
              <w:ind w:left="1368"/>
            </w:pPr>
            <w:r>
              <w:t>proposed adjustments to output and financial performance targets arising from the request; and</w:t>
            </w:r>
          </w:p>
          <w:p w14:paraId="5B60EFD3" w14:textId="77777777" w:rsidR="00312F41" w:rsidRDefault="00312F41" w:rsidP="009B0106">
            <w:pPr>
              <w:pStyle w:val="Listnumindent"/>
              <w:ind w:left="1368"/>
            </w:pPr>
            <w:r w:rsidRPr="00402C76">
              <w:t>any funding variations previously approved by the Treasurer or the relevant Cabinet Committee</w:t>
            </w:r>
            <w:r>
              <w:t xml:space="preserve"> for the program or output</w:t>
            </w:r>
            <w:r w:rsidRPr="00402C76">
              <w:t>.</w:t>
            </w:r>
          </w:p>
          <w:p w14:paraId="30DD56CF" w14:textId="77777777" w:rsidR="00312F41" w:rsidRPr="00402C76" w:rsidRDefault="00312F41" w:rsidP="00312F41">
            <w:pPr>
              <w:pStyle w:val="Heading3numbered"/>
            </w:pPr>
            <w:bookmarkStart w:id="620" w:name="_Toc785780"/>
            <w:r w:rsidRPr="00402C76">
              <w:t>Reporting expenditure</w:t>
            </w:r>
            <w:r>
              <w:t xml:space="preserve"> from central contingencies</w:t>
            </w:r>
            <w:bookmarkEnd w:id="620"/>
          </w:p>
          <w:p w14:paraId="3657FEEB" w14:textId="77777777" w:rsidR="00312F41" w:rsidRPr="00402C76" w:rsidRDefault="00312F41" w:rsidP="009B0106">
            <w:pPr>
              <w:spacing w:before="100"/>
              <w:ind w:left="864"/>
            </w:pPr>
            <w:r w:rsidRPr="00402C76">
              <w:t xml:space="preserve">All expenses and obligations to which any </w:t>
            </w:r>
            <w:r>
              <w:t>funding from central contingency</w:t>
            </w:r>
            <w:r w:rsidRPr="00402C76">
              <w:t xml:space="preserve"> is applied</w:t>
            </w:r>
            <w:r>
              <w:t xml:space="preserve">, if related to funding from the Treasurer’s Advance, </w:t>
            </w:r>
            <w:r w:rsidRPr="00402C76">
              <w:t xml:space="preserve">must be reported in the financial year in which the </w:t>
            </w:r>
            <w:r>
              <w:t>funding</w:t>
            </w:r>
            <w:r w:rsidRPr="00402C76">
              <w:t xml:space="preserve"> was </w:t>
            </w:r>
            <w:r>
              <w:t>provided</w:t>
            </w:r>
            <w:r w:rsidRPr="00402C76">
              <w:t>.</w:t>
            </w:r>
          </w:p>
          <w:p w14:paraId="68DB4E4B" w14:textId="77777777" w:rsidR="00312F41" w:rsidRPr="00402C76" w:rsidRDefault="00312F41" w:rsidP="00312F41">
            <w:pPr>
              <w:pStyle w:val="Heading3numbered"/>
            </w:pPr>
            <w:bookmarkStart w:id="621" w:name="_Toc785781"/>
            <w:r w:rsidRPr="00402C76">
              <w:t xml:space="preserve">Restrictions on </w:t>
            </w:r>
            <w:r>
              <w:t>central contingencies</w:t>
            </w:r>
            <w:bookmarkEnd w:id="621"/>
          </w:p>
          <w:p w14:paraId="405773AE" w14:textId="77777777" w:rsidR="00312F41" w:rsidRPr="00402C76" w:rsidRDefault="00312F41" w:rsidP="009B0106">
            <w:pPr>
              <w:spacing w:before="100"/>
              <w:ind w:left="864"/>
            </w:pPr>
            <w:r w:rsidRPr="00402C76">
              <w:t xml:space="preserve">Any unapplied component of </w:t>
            </w:r>
            <w:r>
              <w:t xml:space="preserve">funding from central contingency from </w:t>
            </w:r>
            <w:r w:rsidRPr="00402C76">
              <w:t xml:space="preserve">a </w:t>
            </w:r>
            <w:r w:rsidRPr="009B4213">
              <w:t>Treasurer’s Advance</w:t>
            </w:r>
            <w:r w:rsidRPr="00402C76">
              <w:t xml:space="preserve"> in a given year lapses</w:t>
            </w:r>
            <w:r>
              <w:t xml:space="preserve"> at the end of the year. The Accountable Officer is not permitted to carry over contingency funding sourced from Treasurer’s Advance </w:t>
            </w:r>
            <w:r w:rsidRPr="00402C76">
              <w:t>to the following year.</w:t>
            </w:r>
          </w:p>
        </w:tc>
      </w:tr>
    </w:tbl>
    <w:p w14:paraId="1FA0D787" w14:textId="53680C25" w:rsidR="00312F41" w:rsidRPr="00862803" w:rsidRDefault="00312F41" w:rsidP="00907D6D">
      <w:pPr>
        <w:pStyle w:val="Heading2indent"/>
      </w:pPr>
      <w:r w:rsidRPr="00862803">
        <w:t>Guidance</w:t>
      </w:r>
    </w:p>
    <w:p w14:paraId="78791EF2" w14:textId="77777777" w:rsidR="00312F41" w:rsidRPr="00402C76" w:rsidRDefault="00312F41" w:rsidP="00907D6D">
      <w:pPr>
        <w:pStyle w:val="Heading3indent"/>
      </w:pPr>
      <w:r w:rsidRPr="00402C76">
        <w:t>Definition</w:t>
      </w:r>
    </w:p>
    <w:p w14:paraId="59A52000" w14:textId="6753089C" w:rsidR="00312F41" w:rsidRPr="00AE4478" w:rsidRDefault="00312F41" w:rsidP="00907D6D">
      <w:pPr>
        <w:pStyle w:val="NormalIndent"/>
        <w:rPr>
          <w:rFonts w:eastAsia="Calibri"/>
          <w:lang w:eastAsia="en-US"/>
        </w:rPr>
      </w:pPr>
      <w:r w:rsidRPr="00AE4478">
        <w:rPr>
          <w:rFonts w:eastAsia="Calibri"/>
          <w:lang w:eastAsia="en-US"/>
        </w:rPr>
        <w:t>Central c</w:t>
      </w:r>
      <w:r w:rsidRPr="00AE4478" w:rsidDel="001F216E">
        <w:rPr>
          <w:rFonts w:eastAsia="Calibri"/>
          <w:lang w:eastAsia="en-US"/>
        </w:rPr>
        <w:t xml:space="preserve">ontingencies are provisions </w:t>
      </w:r>
      <w:r>
        <w:rPr>
          <w:rFonts w:eastAsia="Calibri"/>
          <w:lang w:eastAsia="en-US"/>
        </w:rPr>
        <w:t xml:space="preserve">established by Government </w:t>
      </w:r>
      <w:r w:rsidRPr="00AE4478" w:rsidDel="001F216E">
        <w:rPr>
          <w:rFonts w:eastAsia="Calibri"/>
          <w:lang w:eastAsia="en-US"/>
        </w:rPr>
        <w:t xml:space="preserve">for </w:t>
      </w:r>
      <w:r w:rsidRPr="00AE4478">
        <w:rPr>
          <w:rFonts w:eastAsia="Calibri"/>
          <w:lang w:eastAsia="en-US"/>
        </w:rPr>
        <w:t xml:space="preserve">future </w:t>
      </w:r>
      <w:r w:rsidRPr="00AE4478" w:rsidDel="001F216E">
        <w:rPr>
          <w:rFonts w:eastAsia="Calibri"/>
          <w:lang w:eastAsia="en-US"/>
        </w:rPr>
        <w:t>expenditure</w:t>
      </w:r>
      <w:r w:rsidRPr="00AE4478">
        <w:rPr>
          <w:rFonts w:eastAsia="Calibri"/>
          <w:lang w:eastAsia="en-US"/>
        </w:rPr>
        <w:t xml:space="preserve"> </w:t>
      </w:r>
      <w:r w:rsidRPr="00AE4478" w:rsidDel="001F216E">
        <w:rPr>
          <w:rFonts w:eastAsia="Calibri"/>
          <w:lang w:eastAsia="en-US"/>
        </w:rPr>
        <w:t>which ha</w:t>
      </w:r>
      <w:r>
        <w:rPr>
          <w:rFonts w:eastAsia="Calibri"/>
          <w:lang w:eastAsia="en-US"/>
        </w:rPr>
        <w:t>ve</w:t>
      </w:r>
      <w:r w:rsidRPr="00AE4478" w:rsidDel="001F216E">
        <w:rPr>
          <w:rFonts w:eastAsia="Calibri"/>
          <w:lang w:eastAsia="en-US"/>
        </w:rPr>
        <w:t xml:space="preserve"> not ye</w:t>
      </w:r>
      <w:r w:rsidRPr="00AE4478">
        <w:rPr>
          <w:rFonts w:eastAsia="Calibri"/>
          <w:lang w:eastAsia="en-US"/>
        </w:rPr>
        <w:t xml:space="preserve">t been allocated to specific </w:t>
      </w:r>
      <w:r w:rsidR="00523392">
        <w:rPr>
          <w:rFonts w:eastAsia="Calibri"/>
          <w:lang w:eastAsia="en-US"/>
        </w:rPr>
        <w:t>department</w:t>
      </w:r>
      <w:r w:rsidRPr="00AE4478">
        <w:rPr>
          <w:rFonts w:eastAsia="Calibri"/>
          <w:lang w:eastAsia="en-US"/>
        </w:rPr>
        <w:t xml:space="preserve">s. These </w:t>
      </w:r>
      <w:r>
        <w:rPr>
          <w:rFonts w:eastAsia="Calibri"/>
          <w:lang w:eastAsia="en-US"/>
        </w:rPr>
        <w:t xml:space="preserve">contingencies </w:t>
      </w:r>
      <w:r w:rsidRPr="00AE4478">
        <w:rPr>
          <w:rFonts w:eastAsia="Calibri"/>
          <w:lang w:eastAsia="en-US"/>
        </w:rPr>
        <w:t>are held and managed by DTF.</w:t>
      </w:r>
    </w:p>
    <w:p w14:paraId="2EC98408" w14:textId="77777777" w:rsidR="00312F41" w:rsidRPr="00AE4478" w:rsidRDefault="00312F41" w:rsidP="00907D6D">
      <w:pPr>
        <w:pStyle w:val="NormalIndent"/>
        <w:rPr>
          <w:rFonts w:eastAsia="Calibri"/>
          <w:lang w:eastAsia="en-US"/>
        </w:rPr>
      </w:pPr>
      <w:r>
        <w:rPr>
          <w:rFonts w:eastAsia="Calibri"/>
          <w:lang w:eastAsia="en-US"/>
        </w:rPr>
        <w:t>Government may set aside c</w:t>
      </w:r>
      <w:r w:rsidRPr="00AE4478">
        <w:rPr>
          <w:rFonts w:eastAsia="Calibri"/>
          <w:lang w:eastAsia="en-US"/>
        </w:rPr>
        <w:t>entral c</w:t>
      </w:r>
      <w:r w:rsidRPr="00AE4478" w:rsidDel="001F216E">
        <w:rPr>
          <w:rFonts w:eastAsia="Calibri"/>
          <w:lang w:eastAsia="en-US"/>
        </w:rPr>
        <w:t>ontingencies to</w:t>
      </w:r>
      <w:r w:rsidRPr="00AE4478">
        <w:rPr>
          <w:rFonts w:eastAsia="Calibri"/>
          <w:lang w:eastAsia="en-US"/>
        </w:rPr>
        <w:t xml:space="preserve"> </w:t>
      </w:r>
      <w:r>
        <w:rPr>
          <w:rFonts w:eastAsia="Calibri"/>
          <w:lang w:eastAsia="en-US"/>
        </w:rPr>
        <w:t>provide</w:t>
      </w:r>
      <w:r w:rsidRPr="00AE4478">
        <w:rPr>
          <w:rFonts w:eastAsia="Calibri"/>
          <w:lang w:eastAsia="en-US"/>
        </w:rPr>
        <w:t xml:space="preserve"> for:</w:t>
      </w:r>
    </w:p>
    <w:p w14:paraId="03DAED31" w14:textId="77777777" w:rsidR="00312F41" w:rsidRPr="001F2BBA" w:rsidRDefault="00312F41" w:rsidP="00907D6D">
      <w:pPr>
        <w:pStyle w:val="Bulletindent"/>
      </w:pPr>
      <w:r w:rsidRPr="001F2BBA">
        <w:t>service growth;</w:t>
      </w:r>
      <w:r w:rsidRPr="001F2BBA" w:rsidDel="001F216E">
        <w:t xml:space="preserve"> </w:t>
      </w:r>
    </w:p>
    <w:p w14:paraId="00CA32D1" w14:textId="77777777" w:rsidR="00312F41" w:rsidRPr="001F2BBA" w:rsidRDefault="00312F41" w:rsidP="00907D6D">
      <w:pPr>
        <w:pStyle w:val="Bulletindent"/>
      </w:pPr>
      <w:r w:rsidRPr="001F2BBA" w:rsidDel="001F216E">
        <w:t>new initiatives in future budgets</w:t>
      </w:r>
      <w:r w:rsidRPr="001F2BBA">
        <w:t>;</w:t>
      </w:r>
    </w:p>
    <w:p w14:paraId="680C3060" w14:textId="40012A9A" w:rsidR="00312F41" w:rsidRPr="001F2BBA" w:rsidRDefault="00312F41" w:rsidP="00907D6D">
      <w:pPr>
        <w:pStyle w:val="Bulletindent"/>
      </w:pPr>
      <w:r w:rsidRPr="001F2BBA">
        <w:t xml:space="preserve">Government decisions which for various reasons, are not recorded in the relevant </w:t>
      </w:r>
      <w:r w:rsidR="00523392" w:rsidRPr="001F2BBA">
        <w:t>department</w:t>
      </w:r>
      <w:r w:rsidRPr="001F2BBA">
        <w:t>’s or agency’s financial statements at that time;</w:t>
      </w:r>
    </w:p>
    <w:p w14:paraId="36A8B269" w14:textId="77777777" w:rsidR="00312F41" w:rsidRPr="001F2BBA" w:rsidRDefault="00312F41" w:rsidP="00907D6D">
      <w:pPr>
        <w:pStyle w:val="Bulletindent"/>
      </w:pPr>
      <w:r w:rsidRPr="001F2BBA">
        <w:t>future cost pressures; and</w:t>
      </w:r>
    </w:p>
    <w:p w14:paraId="00D13BCB" w14:textId="77777777" w:rsidR="00312F41" w:rsidRPr="001F2BBA" w:rsidDel="001F216E" w:rsidRDefault="00312F41" w:rsidP="00907D6D">
      <w:pPr>
        <w:pStyle w:val="Bulletindent"/>
      </w:pPr>
      <w:r w:rsidRPr="001F2BBA">
        <w:t>urgent and unforeseen expenditure.</w:t>
      </w:r>
    </w:p>
    <w:p w14:paraId="75EF7F75" w14:textId="56D24DE1" w:rsidR="00312F41" w:rsidRPr="00581FF7" w:rsidRDefault="00312F41" w:rsidP="00907D6D">
      <w:pPr>
        <w:pStyle w:val="NormalIndent"/>
        <w:rPr>
          <w:rFonts w:eastAsia="Calibri"/>
          <w:lang w:eastAsia="en-US"/>
        </w:rPr>
      </w:pPr>
      <w:r w:rsidRPr="00AE4478">
        <w:rPr>
          <w:rFonts w:eastAsia="Calibri"/>
          <w:lang w:eastAsia="en-US"/>
        </w:rPr>
        <w:lastRenderedPageBreak/>
        <w:t>Central contingencies for outputs and assets are outlined in the notes of the estimated financial statements and are categorised by ‘decisions made but not yet allocated’ and ‘funding not allocated to specific purposes’.</w:t>
      </w:r>
      <w:r>
        <w:rPr>
          <w:rStyle w:val="FootnoteReference"/>
          <w:rFonts w:eastAsia="Calibri"/>
          <w:lang w:eastAsia="en-US"/>
        </w:rPr>
        <w:footnoteReference w:id="60"/>
      </w:r>
      <w:r>
        <w:rPr>
          <w:rFonts w:eastAsia="Calibri"/>
          <w:lang w:eastAsia="en-US"/>
        </w:rPr>
        <w:t xml:space="preserve"> Treasurer’s Advance form</w:t>
      </w:r>
      <w:r w:rsidR="000F0CAE">
        <w:rPr>
          <w:rFonts w:eastAsia="Calibri"/>
          <w:lang w:eastAsia="en-US"/>
        </w:rPr>
        <w:t>s</w:t>
      </w:r>
      <w:r>
        <w:rPr>
          <w:rFonts w:eastAsia="Calibri"/>
          <w:lang w:eastAsia="en-US"/>
        </w:rPr>
        <w:t xml:space="preserve"> a part of the central </w:t>
      </w:r>
      <w:r w:rsidRPr="00AE4478">
        <w:rPr>
          <w:rFonts w:eastAsia="Calibri"/>
          <w:lang w:eastAsia="en-US"/>
        </w:rPr>
        <w:t>contingencies</w:t>
      </w:r>
      <w:r>
        <w:rPr>
          <w:rFonts w:eastAsia="Calibri"/>
          <w:lang w:eastAsia="en-US"/>
        </w:rPr>
        <w:t>.</w:t>
      </w:r>
    </w:p>
    <w:p w14:paraId="7FF9ABDB" w14:textId="77777777" w:rsidR="00312F41" w:rsidRPr="00402C76" w:rsidRDefault="00312F41" w:rsidP="00907D6D">
      <w:pPr>
        <w:pStyle w:val="Heading3indent"/>
      </w:pPr>
      <w:r w:rsidRPr="00402C76">
        <w:t>Application and assessment process</w:t>
      </w:r>
    </w:p>
    <w:p w14:paraId="0F5CCA92" w14:textId="77942901" w:rsidR="00702AB4" w:rsidRDefault="00702AB4" w:rsidP="00907D6D">
      <w:pPr>
        <w:pStyle w:val="NormalIndent"/>
        <w:rPr>
          <w:rFonts w:eastAsia="Calibri"/>
          <w:lang w:eastAsia="en-US"/>
        </w:rPr>
      </w:pPr>
      <w:r>
        <w:rPr>
          <w:rFonts w:eastAsia="Calibri"/>
          <w:lang w:eastAsia="en-US"/>
        </w:rPr>
        <w:t xml:space="preserve">Once a request is made to the </w:t>
      </w:r>
      <w:r w:rsidR="00312F41">
        <w:rPr>
          <w:rFonts w:eastAsia="Calibri"/>
          <w:lang w:eastAsia="en-US"/>
        </w:rPr>
        <w:t xml:space="preserve">Treasurer or relevant Cabinet committee </w:t>
      </w:r>
      <w:r>
        <w:rPr>
          <w:rFonts w:eastAsia="Calibri"/>
          <w:lang w:eastAsia="en-US"/>
        </w:rPr>
        <w:t>for the</w:t>
      </w:r>
      <w:r w:rsidR="00312F41">
        <w:rPr>
          <w:rFonts w:eastAsia="Calibri"/>
          <w:lang w:eastAsia="en-US"/>
        </w:rPr>
        <w:t xml:space="preserve"> release of budget </w:t>
      </w:r>
      <w:r>
        <w:rPr>
          <w:rFonts w:eastAsia="Calibri"/>
          <w:lang w:eastAsia="en-US"/>
        </w:rPr>
        <w:t>funding held in central contingency, a</w:t>
      </w:r>
      <w:r w:rsidR="00312F41" w:rsidRPr="00EF65D6">
        <w:rPr>
          <w:rFonts w:eastAsia="Calibri"/>
          <w:lang w:eastAsia="en-US"/>
        </w:rPr>
        <w:t xml:space="preserve">dvice is provided </w:t>
      </w:r>
      <w:r w:rsidR="00312F41">
        <w:rPr>
          <w:rFonts w:eastAsia="Calibri"/>
          <w:lang w:eastAsia="en-US"/>
        </w:rPr>
        <w:t xml:space="preserve">by DTF </w:t>
      </w:r>
      <w:r w:rsidR="00312F41" w:rsidRPr="00EF65D6">
        <w:rPr>
          <w:rFonts w:eastAsia="Calibri"/>
          <w:lang w:eastAsia="en-US"/>
        </w:rPr>
        <w:t>to the Treasurer</w:t>
      </w:r>
      <w:r w:rsidR="00312F41">
        <w:rPr>
          <w:rFonts w:eastAsia="Calibri"/>
          <w:lang w:eastAsia="en-US"/>
        </w:rPr>
        <w:t xml:space="preserve"> or</w:t>
      </w:r>
      <w:r>
        <w:rPr>
          <w:rFonts w:eastAsia="Calibri"/>
          <w:lang w:eastAsia="en-US"/>
        </w:rPr>
        <w:t xml:space="preserve"> the relevant Cabinet committee. </w:t>
      </w:r>
    </w:p>
    <w:p w14:paraId="27F09F0F" w14:textId="53ED2E8C" w:rsidR="00312F41" w:rsidRDefault="00702AB4" w:rsidP="00907D6D">
      <w:pPr>
        <w:pStyle w:val="NormalIndent"/>
        <w:rPr>
          <w:rFonts w:eastAsia="Calibri"/>
          <w:lang w:eastAsia="en-US"/>
        </w:rPr>
      </w:pPr>
      <w:r>
        <w:rPr>
          <w:rFonts w:eastAsia="Calibri"/>
          <w:lang w:eastAsia="en-US"/>
        </w:rPr>
        <w:t>T</w:t>
      </w:r>
      <w:r w:rsidRPr="00EF65D6">
        <w:rPr>
          <w:rFonts w:eastAsia="Calibri"/>
          <w:lang w:eastAsia="en-US"/>
        </w:rPr>
        <w:t>he Treasurer</w:t>
      </w:r>
      <w:r>
        <w:rPr>
          <w:rFonts w:eastAsia="Calibri"/>
          <w:lang w:eastAsia="en-US"/>
        </w:rPr>
        <w:t xml:space="preserve"> or the relevant Cabinet committee</w:t>
      </w:r>
      <w:r w:rsidR="00312F41">
        <w:rPr>
          <w:rFonts w:eastAsia="Calibri"/>
          <w:lang w:eastAsia="en-US"/>
        </w:rPr>
        <w:t xml:space="preserve"> will </w:t>
      </w:r>
      <w:r w:rsidR="00312F41" w:rsidRPr="00AE4478">
        <w:rPr>
          <w:rFonts w:eastAsia="Calibri"/>
          <w:lang w:eastAsia="en-US"/>
        </w:rPr>
        <w:t xml:space="preserve">decide whether to approve the release of the central </w:t>
      </w:r>
      <w:r w:rsidR="00312F41">
        <w:rPr>
          <w:rFonts w:eastAsia="Calibri"/>
          <w:lang w:eastAsia="en-US"/>
        </w:rPr>
        <w:t xml:space="preserve">contingency to the </w:t>
      </w:r>
      <w:r w:rsidR="009B3AD8">
        <w:rPr>
          <w:rFonts w:eastAsia="Calibri"/>
          <w:lang w:eastAsia="en-US"/>
        </w:rPr>
        <w:t xml:space="preserve">relevant </w:t>
      </w:r>
      <w:r w:rsidR="00312F41">
        <w:rPr>
          <w:rFonts w:eastAsia="Calibri"/>
          <w:lang w:eastAsia="en-US"/>
        </w:rPr>
        <w:t>Minister</w:t>
      </w:r>
      <w:r w:rsidR="00312F41" w:rsidRPr="00AE4478">
        <w:rPr>
          <w:rFonts w:eastAsia="Calibri"/>
          <w:lang w:eastAsia="en-US"/>
        </w:rPr>
        <w:t>.</w:t>
      </w:r>
    </w:p>
    <w:p w14:paraId="5512C7AF" w14:textId="77777777" w:rsidR="00312F41" w:rsidRPr="00402C76" w:rsidRDefault="00312F41" w:rsidP="00907D6D">
      <w:pPr>
        <w:pStyle w:val="Heading3indent"/>
      </w:pPr>
      <w:r w:rsidRPr="00402C76">
        <w:t>Approval notification</w:t>
      </w:r>
    </w:p>
    <w:p w14:paraId="4C83581E" w14:textId="1C8EB51A" w:rsidR="00312F41" w:rsidRPr="00402C76" w:rsidRDefault="00312F41" w:rsidP="00312F41">
      <w:pPr>
        <w:spacing w:line="252" w:lineRule="auto"/>
        <w:ind w:left="792"/>
      </w:pPr>
      <w:r w:rsidRPr="00402C76">
        <w:t>Department</w:t>
      </w:r>
      <w:r>
        <w:t xml:space="preserve">s </w:t>
      </w:r>
      <w:r w:rsidR="0013772A">
        <w:t>will</w:t>
      </w:r>
      <w:r>
        <w:t xml:space="preserve"> be advised if the release from the central contingency is approved.</w:t>
      </w:r>
    </w:p>
    <w:p w14:paraId="65D8650B" w14:textId="77777777" w:rsidR="00312F41" w:rsidRPr="00402C76" w:rsidRDefault="00312F41" w:rsidP="00907D6D">
      <w:pPr>
        <w:pStyle w:val="Heading3indent"/>
      </w:pPr>
      <w:r w:rsidRPr="00402C76">
        <w:t>Reporting</w:t>
      </w:r>
    </w:p>
    <w:p w14:paraId="39A93149" w14:textId="4A1BB4CB" w:rsidR="00312F41" w:rsidRDefault="00312F41" w:rsidP="00312F41">
      <w:pPr>
        <w:spacing w:line="252" w:lineRule="auto"/>
        <w:ind w:left="792"/>
      </w:pPr>
      <w:r w:rsidRPr="00402C76">
        <w:t xml:space="preserve">Accountability for use of the </w:t>
      </w:r>
      <w:r>
        <w:t>T</w:t>
      </w:r>
      <w:r w:rsidR="00312D1E">
        <w:t>reasurer’s Advance</w:t>
      </w:r>
      <w:r>
        <w:t>,</w:t>
      </w:r>
      <w:r w:rsidRPr="00402C76">
        <w:t xml:space="preserve"> </w:t>
      </w:r>
      <w:r>
        <w:t xml:space="preserve">in the context of the central contingencies, </w:t>
      </w:r>
      <w:r w:rsidRPr="00402C76">
        <w:t>is also met through the presentation of a summary of each yea</w:t>
      </w:r>
      <w:r w:rsidR="00EC3871">
        <w:t>r’s expenditure in the State’s a</w:t>
      </w:r>
      <w:r w:rsidRPr="00402C76">
        <w:t>nnual Financial Report</w:t>
      </w:r>
      <w:r w:rsidR="00EC3871">
        <w:t>,</w:t>
      </w:r>
      <w:r w:rsidRPr="00402C76">
        <w:t xml:space="preserve"> which is tabled in the Parliament after the end of each financial year.</w:t>
      </w:r>
    </w:p>
    <w:p w14:paraId="5CE5DC6D" w14:textId="0940A450" w:rsidR="00D15849" w:rsidRDefault="00EC3871" w:rsidP="00AA4326">
      <w:pPr>
        <w:pStyle w:val="Heading2numbered"/>
      </w:pPr>
      <w:bookmarkStart w:id="622" w:name="_Toc785782"/>
      <w:r>
        <w:t>Payments on b</w:t>
      </w:r>
      <w:r w:rsidR="00D15849">
        <w:t xml:space="preserve">ehalf of the State </w:t>
      </w:r>
      <w:r w:rsidR="00D74FB2">
        <w:t xml:space="preserve">(POBOS) </w:t>
      </w:r>
      <w:r w:rsidR="00D15849">
        <w:t>appropriation</w:t>
      </w:r>
      <w:bookmarkEnd w:id="622"/>
    </w:p>
    <w:tbl>
      <w:tblPr>
        <w:tblStyle w:val="Mandatory"/>
        <w:tblW w:w="7833" w:type="dxa"/>
        <w:tblLook w:val="0620" w:firstRow="1" w:lastRow="0" w:firstColumn="0" w:lastColumn="0" w:noHBand="1" w:noVBand="1"/>
      </w:tblPr>
      <w:tblGrid>
        <w:gridCol w:w="7833"/>
      </w:tblGrid>
      <w:tr w:rsidR="00D74FB2" w:rsidRPr="006926C1" w14:paraId="5E505045" w14:textId="77777777" w:rsidTr="0058470C">
        <w:trPr>
          <w:cnfStyle w:val="100000000000" w:firstRow="1" w:lastRow="0" w:firstColumn="0" w:lastColumn="0" w:oddVBand="0" w:evenVBand="0" w:oddHBand="0" w:evenHBand="0" w:firstRowFirstColumn="0" w:firstRowLastColumn="0" w:lastRowFirstColumn="0" w:lastRowLastColumn="0"/>
        </w:trPr>
        <w:tc>
          <w:tcPr>
            <w:tcW w:w="7833" w:type="dxa"/>
          </w:tcPr>
          <w:p w14:paraId="19DD6AA1" w14:textId="77777777" w:rsidR="00D74FB2" w:rsidRPr="006926C1" w:rsidRDefault="00D74FB2" w:rsidP="00B30E3C">
            <w:pPr>
              <w:pStyle w:val="Tableheader"/>
            </w:pPr>
            <w:r w:rsidRPr="006926C1">
              <w:t>Mandatory requirements</w:t>
            </w:r>
          </w:p>
        </w:tc>
      </w:tr>
      <w:tr w:rsidR="00D74FB2" w:rsidRPr="007B3C7A" w14:paraId="7103B0E5" w14:textId="77777777" w:rsidTr="0058470C">
        <w:tc>
          <w:tcPr>
            <w:tcW w:w="7833" w:type="dxa"/>
          </w:tcPr>
          <w:p w14:paraId="28421E26" w14:textId="31706C13" w:rsidR="00B64781" w:rsidRPr="00402C76" w:rsidRDefault="00B64781" w:rsidP="001E6736">
            <w:pPr>
              <w:pStyle w:val="Heading3numbered"/>
              <w:numPr>
                <w:ilvl w:val="4"/>
                <w:numId w:val="42"/>
              </w:numPr>
            </w:pPr>
            <w:bookmarkStart w:id="623" w:name="_Toc785783"/>
            <w:r>
              <w:t>Managing</w:t>
            </w:r>
            <w:r w:rsidRPr="00402C76">
              <w:t xml:space="preserve"> </w:t>
            </w:r>
            <w:r>
              <w:t>requests for POBOS appropriation</w:t>
            </w:r>
            <w:bookmarkEnd w:id="623"/>
          </w:p>
          <w:p w14:paraId="0B8B6AE7" w14:textId="77777777" w:rsidR="00B64781" w:rsidRDefault="00B64781" w:rsidP="009B0106">
            <w:pPr>
              <w:pStyle w:val="Listnumindent"/>
              <w:numPr>
                <w:ilvl w:val="0"/>
                <w:numId w:val="0"/>
              </w:numPr>
              <w:ind w:left="864"/>
            </w:pPr>
            <w:r>
              <w:t xml:space="preserve">The Accountable Officer </w:t>
            </w:r>
            <w:r w:rsidRPr="003D5C14">
              <w:t xml:space="preserve">must </w:t>
            </w:r>
            <w:r>
              <w:t>ensure:</w:t>
            </w:r>
          </w:p>
          <w:p w14:paraId="7E90E440" w14:textId="59492849" w:rsidR="00B64781" w:rsidRDefault="00B64781" w:rsidP="009B0106">
            <w:pPr>
              <w:pStyle w:val="Listnumindent"/>
              <w:ind w:left="1368"/>
            </w:pPr>
            <w:r w:rsidRPr="003D5C14">
              <w:t xml:space="preserve">all requests </w:t>
            </w:r>
            <w:r>
              <w:t xml:space="preserve">for POBOS funding are discussed </w:t>
            </w:r>
            <w:r w:rsidRPr="003D5C14">
              <w:t xml:space="preserve">with DTF, including advising of the quantum of the funding sought, </w:t>
            </w:r>
            <w:r>
              <w:t xml:space="preserve">before </w:t>
            </w:r>
            <w:r w:rsidRPr="003D5C14">
              <w:t xml:space="preserve">any correspondence </w:t>
            </w:r>
            <w:r>
              <w:t xml:space="preserve">is </w:t>
            </w:r>
            <w:r w:rsidRPr="003D5C14">
              <w:t xml:space="preserve">prepared </w:t>
            </w:r>
            <w:r>
              <w:t xml:space="preserve">for </w:t>
            </w:r>
            <w:r w:rsidRPr="003D5C14">
              <w:t>the request</w:t>
            </w:r>
            <w:r>
              <w:t>; and</w:t>
            </w:r>
          </w:p>
          <w:p w14:paraId="17915E45" w14:textId="2A6DF46F" w:rsidR="00B64781" w:rsidRDefault="00B64781" w:rsidP="009B0106">
            <w:pPr>
              <w:pStyle w:val="Listnumindent"/>
              <w:ind w:left="1368"/>
            </w:pPr>
            <w:r>
              <w:t>a</w:t>
            </w:r>
            <w:r w:rsidRPr="00CE48BD">
              <w:t xml:space="preserve"> letter from </w:t>
            </w:r>
            <w:r w:rsidR="00312D1E">
              <w:t xml:space="preserve">the relevant </w:t>
            </w:r>
            <w:r w:rsidRPr="00CE48BD">
              <w:t xml:space="preserve">Minister to the Treasurer seeking </w:t>
            </w:r>
            <w:r>
              <w:t xml:space="preserve">POBOS funding </w:t>
            </w:r>
            <w:r w:rsidRPr="00CE48BD">
              <w:t>includes:</w:t>
            </w:r>
          </w:p>
          <w:p w14:paraId="3EDA29A6" w14:textId="40C5C1B8" w:rsidR="00B64781" w:rsidRDefault="00B64781" w:rsidP="009B0106">
            <w:pPr>
              <w:pStyle w:val="Listnumindent2"/>
              <w:ind w:left="1872"/>
            </w:pPr>
            <w:r w:rsidRPr="007B4952">
              <w:t>the reasons for the funding request,</w:t>
            </w:r>
            <w:r>
              <w:t xml:space="preserve"> including an explanation of why the funding is sought, and </w:t>
            </w:r>
            <w:r w:rsidR="00E0065D">
              <w:t xml:space="preserve">supporting </w:t>
            </w:r>
            <w:r>
              <w:t>information to accompany the request</w:t>
            </w:r>
            <w:r w:rsidRPr="007B4952">
              <w:t>;</w:t>
            </w:r>
          </w:p>
          <w:p w14:paraId="527CA211" w14:textId="7DA58F73" w:rsidR="00B64781" w:rsidRDefault="00B64781" w:rsidP="009B0106">
            <w:pPr>
              <w:pStyle w:val="Listnumindent2"/>
              <w:ind w:left="1872"/>
            </w:pPr>
            <w:r w:rsidRPr="00414C6B">
              <w:t>the q</w:t>
            </w:r>
            <w:r>
              <w:t>uantum of the funding sought;</w:t>
            </w:r>
            <w:r w:rsidR="00E0065D">
              <w:t xml:space="preserve"> and</w:t>
            </w:r>
          </w:p>
          <w:p w14:paraId="12623B13" w14:textId="0332B3F0" w:rsidR="00B64781" w:rsidRDefault="00A15F7D" w:rsidP="009B0106">
            <w:pPr>
              <w:pStyle w:val="Listnumindent2"/>
              <w:ind w:left="1872"/>
            </w:pPr>
            <w:r>
              <w:t>the source of the funding (e.g. Treasurer’s Advance or other revenue source)</w:t>
            </w:r>
            <w:r w:rsidR="00E0065D">
              <w:t>.</w:t>
            </w:r>
          </w:p>
          <w:p w14:paraId="5754A79C" w14:textId="7D88CACE" w:rsidR="00B64781" w:rsidRPr="00402C76" w:rsidRDefault="00B64781" w:rsidP="00B64781">
            <w:pPr>
              <w:pStyle w:val="Heading3numbered"/>
            </w:pPr>
            <w:bookmarkStart w:id="624" w:name="_Toc785784"/>
            <w:r w:rsidRPr="00402C76">
              <w:t xml:space="preserve">Reporting </w:t>
            </w:r>
            <w:r>
              <w:t xml:space="preserve">on </w:t>
            </w:r>
            <w:r w:rsidR="00E0065D">
              <w:t>POBOS</w:t>
            </w:r>
            <w:r>
              <w:t xml:space="preserve"> expenditure</w:t>
            </w:r>
            <w:bookmarkEnd w:id="624"/>
          </w:p>
          <w:p w14:paraId="30100104" w14:textId="7C17C5E4" w:rsidR="00B64781" w:rsidRPr="001D5AF6" w:rsidRDefault="00B64781" w:rsidP="009B0106">
            <w:pPr>
              <w:spacing w:before="100"/>
              <w:ind w:left="864"/>
            </w:pPr>
            <w:r w:rsidRPr="00402C76">
              <w:t xml:space="preserve">All expenses and obligations to which any </w:t>
            </w:r>
            <w:r w:rsidR="00E0065D">
              <w:t>POBOS</w:t>
            </w:r>
            <w:r>
              <w:t xml:space="preserve"> </w:t>
            </w:r>
            <w:r w:rsidRPr="00402C76">
              <w:t xml:space="preserve">is applied must be reported in the financial year in which the </w:t>
            </w:r>
            <w:r>
              <w:t>advance</w:t>
            </w:r>
            <w:r w:rsidRPr="00402C76">
              <w:t xml:space="preserve"> was </w:t>
            </w:r>
            <w:r>
              <w:t>made</w:t>
            </w:r>
            <w:r w:rsidRPr="00402C76">
              <w:t>.</w:t>
            </w:r>
          </w:p>
        </w:tc>
      </w:tr>
    </w:tbl>
    <w:p w14:paraId="35A6351B" w14:textId="77777777" w:rsidR="00D74FB2" w:rsidRDefault="00D74FB2" w:rsidP="00D74FB2">
      <w:pPr>
        <w:pStyle w:val="Spacer"/>
      </w:pPr>
    </w:p>
    <w:p w14:paraId="445026A6" w14:textId="11CE0967" w:rsidR="00D74FB2" w:rsidRPr="00862803" w:rsidRDefault="00D74FB2" w:rsidP="00907D6D">
      <w:pPr>
        <w:pStyle w:val="Heading2indent"/>
      </w:pPr>
      <w:r w:rsidRPr="00862803">
        <w:lastRenderedPageBreak/>
        <w:t>Guidance</w:t>
      </w:r>
    </w:p>
    <w:p w14:paraId="51E77FFA" w14:textId="57470497" w:rsidR="00D74FB2" w:rsidRPr="003B32FA" w:rsidRDefault="00D74FB2" w:rsidP="00907D6D">
      <w:pPr>
        <w:pStyle w:val="Heading3indent"/>
      </w:pPr>
      <w:r>
        <w:t xml:space="preserve">Definition of </w:t>
      </w:r>
      <w:r w:rsidR="00312D1E">
        <w:t>POBOS</w:t>
      </w:r>
      <w:r>
        <w:t xml:space="preserve"> appropriation</w:t>
      </w:r>
    </w:p>
    <w:p w14:paraId="39257336" w14:textId="2A11F7C4" w:rsidR="00D74FB2" w:rsidRDefault="00D74FB2" w:rsidP="00907D6D">
      <w:pPr>
        <w:pStyle w:val="NormalIndent"/>
      </w:pPr>
      <w:r>
        <w:t xml:space="preserve">POBOS appropriation is provided to enable a </w:t>
      </w:r>
      <w:r w:rsidR="00523392">
        <w:t>department</w:t>
      </w:r>
      <w:r>
        <w:t xml:space="preserve"> to make </w:t>
      </w:r>
      <w:r w:rsidRPr="00A15F7D">
        <w:rPr>
          <w:b/>
        </w:rPr>
        <w:t>non</w:t>
      </w:r>
      <w:r w:rsidR="0058470C">
        <w:rPr>
          <w:b/>
        </w:rPr>
        <w:noBreakHyphen/>
      </w:r>
      <w:r w:rsidRPr="00A15F7D">
        <w:rPr>
          <w:b/>
        </w:rPr>
        <w:t>discretionary payments</w:t>
      </w:r>
      <w:r>
        <w:t xml:space="preserve">. These are payments for which the </w:t>
      </w:r>
      <w:r w:rsidR="00523392">
        <w:t>department</w:t>
      </w:r>
      <w:r>
        <w:t xml:space="preserve"> is not receiving goods or services in return</w:t>
      </w:r>
      <w:r w:rsidR="00E0065D">
        <w:t xml:space="preserve"> (</w:t>
      </w:r>
      <w:r w:rsidR="009C5B68">
        <w:t xml:space="preserve">and </w:t>
      </w:r>
      <w:r w:rsidR="00A15F7D">
        <w:t xml:space="preserve">therefore </w:t>
      </w:r>
      <w:r w:rsidR="009C5B68">
        <w:t xml:space="preserve">such payments are </w:t>
      </w:r>
      <w:r w:rsidR="00A15F7D">
        <w:t>not related to output delivery</w:t>
      </w:r>
      <w:r w:rsidR="00E0065D">
        <w:t>)</w:t>
      </w:r>
      <w:r w:rsidR="00A15F7D">
        <w:t>. T</w:t>
      </w:r>
      <w:r>
        <w:t xml:space="preserve">he </w:t>
      </w:r>
      <w:r w:rsidR="00523392">
        <w:t>department</w:t>
      </w:r>
      <w:r>
        <w:t xml:space="preserve"> </w:t>
      </w:r>
      <w:r w:rsidR="00A15F7D">
        <w:t xml:space="preserve">is also </w:t>
      </w:r>
      <w:r>
        <w:t>not authorised to vary the term</w:t>
      </w:r>
      <w:r w:rsidR="00A15F7D">
        <w:t>s and conditions under which such</w:t>
      </w:r>
      <w:r>
        <w:t xml:space="preserve"> payments are made.</w:t>
      </w:r>
    </w:p>
    <w:p w14:paraId="0C906FE3" w14:textId="1C211DAD" w:rsidR="00C67BF0" w:rsidRDefault="00C67BF0" w:rsidP="00907D6D">
      <w:pPr>
        <w:pStyle w:val="Heading3indent"/>
      </w:pPr>
      <w:r>
        <w:t>Use of POBOS funding</w:t>
      </w:r>
    </w:p>
    <w:p w14:paraId="5D10A638" w14:textId="2A849B22" w:rsidR="00D74FB2" w:rsidRDefault="00C67BF0" w:rsidP="00907D6D">
      <w:pPr>
        <w:pStyle w:val="NormalIndent"/>
      </w:pPr>
      <w:r>
        <w:t xml:space="preserve">POBOS </w:t>
      </w:r>
      <w:r w:rsidR="009C5B68">
        <w:t xml:space="preserve">appropriation </w:t>
      </w:r>
      <w:r>
        <w:t xml:space="preserve">may only be used to fund </w:t>
      </w:r>
      <w:r w:rsidR="009C5B68">
        <w:t xml:space="preserve">the </w:t>
      </w:r>
      <w:r>
        <w:t>a</w:t>
      </w:r>
      <w:r w:rsidR="00D74FB2">
        <w:t>dministered expense</w:t>
      </w:r>
      <w:r>
        <w:t>s</w:t>
      </w:r>
      <w:r w:rsidR="00D74FB2">
        <w:t xml:space="preserve"> </w:t>
      </w:r>
      <w:r w:rsidR="00B87582">
        <w:t xml:space="preserve">or administered capital payments </w:t>
      </w:r>
      <w:r w:rsidR="00D74FB2">
        <w:t xml:space="preserve">of a </w:t>
      </w:r>
      <w:r w:rsidR="00523392">
        <w:t>department</w:t>
      </w:r>
      <w:r>
        <w:t>.</w:t>
      </w:r>
      <w:r w:rsidR="009C5B68">
        <w:rPr>
          <w:rStyle w:val="FootnoteReference"/>
        </w:rPr>
        <w:footnoteReference w:id="61"/>
      </w:r>
    </w:p>
    <w:p w14:paraId="57821DBE" w14:textId="595F6651" w:rsidR="00A15F7D" w:rsidRDefault="00A15F7D" w:rsidP="00907D6D">
      <w:pPr>
        <w:pStyle w:val="NormalIndent"/>
      </w:pPr>
      <w:r>
        <w:t xml:space="preserve">All payments made under a POBOS appropriation are </w:t>
      </w:r>
      <w:r w:rsidR="00DA021D">
        <w:t xml:space="preserve">treated as </w:t>
      </w:r>
      <w:r>
        <w:t xml:space="preserve">administered </w:t>
      </w:r>
      <w:r w:rsidR="00B87582">
        <w:t xml:space="preserve">payments </w:t>
      </w:r>
      <w:r>
        <w:t xml:space="preserve">of the department. However, not all administered </w:t>
      </w:r>
      <w:r w:rsidR="00B87582">
        <w:t xml:space="preserve">payments </w:t>
      </w:r>
      <w:r>
        <w:t xml:space="preserve">are covered by a POBOS appropriation. Some administered </w:t>
      </w:r>
      <w:r w:rsidR="00B87582">
        <w:t xml:space="preserve">payments </w:t>
      </w:r>
      <w:r w:rsidR="009C5B68">
        <w:t>can</w:t>
      </w:r>
      <w:r>
        <w:t xml:space="preserve"> be funded through a special appropriation or a trust a</w:t>
      </w:r>
      <w:r w:rsidR="009C5B68">
        <w:t>ccount.</w:t>
      </w:r>
    </w:p>
    <w:p w14:paraId="62C5A4C2" w14:textId="176B918A" w:rsidR="00D74FB2" w:rsidRDefault="00D74FB2" w:rsidP="00907D6D">
      <w:pPr>
        <w:pStyle w:val="NormalIndent"/>
      </w:pPr>
      <w:r>
        <w:t xml:space="preserve">Any new proposal for an administered </w:t>
      </w:r>
      <w:r w:rsidR="00B87582">
        <w:t xml:space="preserve">payment </w:t>
      </w:r>
      <w:r>
        <w:t xml:space="preserve">to be funded from a POBOS appropriation will </w:t>
      </w:r>
      <w:r w:rsidR="009C5B68">
        <w:t>usually</w:t>
      </w:r>
      <w:r>
        <w:t xml:space="preserve"> relate to an agreement or legislation determined as a </w:t>
      </w:r>
      <w:r w:rsidR="00311635">
        <w:t>whole</w:t>
      </w:r>
      <w:r w:rsidR="00312D1E">
        <w:t xml:space="preserve"> </w:t>
      </w:r>
      <w:r w:rsidR="00311635">
        <w:t>of</w:t>
      </w:r>
      <w:r w:rsidR="00312D1E">
        <w:t xml:space="preserve"> </w:t>
      </w:r>
      <w:r w:rsidR="00311635">
        <w:t xml:space="preserve">government </w:t>
      </w:r>
      <w:r w:rsidR="00A15F7D">
        <w:t>initiative</w:t>
      </w:r>
      <w:r>
        <w:t>.</w:t>
      </w:r>
    </w:p>
    <w:p w14:paraId="534E8E54" w14:textId="3CC287FC" w:rsidR="00D74FB2" w:rsidRDefault="00D74FB2" w:rsidP="00907D6D">
      <w:pPr>
        <w:pStyle w:val="NormalIndent"/>
      </w:pPr>
      <w:r>
        <w:t xml:space="preserve">Funding will be determined by </w:t>
      </w:r>
      <w:r w:rsidR="00311635">
        <w:t>the relevant Cabinet committee</w:t>
      </w:r>
      <w:r>
        <w:t>.</w:t>
      </w:r>
    </w:p>
    <w:p w14:paraId="6876BA31" w14:textId="77777777" w:rsidR="00CB7F70" w:rsidRDefault="00CB7F70" w:rsidP="00907D6D">
      <w:pPr>
        <w:pStyle w:val="NormalIndent"/>
      </w:pPr>
      <w:r>
        <w:t xml:space="preserve">If </w:t>
      </w:r>
      <w:r w:rsidR="00311635">
        <w:t>additional POBOS funding is required, supplementar</w:t>
      </w:r>
      <w:r w:rsidR="00D74FB2">
        <w:t xml:space="preserve">y funding must be sought through </w:t>
      </w:r>
      <w:r w:rsidR="00311635">
        <w:t>the other legislative mechanisms available, such as</w:t>
      </w:r>
      <w:r>
        <w:t>:</w:t>
      </w:r>
    </w:p>
    <w:p w14:paraId="2A23C371" w14:textId="77777777" w:rsidR="00CB7F70" w:rsidRDefault="00CB7F70" w:rsidP="00907D6D">
      <w:pPr>
        <w:pStyle w:val="Bulletindent"/>
      </w:pPr>
      <w:r>
        <w:t>Treasurer’s Advance;</w:t>
      </w:r>
    </w:p>
    <w:p w14:paraId="172D9974" w14:textId="14BB06AB" w:rsidR="00CB7F70" w:rsidRDefault="00311635" w:rsidP="00907D6D">
      <w:pPr>
        <w:pStyle w:val="Bulletindent"/>
      </w:pPr>
      <w:r>
        <w:t>an advance u</w:t>
      </w:r>
      <w:r w:rsidR="00D74FB2">
        <w:t xml:space="preserve">nder </w:t>
      </w:r>
      <w:r w:rsidR="00D74FB2" w:rsidRPr="00DA12FE">
        <w:t>section 28 of the FMA</w:t>
      </w:r>
      <w:r w:rsidR="00312D1E">
        <w:t>;</w:t>
      </w:r>
      <w:r w:rsidR="00D74FB2" w:rsidRPr="00DA12FE">
        <w:t xml:space="preserve"> or</w:t>
      </w:r>
    </w:p>
    <w:p w14:paraId="5AB85B85" w14:textId="2D8B1383" w:rsidR="00311635" w:rsidRDefault="00CB7F70" w:rsidP="00907D6D">
      <w:pPr>
        <w:pStyle w:val="Bulletindent"/>
      </w:pPr>
      <w:r w:rsidRPr="00DA12FE">
        <w:t>or an advance under section</w:t>
      </w:r>
      <w:r w:rsidR="00312D1E">
        <w:t>s</w:t>
      </w:r>
      <w:r w:rsidRPr="00DA12FE">
        <w:t xml:space="preserve"> 35, 36 or 37</w:t>
      </w:r>
      <w:r>
        <w:t xml:space="preserve"> of the FMA</w:t>
      </w:r>
      <w:r w:rsidR="00BD64CE">
        <w:t>.</w:t>
      </w:r>
    </w:p>
    <w:p w14:paraId="4CA59FCF" w14:textId="65FB960D" w:rsidR="00311635" w:rsidRDefault="00DA021D" w:rsidP="00907D6D">
      <w:pPr>
        <w:pStyle w:val="NormalIndent"/>
      </w:pPr>
      <w:r>
        <w:t xml:space="preserve">Section 30 of the FMA allows </w:t>
      </w:r>
      <w:r w:rsidR="00BA0C6A">
        <w:t>funding</w:t>
      </w:r>
      <w:r w:rsidR="00311635">
        <w:t xml:space="preserve"> to be moved between POBOS and another appropriati</w:t>
      </w:r>
      <w:r w:rsidR="00BA0C6A">
        <w:t xml:space="preserve">on item for a department (i.e. </w:t>
      </w:r>
      <w:r w:rsidR="00312D1E">
        <w:t>p</w:t>
      </w:r>
      <w:r w:rsidR="00311635">
        <w:t>rovision of outputs or Additions to the Net Asset Base</w:t>
      </w:r>
      <w:r w:rsidR="00BA0C6A">
        <w:t xml:space="preserve"> appropriation</w:t>
      </w:r>
      <w:r w:rsidR="00311635">
        <w:t>)</w:t>
      </w:r>
      <w:r>
        <w:t>. However, a department would need to provide clear reasons for</w:t>
      </w:r>
      <w:r w:rsidR="00311635">
        <w:t xml:space="preserve"> such a transfer</w:t>
      </w:r>
      <w:r>
        <w:t>,</w:t>
      </w:r>
      <w:r w:rsidR="00311635">
        <w:t xml:space="preserve"> and</w:t>
      </w:r>
      <w:r>
        <w:t xml:space="preserve"> explain how</w:t>
      </w:r>
      <w:r w:rsidR="00311635">
        <w:t xml:space="preserve"> it would impact on the department’s </w:t>
      </w:r>
      <w:r>
        <w:t>output and asset delivery</w:t>
      </w:r>
      <w:r w:rsidR="00BD64CE">
        <w:t>.</w:t>
      </w:r>
    </w:p>
    <w:p w14:paraId="717572C4" w14:textId="77777777" w:rsidR="0058470C" w:rsidRDefault="0058470C">
      <w:pPr>
        <w:keepLines w:val="0"/>
        <w:spacing w:before="0" w:after="200"/>
        <w:rPr>
          <w:rFonts w:asciiTheme="majorHAnsi" w:eastAsiaTheme="majorEastAsia" w:hAnsiTheme="majorHAnsi" w:cstheme="majorBidi"/>
          <w:b/>
          <w:bCs/>
          <w:color w:val="201547"/>
          <w:spacing w:val="-1"/>
          <w:sz w:val="36"/>
          <w:szCs w:val="28"/>
        </w:rPr>
      </w:pPr>
      <w:r>
        <w:br w:type="page"/>
      </w:r>
    </w:p>
    <w:p w14:paraId="0A960574" w14:textId="3E80E246" w:rsidR="00DC461F" w:rsidRDefault="00A608EB" w:rsidP="00FA0012">
      <w:pPr>
        <w:pStyle w:val="Heading1numbered"/>
      </w:pPr>
      <w:bookmarkStart w:id="625" w:name="_Toc785785"/>
      <w:r>
        <w:lastRenderedPageBreak/>
        <w:t xml:space="preserve">The accounting framework supporting budget </w:t>
      </w:r>
      <w:r w:rsidR="00DC461F" w:rsidRPr="006C2540">
        <w:t>management</w:t>
      </w:r>
      <w:bookmarkEnd w:id="625"/>
    </w:p>
    <w:p w14:paraId="385BE6B1" w14:textId="3B86A4B1" w:rsidR="000F010F" w:rsidRDefault="000F010F" w:rsidP="00AA4326">
      <w:pPr>
        <w:pStyle w:val="Heading2numbered"/>
      </w:pPr>
      <w:bookmarkStart w:id="626" w:name="_Toc785786"/>
      <w:r w:rsidRPr="004B674F">
        <w:t>The</w:t>
      </w:r>
      <w:r>
        <w:t xml:space="preserve"> State Administration Unit</w:t>
      </w:r>
      <w:r w:rsidR="006E192A">
        <w:t xml:space="preserve"> </w:t>
      </w:r>
      <w:r w:rsidR="00312D1E">
        <w:t>(SAU)</w:t>
      </w:r>
      <w:bookmarkEnd w:id="626"/>
    </w:p>
    <w:p w14:paraId="38ADECF1" w14:textId="3F5781E1" w:rsidR="002F61BA" w:rsidRDefault="002F61BA" w:rsidP="00907D6D">
      <w:pPr>
        <w:pStyle w:val="Heading3indent"/>
      </w:pPr>
      <w:r>
        <w:t xml:space="preserve">What is the </w:t>
      </w:r>
      <w:r w:rsidR="00E37B75">
        <w:t>S</w:t>
      </w:r>
      <w:bookmarkEnd w:id="427"/>
      <w:r w:rsidR="00312D1E">
        <w:t>AU</w:t>
      </w:r>
      <w:r w:rsidR="00EC3871">
        <w:t>?</w:t>
      </w:r>
    </w:p>
    <w:p w14:paraId="0367AED3" w14:textId="5A8933AB" w:rsidR="006E192A" w:rsidRDefault="002F61BA" w:rsidP="00907D6D">
      <w:pPr>
        <w:pStyle w:val="NormalIndent"/>
      </w:pPr>
      <w:r w:rsidRPr="00816278">
        <w:t xml:space="preserve">The </w:t>
      </w:r>
      <w:r w:rsidR="006E192A">
        <w:t xml:space="preserve">concept of the </w:t>
      </w:r>
      <w:r w:rsidR="00EC3871">
        <w:t>SAU</w:t>
      </w:r>
      <w:r w:rsidRPr="00816278">
        <w:t xml:space="preserve"> was developed with the introduction of accrual output budgeti</w:t>
      </w:r>
      <w:r w:rsidR="006E192A">
        <w:t xml:space="preserve">ng and management in the </w:t>
      </w:r>
      <w:r w:rsidR="003B4E31">
        <w:t xml:space="preserve">late </w:t>
      </w:r>
      <w:r w:rsidR="006E192A">
        <w:t>1990s.</w:t>
      </w:r>
    </w:p>
    <w:p w14:paraId="3BAA7CE4" w14:textId="77777777" w:rsidR="006E192A" w:rsidRDefault="006E192A" w:rsidP="00907D6D">
      <w:pPr>
        <w:pStyle w:val="NormalIndent"/>
      </w:pPr>
      <w:r>
        <w:t xml:space="preserve">The SAU was set up </w:t>
      </w:r>
      <w:r w:rsidR="005C2BC9">
        <w:t>for the following purposes</w:t>
      </w:r>
      <w:r>
        <w:t>:</w:t>
      </w:r>
    </w:p>
    <w:p w14:paraId="1685FF10" w14:textId="77777777" w:rsidR="006E192A" w:rsidRDefault="006E192A" w:rsidP="00907D6D">
      <w:pPr>
        <w:pStyle w:val="Bulletindent"/>
      </w:pPr>
      <w:r>
        <w:rPr>
          <w:lang w:eastAsia="en-US"/>
        </w:rPr>
        <w:t>as</w:t>
      </w:r>
      <w:r w:rsidRPr="00FB5F88">
        <w:rPr>
          <w:lang w:eastAsia="en-US"/>
        </w:rPr>
        <w:t xml:space="preserve"> a</w:t>
      </w:r>
      <w:r>
        <w:rPr>
          <w:lang w:eastAsia="en-US"/>
        </w:rPr>
        <w:t xml:space="preserve">n </w:t>
      </w:r>
      <w:r>
        <w:t>accounting</w:t>
      </w:r>
      <w:r w:rsidRPr="00FB5F88">
        <w:t xml:space="preserve"> mech</w:t>
      </w:r>
      <w:r>
        <w:t xml:space="preserve">anism for </w:t>
      </w:r>
      <w:r w:rsidR="00311042">
        <w:t xml:space="preserve">capturing and </w:t>
      </w:r>
      <w:r>
        <w:t>recording transaction flows</w:t>
      </w:r>
      <w:r w:rsidRPr="00FB5F88">
        <w:t xml:space="preserve"> and balances </w:t>
      </w:r>
      <w:r>
        <w:t>in the Public Account; and</w:t>
      </w:r>
    </w:p>
    <w:p w14:paraId="2D96C030" w14:textId="2CB76C05" w:rsidR="006E192A" w:rsidRDefault="006E192A" w:rsidP="00907D6D">
      <w:pPr>
        <w:pStyle w:val="Bulletindent"/>
      </w:pPr>
      <w:r>
        <w:t xml:space="preserve">a means of capturing certain </w:t>
      </w:r>
      <w:r w:rsidRPr="00FB5F88">
        <w:t xml:space="preserve">relationships </w:t>
      </w:r>
      <w:r>
        <w:t xml:space="preserve">and balances </w:t>
      </w:r>
      <w:r w:rsidRPr="00FB5F88">
        <w:t>between the Government</w:t>
      </w:r>
      <w:r>
        <w:t xml:space="preserve"> (with DTF as the ‘corporate head office’)</w:t>
      </w:r>
      <w:r w:rsidRPr="00FB5F88">
        <w:t xml:space="preserve"> and </w:t>
      </w:r>
      <w:r w:rsidR="00523392">
        <w:t>department</w:t>
      </w:r>
      <w:r w:rsidRPr="00FB5F88">
        <w:t>s</w:t>
      </w:r>
      <w:r w:rsidR="00DA021D">
        <w:t xml:space="preserve"> (through</w:t>
      </w:r>
      <w:r>
        <w:t xml:space="preserve"> Contributed Capital balances). </w:t>
      </w:r>
    </w:p>
    <w:p w14:paraId="0B57ADD5" w14:textId="77777777" w:rsidR="002F61BA" w:rsidRDefault="00AC21AD" w:rsidP="00907D6D">
      <w:pPr>
        <w:pStyle w:val="NormalIndent"/>
      </w:pPr>
      <w:r>
        <w:rPr>
          <w:lang w:eastAsia="en-US"/>
        </w:rPr>
        <w:t xml:space="preserve">Note </w:t>
      </w:r>
      <w:r w:rsidR="00311042">
        <w:rPr>
          <w:lang w:eastAsia="en-US"/>
        </w:rPr>
        <w:t xml:space="preserve">the SAU </w:t>
      </w:r>
      <w:r w:rsidR="00311042" w:rsidRPr="00E51DFC">
        <w:rPr>
          <w:lang w:eastAsia="en-US"/>
        </w:rPr>
        <w:t>is not a separate legal entity</w:t>
      </w:r>
      <w:r w:rsidR="00311042">
        <w:rPr>
          <w:lang w:eastAsia="en-US"/>
        </w:rPr>
        <w:t xml:space="preserve"> in its own right.</w:t>
      </w:r>
    </w:p>
    <w:p w14:paraId="3DB4874A" w14:textId="7CF91715" w:rsidR="006E192A" w:rsidRDefault="006E192A" w:rsidP="00907D6D">
      <w:pPr>
        <w:pStyle w:val="Heading3indent"/>
      </w:pPr>
      <w:bookmarkStart w:id="627" w:name="_Toc446079420"/>
      <w:r>
        <w:t xml:space="preserve">The components of the </w:t>
      </w:r>
      <w:bookmarkEnd w:id="627"/>
      <w:r w:rsidR="00312D1E">
        <w:t>SAU</w:t>
      </w:r>
    </w:p>
    <w:p w14:paraId="51B70397" w14:textId="77777777" w:rsidR="006E192A" w:rsidRDefault="006E192A" w:rsidP="00907D6D">
      <w:pPr>
        <w:pStyle w:val="NormalIndent"/>
        <w:rPr>
          <w:lang w:eastAsia="en-US"/>
        </w:rPr>
      </w:pPr>
      <w:r>
        <w:rPr>
          <w:lang w:eastAsia="en-US"/>
        </w:rPr>
        <w:t xml:space="preserve">The SAU consists of three </w:t>
      </w:r>
      <w:r w:rsidR="00311042">
        <w:rPr>
          <w:lang w:eastAsia="en-US"/>
        </w:rPr>
        <w:t>components</w:t>
      </w:r>
      <w:r>
        <w:rPr>
          <w:lang w:eastAsia="en-US"/>
        </w:rPr>
        <w:t>:</w:t>
      </w:r>
    </w:p>
    <w:p w14:paraId="75118C4C" w14:textId="58B56580" w:rsidR="006E192A" w:rsidRDefault="006E192A" w:rsidP="0058470C">
      <w:pPr>
        <w:pStyle w:val="Numparaindent"/>
        <w:rPr>
          <w:lang w:eastAsia="en-US"/>
        </w:rPr>
      </w:pPr>
      <w:r>
        <w:rPr>
          <w:lang w:eastAsia="en-US"/>
        </w:rPr>
        <w:t xml:space="preserve">SAU </w:t>
      </w:r>
      <w:r w:rsidR="008A0CDF">
        <w:rPr>
          <w:lang w:eastAsia="en-US"/>
        </w:rPr>
        <w:t>i</w:t>
      </w:r>
      <w:r>
        <w:rPr>
          <w:lang w:eastAsia="en-US"/>
        </w:rPr>
        <w:t>nter</w:t>
      </w:r>
      <w:r w:rsidR="0058470C">
        <w:rPr>
          <w:lang w:eastAsia="en-US"/>
        </w:rPr>
        <w:noBreakHyphen/>
      </w:r>
      <w:r>
        <w:rPr>
          <w:lang w:eastAsia="en-US"/>
        </w:rPr>
        <w:t>entity account</w:t>
      </w:r>
      <w:r w:rsidR="003B4E31">
        <w:rPr>
          <w:lang w:eastAsia="en-US"/>
        </w:rPr>
        <w:t>s</w:t>
      </w:r>
      <w:r>
        <w:rPr>
          <w:lang w:eastAsia="en-US"/>
        </w:rPr>
        <w:t>;</w:t>
      </w:r>
    </w:p>
    <w:p w14:paraId="3D4034A6" w14:textId="6EC4C37B" w:rsidR="006E192A" w:rsidRDefault="006E192A" w:rsidP="0058470C">
      <w:pPr>
        <w:pStyle w:val="Numparaindent"/>
        <w:rPr>
          <w:lang w:eastAsia="en-US"/>
        </w:rPr>
      </w:pPr>
      <w:r>
        <w:rPr>
          <w:lang w:eastAsia="en-US"/>
        </w:rPr>
        <w:t xml:space="preserve">SAU branch ledger; and </w:t>
      </w:r>
    </w:p>
    <w:p w14:paraId="4F2948DD" w14:textId="1560ABF4" w:rsidR="00056F4E" w:rsidRDefault="006E192A" w:rsidP="0058470C">
      <w:pPr>
        <w:pStyle w:val="Numparaindent"/>
        <w:rPr>
          <w:lang w:eastAsia="en-US"/>
        </w:rPr>
      </w:pPr>
      <w:r>
        <w:rPr>
          <w:lang w:eastAsia="en-US"/>
        </w:rPr>
        <w:t>SAU head office/central component.</w:t>
      </w:r>
    </w:p>
    <w:p w14:paraId="599D5538" w14:textId="25CFDA6C" w:rsidR="00311042" w:rsidRPr="00BD0897" w:rsidRDefault="005C2BC9" w:rsidP="00907D6D">
      <w:pPr>
        <w:pStyle w:val="Heading4indent"/>
      </w:pPr>
      <w:r w:rsidRPr="00BD0897">
        <w:t xml:space="preserve">1. </w:t>
      </w:r>
      <w:r w:rsidR="00056F4E" w:rsidRPr="00BD0897">
        <w:tab/>
      </w:r>
      <w:r w:rsidR="00311042" w:rsidRPr="00BD0897">
        <w:t>The SAU inter</w:t>
      </w:r>
      <w:r w:rsidR="0058470C">
        <w:noBreakHyphen/>
      </w:r>
      <w:r w:rsidR="00311042" w:rsidRPr="00BD0897">
        <w:t>entity account</w:t>
      </w:r>
      <w:r w:rsidR="003B4E31" w:rsidRPr="00BD0897">
        <w:t>(s)</w:t>
      </w:r>
    </w:p>
    <w:p w14:paraId="03DB203C" w14:textId="668B3A46" w:rsidR="00311042" w:rsidRDefault="00311042" w:rsidP="00907D6D">
      <w:pPr>
        <w:pStyle w:val="NormalIndent"/>
        <w:rPr>
          <w:lang w:eastAsia="en-US"/>
        </w:rPr>
      </w:pPr>
      <w:r>
        <w:rPr>
          <w:lang w:eastAsia="en-US"/>
        </w:rPr>
        <w:t xml:space="preserve">This SAU component is most relevant to </w:t>
      </w:r>
      <w:r w:rsidR="00523392">
        <w:rPr>
          <w:lang w:eastAsia="en-US"/>
        </w:rPr>
        <w:t>department</w:t>
      </w:r>
      <w:r>
        <w:rPr>
          <w:lang w:eastAsia="en-US"/>
        </w:rPr>
        <w:t>s.</w:t>
      </w:r>
    </w:p>
    <w:p w14:paraId="08705DF0" w14:textId="128E99BD" w:rsidR="00311042" w:rsidRDefault="003B4E31" w:rsidP="00907D6D">
      <w:pPr>
        <w:pStyle w:val="NormalIndent"/>
        <w:rPr>
          <w:lang w:eastAsia="en-US"/>
        </w:rPr>
      </w:pPr>
      <w:r>
        <w:rPr>
          <w:lang w:eastAsia="en-US"/>
        </w:rPr>
        <w:t>The</w:t>
      </w:r>
      <w:r w:rsidR="00D93C7A">
        <w:rPr>
          <w:lang w:eastAsia="en-US"/>
        </w:rPr>
        <w:t xml:space="preserve"> SAU</w:t>
      </w:r>
      <w:r>
        <w:rPr>
          <w:lang w:eastAsia="en-US"/>
        </w:rPr>
        <w:t xml:space="preserve"> inter</w:t>
      </w:r>
      <w:r w:rsidR="0058470C">
        <w:rPr>
          <w:lang w:eastAsia="en-US"/>
        </w:rPr>
        <w:noBreakHyphen/>
      </w:r>
      <w:r>
        <w:rPr>
          <w:lang w:eastAsia="en-US"/>
        </w:rPr>
        <w:t xml:space="preserve">entity </w:t>
      </w:r>
      <w:r w:rsidR="00311042">
        <w:rPr>
          <w:lang w:eastAsia="en-US"/>
        </w:rPr>
        <w:t xml:space="preserve">account comprises each </w:t>
      </w:r>
      <w:r w:rsidR="00523392">
        <w:rPr>
          <w:lang w:eastAsia="en-US"/>
        </w:rPr>
        <w:t>department</w:t>
      </w:r>
      <w:r w:rsidR="00311042">
        <w:rPr>
          <w:lang w:eastAsia="en-US"/>
        </w:rPr>
        <w:t xml:space="preserve">’s </w:t>
      </w:r>
      <w:r w:rsidR="00311042" w:rsidRPr="00021353">
        <w:rPr>
          <w:b/>
          <w:lang w:eastAsia="en-US"/>
        </w:rPr>
        <w:t>appropriated</w:t>
      </w:r>
      <w:r w:rsidR="00311042">
        <w:rPr>
          <w:lang w:eastAsia="en-US"/>
        </w:rPr>
        <w:t xml:space="preserve"> but </w:t>
      </w:r>
      <w:r w:rsidR="00311042" w:rsidRPr="000C67E3">
        <w:rPr>
          <w:b/>
          <w:lang w:eastAsia="en-US"/>
        </w:rPr>
        <w:t>unspent</w:t>
      </w:r>
      <w:r w:rsidR="00452EB7">
        <w:rPr>
          <w:b/>
          <w:lang w:eastAsia="en-US"/>
        </w:rPr>
        <w:t xml:space="preserve"> (not yet drawn down)</w:t>
      </w:r>
      <w:r w:rsidR="00311042" w:rsidRPr="000C67E3">
        <w:rPr>
          <w:lang w:eastAsia="en-US"/>
        </w:rPr>
        <w:t xml:space="preserve"> funds</w:t>
      </w:r>
      <w:r w:rsidR="00311042">
        <w:rPr>
          <w:lang w:eastAsia="en-US"/>
        </w:rPr>
        <w:t xml:space="preserve"> that are available to it </w:t>
      </w:r>
      <w:r w:rsidR="005C2BC9">
        <w:rPr>
          <w:lang w:eastAsia="en-US"/>
        </w:rPr>
        <w:t xml:space="preserve">in the Public Account, sourced from </w:t>
      </w:r>
      <w:r w:rsidR="00311042">
        <w:rPr>
          <w:lang w:eastAsia="en-US"/>
        </w:rPr>
        <w:t>non</w:t>
      </w:r>
      <w:r w:rsidR="0058470C">
        <w:rPr>
          <w:lang w:eastAsia="en-US"/>
        </w:rPr>
        <w:noBreakHyphen/>
      </w:r>
      <w:r w:rsidR="00311042">
        <w:rPr>
          <w:lang w:eastAsia="en-US"/>
        </w:rPr>
        <w:t>cash expenditure (such as depreciation and long</w:t>
      </w:r>
      <w:r w:rsidR="00312D1E">
        <w:rPr>
          <w:lang w:eastAsia="en-US"/>
        </w:rPr>
        <w:t xml:space="preserve"> </w:t>
      </w:r>
      <w:r w:rsidR="00311042">
        <w:rPr>
          <w:lang w:eastAsia="en-US"/>
        </w:rPr>
        <w:t>service leave)</w:t>
      </w:r>
      <w:r w:rsidR="007A6E36">
        <w:rPr>
          <w:lang w:eastAsia="en-US"/>
        </w:rPr>
        <w:t xml:space="preserve"> or </w:t>
      </w:r>
      <w:r>
        <w:rPr>
          <w:lang w:eastAsia="en-US"/>
        </w:rPr>
        <w:t xml:space="preserve">liabilities for </w:t>
      </w:r>
      <w:r w:rsidR="007A6E36">
        <w:rPr>
          <w:lang w:eastAsia="en-US"/>
        </w:rPr>
        <w:t>expenditure not yet paid for i.e. accrued expenses</w:t>
      </w:r>
      <w:r w:rsidR="00311042">
        <w:rPr>
          <w:lang w:eastAsia="en-US"/>
        </w:rPr>
        <w:t>.</w:t>
      </w:r>
    </w:p>
    <w:p w14:paraId="59D0863F" w14:textId="1249628D" w:rsidR="00311042" w:rsidRDefault="00452EB7" w:rsidP="00907D6D">
      <w:pPr>
        <w:pStyle w:val="NormalIndent"/>
        <w:rPr>
          <w:lang w:eastAsia="en-US"/>
        </w:rPr>
      </w:pPr>
      <w:r>
        <w:rPr>
          <w:lang w:eastAsia="en-US"/>
        </w:rPr>
        <w:t>In the State’s ledger t</w:t>
      </w:r>
      <w:r w:rsidR="00311042">
        <w:rPr>
          <w:lang w:eastAsia="en-US"/>
        </w:rPr>
        <w:t>he SAU inter</w:t>
      </w:r>
      <w:r w:rsidR="0058470C">
        <w:rPr>
          <w:lang w:eastAsia="en-US"/>
        </w:rPr>
        <w:noBreakHyphen/>
      </w:r>
      <w:r w:rsidR="00311042">
        <w:rPr>
          <w:lang w:eastAsia="en-US"/>
        </w:rPr>
        <w:t xml:space="preserve">entity </w:t>
      </w:r>
      <w:r w:rsidR="003B4E31">
        <w:rPr>
          <w:lang w:eastAsia="en-US"/>
        </w:rPr>
        <w:t>transactions are effected through</w:t>
      </w:r>
      <w:r>
        <w:rPr>
          <w:lang w:eastAsia="en-US"/>
        </w:rPr>
        <w:t xml:space="preserve"> </w:t>
      </w:r>
      <w:r w:rsidR="00311042">
        <w:rPr>
          <w:lang w:eastAsia="en-US"/>
        </w:rPr>
        <w:t>three receivable</w:t>
      </w:r>
      <w:r w:rsidR="003B4E31">
        <w:rPr>
          <w:lang w:eastAsia="en-US"/>
        </w:rPr>
        <w:t>s</w:t>
      </w:r>
      <w:r w:rsidR="00311042">
        <w:rPr>
          <w:lang w:eastAsia="en-US"/>
        </w:rPr>
        <w:t xml:space="preserve"> accounts:</w:t>
      </w:r>
    </w:p>
    <w:p w14:paraId="2FBAF25C" w14:textId="23127881" w:rsidR="00311042" w:rsidRDefault="00311042" w:rsidP="00907D6D">
      <w:pPr>
        <w:pStyle w:val="Bulletindent"/>
      </w:pPr>
      <w:r>
        <w:t xml:space="preserve">Account 45000 – </w:t>
      </w:r>
      <w:r w:rsidRPr="00744109">
        <w:t>SAU Inter</w:t>
      </w:r>
      <w:r w:rsidR="0058470C">
        <w:noBreakHyphen/>
      </w:r>
      <w:r w:rsidRPr="00744109">
        <w:t>Entity</w:t>
      </w:r>
      <w:r>
        <w:t xml:space="preserve"> (Consolidated Fund);</w:t>
      </w:r>
    </w:p>
    <w:p w14:paraId="31F0743C" w14:textId="6BF3908A" w:rsidR="00311042" w:rsidRDefault="00311042" w:rsidP="00907D6D">
      <w:pPr>
        <w:pStyle w:val="Bulletindent"/>
      </w:pPr>
      <w:r>
        <w:t xml:space="preserve">Account 45500 – </w:t>
      </w:r>
      <w:r w:rsidRPr="00744109">
        <w:t>Trust Fund Inter</w:t>
      </w:r>
      <w:r w:rsidR="0058470C">
        <w:noBreakHyphen/>
      </w:r>
      <w:r w:rsidRPr="00744109">
        <w:t>Entity</w:t>
      </w:r>
      <w:r>
        <w:t xml:space="preserve"> (Trust Fund); and</w:t>
      </w:r>
    </w:p>
    <w:p w14:paraId="6AFD5F00" w14:textId="735CBC10" w:rsidR="00D774EA" w:rsidRDefault="00D774EA" w:rsidP="00907D6D">
      <w:pPr>
        <w:pStyle w:val="Bulletindent"/>
      </w:pPr>
      <w:r>
        <w:t>Accounts 47xxx and 48xxx</w:t>
      </w:r>
      <w:r w:rsidR="00702AB4">
        <w:t xml:space="preserve"> (where x is a placeholder for a digit)</w:t>
      </w:r>
      <w:r>
        <w:t xml:space="preserve"> – other SAU related transfers.</w:t>
      </w:r>
    </w:p>
    <w:p w14:paraId="781CC5FF" w14:textId="7D3C669F" w:rsidR="00311042" w:rsidRDefault="00311042" w:rsidP="00907D6D">
      <w:pPr>
        <w:pStyle w:val="NormalIndent"/>
        <w:rPr>
          <w:lang w:eastAsia="en-US"/>
        </w:rPr>
      </w:pPr>
      <w:r>
        <w:rPr>
          <w:lang w:eastAsia="en-US"/>
        </w:rPr>
        <w:t xml:space="preserve">These accounts </w:t>
      </w:r>
      <w:r w:rsidR="00452EB7">
        <w:rPr>
          <w:lang w:eastAsia="en-US"/>
        </w:rPr>
        <w:t xml:space="preserve">are used </w:t>
      </w:r>
      <w:r>
        <w:rPr>
          <w:lang w:eastAsia="en-US"/>
        </w:rPr>
        <w:t xml:space="preserve">in each </w:t>
      </w:r>
      <w:r w:rsidR="00523392">
        <w:rPr>
          <w:lang w:eastAsia="en-US"/>
        </w:rPr>
        <w:t>department</w:t>
      </w:r>
      <w:r>
        <w:rPr>
          <w:lang w:eastAsia="en-US"/>
        </w:rPr>
        <w:t xml:space="preserve">’s </w:t>
      </w:r>
      <w:r w:rsidRPr="008B0CC7">
        <w:rPr>
          <w:b/>
          <w:lang w:eastAsia="en-US"/>
        </w:rPr>
        <w:t>controlled</w:t>
      </w:r>
      <w:r>
        <w:rPr>
          <w:lang w:eastAsia="en-US"/>
        </w:rPr>
        <w:t xml:space="preserve"> entity.</w:t>
      </w:r>
    </w:p>
    <w:p w14:paraId="2BCE7B9B" w14:textId="01BDDABB" w:rsidR="00C109D7" w:rsidRPr="00486CFE" w:rsidRDefault="00311042" w:rsidP="00907D6D">
      <w:pPr>
        <w:pStyle w:val="NormalIndent"/>
        <w:rPr>
          <w:lang w:eastAsia="en-US"/>
        </w:rPr>
      </w:pPr>
      <w:r w:rsidRPr="00486CFE">
        <w:rPr>
          <w:lang w:eastAsia="en-US"/>
        </w:rPr>
        <w:t xml:space="preserve">Departments </w:t>
      </w:r>
      <w:r w:rsidR="00452EB7" w:rsidRPr="00486CFE">
        <w:rPr>
          <w:lang w:eastAsia="en-US"/>
        </w:rPr>
        <w:t xml:space="preserve">are required to </w:t>
      </w:r>
      <w:r w:rsidRPr="00486CFE">
        <w:rPr>
          <w:lang w:eastAsia="en-US"/>
        </w:rPr>
        <w:t xml:space="preserve">submit a </w:t>
      </w:r>
      <w:r w:rsidR="007F7B00" w:rsidRPr="00486CFE">
        <w:rPr>
          <w:lang w:eastAsia="en-US"/>
        </w:rPr>
        <w:t>half</w:t>
      </w:r>
      <w:r w:rsidR="0058470C">
        <w:rPr>
          <w:lang w:eastAsia="en-US"/>
        </w:rPr>
        <w:noBreakHyphen/>
      </w:r>
      <w:r w:rsidR="007F7B00" w:rsidRPr="00486CFE">
        <w:rPr>
          <w:lang w:eastAsia="en-US"/>
        </w:rPr>
        <w:t xml:space="preserve">yearly </w:t>
      </w:r>
      <w:r w:rsidR="005C2BC9" w:rsidRPr="00486CFE">
        <w:rPr>
          <w:lang w:eastAsia="en-US"/>
        </w:rPr>
        <w:t>dissection report to DTF</w:t>
      </w:r>
      <w:r w:rsidRPr="00486CFE">
        <w:rPr>
          <w:lang w:eastAsia="en-US"/>
        </w:rPr>
        <w:t xml:space="preserve"> to explain </w:t>
      </w:r>
      <w:r w:rsidR="005C2BC9" w:rsidRPr="00486CFE">
        <w:rPr>
          <w:lang w:eastAsia="en-US"/>
        </w:rPr>
        <w:t xml:space="preserve">the </w:t>
      </w:r>
      <w:r w:rsidRPr="00486CFE">
        <w:rPr>
          <w:lang w:eastAsia="en-US"/>
        </w:rPr>
        <w:t xml:space="preserve">movements </w:t>
      </w:r>
      <w:r w:rsidR="005C2BC9" w:rsidRPr="00486CFE">
        <w:rPr>
          <w:lang w:eastAsia="en-US"/>
        </w:rPr>
        <w:t xml:space="preserve">and balances </w:t>
      </w:r>
      <w:r w:rsidRPr="00486CFE">
        <w:rPr>
          <w:lang w:eastAsia="en-US"/>
        </w:rPr>
        <w:t xml:space="preserve">in </w:t>
      </w:r>
      <w:r w:rsidR="00452EB7" w:rsidRPr="00486CFE">
        <w:rPr>
          <w:lang w:eastAsia="en-US"/>
        </w:rPr>
        <w:t>its SAU inter</w:t>
      </w:r>
      <w:r w:rsidR="0058470C">
        <w:rPr>
          <w:lang w:eastAsia="en-US"/>
        </w:rPr>
        <w:noBreakHyphen/>
      </w:r>
      <w:r w:rsidR="00452EB7" w:rsidRPr="00486CFE">
        <w:rPr>
          <w:lang w:eastAsia="en-US"/>
        </w:rPr>
        <w:t>entity a</w:t>
      </w:r>
      <w:r w:rsidRPr="00486CFE">
        <w:rPr>
          <w:lang w:eastAsia="en-US"/>
        </w:rPr>
        <w:t>ccount</w:t>
      </w:r>
      <w:r w:rsidR="003B4E31" w:rsidRPr="00486CFE">
        <w:rPr>
          <w:lang w:eastAsia="en-US"/>
        </w:rPr>
        <w:t>s</w:t>
      </w:r>
      <w:r w:rsidR="00C109D7" w:rsidRPr="00486CFE">
        <w:rPr>
          <w:lang w:eastAsia="en-US"/>
        </w:rPr>
        <w:t xml:space="preserve">. </w:t>
      </w:r>
    </w:p>
    <w:p w14:paraId="035BE2F1" w14:textId="141F43D2" w:rsidR="00C116FA" w:rsidRDefault="00C109D7" w:rsidP="00907D6D">
      <w:pPr>
        <w:pStyle w:val="Normalhanging"/>
        <w:rPr>
          <w:rFonts w:eastAsia="Times New Roman"/>
        </w:rPr>
      </w:pPr>
      <w:r w:rsidRPr="004C3AAF">
        <w:rPr>
          <w:noProof/>
          <w:position w:val="-14"/>
        </w:rPr>
        <w:drawing>
          <wp:inline distT="0" distB="0" distL="0" distR="0" wp14:anchorId="2DB2E6B8" wp14:editId="648CB092">
            <wp:extent cx="284672" cy="284672"/>
            <wp:effectExtent l="0" t="0" r="1270" b="1270"/>
            <wp:docPr id="296" name="Graphic 2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58470C">
        <w:rPr>
          <w:lang w:eastAsia="en-US"/>
        </w:rPr>
        <w:tab/>
      </w:r>
      <w:r w:rsidR="003A1610" w:rsidRPr="00486CFE">
        <w:rPr>
          <w:lang w:eastAsia="en-US"/>
        </w:rPr>
        <w:t>S</w:t>
      </w:r>
      <w:r w:rsidR="00311042" w:rsidRPr="00486CFE">
        <w:rPr>
          <w:lang w:eastAsia="en-US"/>
        </w:rPr>
        <w:t xml:space="preserve">ection </w:t>
      </w:r>
      <w:r w:rsidR="0084130F" w:rsidRPr="00486CFE">
        <w:rPr>
          <w:lang w:eastAsia="en-US"/>
        </w:rPr>
        <w:t>8</w:t>
      </w:r>
      <w:r w:rsidR="00311042" w:rsidRPr="00486CFE">
        <w:rPr>
          <w:lang w:eastAsia="en-US"/>
        </w:rPr>
        <w:t>.</w:t>
      </w:r>
      <w:r w:rsidR="00B91B56" w:rsidRPr="00486CFE">
        <w:rPr>
          <w:lang w:eastAsia="en-US"/>
        </w:rPr>
        <w:t>2</w:t>
      </w:r>
      <w:r w:rsidRPr="00486CFE">
        <w:rPr>
          <w:lang w:eastAsia="en-US"/>
        </w:rPr>
        <w:t>: The SAU inter</w:t>
      </w:r>
      <w:r w:rsidR="0058470C">
        <w:rPr>
          <w:lang w:eastAsia="en-US"/>
        </w:rPr>
        <w:noBreakHyphen/>
      </w:r>
      <w:r w:rsidRPr="00C109D7">
        <w:rPr>
          <w:lang w:eastAsia="en-US"/>
        </w:rPr>
        <w:t>entity account dissection</w:t>
      </w:r>
    </w:p>
    <w:p w14:paraId="1A977A1A" w14:textId="6EE286D7" w:rsidR="00452EB7" w:rsidRPr="00BD0897" w:rsidRDefault="00452EB7" w:rsidP="00907D6D">
      <w:pPr>
        <w:pStyle w:val="Heading4indent"/>
      </w:pPr>
      <w:r w:rsidRPr="00BD0897">
        <w:lastRenderedPageBreak/>
        <w:t xml:space="preserve">2. </w:t>
      </w:r>
      <w:r w:rsidR="00056F4E" w:rsidRPr="00BD0897">
        <w:tab/>
      </w:r>
      <w:r w:rsidRPr="00BD0897">
        <w:t>The SAU branch ledger</w:t>
      </w:r>
    </w:p>
    <w:p w14:paraId="4033EF0B" w14:textId="1139E50A" w:rsidR="00452EB7" w:rsidRDefault="00452EB7" w:rsidP="00907D6D">
      <w:pPr>
        <w:pStyle w:val="NormalIndent"/>
        <w:rPr>
          <w:lang w:eastAsia="en-US"/>
        </w:rPr>
      </w:pPr>
      <w:r>
        <w:rPr>
          <w:lang w:eastAsia="en-US"/>
        </w:rPr>
        <w:t xml:space="preserve">This SAU </w:t>
      </w:r>
      <w:r w:rsidR="00E14B2B">
        <w:rPr>
          <w:lang w:eastAsia="en-US"/>
        </w:rPr>
        <w:t xml:space="preserve">component </w:t>
      </w:r>
      <w:r>
        <w:rPr>
          <w:lang w:eastAsia="en-US"/>
        </w:rPr>
        <w:t>records the administered t</w:t>
      </w:r>
      <w:r w:rsidR="00AD10B3">
        <w:rPr>
          <w:lang w:eastAsia="en-US"/>
        </w:rPr>
        <w:t xml:space="preserve">ransactions of each </w:t>
      </w:r>
      <w:r w:rsidR="00523392">
        <w:rPr>
          <w:lang w:eastAsia="en-US"/>
        </w:rPr>
        <w:t>department</w:t>
      </w:r>
      <w:r w:rsidR="00AD10B3">
        <w:rPr>
          <w:lang w:eastAsia="en-US"/>
        </w:rPr>
        <w:t xml:space="preserve">, such </w:t>
      </w:r>
      <w:r>
        <w:rPr>
          <w:lang w:eastAsia="en-US"/>
        </w:rPr>
        <w:t>as:</w:t>
      </w:r>
    </w:p>
    <w:p w14:paraId="7E2B75DF" w14:textId="0AEB2531" w:rsidR="000C0E4D" w:rsidRDefault="003F0A08" w:rsidP="00907D6D">
      <w:pPr>
        <w:pStyle w:val="Bulletindent"/>
      </w:pPr>
      <w:r>
        <w:t>p</w:t>
      </w:r>
      <w:r w:rsidR="00452EB7">
        <w:t>ayments on behalf of the State (</w:t>
      </w:r>
      <w:r w:rsidR="003B4E31">
        <w:t xml:space="preserve">various amounts in the annual Appropriation Act or </w:t>
      </w:r>
      <w:r w:rsidR="00452EB7">
        <w:t>grants on</w:t>
      </w:r>
      <w:r w:rsidR="0058470C">
        <w:noBreakHyphen/>
      </w:r>
      <w:r w:rsidR="00452EB7">
        <w:t xml:space="preserve">passed </w:t>
      </w:r>
      <w:r w:rsidR="000C0E4D">
        <w:t xml:space="preserve">through the trust fund </w:t>
      </w:r>
      <w:r w:rsidR="00452EB7">
        <w:t xml:space="preserve">from the Commonwealth to an entity outside of </w:t>
      </w:r>
      <w:r w:rsidR="00312D1E">
        <w:t xml:space="preserve">the </w:t>
      </w:r>
      <w:r w:rsidR="00452EB7" w:rsidRPr="000A67C2">
        <w:t>Victorian</w:t>
      </w:r>
      <w:r w:rsidR="00452EB7">
        <w:t xml:space="preserve"> Government);</w:t>
      </w:r>
    </w:p>
    <w:p w14:paraId="2366614C" w14:textId="55E83C08" w:rsidR="00452EB7" w:rsidRDefault="000C0E4D" w:rsidP="00907D6D">
      <w:pPr>
        <w:pStyle w:val="Bulletindent"/>
      </w:pPr>
      <w:r>
        <w:t xml:space="preserve">the amount invested by </w:t>
      </w:r>
      <w:r w:rsidR="003F0A08">
        <w:t>g</w:t>
      </w:r>
      <w:r>
        <w:t xml:space="preserve">overnment in its controlled </w:t>
      </w:r>
      <w:r w:rsidR="00312D1E">
        <w:t xml:space="preserve">agencies </w:t>
      </w:r>
      <w:r w:rsidR="00D93C7A">
        <w:t>(</w:t>
      </w:r>
      <w:r>
        <w:t xml:space="preserve">other than </w:t>
      </w:r>
      <w:r w:rsidR="00D93C7A">
        <w:t xml:space="preserve">the core </w:t>
      </w:r>
      <w:r w:rsidR="00E24AB8">
        <w:t>department</w:t>
      </w:r>
      <w:r>
        <w:t>s</w:t>
      </w:r>
      <w:r w:rsidR="00D93C7A">
        <w:t>)</w:t>
      </w:r>
      <w:r>
        <w:t>;</w:t>
      </w:r>
      <w:r w:rsidR="00CF0AF5">
        <w:t xml:space="preserve"> </w:t>
      </w:r>
      <w:r w:rsidR="00452EB7">
        <w:t>and</w:t>
      </w:r>
    </w:p>
    <w:p w14:paraId="29AF7475" w14:textId="4953D393" w:rsidR="00452EB7" w:rsidRDefault="00B91B56" w:rsidP="00907D6D">
      <w:pPr>
        <w:pStyle w:val="Bulletindent"/>
      </w:pPr>
      <w:r>
        <w:t>r</w:t>
      </w:r>
      <w:r w:rsidR="00452EB7">
        <w:t xml:space="preserve">evenue </w:t>
      </w:r>
      <w:r w:rsidR="00AD10B3">
        <w:t xml:space="preserve">received on behalf of the State and </w:t>
      </w:r>
      <w:r w:rsidR="00452EB7">
        <w:t xml:space="preserve">paid to </w:t>
      </w:r>
      <w:r w:rsidR="003F0A08">
        <w:t>a c</w:t>
      </w:r>
      <w:r w:rsidR="00452EB7">
        <w:t xml:space="preserve">entral </w:t>
      </w:r>
      <w:r w:rsidR="003F0A08">
        <w:t>a</w:t>
      </w:r>
      <w:r w:rsidR="00452EB7">
        <w:t>gency (such as tax</w:t>
      </w:r>
      <w:r w:rsidR="00AD10B3">
        <w:t xml:space="preserve"> revenue</w:t>
      </w:r>
      <w:r w:rsidR="00452EB7">
        <w:t>).</w:t>
      </w:r>
    </w:p>
    <w:p w14:paraId="4B1369CB" w14:textId="3962A419" w:rsidR="00452EB7" w:rsidRDefault="00AD10B3" w:rsidP="00907D6D">
      <w:pPr>
        <w:pStyle w:val="NormalIndent"/>
        <w:rPr>
          <w:lang w:eastAsia="en-US"/>
        </w:rPr>
      </w:pPr>
      <w:r>
        <w:rPr>
          <w:lang w:eastAsia="en-US"/>
        </w:rPr>
        <w:t>In the State’s ledger, t</w:t>
      </w:r>
      <w:r w:rsidR="00452EB7">
        <w:rPr>
          <w:lang w:eastAsia="en-US"/>
        </w:rPr>
        <w:t xml:space="preserve">he SAU branch ledger is represented in </w:t>
      </w:r>
      <w:r w:rsidR="00E24AB8">
        <w:rPr>
          <w:lang w:eastAsia="en-US"/>
        </w:rPr>
        <w:t>department</w:t>
      </w:r>
      <w:r w:rsidR="00452EB7">
        <w:rPr>
          <w:lang w:eastAsia="en-US"/>
        </w:rPr>
        <w:t xml:space="preserve">’s accounts by the x100 entity in each </w:t>
      </w:r>
      <w:r w:rsidR="00E24AB8">
        <w:rPr>
          <w:lang w:eastAsia="en-US"/>
        </w:rPr>
        <w:t>department</w:t>
      </w:r>
      <w:r w:rsidR="00452EB7">
        <w:rPr>
          <w:lang w:eastAsia="en-US"/>
        </w:rPr>
        <w:t>.</w:t>
      </w:r>
    </w:p>
    <w:p w14:paraId="42CE80EA" w14:textId="1E58C925" w:rsidR="00AD10B3" w:rsidRPr="00BD0897" w:rsidRDefault="00AD10B3" w:rsidP="00907D6D">
      <w:pPr>
        <w:pStyle w:val="Heading4indent"/>
      </w:pPr>
      <w:r w:rsidRPr="00BD0897">
        <w:t xml:space="preserve">3. </w:t>
      </w:r>
      <w:r w:rsidR="00056F4E" w:rsidRPr="00BD0897">
        <w:tab/>
      </w:r>
      <w:r w:rsidRPr="00BD0897">
        <w:t xml:space="preserve">The </w:t>
      </w:r>
      <w:r w:rsidRPr="0058470C">
        <w:t>SAU</w:t>
      </w:r>
      <w:r w:rsidRPr="00BD0897">
        <w:t xml:space="preserve"> head office/central agency component</w:t>
      </w:r>
    </w:p>
    <w:p w14:paraId="073467A1" w14:textId="226E2101" w:rsidR="00AD10B3" w:rsidRDefault="00AD10B3" w:rsidP="00907D6D">
      <w:pPr>
        <w:pStyle w:val="NormalIndent"/>
        <w:rPr>
          <w:lang w:eastAsia="en-US"/>
        </w:rPr>
      </w:pPr>
      <w:r>
        <w:rPr>
          <w:lang w:eastAsia="en-US"/>
        </w:rPr>
        <w:t xml:space="preserve">This SAU component records the transactional flows between </w:t>
      </w:r>
      <w:r w:rsidR="00E24AB8">
        <w:rPr>
          <w:lang w:eastAsia="en-US"/>
        </w:rPr>
        <w:t>department</w:t>
      </w:r>
      <w:r>
        <w:rPr>
          <w:lang w:eastAsia="en-US"/>
        </w:rPr>
        <w:t xml:space="preserve">s and the Public Account. It may also record transactions </w:t>
      </w:r>
      <w:r w:rsidR="003F0A08">
        <w:rPr>
          <w:lang w:eastAsia="en-US"/>
        </w:rPr>
        <w:t>that</w:t>
      </w:r>
      <w:r>
        <w:rPr>
          <w:lang w:eastAsia="en-US"/>
        </w:rPr>
        <w:t xml:space="preserve"> do not functionally or operationally belong to a particular </w:t>
      </w:r>
      <w:r w:rsidR="00E24AB8">
        <w:rPr>
          <w:lang w:eastAsia="en-US"/>
        </w:rPr>
        <w:t>department</w:t>
      </w:r>
      <w:r>
        <w:rPr>
          <w:lang w:eastAsia="en-US"/>
        </w:rPr>
        <w:t>.</w:t>
      </w:r>
    </w:p>
    <w:p w14:paraId="00783E12" w14:textId="364E65F7" w:rsidR="00AD10B3" w:rsidRPr="00DA17EF" w:rsidRDefault="00AD10B3" w:rsidP="00907D6D">
      <w:pPr>
        <w:pStyle w:val="NormalIndent"/>
        <w:rPr>
          <w:lang w:eastAsia="en-US"/>
        </w:rPr>
      </w:pPr>
      <w:r>
        <w:rPr>
          <w:lang w:eastAsia="en-US"/>
        </w:rPr>
        <w:t xml:space="preserve">In the State’s ledger, this component of the SAU is represented by the </w:t>
      </w:r>
      <w:r w:rsidRPr="007A10E4">
        <w:rPr>
          <w:lang w:eastAsia="en-US"/>
        </w:rPr>
        <w:t xml:space="preserve">entity 9200 </w:t>
      </w:r>
      <w:r>
        <w:rPr>
          <w:lang w:eastAsia="en-US"/>
        </w:rPr>
        <w:t>‘</w:t>
      </w:r>
      <w:r w:rsidRPr="007A10E4">
        <w:rPr>
          <w:lang w:eastAsia="en-US"/>
        </w:rPr>
        <w:t>State Administration Unit</w:t>
      </w:r>
      <w:r>
        <w:rPr>
          <w:lang w:eastAsia="en-US"/>
        </w:rPr>
        <w:t>’</w:t>
      </w:r>
      <w:r w:rsidRPr="007A10E4">
        <w:rPr>
          <w:lang w:eastAsia="en-US"/>
        </w:rPr>
        <w:t xml:space="preserve">. </w:t>
      </w:r>
      <w:r>
        <w:rPr>
          <w:lang w:eastAsia="en-US"/>
        </w:rPr>
        <w:t xml:space="preserve">This component is visible to, and maintained centrally by DTF. Departments are </w:t>
      </w:r>
      <w:r w:rsidR="000C0E4D">
        <w:rPr>
          <w:lang w:eastAsia="en-US"/>
        </w:rPr>
        <w:t>generally not involved in</w:t>
      </w:r>
      <w:r>
        <w:rPr>
          <w:lang w:eastAsia="en-US"/>
        </w:rPr>
        <w:t xml:space="preserve"> the workings of this component of the SAU.</w:t>
      </w:r>
    </w:p>
    <w:p w14:paraId="61712B88" w14:textId="38C08E03" w:rsidR="00E863FC" w:rsidRDefault="002F61BA" w:rsidP="00907D6D">
      <w:pPr>
        <w:pStyle w:val="NormalIndent"/>
        <w:rPr>
          <w:lang w:eastAsia="en-US"/>
        </w:rPr>
      </w:pPr>
      <w:r>
        <w:rPr>
          <w:lang w:eastAsia="en-US"/>
        </w:rPr>
        <w:t xml:space="preserve">The three components of the SAU are </w:t>
      </w:r>
      <w:r w:rsidR="00AD10B3">
        <w:rPr>
          <w:lang w:eastAsia="en-US"/>
        </w:rPr>
        <w:t xml:space="preserve">also </w:t>
      </w:r>
      <w:r>
        <w:rPr>
          <w:lang w:eastAsia="en-US"/>
        </w:rPr>
        <w:t>represented</w:t>
      </w:r>
      <w:r w:rsidR="00483B30">
        <w:rPr>
          <w:lang w:eastAsia="en-US"/>
        </w:rPr>
        <w:t xml:space="preserve"> in Figure </w:t>
      </w:r>
      <w:r w:rsidR="003E6780">
        <w:rPr>
          <w:lang w:eastAsia="en-US"/>
        </w:rPr>
        <w:t>10</w:t>
      </w:r>
      <w:r w:rsidR="00BD0897">
        <w:rPr>
          <w:lang w:eastAsia="en-US"/>
        </w:rPr>
        <w:t>.</w:t>
      </w:r>
    </w:p>
    <w:p w14:paraId="0F0EFC5F" w14:textId="7BFB251A" w:rsidR="00BD0897" w:rsidRDefault="003E6780" w:rsidP="000A67C2">
      <w:pPr>
        <w:pStyle w:val="Caption"/>
        <w:ind w:left="720"/>
      </w:pPr>
      <w:bookmarkStart w:id="628" w:name="_Toc536342"/>
      <w:r w:rsidRPr="00195572">
        <w:t xml:space="preserve">Figure </w:t>
      </w:r>
      <w:r w:rsidR="00BF57A2">
        <w:rPr>
          <w:noProof/>
        </w:rPr>
        <w:fldChar w:fldCharType="begin"/>
      </w:r>
      <w:r w:rsidR="00BF57A2">
        <w:rPr>
          <w:noProof/>
        </w:rPr>
        <w:instrText xml:space="preserve"> SEQ Figure \* ARABIC </w:instrText>
      </w:r>
      <w:r w:rsidR="00BF57A2">
        <w:rPr>
          <w:noProof/>
        </w:rPr>
        <w:fldChar w:fldCharType="separate"/>
      </w:r>
      <w:r w:rsidR="00524EBF">
        <w:rPr>
          <w:noProof/>
        </w:rPr>
        <w:t>10</w:t>
      </w:r>
      <w:r w:rsidR="00BF57A2">
        <w:rPr>
          <w:noProof/>
        </w:rPr>
        <w:fldChar w:fldCharType="end"/>
      </w:r>
      <w:r w:rsidR="00E863FC">
        <w:t xml:space="preserve">: </w:t>
      </w:r>
      <w:r w:rsidR="00BD0897" w:rsidRPr="00E863FC">
        <w:t>The SAU diagram</w:t>
      </w:r>
      <w:bookmarkEnd w:id="628"/>
    </w:p>
    <w:p w14:paraId="0A7659A7" w14:textId="6862C0AC" w:rsidR="00B40016" w:rsidRPr="00B40016" w:rsidRDefault="00B40016" w:rsidP="00B40016">
      <w:pPr>
        <w:ind w:left="720"/>
      </w:pPr>
      <w:r>
        <w:rPr>
          <w:noProof/>
        </w:rPr>
        <mc:AlternateContent>
          <mc:Choice Requires="wpc">
            <w:drawing>
              <wp:inline distT="0" distB="0" distL="0" distR="0" wp14:anchorId="2F867B00" wp14:editId="4865A450">
                <wp:extent cx="5281295" cy="3884372"/>
                <wp:effectExtent l="0" t="0" r="0" b="0"/>
                <wp:docPr id="529" name="Canvas 5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62" name="Group 562">
                          <a:extLst>
                            <a:ext uri="{FF2B5EF4-FFF2-40B4-BE49-F238E27FC236}">
                              <a16:creationId xmlns:a16="http://schemas.microsoft.com/office/drawing/2014/main" id="{EA4FB25D-F398-4493-9AD7-A6982CD332F2}"/>
                            </a:ext>
                          </a:extLst>
                        </wpg:cNvPr>
                        <wpg:cNvGrpSpPr/>
                        <wpg:grpSpPr>
                          <a:xfrm>
                            <a:off x="0" y="0"/>
                            <a:ext cx="5157216" cy="3614580"/>
                            <a:chOff x="0" y="0"/>
                            <a:chExt cx="4998720" cy="3503565"/>
                          </a:xfrm>
                        </wpg:grpSpPr>
                        <wps:wsp>
                          <wps:cNvPr id="563" name="Rectangle 563"/>
                          <wps:cNvSpPr/>
                          <wps:spPr>
                            <a:xfrm>
                              <a:off x="7694" y="1388085"/>
                              <a:ext cx="4991026" cy="30527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18CC7" w14:textId="77777777" w:rsidR="00881E1B" w:rsidRDefault="00881E1B" w:rsidP="00B40016">
                                <w:pPr>
                                  <w:pStyle w:val="NormalWeb"/>
                                  <w:spacing w:before="0" w:beforeAutospacing="0" w:after="0" w:afterAutospacing="0"/>
                                  <w:jc w:val="center"/>
                                </w:pPr>
                                <w:r>
                                  <w:rPr>
                                    <w:rFonts w:ascii="Arial" w:hAnsi="Arial" w:cstheme="minorBidi"/>
                                    <w:b/>
                                    <w:bCs/>
                                    <w:color w:val="FFFFFF" w:themeColor="background1"/>
                                    <w:kern w:val="24"/>
                                    <w:sz w:val="22"/>
                                    <w:szCs w:val="22"/>
                                  </w:rPr>
                                  <w:t>1. SAU inter-entity accounts</w:t>
                                </w:r>
                              </w:p>
                            </w:txbxContent>
                          </wps:txbx>
                          <wps:bodyPr rtlCol="0" anchor="ctr"/>
                        </wps:wsp>
                        <wps:wsp>
                          <wps:cNvPr id="564" name="Rectangle 564"/>
                          <wps:cNvSpPr>
                            <a:spLocks noChangeArrowheads="1"/>
                          </wps:cNvSpPr>
                          <wps:spPr bwMode="auto">
                            <a:xfrm>
                              <a:off x="0" y="0"/>
                              <a:ext cx="4998720" cy="1388085"/>
                            </a:xfrm>
                            <a:prstGeom prst="rect">
                              <a:avLst/>
                            </a:prstGeom>
                            <a:solidFill>
                              <a:schemeClr val="accent3">
                                <a:lumMod val="20000"/>
                                <a:lumOff val="80000"/>
                              </a:schemeClr>
                            </a:solidFill>
                            <a:ln>
                              <a:noFill/>
                            </a:ln>
                            <a:effectLst/>
                          </wps:spPr>
                          <wps:bodyPr wrap="none" anchor="ctr"/>
                        </wps:wsp>
                        <wps:wsp>
                          <wps:cNvPr id="565" name="Rectangle 565"/>
                          <wps:cNvSpPr>
                            <a:spLocks noChangeArrowheads="1"/>
                          </wps:cNvSpPr>
                          <wps:spPr bwMode="auto">
                            <a:xfrm>
                              <a:off x="0" y="1693364"/>
                              <a:ext cx="4998720" cy="1486311"/>
                            </a:xfrm>
                            <a:prstGeom prst="rect">
                              <a:avLst/>
                            </a:prstGeom>
                            <a:solidFill>
                              <a:schemeClr val="accent3">
                                <a:lumMod val="40000"/>
                                <a:lumOff val="60000"/>
                              </a:schemeClr>
                            </a:solidFill>
                            <a:ln>
                              <a:noFill/>
                            </a:ln>
                            <a:effectLst/>
                          </wps:spPr>
                          <wps:bodyPr wrap="none" anchor="ctr"/>
                        </wps:wsp>
                        <wps:wsp>
                          <wps:cNvPr id="566" name="Rectangle 566"/>
                          <wps:cNvSpPr/>
                          <wps:spPr>
                            <a:xfrm>
                              <a:off x="1535795" y="88210"/>
                              <a:ext cx="1927773" cy="275000"/>
                            </a:xfrm>
                            <a:prstGeom prst="rect">
                              <a:avLst/>
                            </a:prstGeom>
                          </wps:spPr>
                          <wps:txbx>
                            <w:txbxContent>
                              <w:p w14:paraId="05FAA733" w14:textId="77777777" w:rsidR="00881E1B" w:rsidRDefault="00881E1B" w:rsidP="00B40016">
                                <w:pPr>
                                  <w:pStyle w:val="NormalWeb"/>
                                  <w:spacing w:before="0" w:beforeAutospacing="0" w:after="0" w:afterAutospacing="0"/>
                                  <w:textAlignment w:val="baseline"/>
                                </w:pPr>
                                <w:r>
                                  <w:rPr>
                                    <w:rFonts w:ascii="Arial" w:hAnsi="Arial" w:cstheme="minorBidi"/>
                                    <w:b/>
                                    <w:bCs/>
                                    <w:color w:val="0063A6" w:themeColor="accent1"/>
                                    <w:kern w:val="24"/>
                                    <w:sz w:val="22"/>
                                    <w:szCs w:val="22"/>
                                  </w:rPr>
                                  <w:t>3. SAU – central agency</w:t>
                                </w:r>
                              </w:p>
                            </w:txbxContent>
                          </wps:txbx>
                          <wps:bodyPr wrap="square">
                            <a:noAutofit/>
                          </wps:bodyPr>
                        </wps:wsp>
                        <wps:wsp>
                          <wps:cNvPr id="567" name="Rectangle 567"/>
                          <wps:cNvSpPr/>
                          <wps:spPr>
                            <a:xfrm rot="16200000">
                              <a:off x="-382797" y="635303"/>
                              <a:ext cx="1093767" cy="243136"/>
                            </a:xfrm>
                            <a:prstGeom prst="rect">
                              <a:avLst/>
                            </a:prstGeom>
                          </wps:spPr>
                          <wps:txbx>
                            <w:txbxContent>
                              <w:p w14:paraId="25E21A2F" w14:textId="77777777" w:rsidR="00881E1B" w:rsidRDefault="00881E1B" w:rsidP="00B40016">
                                <w:pPr>
                                  <w:pStyle w:val="NormalWeb"/>
                                  <w:spacing w:before="0" w:beforeAutospacing="0" w:after="0" w:afterAutospacing="0"/>
                                </w:pPr>
                                <w:r>
                                  <w:rPr>
                                    <w:rFonts w:asciiTheme="majorHAnsi" w:hAnsi="Arial" w:cstheme="minorBidi"/>
                                    <w:b/>
                                    <w:bCs/>
                                    <w:color w:val="000000"/>
                                    <w:kern w:val="24"/>
                                    <w:sz w:val="18"/>
                                    <w:szCs w:val="18"/>
                                  </w:rPr>
                                  <w:t>GOVERNMENT</w:t>
                                </w:r>
                              </w:p>
                            </w:txbxContent>
                          </wps:txbx>
                          <wps:bodyPr wrap="square">
                            <a:noAutofit/>
                          </wps:bodyPr>
                        </wps:wsp>
                        <wps:wsp>
                          <wps:cNvPr id="568" name="Rectangle 568"/>
                          <wps:cNvSpPr/>
                          <wps:spPr>
                            <a:xfrm rot="16200000">
                              <a:off x="-330683" y="2289648"/>
                              <a:ext cx="1065367" cy="243136"/>
                            </a:xfrm>
                            <a:prstGeom prst="rect">
                              <a:avLst/>
                            </a:prstGeom>
                          </wps:spPr>
                          <wps:txbx>
                            <w:txbxContent>
                              <w:p w14:paraId="2848A528" w14:textId="77777777" w:rsidR="00881E1B" w:rsidRDefault="00881E1B" w:rsidP="00B40016">
                                <w:pPr>
                                  <w:pStyle w:val="NormalWeb"/>
                                  <w:spacing w:before="0" w:beforeAutospacing="0" w:after="0" w:afterAutospacing="0"/>
                                </w:pPr>
                                <w:r>
                                  <w:rPr>
                                    <w:rFonts w:asciiTheme="majorHAnsi" w:hAnsi="Arial" w:cstheme="minorBidi"/>
                                    <w:b/>
                                    <w:bCs/>
                                    <w:color w:val="000000"/>
                                    <w:kern w:val="24"/>
                                    <w:sz w:val="18"/>
                                    <w:szCs w:val="18"/>
                                  </w:rPr>
                                  <w:t>DEPARTMENT</w:t>
                                </w:r>
                              </w:p>
                            </w:txbxContent>
                          </wps:txbx>
                          <wps:bodyPr wrap="square">
                            <a:noAutofit/>
                          </wps:bodyPr>
                        </wps:wsp>
                        <wps:wsp>
                          <wps:cNvPr id="569" name="Rectangle 569"/>
                          <wps:cNvSpPr>
                            <a:spLocks noChangeArrowheads="1"/>
                          </wps:cNvSpPr>
                          <wps:spPr bwMode="auto">
                            <a:xfrm>
                              <a:off x="533168" y="2135308"/>
                              <a:ext cx="1909071" cy="9656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BFCDC67" w14:textId="77777777" w:rsidR="00881E1B" w:rsidRDefault="00881E1B" w:rsidP="00B40016">
                                <w:pPr>
                                  <w:pStyle w:val="Bullet1"/>
                                  <w:rPr>
                                    <w:szCs w:val="24"/>
                                  </w:rPr>
                                </w:pPr>
                                <w:r>
                                  <w:t>Purchase of outputs</w:t>
                                </w:r>
                              </w:p>
                              <w:p w14:paraId="3EA029DE" w14:textId="77777777" w:rsidR="00881E1B" w:rsidRDefault="00881E1B" w:rsidP="00B40016">
                                <w:pPr>
                                  <w:pStyle w:val="Bullet1"/>
                                </w:pPr>
                                <w:r>
                                  <w:t>Additions to net assets</w:t>
                                </w:r>
                              </w:p>
                              <w:p w14:paraId="21730A4F" w14:textId="77777777" w:rsidR="00881E1B" w:rsidRDefault="00881E1B" w:rsidP="00B40016">
                                <w:pPr>
                                  <w:pStyle w:val="Bullet1"/>
                                </w:pPr>
                                <w:r>
                                  <w:t>Cash draw downs</w:t>
                                </w:r>
                              </w:p>
                              <w:p w14:paraId="555F3850" w14:textId="77777777" w:rsidR="00881E1B" w:rsidRDefault="00881E1B" w:rsidP="00B40016">
                                <w:pPr>
                                  <w:pStyle w:val="Bullet1"/>
                                </w:pPr>
                                <w:r>
                                  <w:t xml:space="preserve">Accrued expenses </w:t>
                                </w:r>
                              </w:p>
                            </w:txbxContent>
                          </wps:txbx>
                          <wps:bodyPr wrap="square" lIns="90488" tIns="44450" rIns="90488" bIns="44450">
                            <a:noAutofit/>
                          </wps:bodyPr>
                        </wps:wsp>
                        <wps:wsp>
                          <wps:cNvPr id="570" name="Rectangle 570"/>
                          <wps:cNvSpPr>
                            <a:spLocks noChangeArrowheads="1"/>
                          </wps:cNvSpPr>
                          <wps:spPr bwMode="auto">
                            <a:xfrm>
                              <a:off x="2781627" y="2135598"/>
                              <a:ext cx="1987346" cy="9192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14FA5DA" w14:textId="669A1B85" w:rsidR="00881E1B" w:rsidRDefault="00881E1B" w:rsidP="00B40016">
                                <w:pPr>
                                  <w:pStyle w:val="Bullet1"/>
                                  <w:rPr>
                                    <w:szCs w:val="24"/>
                                  </w:rPr>
                                </w:pPr>
                                <w:r>
                                  <w:rPr>
                                    <w:lang w:val="en-US"/>
                                  </w:rPr>
                                  <w:t>Payments on Behalf of the State</w:t>
                                </w:r>
                                <w:r w:rsidR="008C6980">
                                  <w:rPr>
                                    <w:lang w:val="en-US"/>
                                  </w:rPr>
                                  <w:t xml:space="preserve"> (POBOS)</w:t>
                                </w:r>
                              </w:p>
                              <w:p w14:paraId="479A7C54" w14:textId="77777777" w:rsidR="00881E1B" w:rsidRDefault="00881E1B" w:rsidP="00B40016">
                                <w:pPr>
                                  <w:pStyle w:val="Bullet1"/>
                                </w:pPr>
                                <w:r>
                                  <w:t>Revenue to central agency</w:t>
                                </w:r>
                              </w:p>
                            </w:txbxContent>
                          </wps:txbx>
                          <wps:bodyPr wrap="square" lIns="90488" tIns="44450" rIns="90488" bIns="44450">
                            <a:noAutofit/>
                          </wps:bodyPr>
                        </wps:wsp>
                        <wps:wsp>
                          <wps:cNvPr id="571" name="Rectangle 571"/>
                          <wps:cNvSpPr>
                            <a:spLocks noChangeArrowheads="1"/>
                          </wps:cNvSpPr>
                          <wps:spPr bwMode="auto">
                            <a:xfrm>
                              <a:off x="677301" y="3247267"/>
                              <a:ext cx="1247547" cy="2562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DDE2CF" w14:textId="77777777" w:rsidR="00881E1B" w:rsidRDefault="00881E1B" w:rsidP="00B40016">
                                <w:pPr>
                                  <w:pStyle w:val="NormalWeb"/>
                                  <w:spacing w:before="0" w:beforeAutospacing="0" w:after="0" w:afterAutospacing="0"/>
                                  <w:jc w:val="center"/>
                                  <w:textAlignment w:val="baseline"/>
                                </w:pPr>
                                <w:r>
                                  <w:rPr>
                                    <w:rFonts w:asciiTheme="minorHAnsi" w:hAnsi="Arial" w:cstheme="minorBidi"/>
                                    <w:b/>
                                    <w:bCs/>
                                    <w:color w:val="0063A6" w:themeColor="accent1"/>
                                    <w:kern w:val="24"/>
                                    <w:sz w:val="20"/>
                                    <w:szCs w:val="20"/>
                                  </w:rPr>
                                  <w:t>CONTROLLED</w:t>
                                </w:r>
                              </w:p>
                            </w:txbxContent>
                          </wps:txbx>
                          <wps:bodyPr wrap="square" lIns="90488" tIns="44450" rIns="90488" bIns="44450">
                            <a:noAutofit/>
                          </wps:bodyPr>
                        </wps:wsp>
                        <wps:wsp>
                          <wps:cNvPr id="572" name="Rectangle 572"/>
                          <wps:cNvSpPr>
                            <a:spLocks noChangeArrowheads="1"/>
                          </wps:cNvSpPr>
                          <wps:spPr bwMode="auto">
                            <a:xfrm>
                              <a:off x="3128029" y="3246259"/>
                              <a:ext cx="1368768" cy="2562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B4BEC1A" w14:textId="77777777" w:rsidR="00881E1B" w:rsidRDefault="00881E1B" w:rsidP="00B40016">
                                <w:pPr>
                                  <w:pStyle w:val="NormalWeb"/>
                                  <w:spacing w:before="0" w:beforeAutospacing="0" w:after="0" w:afterAutospacing="0"/>
                                  <w:jc w:val="center"/>
                                  <w:textAlignment w:val="baseline"/>
                                </w:pPr>
                                <w:r>
                                  <w:rPr>
                                    <w:rFonts w:asciiTheme="minorHAnsi" w:hAnsi="Arial" w:cstheme="minorBidi"/>
                                    <w:b/>
                                    <w:bCs/>
                                    <w:color w:val="8A2A2B" w:themeColor="accent6"/>
                                    <w:kern w:val="24"/>
                                    <w:sz w:val="20"/>
                                    <w:szCs w:val="20"/>
                                  </w:rPr>
                                  <w:t>ADMINISTERED</w:t>
                                </w:r>
                              </w:p>
                            </w:txbxContent>
                          </wps:txbx>
                          <wps:bodyPr wrap="square" lIns="90488" tIns="44450" rIns="90488" bIns="44450">
                            <a:noAutofit/>
                          </wps:bodyPr>
                        </wps:wsp>
                        <wps:wsp>
                          <wps:cNvPr id="574" name="Rectangle 574"/>
                          <wps:cNvSpPr/>
                          <wps:spPr>
                            <a:xfrm>
                              <a:off x="2781480" y="1824188"/>
                              <a:ext cx="1368767" cy="239673"/>
                            </a:xfrm>
                            <a:prstGeom prst="rect">
                              <a:avLst/>
                            </a:prstGeom>
                          </wps:spPr>
                          <wps:txbx>
                            <w:txbxContent>
                              <w:p w14:paraId="2CB6C2EA" w14:textId="77777777" w:rsidR="00881E1B" w:rsidRDefault="00881E1B" w:rsidP="00B40016">
                                <w:pPr>
                                  <w:pStyle w:val="NormalWeb"/>
                                  <w:spacing w:before="0" w:beforeAutospacing="0" w:after="0" w:afterAutospacing="0" w:line="192" w:lineRule="auto"/>
                                  <w:jc w:val="center"/>
                                  <w:textAlignment w:val="baseline"/>
                                </w:pPr>
                                <w:r>
                                  <w:rPr>
                                    <w:rFonts w:asciiTheme="majorHAnsi" w:hAnsi="Arial" w:cstheme="minorBidi"/>
                                    <w:b/>
                                    <w:bCs/>
                                    <w:color w:val="005B99"/>
                                    <w:kern w:val="24"/>
                                    <w:sz w:val="22"/>
                                    <w:szCs w:val="22"/>
                                  </w:rPr>
                                  <w:t>2. SAU – branch</w:t>
                                </w:r>
                              </w:p>
                            </w:txbxContent>
                          </wps:txbx>
                          <wps:bodyPr wrap="square">
                            <a:noAutofit/>
                          </wps:bodyPr>
                        </wps:wsp>
                        <wps:wsp>
                          <wps:cNvPr id="575" name="Straight Connector 575"/>
                          <wps:cNvCnPr/>
                          <wps:spPr>
                            <a:xfrm flipV="1">
                              <a:off x="853440" y="1568316"/>
                              <a:ext cx="0" cy="510540"/>
                            </a:xfrm>
                            <a:prstGeom prst="line">
                              <a:avLst/>
                            </a:prstGeom>
                            <a:ln w="25400">
                              <a:solidFill>
                                <a:schemeClr val="accent1"/>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576" name="Straight Connector 576"/>
                          <wps:cNvCnPr/>
                          <wps:spPr>
                            <a:xfrm flipV="1">
                              <a:off x="4040723" y="1573079"/>
                              <a:ext cx="0" cy="510540"/>
                            </a:xfrm>
                            <a:prstGeom prst="line">
                              <a:avLst/>
                            </a:prstGeom>
                            <a:ln w="25400">
                              <a:solidFill>
                                <a:schemeClr val="accent6"/>
                              </a:solidFill>
                              <a:headEnd type="none"/>
                              <a:tailEnd type="stealth" w="med" len="lg"/>
                            </a:ln>
                          </wps:spPr>
                          <wps:style>
                            <a:lnRef idx="1">
                              <a:schemeClr val="accent1"/>
                            </a:lnRef>
                            <a:fillRef idx="0">
                              <a:schemeClr val="accent1"/>
                            </a:fillRef>
                            <a:effectRef idx="0">
                              <a:schemeClr val="accent1"/>
                            </a:effectRef>
                            <a:fontRef idx="minor">
                              <a:schemeClr val="tx1"/>
                            </a:fontRef>
                          </wps:style>
                          <wps:bodyPr/>
                        </wps:wsp>
                        <wps:wsp>
                          <wps:cNvPr id="577" name="Straight Connector 577"/>
                          <wps:cNvCnPr/>
                          <wps:spPr>
                            <a:xfrm flipV="1">
                              <a:off x="853440" y="964081"/>
                              <a:ext cx="0" cy="567695"/>
                            </a:xfrm>
                            <a:prstGeom prst="line">
                              <a:avLst/>
                            </a:prstGeom>
                            <a:ln w="25400">
                              <a:solidFill>
                                <a:schemeClr val="accent1"/>
                              </a:solidFill>
                              <a:headEnd type="stealth" w="med" len="lg"/>
                              <a:tailEnd type="none"/>
                            </a:ln>
                          </wps:spPr>
                          <wps:style>
                            <a:lnRef idx="1">
                              <a:schemeClr val="accent1"/>
                            </a:lnRef>
                            <a:fillRef idx="0">
                              <a:schemeClr val="accent1"/>
                            </a:fillRef>
                            <a:effectRef idx="0">
                              <a:schemeClr val="accent1"/>
                            </a:effectRef>
                            <a:fontRef idx="minor">
                              <a:schemeClr val="tx1"/>
                            </a:fontRef>
                          </wps:style>
                          <wps:bodyPr/>
                        </wps:wsp>
                        <wps:wsp>
                          <wps:cNvPr id="578" name="Straight Connector 578"/>
                          <wps:cNvCnPr/>
                          <wps:spPr>
                            <a:xfrm flipV="1">
                              <a:off x="4040723" y="952656"/>
                              <a:ext cx="0" cy="579120"/>
                            </a:xfrm>
                            <a:prstGeom prst="line">
                              <a:avLst/>
                            </a:prstGeom>
                            <a:ln w="25400">
                              <a:solidFill>
                                <a:schemeClr val="accent6"/>
                              </a:solidFill>
                              <a:headEnd type="stealth" w="med" len="lg"/>
                              <a:tailEnd type="none"/>
                            </a:ln>
                          </wps:spPr>
                          <wps:style>
                            <a:lnRef idx="1">
                              <a:schemeClr val="accent1"/>
                            </a:lnRef>
                            <a:fillRef idx="0">
                              <a:schemeClr val="accent1"/>
                            </a:fillRef>
                            <a:effectRef idx="0">
                              <a:schemeClr val="accent1"/>
                            </a:effectRef>
                            <a:fontRef idx="minor">
                              <a:schemeClr val="tx1"/>
                            </a:fontRef>
                          </wps:style>
                          <wps:bodyPr/>
                        </wps:wsp>
                        <wps:wsp>
                          <wps:cNvPr id="579" name="Line 40"/>
                          <wps:cNvCnPr/>
                          <wps:spPr bwMode="auto">
                            <a:xfrm flipH="1">
                              <a:off x="2515689" y="1693363"/>
                              <a:ext cx="0" cy="1796552"/>
                            </a:xfrm>
                            <a:prstGeom prst="line">
                              <a:avLst/>
                            </a:prstGeom>
                            <a:noFill/>
                            <a:ln w="19050">
                              <a:solidFill>
                                <a:schemeClr val="tx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80" name="Rectangle: Rounded Corners 580"/>
                          <wps:cNvSpPr/>
                          <wps:spPr>
                            <a:xfrm>
                              <a:off x="418677" y="420288"/>
                              <a:ext cx="1386000" cy="612001"/>
                            </a:xfrm>
                            <a:prstGeom prst="roundRect">
                              <a:avLst/>
                            </a:prstGeom>
                            <a:solidFill>
                              <a:schemeClr val="accent3">
                                <a:lumMod val="40000"/>
                                <a:lumOff val="60000"/>
                              </a:schemeClr>
                            </a:solid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CFF8D" w14:textId="77777777" w:rsidR="00881E1B" w:rsidRPr="00B40016" w:rsidRDefault="00881E1B" w:rsidP="00B40016">
                                <w:pPr>
                                  <w:pStyle w:val="NormalWeb"/>
                                  <w:spacing w:before="0" w:beforeAutospacing="0" w:after="0" w:afterAutospacing="0"/>
                                  <w:jc w:val="center"/>
                                  <w:rPr>
                                    <w:color w:val="000000" w:themeColor="text1"/>
                                    <w:sz w:val="18"/>
                                    <w:szCs w:val="18"/>
                                  </w:rPr>
                                </w:pPr>
                                <w:r w:rsidRPr="00B40016">
                                  <w:rPr>
                                    <w:rFonts w:asciiTheme="minorHAnsi" w:hAnsi="Arial" w:cstheme="minorBidi"/>
                                    <w:b/>
                                    <w:bCs/>
                                    <w:color w:val="000000" w:themeColor="text1"/>
                                    <w:kern w:val="24"/>
                                    <w:sz w:val="18"/>
                                    <w:szCs w:val="18"/>
                                  </w:rPr>
                                  <w:t>Banker</w:t>
                                </w:r>
                              </w:p>
                              <w:p w14:paraId="78547F43" w14:textId="77777777" w:rsidR="00881E1B" w:rsidRPr="00B40016" w:rsidRDefault="00881E1B" w:rsidP="00B40016">
                                <w:pPr>
                                  <w:pStyle w:val="NormalWeb"/>
                                  <w:spacing w:before="0" w:beforeAutospacing="0" w:after="0" w:afterAutospacing="0"/>
                                  <w:jc w:val="center"/>
                                  <w:rPr>
                                    <w:color w:val="000000" w:themeColor="text1"/>
                                    <w:sz w:val="18"/>
                                    <w:szCs w:val="18"/>
                                  </w:rPr>
                                </w:pPr>
                                <w:r w:rsidRPr="00B40016">
                                  <w:rPr>
                                    <w:rFonts w:asciiTheme="minorHAnsi" w:hAnsi="Arial" w:cstheme="minorBidi"/>
                                    <w:b/>
                                    <w:bCs/>
                                    <w:color w:val="000000" w:themeColor="text1"/>
                                    <w:kern w:val="24"/>
                                    <w:sz w:val="18"/>
                                    <w:szCs w:val="18"/>
                                  </w:rPr>
                                  <w:t>Funder</w:t>
                                </w:r>
                              </w:p>
                              <w:p w14:paraId="5CA332A3" w14:textId="77777777" w:rsidR="00881E1B" w:rsidRPr="00B40016" w:rsidRDefault="00881E1B" w:rsidP="00B40016">
                                <w:pPr>
                                  <w:pStyle w:val="NormalWeb"/>
                                  <w:spacing w:before="0" w:beforeAutospacing="0" w:after="0" w:afterAutospacing="0"/>
                                  <w:jc w:val="center"/>
                                  <w:rPr>
                                    <w:color w:val="000000" w:themeColor="text1"/>
                                    <w:sz w:val="18"/>
                                    <w:szCs w:val="18"/>
                                  </w:rPr>
                                </w:pPr>
                                <w:r w:rsidRPr="00B40016">
                                  <w:rPr>
                                    <w:rFonts w:asciiTheme="minorHAnsi" w:hAnsi="Arial" w:cstheme="minorBidi"/>
                                    <w:b/>
                                    <w:bCs/>
                                    <w:color w:val="000000" w:themeColor="text1"/>
                                    <w:kern w:val="24"/>
                                    <w:sz w:val="18"/>
                                    <w:szCs w:val="18"/>
                                  </w:rPr>
                                  <w:t>Owner</w:t>
                                </w:r>
                              </w:p>
                            </w:txbxContent>
                          </wps:txbx>
                          <wps:bodyPr lIns="36000" tIns="36000" rIns="36000" bIns="36000" rtlCol="0" anchor="ctr"/>
                        </wps:wsp>
                        <wps:wsp>
                          <wps:cNvPr id="581" name="Rectangle: Rounded Corners 581"/>
                          <wps:cNvSpPr>
                            <a:spLocks noChangeArrowheads="1"/>
                          </wps:cNvSpPr>
                          <wps:spPr bwMode="auto">
                            <a:xfrm>
                              <a:off x="3096288" y="413141"/>
                              <a:ext cx="1132796" cy="603232"/>
                            </a:xfrm>
                            <a:prstGeom prst="roundRect">
                              <a:avLst/>
                            </a:prstGeom>
                            <a:solidFill>
                              <a:schemeClr val="accent3">
                                <a:lumMod val="40000"/>
                                <a:lumOff val="60000"/>
                              </a:schemeClr>
                            </a:solidFill>
                            <a:ln w="12700">
                              <a:solidFill>
                                <a:schemeClr val="accent3"/>
                              </a:solidFill>
                              <a:round/>
                              <a:headEnd/>
                              <a:tailEnd/>
                            </a:ln>
                            <a:effectLst/>
                          </wps:spPr>
                          <wps:txbx>
                            <w:txbxContent>
                              <w:p w14:paraId="7D0E6F24" w14:textId="77777777" w:rsidR="00881E1B" w:rsidRDefault="00881E1B" w:rsidP="00B40016">
                                <w:pPr>
                                  <w:pStyle w:val="NormalWeb"/>
                                  <w:spacing w:before="0" w:beforeAutospacing="0" w:after="0" w:afterAutospacing="0"/>
                                  <w:jc w:val="center"/>
                                  <w:textAlignment w:val="baseline"/>
                                </w:pPr>
                                <w:r>
                                  <w:rPr>
                                    <w:rFonts w:ascii="Arial" w:hAnsi="Arial" w:cstheme="minorBidi"/>
                                    <w:b/>
                                    <w:bCs/>
                                    <w:color w:val="005B99"/>
                                    <w:kern w:val="24"/>
                                    <w:sz w:val="18"/>
                                    <w:szCs w:val="18"/>
                                  </w:rPr>
                                  <w:t>Whole of State</w:t>
                                </w:r>
                              </w:p>
                              <w:p w14:paraId="2DCAAF37" w14:textId="77777777" w:rsidR="00881E1B" w:rsidRDefault="00881E1B" w:rsidP="00B40016">
                                <w:pPr>
                                  <w:pStyle w:val="NormalWeb"/>
                                  <w:spacing w:before="0" w:beforeAutospacing="0" w:after="0" w:afterAutospacing="0"/>
                                  <w:jc w:val="center"/>
                                  <w:textAlignment w:val="baseline"/>
                                </w:pPr>
                                <w:r>
                                  <w:rPr>
                                    <w:rFonts w:ascii="Arial" w:hAnsi="Arial" w:cstheme="minorBidi"/>
                                    <w:b/>
                                    <w:bCs/>
                                    <w:color w:val="000000"/>
                                    <w:kern w:val="24"/>
                                    <w:sz w:val="18"/>
                                    <w:szCs w:val="18"/>
                                  </w:rPr>
                                  <w:t>Centrally managed</w:t>
                                </w:r>
                              </w:p>
                            </w:txbxContent>
                          </wps:txbx>
                          <wps:bodyPr wrap="none" lIns="36000" tIns="36000" rIns="36000" bIns="36000" anchor="ctr"/>
                        </wps:wsp>
                      </wpg:wgp>
                    </wpc:wpc>
                  </a:graphicData>
                </a:graphic>
              </wp:inline>
            </w:drawing>
          </mc:Choice>
          <mc:Fallback>
            <w:pict>
              <v:group w14:anchorId="2F867B00" id="Canvas 529" o:spid="_x0000_s1244" editas="canvas" style="width:415.85pt;height:305.85pt;mso-position-horizontal-relative:char;mso-position-vertical-relative:line" coordsize="52812,3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">
                <v:shape id="_x0000_s1245" type="#_x0000_t75" style="position:absolute;width:52812;height:38842;visibility:visible;mso-wrap-style:square">
                  <v:fill o:detectmouseclick="t"/>
                  <v:path o:connecttype="none"/>
                </v:shape>
                <v:group id="Group 562" o:spid="_x0000_s1246" style="position:absolute;width:51572;height:36145" coordsize="49987,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Rectangle 563" o:spid="_x0000_s1247" style="position:absolute;left:76;top:13880;width:49911;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" fillcolor="#00497a [3205]" stroked="f" strokeweight="2pt">
                    <v:textbox>
                      <w:txbxContent>
                        <w:p w14:paraId="49118CC7" w14:textId="77777777" w:rsidR="00881E1B" w:rsidRDefault="00881E1B" w:rsidP="00B40016">
                          <w:pPr>
                            <w:pStyle w:val="NormalWeb"/>
                            <w:spacing w:before="0" w:beforeAutospacing="0" w:after="0" w:afterAutospacing="0"/>
                            <w:jc w:val="center"/>
                          </w:pPr>
                          <w:r>
                            <w:rPr>
                              <w:rFonts w:ascii="Arial" w:hAnsi="Arial" w:cstheme="minorBidi"/>
                              <w:b/>
                              <w:bCs/>
                              <w:color w:val="FFFFFF" w:themeColor="background1"/>
                              <w:kern w:val="24"/>
                              <w:sz w:val="22"/>
                              <w:szCs w:val="22"/>
                            </w:rPr>
                            <w:t>1. SAU inter-entity accounts</w:t>
                          </w:r>
                        </w:p>
                      </w:txbxContent>
                    </v:textbox>
                  </v:rect>
                  <v:rect id="Rectangle 564" o:spid="_x0000_s1248" style="position:absolute;width:49987;height:138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" fillcolor="#e3ebf4 [662]" stroked="f"/>
                  <v:rect id="Rectangle 565" o:spid="_x0000_s1249" style="position:absolute;top:16933;width:49987;height:148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" fillcolor="#c7d7e9 [1302]" stroked="f"/>
                  <v:rect id="Rectangle 566" o:spid="_x0000_s1250" style="position:absolute;left:15357;top:882;width:1927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ExQAAANwAAAAPAAAAZHJzL2Rvd25yZXYueG1sRI/dasJA&#10;FITvC77DcoTeFN1YaJ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AIh+9ExQAAANwAAAAP&#10;AAAAAAAAAAAAAAAAAAcCAABkcnMvZG93bnJldi54bWxQSwUGAAAAAAMAAwC3AAAA+QIAAAAA&#10;" filled="f" stroked="f">
                    <v:textbox>
                      <w:txbxContent>
                        <w:p w14:paraId="05FAA733" w14:textId="77777777" w:rsidR="00881E1B" w:rsidRDefault="00881E1B" w:rsidP="00B40016">
                          <w:pPr>
                            <w:pStyle w:val="NormalWeb"/>
                            <w:spacing w:before="0" w:beforeAutospacing="0" w:after="0" w:afterAutospacing="0"/>
                            <w:textAlignment w:val="baseline"/>
                          </w:pPr>
                          <w:r>
                            <w:rPr>
                              <w:rFonts w:ascii="Arial" w:hAnsi="Arial" w:cstheme="minorBidi"/>
                              <w:b/>
                              <w:bCs/>
                              <w:color w:val="0063A6" w:themeColor="accent1"/>
                              <w:kern w:val="24"/>
                              <w:sz w:val="22"/>
                              <w:szCs w:val="22"/>
                            </w:rPr>
                            <w:t>3. SAU – central agency</w:t>
                          </w:r>
                        </w:p>
                      </w:txbxContent>
                    </v:textbox>
                  </v:rect>
                  <v:rect id="Rectangle 567" o:spid="_x0000_s1251" style="position:absolute;left:-3828;top:6352;width:10938;height:24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" filled="f" stroked="f">
                    <v:textbox>
                      <w:txbxContent>
                        <w:p w14:paraId="25E21A2F" w14:textId="77777777" w:rsidR="00881E1B" w:rsidRDefault="00881E1B" w:rsidP="00B40016">
                          <w:pPr>
                            <w:pStyle w:val="NormalWeb"/>
                            <w:spacing w:before="0" w:beforeAutospacing="0" w:after="0" w:afterAutospacing="0"/>
                          </w:pPr>
                          <w:r>
                            <w:rPr>
                              <w:rFonts w:asciiTheme="majorHAnsi" w:hAnsi="Arial" w:cstheme="minorBidi"/>
                              <w:b/>
                              <w:bCs/>
                              <w:color w:val="000000"/>
                              <w:kern w:val="24"/>
                              <w:sz w:val="18"/>
                              <w:szCs w:val="18"/>
                            </w:rPr>
                            <w:t>GOVERNMENT</w:t>
                          </w:r>
                        </w:p>
                      </w:txbxContent>
                    </v:textbox>
                  </v:rect>
                  <v:rect id="Rectangle 568" o:spid="_x0000_s1252" style="position:absolute;left:-3307;top:22896;width:10653;height:24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" filled="f" stroked="f">
                    <v:textbox>
                      <w:txbxContent>
                        <w:p w14:paraId="2848A528" w14:textId="77777777" w:rsidR="00881E1B" w:rsidRDefault="00881E1B" w:rsidP="00B40016">
                          <w:pPr>
                            <w:pStyle w:val="NormalWeb"/>
                            <w:spacing w:before="0" w:beforeAutospacing="0" w:after="0" w:afterAutospacing="0"/>
                          </w:pPr>
                          <w:r>
                            <w:rPr>
                              <w:rFonts w:asciiTheme="majorHAnsi" w:hAnsi="Arial" w:cstheme="minorBidi"/>
                              <w:b/>
                              <w:bCs/>
                              <w:color w:val="000000"/>
                              <w:kern w:val="24"/>
                              <w:sz w:val="18"/>
                              <w:szCs w:val="18"/>
                            </w:rPr>
                            <w:t>DEPARTMENT</w:t>
                          </w:r>
                        </w:p>
                      </w:txbxContent>
                    </v:textbox>
                  </v:rect>
                  <v:rect id="Rectangle 569" o:spid="_x0000_s1253" style="position:absolute;left:5331;top:21353;width:19091;height:9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" filled="f" fillcolor="#0063a6 [3204]" stroked="f" strokecolor="black [3213]" strokeweight="1pt">
                    <v:shadow color="#d9d9d6 [3214]"/>
                    <v:textbox inset="2.51356mm,3.5pt,2.51356mm,3.5pt">
                      <w:txbxContent>
                        <w:p w14:paraId="4BFCDC67" w14:textId="77777777" w:rsidR="00881E1B" w:rsidRDefault="00881E1B" w:rsidP="00B40016">
                          <w:pPr>
                            <w:pStyle w:val="Bullet1"/>
                            <w:rPr>
                              <w:szCs w:val="24"/>
                            </w:rPr>
                          </w:pPr>
                          <w:r>
                            <w:t>Purchase of outputs</w:t>
                          </w:r>
                        </w:p>
                        <w:p w14:paraId="3EA029DE" w14:textId="77777777" w:rsidR="00881E1B" w:rsidRDefault="00881E1B" w:rsidP="00B40016">
                          <w:pPr>
                            <w:pStyle w:val="Bullet1"/>
                          </w:pPr>
                          <w:r>
                            <w:t>Additions to net assets</w:t>
                          </w:r>
                        </w:p>
                        <w:p w14:paraId="21730A4F" w14:textId="77777777" w:rsidR="00881E1B" w:rsidRDefault="00881E1B" w:rsidP="00B40016">
                          <w:pPr>
                            <w:pStyle w:val="Bullet1"/>
                          </w:pPr>
                          <w:r>
                            <w:t>Cash draw downs</w:t>
                          </w:r>
                        </w:p>
                        <w:p w14:paraId="555F3850" w14:textId="77777777" w:rsidR="00881E1B" w:rsidRDefault="00881E1B" w:rsidP="00B40016">
                          <w:pPr>
                            <w:pStyle w:val="Bullet1"/>
                          </w:pPr>
                          <w:r>
                            <w:t xml:space="preserve">Accrued expenses </w:t>
                          </w:r>
                        </w:p>
                      </w:txbxContent>
                    </v:textbox>
                  </v:rect>
                  <v:rect id="Rectangle 570" o:spid="_x0000_s1254" style="position:absolute;left:27816;top:21355;width:19873;height:9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" filled="f" fillcolor="#0063a6 [3204]" stroked="f" strokecolor="black [3213]" strokeweight="1pt">
                    <v:shadow color="#d9d9d6 [3214]"/>
                    <v:textbox inset="2.51356mm,3.5pt,2.51356mm,3.5pt">
                      <w:txbxContent>
                        <w:p w14:paraId="614FA5DA" w14:textId="669A1B85" w:rsidR="00881E1B" w:rsidRDefault="00881E1B" w:rsidP="00B40016">
                          <w:pPr>
                            <w:pStyle w:val="Bullet1"/>
                            <w:rPr>
                              <w:szCs w:val="24"/>
                            </w:rPr>
                          </w:pPr>
                          <w:r>
                            <w:rPr>
                              <w:lang w:val="en-US"/>
                            </w:rPr>
                            <w:t>Payments on Behalf of the State</w:t>
                          </w:r>
                          <w:r w:rsidR="008C6980">
                            <w:rPr>
                              <w:lang w:val="en-US"/>
                            </w:rPr>
                            <w:t xml:space="preserve"> (POBOS)</w:t>
                          </w:r>
                        </w:p>
                        <w:p w14:paraId="479A7C54" w14:textId="77777777" w:rsidR="00881E1B" w:rsidRDefault="00881E1B" w:rsidP="00B40016">
                          <w:pPr>
                            <w:pStyle w:val="Bullet1"/>
                          </w:pPr>
                          <w:r>
                            <w:t>Revenue to central agency</w:t>
                          </w:r>
                        </w:p>
                      </w:txbxContent>
                    </v:textbox>
                  </v:rect>
                  <v:rect id="Rectangle 571" o:spid="_x0000_s1255" style="position:absolute;left:6773;top:32472;width:12475;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" filled="f" fillcolor="#0063a6 [3204]" stroked="f" strokecolor="black [3213]" strokeweight="1pt">
                    <v:shadow color="#d9d9d6 [3214]"/>
                    <v:textbox inset="2.51356mm,3.5pt,2.51356mm,3.5pt">
                      <w:txbxContent>
                        <w:p w14:paraId="32DDE2CF" w14:textId="77777777" w:rsidR="00881E1B" w:rsidRDefault="00881E1B" w:rsidP="00B40016">
                          <w:pPr>
                            <w:pStyle w:val="NormalWeb"/>
                            <w:spacing w:before="0" w:beforeAutospacing="0" w:after="0" w:afterAutospacing="0"/>
                            <w:jc w:val="center"/>
                            <w:textAlignment w:val="baseline"/>
                          </w:pPr>
                          <w:r>
                            <w:rPr>
                              <w:rFonts w:asciiTheme="minorHAnsi" w:hAnsi="Arial" w:cstheme="minorBidi"/>
                              <w:b/>
                              <w:bCs/>
                              <w:color w:val="0063A6" w:themeColor="accent1"/>
                              <w:kern w:val="24"/>
                              <w:sz w:val="20"/>
                              <w:szCs w:val="20"/>
                            </w:rPr>
                            <w:t>CONTROLLED</w:t>
                          </w:r>
                        </w:p>
                      </w:txbxContent>
                    </v:textbox>
                  </v:rect>
                  <v:rect id="Rectangle 572" o:spid="_x0000_s1256" style="position:absolute;left:31280;top:32462;width:13687;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" filled="f" fillcolor="#0063a6 [3204]" stroked="f" strokecolor="black [3213]" strokeweight="1pt">
                    <v:shadow color="#d9d9d6 [3214]"/>
                    <v:textbox inset="2.51356mm,3.5pt,2.51356mm,3.5pt">
                      <w:txbxContent>
                        <w:p w14:paraId="0B4BEC1A" w14:textId="77777777" w:rsidR="00881E1B" w:rsidRDefault="00881E1B" w:rsidP="00B40016">
                          <w:pPr>
                            <w:pStyle w:val="NormalWeb"/>
                            <w:spacing w:before="0" w:beforeAutospacing="0" w:after="0" w:afterAutospacing="0"/>
                            <w:jc w:val="center"/>
                            <w:textAlignment w:val="baseline"/>
                          </w:pPr>
                          <w:r>
                            <w:rPr>
                              <w:rFonts w:asciiTheme="minorHAnsi" w:hAnsi="Arial" w:cstheme="minorBidi"/>
                              <w:b/>
                              <w:bCs/>
                              <w:color w:val="8A2A2B" w:themeColor="accent6"/>
                              <w:kern w:val="24"/>
                              <w:sz w:val="20"/>
                              <w:szCs w:val="20"/>
                            </w:rPr>
                            <w:t>ADMINISTERED</w:t>
                          </w:r>
                        </w:p>
                      </w:txbxContent>
                    </v:textbox>
                  </v:rect>
                  <v:rect id="Rectangle 574" o:spid="_x0000_s1257" style="position:absolute;left:27814;top:18241;width:1368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" filled="f" stroked="f">
                    <v:textbox>
                      <w:txbxContent>
                        <w:p w14:paraId="2CB6C2EA" w14:textId="77777777" w:rsidR="00881E1B" w:rsidRDefault="00881E1B" w:rsidP="00B40016">
                          <w:pPr>
                            <w:pStyle w:val="NormalWeb"/>
                            <w:spacing w:before="0" w:beforeAutospacing="0" w:after="0" w:afterAutospacing="0" w:line="192" w:lineRule="auto"/>
                            <w:jc w:val="center"/>
                            <w:textAlignment w:val="baseline"/>
                          </w:pPr>
                          <w:r>
                            <w:rPr>
                              <w:rFonts w:asciiTheme="majorHAnsi" w:hAnsi="Arial" w:cstheme="minorBidi"/>
                              <w:b/>
                              <w:bCs/>
                              <w:color w:val="005B99"/>
                              <w:kern w:val="24"/>
                              <w:sz w:val="22"/>
                              <w:szCs w:val="22"/>
                            </w:rPr>
                            <w:t>2. SAU – branch</w:t>
                          </w:r>
                        </w:p>
                      </w:txbxContent>
                    </v:textbox>
                  </v:rect>
                  <v:line id="Straight Connector 575" o:spid="_x0000_s1258" style="position:absolute;flip:y;visibility:visible;mso-wrap-style:square" from="8534,15683" to="8534,2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" strokecolor="#0063a6 [3204]" strokeweight="2pt">
                    <v:stroke endarrow="classic" endarrowlength="long"/>
                  </v:line>
                  <v:line id="Straight Connector 576" o:spid="_x0000_s1259" style="position:absolute;flip:y;visibility:visible;mso-wrap-style:square" from="40407,15730" to="40407,20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" strokecolor="#8a2a2b [3209]" strokeweight="2pt">
                    <v:stroke endarrow="classic" endarrowlength="long"/>
                  </v:line>
                  <v:line id="Straight Connector 577" o:spid="_x0000_s1260" style="position:absolute;flip:y;visibility:visible;mso-wrap-style:square" from="8534,9640" to="8534,1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" strokecolor="#0063a6 [3204]" strokeweight="2pt">
                    <v:stroke startarrow="classic" startarrowlength="long"/>
                  </v:line>
                  <v:line id="Straight Connector 578" o:spid="_x0000_s1261" style="position:absolute;flip:y;visibility:visible;mso-wrap-style:square" from="40407,9526" to="40407,1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" strokecolor="#8a2a2b [3209]" strokeweight="2pt">
                    <v:stroke startarrow="classic" startarrowlength="long"/>
                  </v:line>
                  <v:line id="Line 40" o:spid="_x0000_s1262" style="position:absolute;flip:x;visibility:visible;mso-wrap-style:square" from="25156,16933" to="25156,3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" strokecolor="black [3213]" strokeweight="1.5pt">
                    <v:stroke dashstyle="dash"/>
                    <v:shadow color="#d9d9d6 [3214]"/>
                  </v:line>
                  <v:roundrect id="Rectangle: Rounded Corners 580" o:spid="_x0000_s1263" style="position:absolute;left:4186;top:4202;width:13860;height:6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" fillcolor="#c7d7e9 [1302]" strokecolor="#749cc9 [3206]" strokeweight="1pt">
                    <v:textbox inset="1mm,1mm,1mm,1mm">
                      <w:txbxContent>
                        <w:p w14:paraId="2B2CFF8D" w14:textId="77777777" w:rsidR="00881E1B" w:rsidRPr="00B40016" w:rsidRDefault="00881E1B" w:rsidP="00B40016">
                          <w:pPr>
                            <w:pStyle w:val="NormalWeb"/>
                            <w:spacing w:before="0" w:beforeAutospacing="0" w:after="0" w:afterAutospacing="0"/>
                            <w:jc w:val="center"/>
                            <w:rPr>
                              <w:color w:val="000000" w:themeColor="text1"/>
                              <w:sz w:val="18"/>
                              <w:szCs w:val="18"/>
                            </w:rPr>
                          </w:pPr>
                          <w:r w:rsidRPr="00B40016">
                            <w:rPr>
                              <w:rFonts w:asciiTheme="minorHAnsi" w:hAnsi="Arial" w:cstheme="minorBidi"/>
                              <w:b/>
                              <w:bCs/>
                              <w:color w:val="000000" w:themeColor="text1"/>
                              <w:kern w:val="24"/>
                              <w:sz w:val="18"/>
                              <w:szCs w:val="18"/>
                            </w:rPr>
                            <w:t>Banker</w:t>
                          </w:r>
                        </w:p>
                        <w:p w14:paraId="78547F43" w14:textId="77777777" w:rsidR="00881E1B" w:rsidRPr="00B40016" w:rsidRDefault="00881E1B" w:rsidP="00B40016">
                          <w:pPr>
                            <w:pStyle w:val="NormalWeb"/>
                            <w:spacing w:before="0" w:beforeAutospacing="0" w:after="0" w:afterAutospacing="0"/>
                            <w:jc w:val="center"/>
                            <w:rPr>
                              <w:color w:val="000000" w:themeColor="text1"/>
                              <w:sz w:val="18"/>
                              <w:szCs w:val="18"/>
                            </w:rPr>
                          </w:pPr>
                          <w:r w:rsidRPr="00B40016">
                            <w:rPr>
                              <w:rFonts w:asciiTheme="minorHAnsi" w:hAnsi="Arial" w:cstheme="minorBidi"/>
                              <w:b/>
                              <w:bCs/>
                              <w:color w:val="000000" w:themeColor="text1"/>
                              <w:kern w:val="24"/>
                              <w:sz w:val="18"/>
                              <w:szCs w:val="18"/>
                            </w:rPr>
                            <w:t>Funder</w:t>
                          </w:r>
                        </w:p>
                        <w:p w14:paraId="5CA332A3" w14:textId="77777777" w:rsidR="00881E1B" w:rsidRPr="00B40016" w:rsidRDefault="00881E1B" w:rsidP="00B40016">
                          <w:pPr>
                            <w:pStyle w:val="NormalWeb"/>
                            <w:spacing w:before="0" w:beforeAutospacing="0" w:after="0" w:afterAutospacing="0"/>
                            <w:jc w:val="center"/>
                            <w:rPr>
                              <w:color w:val="000000" w:themeColor="text1"/>
                              <w:sz w:val="18"/>
                              <w:szCs w:val="18"/>
                            </w:rPr>
                          </w:pPr>
                          <w:r w:rsidRPr="00B40016">
                            <w:rPr>
                              <w:rFonts w:asciiTheme="minorHAnsi" w:hAnsi="Arial" w:cstheme="minorBidi"/>
                              <w:b/>
                              <w:bCs/>
                              <w:color w:val="000000" w:themeColor="text1"/>
                              <w:kern w:val="24"/>
                              <w:sz w:val="18"/>
                              <w:szCs w:val="18"/>
                            </w:rPr>
                            <w:t>Owner</w:t>
                          </w:r>
                        </w:p>
                      </w:txbxContent>
                    </v:textbox>
                  </v:roundrect>
                  <v:roundrect id="Rectangle: Rounded Corners 581" o:spid="_x0000_s1264" style="position:absolute;left:30962;top:4131;width:11328;height:6032;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" fillcolor="#c7d7e9 [1302]" strokecolor="#749cc9 [3206]" strokeweight="1pt">
                    <v:textbox inset="1mm,1mm,1mm,1mm">
                      <w:txbxContent>
                        <w:p w14:paraId="7D0E6F24" w14:textId="77777777" w:rsidR="00881E1B" w:rsidRDefault="00881E1B" w:rsidP="00B40016">
                          <w:pPr>
                            <w:pStyle w:val="NormalWeb"/>
                            <w:spacing w:before="0" w:beforeAutospacing="0" w:after="0" w:afterAutospacing="0"/>
                            <w:jc w:val="center"/>
                            <w:textAlignment w:val="baseline"/>
                          </w:pPr>
                          <w:r>
                            <w:rPr>
                              <w:rFonts w:ascii="Arial" w:hAnsi="Arial" w:cstheme="minorBidi"/>
                              <w:b/>
                              <w:bCs/>
                              <w:color w:val="005B99"/>
                              <w:kern w:val="24"/>
                              <w:sz w:val="18"/>
                              <w:szCs w:val="18"/>
                            </w:rPr>
                            <w:t>Whole of State</w:t>
                          </w:r>
                        </w:p>
                        <w:p w14:paraId="2DCAAF37" w14:textId="77777777" w:rsidR="00881E1B" w:rsidRDefault="00881E1B" w:rsidP="00B40016">
                          <w:pPr>
                            <w:pStyle w:val="NormalWeb"/>
                            <w:spacing w:before="0" w:beforeAutospacing="0" w:after="0" w:afterAutospacing="0"/>
                            <w:jc w:val="center"/>
                            <w:textAlignment w:val="baseline"/>
                          </w:pPr>
                          <w:r>
                            <w:rPr>
                              <w:rFonts w:ascii="Arial" w:hAnsi="Arial" w:cstheme="minorBidi"/>
                              <w:b/>
                              <w:bCs/>
                              <w:color w:val="000000"/>
                              <w:kern w:val="24"/>
                              <w:sz w:val="18"/>
                              <w:szCs w:val="18"/>
                            </w:rPr>
                            <w:t>Centrally managed</w:t>
                          </w:r>
                        </w:p>
                      </w:txbxContent>
                    </v:textbox>
                  </v:roundrect>
                </v:group>
                <w10:anchorlock/>
              </v:group>
            </w:pict>
          </mc:Fallback>
        </mc:AlternateContent>
      </w:r>
    </w:p>
    <w:p w14:paraId="6A55F3A3" w14:textId="0B26EC58" w:rsidR="002F61BA" w:rsidRPr="00EC5BE5" w:rsidRDefault="002F61BA" w:rsidP="00907D6D">
      <w:pPr>
        <w:pStyle w:val="Heading3indent"/>
      </w:pPr>
      <w:bookmarkStart w:id="629" w:name="_Toc446079421"/>
      <w:r>
        <w:lastRenderedPageBreak/>
        <w:t xml:space="preserve">How the three components of the </w:t>
      </w:r>
      <w:r w:rsidR="00312D1E">
        <w:t>SAU</w:t>
      </w:r>
      <w:r>
        <w:t xml:space="preserve"> interact</w:t>
      </w:r>
      <w:bookmarkEnd w:id="629"/>
    </w:p>
    <w:p w14:paraId="7E7098C4" w14:textId="0DD4C686" w:rsidR="002F61BA" w:rsidRDefault="002F61BA" w:rsidP="00907D6D">
      <w:pPr>
        <w:pStyle w:val="NormalIndent"/>
        <w:rPr>
          <w:lang w:eastAsia="en-US"/>
        </w:rPr>
      </w:pPr>
      <w:r>
        <w:rPr>
          <w:lang w:eastAsia="en-US"/>
        </w:rPr>
        <w:t>The following section seeks to explain the SAU’s workings through a hypothetical set of transactions.</w:t>
      </w:r>
    </w:p>
    <w:p w14:paraId="49E8F77F" w14:textId="661C81D6" w:rsidR="00E863FC" w:rsidRPr="00483B30" w:rsidRDefault="00E863FC" w:rsidP="004B674F">
      <w:pPr>
        <w:pStyle w:val="Caption"/>
        <w:ind w:left="720"/>
        <w:rPr>
          <w:rFonts w:eastAsia="Times New Roman"/>
        </w:rPr>
      </w:pPr>
      <w:bookmarkStart w:id="630" w:name="_Toc536332"/>
      <w:bookmarkStart w:id="631" w:name="_Hlk525720693"/>
      <w:r w:rsidRPr="00E863FC">
        <w:rPr>
          <w:rFonts w:eastAsia="Times New Roman"/>
        </w:rPr>
        <w:t xml:space="preserve">Table </w:t>
      </w:r>
      <w:r w:rsidRPr="00E863FC">
        <w:rPr>
          <w:rFonts w:eastAsia="Times New Roman"/>
        </w:rPr>
        <w:fldChar w:fldCharType="begin"/>
      </w:r>
      <w:r w:rsidRPr="00E863FC">
        <w:rPr>
          <w:rFonts w:eastAsia="Times New Roman"/>
        </w:rPr>
        <w:instrText xml:space="preserve"> SEQ Table \* ARABIC </w:instrText>
      </w:r>
      <w:r w:rsidRPr="00E863FC">
        <w:rPr>
          <w:rFonts w:eastAsia="Times New Roman"/>
        </w:rPr>
        <w:fldChar w:fldCharType="separate"/>
      </w:r>
      <w:r w:rsidR="00524EBF">
        <w:rPr>
          <w:rFonts w:eastAsia="Times New Roman"/>
          <w:noProof/>
        </w:rPr>
        <w:t>4</w:t>
      </w:r>
      <w:r w:rsidRPr="00E863FC">
        <w:rPr>
          <w:rFonts w:eastAsia="Times New Roman"/>
        </w:rPr>
        <w:fldChar w:fldCharType="end"/>
      </w:r>
      <w:r w:rsidR="00BD0897" w:rsidRPr="00483B30">
        <w:rPr>
          <w:rFonts w:eastAsia="Times New Roman"/>
        </w:rPr>
        <w:t xml:space="preserve">: </w:t>
      </w:r>
      <w:r w:rsidR="004921E2">
        <w:rPr>
          <w:rFonts w:eastAsia="Times New Roman"/>
        </w:rPr>
        <w:t>Sample</w:t>
      </w:r>
      <w:r w:rsidR="00BD0897" w:rsidRPr="00483B30">
        <w:rPr>
          <w:rFonts w:eastAsia="Times New Roman"/>
        </w:rPr>
        <w:t xml:space="preserve"> SAU transactions</w:t>
      </w:r>
      <w:bookmarkEnd w:id="630"/>
    </w:p>
    <w:tbl>
      <w:tblPr>
        <w:tblStyle w:val="DTFtexttable"/>
        <w:tblW w:w="8403" w:type="dxa"/>
        <w:tblInd w:w="777" w:type="dxa"/>
        <w:tblBorders>
          <w:top w:val="single" w:sz="6" w:space="0" w:color="0063A6" w:themeColor="accent1"/>
          <w:insideH w:val="single" w:sz="6" w:space="0" w:color="0063A6" w:themeColor="accent1"/>
        </w:tblBorders>
        <w:tblLayout w:type="fixed"/>
        <w:tblLook w:val="0620" w:firstRow="1" w:lastRow="0" w:firstColumn="0" w:lastColumn="0" w:noHBand="1" w:noVBand="1"/>
      </w:tblPr>
      <w:tblGrid>
        <w:gridCol w:w="3420"/>
        <w:gridCol w:w="2340"/>
        <w:gridCol w:w="1710"/>
        <w:gridCol w:w="933"/>
      </w:tblGrid>
      <w:tr w:rsidR="002F61BA" w:rsidRPr="00892281" w14:paraId="23D16FCB" w14:textId="77777777" w:rsidTr="00712233">
        <w:trPr>
          <w:cnfStyle w:val="100000000000" w:firstRow="1" w:lastRow="0" w:firstColumn="0" w:lastColumn="0" w:oddVBand="0" w:evenVBand="0" w:oddHBand="0" w:evenHBand="0" w:firstRowFirstColumn="0" w:firstRowLastColumn="0" w:lastRowFirstColumn="0" w:lastRowLastColumn="0"/>
        </w:trPr>
        <w:tc>
          <w:tcPr>
            <w:tcW w:w="3420" w:type="dxa"/>
          </w:tcPr>
          <w:bookmarkEnd w:id="631"/>
          <w:p w14:paraId="40A18E44" w14:textId="77777777" w:rsidR="002F61BA" w:rsidRPr="00892281" w:rsidRDefault="002F61BA" w:rsidP="00BB457D">
            <w:pPr>
              <w:pStyle w:val="Tableheader"/>
              <w:rPr>
                <w:b w:val="0"/>
              </w:rPr>
            </w:pPr>
            <w:r>
              <w:t>Transaction</w:t>
            </w:r>
            <w:r w:rsidRPr="00892281">
              <w:t>/event</w:t>
            </w:r>
          </w:p>
        </w:tc>
        <w:tc>
          <w:tcPr>
            <w:tcW w:w="2340" w:type="dxa"/>
          </w:tcPr>
          <w:p w14:paraId="10DB924F" w14:textId="77777777" w:rsidR="002F61BA" w:rsidRPr="00892281" w:rsidRDefault="002F61BA" w:rsidP="00BB457D">
            <w:pPr>
              <w:pStyle w:val="Tableheader"/>
              <w:rPr>
                <w:b w:val="0"/>
              </w:rPr>
            </w:pPr>
            <w:r w:rsidRPr="00892281">
              <w:t>Entity</w:t>
            </w:r>
          </w:p>
        </w:tc>
        <w:tc>
          <w:tcPr>
            <w:tcW w:w="1710" w:type="dxa"/>
          </w:tcPr>
          <w:p w14:paraId="52889EBD" w14:textId="77777777" w:rsidR="002F61BA" w:rsidRPr="00892281" w:rsidRDefault="002F61BA" w:rsidP="00BB457D">
            <w:pPr>
              <w:pStyle w:val="Tableheader"/>
              <w:rPr>
                <w:b w:val="0"/>
              </w:rPr>
            </w:pPr>
            <w:r w:rsidRPr="00892281">
              <w:t>Account</w:t>
            </w:r>
          </w:p>
        </w:tc>
        <w:tc>
          <w:tcPr>
            <w:tcW w:w="933" w:type="dxa"/>
          </w:tcPr>
          <w:p w14:paraId="5E3EA1C8" w14:textId="77777777" w:rsidR="002F61BA" w:rsidRPr="00892281" w:rsidRDefault="002F61BA" w:rsidP="00BB457D">
            <w:pPr>
              <w:pStyle w:val="Tableheader"/>
              <w:rPr>
                <w:b w:val="0"/>
              </w:rPr>
            </w:pPr>
            <w:r w:rsidRPr="00892281">
              <w:t>Amount</w:t>
            </w:r>
          </w:p>
        </w:tc>
      </w:tr>
      <w:tr w:rsidR="002F61BA" w14:paraId="68035620" w14:textId="77777777" w:rsidTr="00712233">
        <w:tc>
          <w:tcPr>
            <w:tcW w:w="3420" w:type="dxa"/>
          </w:tcPr>
          <w:p w14:paraId="34BA7512" w14:textId="77777777" w:rsidR="002F61BA" w:rsidRDefault="002F61BA" w:rsidP="00BB457D">
            <w:pPr>
              <w:pStyle w:val="Tabletext"/>
            </w:pPr>
            <w:r>
              <w:t>Receipt of taxation revenue by DTF (administered entity)</w:t>
            </w:r>
          </w:p>
        </w:tc>
        <w:tc>
          <w:tcPr>
            <w:tcW w:w="2340" w:type="dxa"/>
          </w:tcPr>
          <w:p w14:paraId="702A0176" w14:textId="77777777" w:rsidR="002F61BA" w:rsidRDefault="002F61BA" w:rsidP="00BB457D">
            <w:pPr>
              <w:pStyle w:val="Tabletext"/>
            </w:pPr>
            <w:r>
              <w:t>7100 (SAU branch ledger)</w:t>
            </w:r>
          </w:p>
        </w:tc>
        <w:tc>
          <w:tcPr>
            <w:tcW w:w="1710" w:type="dxa"/>
          </w:tcPr>
          <w:p w14:paraId="1687087A" w14:textId="77777777" w:rsidR="002F61BA" w:rsidRDefault="002F61BA" w:rsidP="00BB457D">
            <w:pPr>
              <w:pStyle w:val="Tabletext"/>
            </w:pPr>
            <w:r>
              <w:t>6xxxx (Revenue)</w:t>
            </w:r>
          </w:p>
        </w:tc>
        <w:tc>
          <w:tcPr>
            <w:tcW w:w="933" w:type="dxa"/>
          </w:tcPr>
          <w:p w14:paraId="555CE67E" w14:textId="3348BD96" w:rsidR="002F61BA" w:rsidRDefault="0058470C" w:rsidP="003D272A">
            <w:pPr>
              <w:pStyle w:val="Tabletext"/>
              <w:jc w:val="right"/>
            </w:pPr>
            <w:r>
              <w:noBreakHyphen/>
            </w:r>
            <w:r w:rsidR="002F61BA">
              <w:t>1000</w:t>
            </w:r>
          </w:p>
        </w:tc>
      </w:tr>
      <w:tr w:rsidR="002F61BA" w14:paraId="32E20CBB" w14:textId="77777777" w:rsidTr="00712233">
        <w:tc>
          <w:tcPr>
            <w:tcW w:w="3420" w:type="dxa"/>
          </w:tcPr>
          <w:p w14:paraId="630BE81C" w14:textId="4A4C67B9" w:rsidR="002F61BA" w:rsidRDefault="002F61BA" w:rsidP="00BB457D">
            <w:pPr>
              <w:pStyle w:val="Tabletext"/>
            </w:pPr>
            <w:r>
              <w:t>Submission of tax revenue to Cons</w:t>
            </w:r>
            <w:r w:rsidR="003F0A08">
              <w:t>olidated</w:t>
            </w:r>
            <w:r>
              <w:t xml:space="preserve"> Fund (via SAU)</w:t>
            </w:r>
          </w:p>
        </w:tc>
        <w:tc>
          <w:tcPr>
            <w:tcW w:w="2340" w:type="dxa"/>
          </w:tcPr>
          <w:p w14:paraId="5AD455E2" w14:textId="77777777" w:rsidR="002F61BA" w:rsidRDefault="002F61BA" w:rsidP="00BB457D">
            <w:pPr>
              <w:pStyle w:val="Tabletext"/>
            </w:pPr>
            <w:r>
              <w:t>7100 (SAU branch ledger)</w:t>
            </w:r>
          </w:p>
        </w:tc>
        <w:tc>
          <w:tcPr>
            <w:tcW w:w="1710" w:type="dxa"/>
          </w:tcPr>
          <w:p w14:paraId="1EEFA588" w14:textId="77777777" w:rsidR="002F61BA" w:rsidRDefault="002F61BA" w:rsidP="00BB457D">
            <w:pPr>
              <w:pStyle w:val="Tabletext"/>
            </w:pPr>
            <w:r>
              <w:t>90500</w:t>
            </w:r>
          </w:p>
        </w:tc>
        <w:tc>
          <w:tcPr>
            <w:tcW w:w="933" w:type="dxa"/>
          </w:tcPr>
          <w:p w14:paraId="6AAE117E" w14:textId="77777777" w:rsidR="002F61BA" w:rsidRDefault="002F61BA" w:rsidP="003D272A">
            <w:pPr>
              <w:pStyle w:val="Tabletext"/>
              <w:jc w:val="right"/>
            </w:pPr>
            <w:r>
              <w:t>+1000</w:t>
            </w:r>
          </w:p>
        </w:tc>
      </w:tr>
      <w:tr w:rsidR="002F61BA" w14:paraId="27939342" w14:textId="77777777" w:rsidTr="00712233">
        <w:tc>
          <w:tcPr>
            <w:tcW w:w="3420" w:type="dxa"/>
          </w:tcPr>
          <w:p w14:paraId="250F2260" w14:textId="77777777" w:rsidR="002F61BA" w:rsidRDefault="002F61BA" w:rsidP="00BB457D">
            <w:pPr>
              <w:pStyle w:val="Tabletext"/>
            </w:pPr>
            <w:r>
              <w:t>Receipt of taxation revenue by the SAU</w:t>
            </w:r>
          </w:p>
        </w:tc>
        <w:tc>
          <w:tcPr>
            <w:tcW w:w="2340" w:type="dxa"/>
          </w:tcPr>
          <w:p w14:paraId="50A67871" w14:textId="77777777" w:rsidR="002F61BA" w:rsidRDefault="002F61BA" w:rsidP="00BB457D">
            <w:pPr>
              <w:pStyle w:val="Tabletext"/>
            </w:pPr>
            <w:r>
              <w:t>9200 (SAU central agency)</w:t>
            </w:r>
          </w:p>
        </w:tc>
        <w:tc>
          <w:tcPr>
            <w:tcW w:w="1710" w:type="dxa"/>
          </w:tcPr>
          <w:p w14:paraId="1D677067" w14:textId="77777777" w:rsidR="002F61BA" w:rsidRDefault="002F61BA" w:rsidP="00BB457D">
            <w:pPr>
              <w:pStyle w:val="Tabletext"/>
            </w:pPr>
            <w:r>
              <w:t>70570</w:t>
            </w:r>
          </w:p>
        </w:tc>
        <w:tc>
          <w:tcPr>
            <w:tcW w:w="933" w:type="dxa"/>
          </w:tcPr>
          <w:p w14:paraId="244FE1BB" w14:textId="2EB38712" w:rsidR="002F61BA" w:rsidRDefault="0058470C" w:rsidP="003D272A">
            <w:pPr>
              <w:pStyle w:val="Tabletext"/>
              <w:jc w:val="right"/>
            </w:pPr>
            <w:r>
              <w:noBreakHyphen/>
            </w:r>
            <w:r w:rsidR="002F61BA">
              <w:t>1000</w:t>
            </w:r>
          </w:p>
        </w:tc>
      </w:tr>
      <w:tr w:rsidR="002F61BA" w14:paraId="51FE4F31" w14:textId="77777777" w:rsidTr="00712233">
        <w:tc>
          <w:tcPr>
            <w:tcW w:w="3420" w:type="dxa"/>
          </w:tcPr>
          <w:p w14:paraId="63851A06" w14:textId="77777777" w:rsidR="002F61BA" w:rsidRDefault="002F61BA" w:rsidP="00BB457D">
            <w:pPr>
              <w:pStyle w:val="Tabletext"/>
            </w:pPr>
            <w:r>
              <w:t>Recognition of funds in the State’s bank account</w:t>
            </w:r>
          </w:p>
        </w:tc>
        <w:tc>
          <w:tcPr>
            <w:tcW w:w="2340" w:type="dxa"/>
          </w:tcPr>
          <w:p w14:paraId="04444A39" w14:textId="77777777" w:rsidR="002F61BA" w:rsidRDefault="002F61BA" w:rsidP="00BB457D">
            <w:pPr>
              <w:pStyle w:val="Tabletext"/>
            </w:pPr>
            <w:r>
              <w:t>9200 (SAU central agency)</w:t>
            </w:r>
          </w:p>
        </w:tc>
        <w:tc>
          <w:tcPr>
            <w:tcW w:w="1710" w:type="dxa"/>
          </w:tcPr>
          <w:p w14:paraId="4AE031B7" w14:textId="77777777" w:rsidR="002F61BA" w:rsidRDefault="002F61BA" w:rsidP="00BB457D">
            <w:pPr>
              <w:pStyle w:val="Tabletext"/>
            </w:pPr>
            <w:r>
              <w:t>10230 (Bank)</w:t>
            </w:r>
          </w:p>
        </w:tc>
        <w:tc>
          <w:tcPr>
            <w:tcW w:w="933" w:type="dxa"/>
          </w:tcPr>
          <w:p w14:paraId="15E01E7D" w14:textId="77777777" w:rsidR="002F61BA" w:rsidRDefault="002F61BA" w:rsidP="003D272A">
            <w:pPr>
              <w:pStyle w:val="Tabletext"/>
              <w:jc w:val="right"/>
            </w:pPr>
            <w:r>
              <w:t>+1000</w:t>
            </w:r>
          </w:p>
        </w:tc>
      </w:tr>
      <w:tr w:rsidR="002F61BA" w:rsidRPr="00A13839" w14:paraId="02A65A6B" w14:textId="77777777" w:rsidTr="00712233">
        <w:tc>
          <w:tcPr>
            <w:tcW w:w="8403" w:type="dxa"/>
            <w:gridSpan w:val="4"/>
            <w:shd w:val="clear" w:color="auto" w:fill="E3EBF4" w:themeFill="accent3" w:themeFillTint="33"/>
          </w:tcPr>
          <w:p w14:paraId="2430E3F8" w14:textId="77777777" w:rsidR="002F61BA" w:rsidRPr="00061C0B" w:rsidRDefault="002F61BA" w:rsidP="00BB457D">
            <w:pPr>
              <w:pStyle w:val="Tabletext"/>
              <w:rPr>
                <w:b/>
              </w:rPr>
            </w:pPr>
            <w:r w:rsidRPr="00061C0B">
              <w:rPr>
                <w:b/>
              </w:rPr>
              <w:t>Funds appropriated for expenses (cash items)</w:t>
            </w:r>
          </w:p>
        </w:tc>
      </w:tr>
      <w:tr w:rsidR="002F61BA" w14:paraId="5248D74E" w14:textId="77777777" w:rsidTr="00712233">
        <w:tc>
          <w:tcPr>
            <w:tcW w:w="3420" w:type="dxa"/>
          </w:tcPr>
          <w:p w14:paraId="42E76CA0" w14:textId="23D7F67E" w:rsidR="002F61BA" w:rsidRDefault="002F61BA" w:rsidP="00BB457D">
            <w:pPr>
              <w:pStyle w:val="Tabletext"/>
            </w:pPr>
            <w:r>
              <w:t>Drawdown from bank account</w:t>
            </w:r>
          </w:p>
        </w:tc>
        <w:tc>
          <w:tcPr>
            <w:tcW w:w="2340" w:type="dxa"/>
          </w:tcPr>
          <w:p w14:paraId="433F00FB" w14:textId="77777777" w:rsidR="002F61BA" w:rsidRDefault="002F61BA" w:rsidP="00BB457D">
            <w:pPr>
              <w:pStyle w:val="Tabletext"/>
            </w:pPr>
            <w:r w:rsidRPr="00D60325">
              <w:t>9200 (SAU central agency)</w:t>
            </w:r>
          </w:p>
        </w:tc>
        <w:tc>
          <w:tcPr>
            <w:tcW w:w="1710" w:type="dxa"/>
          </w:tcPr>
          <w:p w14:paraId="63157945" w14:textId="77777777" w:rsidR="002F61BA" w:rsidRDefault="002F61BA" w:rsidP="00BB457D">
            <w:pPr>
              <w:pStyle w:val="Tabletext"/>
            </w:pPr>
            <w:r>
              <w:t>10230 (Bank)</w:t>
            </w:r>
          </w:p>
        </w:tc>
        <w:tc>
          <w:tcPr>
            <w:tcW w:w="933" w:type="dxa"/>
          </w:tcPr>
          <w:p w14:paraId="49DA2EF9" w14:textId="2C76FDEE" w:rsidR="002F61BA" w:rsidRDefault="0058470C" w:rsidP="003D272A">
            <w:pPr>
              <w:pStyle w:val="Tabletext"/>
              <w:jc w:val="right"/>
            </w:pPr>
            <w:r>
              <w:noBreakHyphen/>
            </w:r>
            <w:r w:rsidR="002F61BA">
              <w:t>200</w:t>
            </w:r>
          </w:p>
        </w:tc>
      </w:tr>
      <w:tr w:rsidR="002F61BA" w14:paraId="5F440E97" w14:textId="77777777" w:rsidTr="00712233">
        <w:tc>
          <w:tcPr>
            <w:tcW w:w="3420" w:type="dxa"/>
          </w:tcPr>
          <w:p w14:paraId="4F78A4CD" w14:textId="2D2AA276" w:rsidR="002F61BA" w:rsidRDefault="00EC3871" w:rsidP="00BB457D">
            <w:pPr>
              <w:pStyle w:val="Tabletext"/>
            </w:pPr>
            <w:r>
              <w:t>Transfer to d</w:t>
            </w:r>
            <w:r w:rsidR="002F61BA">
              <w:t>epartment</w:t>
            </w:r>
          </w:p>
        </w:tc>
        <w:tc>
          <w:tcPr>
            <w:tcW w:w="2340" w:type="dxa"/>
          </w:tcPr>
          <w:p w14:paraId="625721AA" w14:textId="77777777" w:rsidR="002F61BA" w:rsidRDefault="002F61BA" w:rsidP="00BB457D">
            <w:pPr>
              <w:pStyle w:val="Tabletext"/>
            </w:pPr>
            <w:r w:rsidRPr="00D60325">
              <w:t>9200 (SAU central agency)</w:t>
            </w:r>
          </w:p>
        </w:tc>
        <w:tc>
          <w:tcPr>
            <w:tcW w:w="1710" w:type="dxa"/>
          </w:tcPr>
          <w:p w14:paraId="43B364C1" w14:textId="77777777" w:rsidR="002F61BA" w:rsidRDefault="002F61BA" w:rsidP="00BB457D">
            <w:pPr>
              <w:pStyle w:val="Tabletext"/>
            </w:pPr>
            <w:r>
              <w:t>86500</w:t>
            </w:r>
          </w:p>
        </w:tc>
        <w:tc>
          <w:tcPr>
            <w:tcW w:w="933" w:type="dxa"/>
          </w:tcPr>
          <w:p w14:paraId="542D0C77" w14:textId="77777777" w:rsidR="002F61BA" w:rsidRDefault="002F61BA" w:rsidP="003D272A">
            <w:pPr>
              <w:pStyle w:val="Tabletext"/>
              <w:jc w:val="right"/>
            </w:pPr>
            <w:r>
              <w:t>+200</w:t>
            </w:r>
          </w:p>
        </w:tc>
      </w:tr>
      <w:tr w:rsidR="002F61BA" w14:paraId="6A7DB56B" w14:textId="77777777" w:rsidTr="00712233">
        <w:tc>
          <w:tcPr>
            <w:tcW w:w="3420" w:type="dxa"/>
          </w:tcPr>
          <w:p w14:paraId="50F09D22" w14:textId="0AE84B93" w:rsidR="002F61BA" w:rsidRDefault="00EC3871" w:rsidP="00BB457D">
            <w:pPr>
              <w:pStyle w:val="Tabletext"/>
            </w:pPr>
            <w:r>
              <w:t>Appropriation drawn down by d</w:t>
            </w:r>
            <w:r w:rsidR="002F61BA">
              <w:t>epartment</w:t>
            </w:r>
          </w:p>
        </w:tc>
        <w:tc>
          <w:tcPr>
            <w:tcW w:w="2340" w:type="dxa"/>
          </w:tcPr>
          <w:p w14:paraId="39C8F8DE" w14:textId="77777777" w:rsidR="002F61BA" w:rsidRDefault="002F61BA" w:rsidP="00BB457D">
            <w:pPr>
              <w:pStyle w:val="Tabletext"/>
            </w:pPr>
            <w:r>
              <w:t>Controlled Dept. Entity</w:t>
            </w:r>
          </w:p>
        </w:tc>
        <w:tc>
          <w:tcPr>
            <w:tcW w:w="1710" w:type="dxa"/>
          </w:tcPr>
          <w:p w14:paraId="6E003C7B" w14:textId="77777777" w:rsidR="002F61BA" w:rsidRDefault="002F61BA" w:rsidP="00BB457D">
            <w:pPr>
              <w:pStyle w:val="Tabletext"/>
            </w:pPr>
            <w:r>
              <w:t>71200</w:t>
            </w:r>
          </w:p>
        </w:tc>
        <w:tc>
          <w:tcPr>
            <w:tcW w:w="933" w:type="dxa"/>
          </w:tcPr>
          <w:p w14:paraId="1A1D20BD" w14:textId="32808BED" w:rsidR="002F61BA" w:rsidRDefault="0058470C" w:rsidP="003D272A">
            <w:pPr>
              <w:pStyle w:val="Tabletext"/>
              <w:jc w:val="right"/>
            </w:pPr>
            <w:r>
              <w:noBreakHyphen/>
            </w:r>
            <w:r w:rsidR="002F61BA">
              <w:t>200</w:t>
            </w:r>
          </w:p>
        </w:tc>
      </w:tr>
      <w:tr w:rsidR="002F61BA" w14:paraId="283E3237" w14:textId="77777777" w:rsidTr="00712233">
        <w:tc>
          <w:tcPr>
            <w:tcW w:w="3420" w:type="dxa"/>
          </w:tcPr>
          <w:p w14:paraId="73A5C400" w14:textId="77777777" w:rsidR="002F61BA" w:rsidRDefault="002F61BA" w:rsidP="00BB457D">
            <w:pPr>
              <w:pStyle w:val="Tabletext"/>
            </w:pPr>
            <w:r>
              <w:t>Expense incurred</w:t>
            </w:r>
          </w:p>
        </w:tc>
        <w:tc>
          <w:tcPr>
            <w:tcW w:w="2340" w:type="dxa"/>
          </w:tcPr>
          <w:p w14:paraId="395D370D" w14:textId="77777777" w:rsidR="002F61BA" w:rsidRDefault="002F61BA" w:rsidP="00BB457D">
            <w:pPr>
              <w:pStyle w:val="Tabletext"/>
            </w:pPr>
            <w:r>
              <w:t>Controlled Dept. Entity</w:t>
            </w:r>
          </w:p>
        </w:tc>
        <w:tc>
          <w:tcPr>
            <w:tcW w:w="1710" w:type="dxa"/>
          </w:tcPr>
          <w:p w14:paraId="4815BBB9" w14:textId="77777777" w:rsidR="002F61BA" w:rsidRDefault="002F61BA" w:rsidP="00BB457D">
            <w:pPr>
              <w:pStyle w:val="Tabletext"/>
            </w:pPr>
            <w:r>
              <w:t>86000</w:t>
            </w:r>
          </w:p>
        </w:tc>
        <w:tc>
          <w:tcPr>
            <w:tcW w:w="933" w:type="dxa"/>
          </w:tcPr>
          <w:p w14:paraId="04CF856C" w14:textId="77777777" w:rsidR="002F61BA" w:rsidRDefault="002F61BA" w:rsidP="003D272A">
            <w:pPr>
              <w:pStyle w:val="Tabletext"/>
              <w:jc w:val="right"/>
            </w:pPr>
            <w:r>
              <w:t>+200</w:t>
            </w:r>
          </w:p>
        </w:tc>
      </w:tr>
      <w:tr w:rsidR="002F61BA" w:rsidRPr="00A13839" w14:paraId="60223EF5" w14:textId="77777777" w:rsidTr="00712233">
        <w:tc>
          <w:tcPr>
            <w:tcW w:w="8403" w:type="dxa"/>
            <w:gridSpan w:val="4"/>
            <w:shd w:val="clear" w:color="auto" w:fill="E3EBF4" w:themeFill="accent3" w:themeFillTint="33"/>
          </w:tcPr>
          <w:p w14:paraId="7519215F" w14:textId="683FE158" w:rsidR="002F61BA" w:rsidRPr="00A13839" w:rsidRDefault="002F61BA" w:rsidP="00BB457D">
            <w:pPr>
              <w:pStyle w:val="Tabletext"/>
              <w:rPr>
                <w:b/>
              </w:rPr>
            </w:pPr>
            <w:r w:rsidRPr="00A13839">
              <w:rPr>
                <w:b/>
              </w:rPr>
              <w:t>Funds appropriated for expenses (non</w:t>
            </w:r>
            <w:r w:rsidR="0058470C">
              <w:rPr>
                <w:b/>
              </w:rPr>
              <w:noBreakHyphen/>
            </w:r>
            <w:r w:rsidRPr="00A13839">
              <w:rPr>
                <w:b/>
              </w:rPr>
              <w:t>cash items)</w:t>
            </w:r>
          </w:p>
        </w:tc>
      </w:tr>
      <w:tr w:rsidR="002F61BA" w14:paraId="0366EA65" w14:textId="77777777" w:rsidTr="00712233">
        <w:tc>
          <w:tcPr>
            <w:tcW w:w="3420" w:type="dxa"/>
          </w:tcPr>
          <w:p w14:paraId="1CD62A2D" w14:textId="00CABA0B" w:rsidR="002F61BA" w:rsidRDefault="002F61BA" w:rsidP="00BB457D">
            <w:pPr>
              <w:pStyle w:val="Tabletext"/>
            </w:pPr>
            <w:r>
              <w:t>Drawdown from bank account</w:t>
            </w:r>
          </w:p>
        </w:tc>
        <w:tc>
          <w:tcPr>
            <w:tcW w:w="2340" w:type="dxa"/>
          </w:tcPr>
          <w:p w14:paraId="5F1CCCC6" w14:textId="77777777" w:rsidR="002F61BA" w:rsidRDefault="002F61BA" w:rsidP="00BB457D">
            <w:pPr>
              <w:pStyle w:val="Tabletext"/>
            </w:pPr>
            <w:r w:rsidRPr="00D60325">
              <w:t>9200 (SAU central agency)</w:t>
            </w:r>
          </w:p>
        </w:tc>
        <w:tc>
          <w:tcPr>
            <w:tcW w:w="1710" w:type="dxa"/>
          </w:tcPr>
          <w:p w14:paraId="6EE8AC42" w14:textId="77777777" w:rsidR="002F61BA" w:rsidRDefault="002F61BA" w:rsidP="00BB457D">
            <w:pPr>
              <w:pStyle w:val="Tabletext"/>
            </w:pPr>
            <w:r>
              <w:t>10230 (Bank)</w:t>
            </w:r>
          </w:p>
        </w:tc>
        <w:tc>
          <w:tcPr>
            <w:tcW w:w="933" w:type="dxa"/>
          </w:tcPr>
          <w:p w14:paraId="6F254221" w14:textId="38A54689" w:rsidR="002F61BA" w:rsidRDefault="0058470C" w:rsidP="003D272A">
            <w:pPr>
              <w:pStyle w:val="Tabletext"/>
              <w:jc w:val="right"/>
            </w:pPr>
            <w:r>
              <w:noBreakHyphen/>
            </w:r>
            <w:r w:rsidR="002F61BA">
              <w:t>400</w:t>
            </w:r>
          </w:p>
        </w:tc>
      </w:tr>
      <w:tr w:rsidR="002F61BA" w14:paraId="50712BFB" w14:textId="77777777" w:rsidTr="00712233">
        <w:tc>
          <w:tcPr>
            <w:tcW w:w="3420" w:type="dxa"/>
          </w:tcPr>
          <w:p w14:paraId="1E3AE8A7" w14:textId="1B92A103" w:rsidR="002F61BA" w:rsidRDefault="00EC3871" w:rsidP="00BB457D">
            <w:pPr>
              <w:pStyle w:val="Tabletext"/>
            </w:pPr>
            <w:r>
              <w:t>Transfer to d</w:t>
            </w:r>
            <w:r w:rsidR="002F61BA">
              <w:t>epartment</w:t>
            </w:r>
          </w:p>
        </w:tc>
        <w:tc>
          <w:tcPr>
            <w:tcW w:w="2340" w:type="dxa"/>
          </w:tcPr>
          <w:p w14:paraId="54FC1ED7" w14:textId="77777777" w:rsidR="002F61BA" w:rsidRDefault="002F61BA" w:rsidP="00BB457D">
            <w:pPr>
              <w:pStyle w:val="Tabletext"/>
            </w:pPr>
            <w:r>
              <w:t xml:space="preserve">9200 </w:t>
            </w:r>
            <w:r w:rsidRPr="00D60325">
              <w:t>(SAU central agency)</w:t>
            </w:r>
          </w:p>
        </w:tc>
        <w:tc>
          <w:tcPr>
            <w:tcW w:w="1710" w:type="dxa"/>
          </w:tcPr>
          <w:p w14:paraId="67380594" w14:textId="77777777" w:rsidR="002F61BA" w:rsidRDefault="002F61BA" w:rsidP="00BB457D">
            <w:pPr>
              <w:pStyle w:val="Tabletext"/>
            </w:pPr>
            <w:r>
              <w:t>86500</w:t>
            </w:r>
          </w:p>
        </w:tc>
        <w:tc>
          <w:tcPr>
            <w:tcW w:w="933" w:type="dxa"/>
          </w:tcPr>
          <w:p w14:paraId="6B3AF90C" w14:textId="77777777" w:rsidR="002F61BA" w:rsidRDefault="002F61BA" w:rsidP="003D272A">
            <w:pPr>
              <w:pStyle w:val="Tabletext"/>
              <w:jc w:val="right"/>
            </w:pPr>
            <w:r>
              <w:t>+400</w:t>
            </w:r>
          </w:p>
        </w:tc>
      </w:tr>
      <w:tr w:rsidR="002F61BA" w14:paraId="35D0F9A2" w14:textId="77777777" w:rsidTr="00712233">
        <w:tc>
          <w:tcPr>
            <w:tcW w:w="3420" w:type="dxa"/>
          </w:tcPr>
          <w:p w14:paraId="20B1284F" w14:textId="77777777" w:rsidR="002F61BA" w:rsidRDefault="002F61BA" w:rsidP="00BB457D">
            <w:pPr>
              <w:pStyle w:val="Tabletext"/>
            </w:pPr>
            <w:r>
              <w:t>Appropriation drawn down</w:t>
            </w:r>
          </w:p>
        </w:tc>
        <w:tc>
          <w:tcPr>
            <w:tcW w:w="2340" w:type="dxa"/>
          </w:tcPr>
          <w:p w14:paraId="4764164C" w14:textId="77777777" w:rsidR="002F61BA" w:rsidRDefault="002F61BA" w:rsidP="00BB457D">
            <w:pPr>
              <w:pStyle w:val="Tabletext"/>
            </w:pPr>
            <w:r>
              <w:t>Controlled Dept. Entity</w:t>
            </w:r>
          </w:p>
        </w:tc>
        <w:tc>
          <w:tcPr>
            <w:tcW w:w="1710" w:type="dxa"/>
          </w:tcPr>
          <w:p w14:paraId="65B832E8" w14:textId="77777777" w:rsidR="002F61BA" w:rsidRDefault="002F61BA" w:rsidP="00BB457D">
            <w:pPr>
              <w:pStyle w:val="Tabletext"/>
            </w:pPr>
            <w:r>
              <w:t>71200</w:t>
            </w:r>
          </w:p>
        </w:tc>
        <w:tc>
          <w:tcPr>
            <w:tcW w:w="933" w:type="dxa"/>
          </w:tcPr>
          <w:p w14:paraId="6685CB31" w14:textId="2452D761" w:rsidR="002F61BA" w:rsidRDefault="0058470C" w:rsidP="003D272A">
            <w:pPr>
              <w:pStyle w:val="Tabletext"/>
              <w:jc w:val="right"/>
            </w:pPr>
            <w:r>
              <w:noBreakHyphen/>
            </w:r>
            <w:r w:rsidR="002F61BA">
              <w:t>400</w:t>
            </w:r>
          </w:p>
        </w:tc>
      </w:tr>
      <w:tr w:rsidR="002F61BA" w14:paraId="43EA899B" w14:textId="77777777" w:rsidTr="00712233">
        <w:tc>
          <w:tcPr>
            <w:tcW w:w="3420" w:type="dxa"/>
          </w:tcPr>
          <w:p w14:paraId="2D0585BB" w14:textId="17F3FF8C" w:rsidR="002F61BA" w:rsidRDefault="00EC3871" w:rsidP="00BB457D">
            <w:pPr>
              <w:pStyle w:val="Tabletext"/>
            </w:pPr>
            <w:r>
              <w:t>Increase in d</w:t>
            </w:r>
            <w:r w:rsidR="00C52359">
              <w:t>epartmental SAU inter</w:t>
            </w:r>
            <w:r w:rsidR="0058470C">
              <w:noBreakHyphen/>
            </w:r>
            <w:r w:rsidR="002F61BA">
              <w:t>entity account</w:t>
            </w:r>
          </w:p>
        </w:tc>
        <w:tc>
          <w:tcPr>
            <w:tcW w:w="2340" w:type="dxa"/>
          </w:tcPr>
          <w:p w14:paraId="47E83485" w14:textId="77777777" w:rsidR="002F61BA" w:rsidRDefault="002F61BA" w:rsidP="00BB457D">
            <w:pPr>
              <w:pStyle w:val="Tabletext"/>
            </w:pPr>
            <w:r>
              <w:t>Controlled Dept. Entity</w:t>
            </w:r>
          </w:p>
        </w:tc>
        <w:tc>
          <w:tcPr>
            <w:tcW w:w="1710" w:type="dxa"/>
          </w:tcPr>
          <w:p w14:paraId="3233A723" w14:textId="2D21F253" w:rsidR="002F61BA" w:rsidRDefault="00F60538" w:rsidP="00BB457D">
            <w:pPr>
              <w:pStyle w:val="Tabletext"/>
            </w:pPr>
            <w:r>
              <w:t>45000 (SAU i</w:t>
            </w:r>
            <w:r w:rsidR="002F61BA">
              <w:t>nter</w:t>
            </w:r>
            <w:r w:rsidR="0058470C">
              <w:noBreakHyphen/>
            </w:r>
            <w:r w:rsidR="002F61BA">
              <w:t>entity account)</w:t>
            </w:r>
          </w:p>
        </w:tc>
        <w:tc>
          <w:tcPr>
            <w:tcW w:w="933" w:type="dxa"/>
          </w:tcPr>
          <w:p w14:paraId="029FB4DF" w14:textId="77777777" w:rsidR="002F61BA" w:rsidRDefault="002F61BA" w:rsidP="003D272A">
            <w:pPr>
              <w:pStyle w:val="Tabletext"/>
              <w:jc w:val="right"/>
            </w:pPr>
            <w:r>
              <w:t>+400</w:t>
            </w:r>
          </w:p>
        </w:tc>
      </w:tr>
      <w:tr w:rsidR="002F61BA" w14:paraId="35B79117" w14:textId="77777777" w:rsidTr="00712233">
        <w:tc>
          <w:tcPr>
            <w:tcW w:w="3420" w:type="dxa"/>
          </w:tcPr>
          <w:p w14:paraId="17ADDACD" w14:textId="77777777" w:rsidR="002F61BA" w:rsidRDefault="002F61BA" w:rsidP="00BB457D">
            <w:pPr>
              <w:pStyle w:val="Tabletext"/>
            </w:pPr>
            <w:r>
              <w:t>Depreciation expense incurred</w:t>
            </w:r>
          </w:p>
        </w:tc>
        <w:tc>
          <w:tcPr>
            <w:tcW w:w="2340" w:type="dxa"/>
          </w:tcPr>
          <w:p w14:paraId="03AFACA3" w14:textId="77777777" w:rsidR="002F61BA" w:rsidRDefault="002F61BA" w:rsidP="00BB457D">
            <w:pPr>
              <w:pStyle w:val="Tabletext"/>
            </w:pPr>
            <w:r>
              <w:t>Controlled Dept. Entity</w:t>
            </w:r>
          </w:p>
        </w:tc>
        <w:tc>
          <w:tcPr>
            <w:tcW w:w="1710" w:type="dxa"/>
          </w:tcPr>
          <w:p w14:paraId="057EAB9B" w14:textId="77777777" w:rsidR="002F61BA" w:rsidRDefault="002F61BA" w:rsidP="00BB457D">
            <w:pPr>
              <w:pStyle w:val="Tabletext"/>
            </w:pPr>
            <w:r>
              <w:t>81xxx</w:t>
            </w:r>
          </w:p>
        </w:tc>
        <w:tc>
          <w:tcPr>
            <w:tcW w:w="933" w:type="dxa"/>
          </w:tcPr>
          <w:p w14:paraId="678A0A3C" w14:textId="77777777" w:rsidR="002F61BA" w:rsidRDefault="002F61BA" w:rsidP="003D272A">
            <w:pPr>
              <w:pStyle w:val="Tabletext"/>
              <w:jc w:val="right"/>
            </w:pPr>
            <w:r>
              <w:t>+400</w:t>
            </w:r>
          </w:p>
        </w:tc>
      </w:tr>
      <w:tr w:rsidR="002F61BA" w14:paraId="6A5D129F" w14:textId="77777777" w:rsidTr="00712233">
        <w:tc>
          <w:tcPr>
            <w:tcW w:w="3420" w:type="dxa"/>
          </w:tcPr>
          <w:p w14:paraId="5E45EB68" w14:textId="3E6A4CE6" w:rsidR="002F61BA" w:rsidRDefault="002F61BA" w:rsidP="00BB457D">
            <w:pPr>
              <w:pStyle w:val="Tabletext"/>
            </w:pPr>
            <w:r>
              <w:t>Recognition of accumulated depreciation (contra</w:t>
            </w:r>
            <w:r w:rsidR="0058470C">
              <w:noBreakHyphen/>
            </w:r>
            <w:r>
              <w:t>asset)</w:t>
            </w:r>
          </w:p>
        </w:tc>
        <w:tc>
          <w:tcPr>
            <w:tcW w:w="2340" w:type="dxa"/>
          </w:tcPr>
          <w:p w14:paraId="3B64DCA2" w14:textId="77777777" w:rsidR="002F61BA" w:rsidRDefault="002F61BA" w:rsidP="00BB457D">
            <w:pPr>
              <w:pStyle w:val="Tabletext"/>
            </w:pPr>
            <w:r>
              <w:t>Controlled Dept. Entity</w:t>
            </w:r>
          </w:p>
        </w:tc>
        <w:tc>
          <w:tcPr>
            <w:tcW w:w="1710" w:type="dxa"/>
          </w:tcPr>
          <w:p w14:paraId="27710340" w14:textId="77777777" w:rsidR="002F61BA" w:rsidRDefault="002F61BA" w:rsidP="00BB457D">
            <w:pPr>
              <w:pStyle w:val="Tabletext"/>
            </w:pPr>
            <w:r>
              <w:t>2xxxx</w:t>
            </w:r>
          </w:p>
        </w:tc>
        <w:tc>
          <w:tcPr>
            <w:tcW w:w="933" w:type="dxa"/>
          </w:tcPr>
          <w:p w14:paraId="35968445" w14:textId="30099731" w:rsidR="002F61BA" w:rsidRDefault="0058470C" w:rsidP="003D272A">
            <w:pPr>
              <w:pStyle w:val="Tabletext"/>
              <w:jc w:val="right"/>
            </w:pPr>
            <w:r>
              <w:noBreakHyphen/>
            </w:r>
            <w:r w:rsidR="002F61BA">
              <w:t>400</w:t>
            </w:r>
          </w:p>
        </w:tc>
      </w:tr>
    </w:tbl>
    <w:p w14:paraId="61348B20" w14:textId="77777777" w:rsidR="00E33E55" w:rsidRDefault="00E33E55" w:rsidP="004B674F">
      <w:pPr>
        <w:pStyle w:val="Spacer"/>
        <w:rPr>
          <w:lang w:eastAsia="en-US"/>
        </w:rPr>
      </w:pPr>
    </w:p>
    <w:p w14:paraId="554FC2A8" w14:textId="03A188FE" w:rsidR="00C67945" w:rsidRPr="005744AE" w:rsidRDefault="00C109D7" w:rsidP="00907D6D">
      <w:pPr>
        <w:pStyle w:val="Normalhanging"/>
        <w:rPr>
          <w:lang w:eastAsia="en-US"/>
        </w:rPr>
      </w:pPr>
      <w:r w:rsidRPr="004C3AAF">
        <w:rPr>
          <w:noProof/>
          <w:position w:val="-14"/>
        </w:rPr>
        <w:drawing>
          <wp:inline distT="0" distB="0" distL="0" distR="0" wp14:anchorId="5C6F704F" wp14:editId="428000DD">
            <wp:extent cx="284672" cy="284672"/>
            <wp:effectExtent l="0" t="0" r="1270" b="1270"/>
            <wp:docPr id="297" name="Graphic 29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4B674F">
        <w:rPr>
          <w:lang w:eastAsia="en-US"/>
        </w:rPr>
        <w:tab/>
      </w:r>
      <w:r w:rsidR="00C67945" w:rsidRPr="00486CFE">
        <w:rPr>
          <w:lang w:eastAsia="en-US"/>
        </w:rPr>
        <w:t xml:space="preserve">Attachment </w:t>
      </w:r>
      <w:r w:rsidR="0059300E" w:rsidRPr="00486CFE">
        <w:rPr>
          <w:lang w:eastAsia="en-US"/>
        </w:rPr>
        <w:t>1</w:t>
      </w:r>
      <w:r w:rsidR="006C2625">
        <w:rPr>
          <w:lang w:eastAsia="en-US"/>
        </w:rPr>
        <w:t>5</w:t>
      </w:r>
      <w:r w:rsidR="00C67945" w:rsidRPr="00486CFE">
        <w:rPr>
          <w:lang w:eastAsia="en-US"/>
        </w:rPr>
        <w:t>: The history</w:t>
      </w:r>
      <w:r w:rsidR="00C67945" w:rsidRPr="00C109D7">
        <w:rPr>
          <w:lang w:eastAsia="en-US"/>
        </w:rPr>
        <w:t xml:space="preserve"> of the establishment of the State Administration Unit</w:t>
      </w:r>
    </w:p>
    <w:p w14:paraId="38E9BA9D" w14:textId="77777777" w:rsidR="002F61BA" w:rsidRDefault="002F61BA" w:rsidP="002F61BA">
      <w:pPr>
        <w:spacing w:before="0" w:after="200"/>
        <w:rPr>
          <w:rFonts w:asciiTheme="majorHAnsi" w:eastAsiaTheme="majorEastAsia" w:hAnsiTheme="majorHAnsi" w:cstheme="majorBidi"/>
          <w:b/>
          <w:bCs/>
          <w:color w:val="0063A6" w:themeColor="accent1"/>
          <w:sz w:val="28"/>
          <w:szCs w:val="26"/>
        </w:rPr>
      </w:pPr>
      <w:bookmarkStart w:id="632" w:name="_Toc445459736"/>
      <w:r>
        <w:br w:type="page"/>
      </w:r>
    </w:p>
    <w:p w14:paraId="79A8FD5C" w14:textId="66A3F729" w:rsidR="002F61BA" w:rsidRDefault="002F61BA" w:rsidP="00AA4326">
      <w:pPr>
        <w:pStyle w:val="Heading2numbered"/>
      </w:pPr>
      <w:bookmarkStart w:id="633" w:name="_Toc446079422"/>
      <w:bookmarkStart w:id="634" w:name="_Toc785787"/>
      <w:r>
        <w:lastRenderedPageBreak/>
        <w:t xml:space="preserve">The SAU </w:t>
      </w:r>
      <w:r w:rsidR="00F70D60">
        <w:t>inter</w:t>
      </w:r>
      <w:r w:rsidR="0058470C">
        <w:noBreakHyphen/>
      </w:r>
      <w:r w:rsidR="00F70D60">
        <w:t xml:space="preserve">entity account </w:t>
      </w:r>
      <w:r w:rsidRPr="004879C4">
        <w:t>dissection</w:t>
      </w:r>
      <w:bookmarkEnd w:id="632"/>
      <w:bookmarkEnd w:id="633"/>
      <w:bookmarkEnd w:id="634"/>
    </w:p>
    <w:tbl>
      <w:tblPr>
        <w:tblStyle w:val="Mandatory"/>
        <w:tblW w:w="7834" w:type="dxa"/>
        <w:tblLook w:val="0620" w:firstRow="1" w:lastRow="0" w:firstColumn="0" w:lastColumn="0" w:noHBand="1" w:noVBand="1"/>
      </w:tblPr>
      <w:tblGrid>
        <w:gridCol w:w="7834"/>
      </w:tblGrid>
      <w:tr w:rsidR="002F61BA" w:rsidRPr="00FD2F4C" w14:paraId="7A6C8797" w14:textId="77777777" w:rsidTr="004B674F">
        <w:trPr>
          <w:cnfStyle w:val="100000000000" w:firstRow="1" w:lastRow="0" w:firstColumn="0" w:lastColumn="0" w:oddVBand="0" w:evenVBand="0" w:oddHBand="0" w:evenHBand="0" w:firstRowFirstColumn="0" w:firstRowLastColumn="0" w:lastRowFirstColumn="0" w:lastRowLastColumn="0"/>
          <w:cantSplit/>
        </w:trPr>
        <w:tc>
          <w:tcPr>
            <w:tcW w:w="7834" w:type="dxa"/>
          </w:tcPr>
          <w:p w14:paraId="630CBAF0" w14:textId="3BFB0B4E" w:rsidR="002F61BA" w:rsidRPr="00FD2F4C" w:rsidRDefault="002F61BA">
            <w:pPr>
              <w:pStyle w:val="Tableheader"/>
            </w:pPr>
            <w:r>
              <w:t>Mandatory requirements</w:t>
            </w:r>
          </w:p>
        </w:tc>
      </w:tr>
      <w:tr w:rsidR="002F61BA" w:rsidRPr="007B3C7A" w14:paraId="3DDC22C6" w14:textId="77777777" w:rsidTr="004B674F">
        <w:trPr>
          <w:trHeight w:val="589"/>
        </w:trPr>
        <w:tc>
          <w:tcPr>
            <w:tcW w:w="7834" w:type="dxa"/>
          </w:tcPr>
          <w:p w14:paraId="309A961B" w14:textId="1A6F2319" w:rsidR="002F61BA" w:rsidRDefault="002F61BA" w:rsidP="001E6736">
            <w:pPr>
              <w:pStyle w:val="Heading3numbered"/>
              <w:numPr>
                <w:ilvl w:val="4"/>
                <w:numId w:val="14"/>
              </w:numPr>
            </w:pPr>
            <w:bookmarkStart w:id="635" w:name="_Toc445459737"/>
            <w:bookmarkStart w:id="636" w:name="_Toc446079423"/>
            <w:bookmarkStart w:id="637" w:name="_Toc785788"/>
            <w:r>
              <w:t>SAU inter</w:t>
            </w:r>
            <w:r w:rsidR="0058470C">
              <w:noBreakHyphen/>
            </w:r>
            <w:r>
              <w:t>entity account dissection r</w:t>
            </w:r>
            <w:r w:rsidRPr="008737CA">
              <w:t>equirements and time frames</w:t>
            </w:r>
            <w:bookmarkEnd w:id="635"/>
            <w:bookmarkEnd w:id="636"/>
            <w:bookmarkEnd w:id="637"/>
          </w:p>
          <w:p w14:paraId="473E3BED" w14:textId="398DC6CB" w:rsidR="00EA1D53" w:rsidRDefault="00EA1D53" w:rsidP="009B0106">
            <w:pPr>
              <w:pStyle w:val="Listnumindent"/>
              <w:numPr>
                <w:ilvl w:val="0"/>
                <w:numId w:val="0"/>
              </w:numPr>
              <w:ind w:left="1368" w:hanging="504"/>
            </w:pPr>
            <w:r>
              <w:t>The Accountable Officer must:</w:t>
            </w:r>
          </w:p>
          <w:p w14:paraId="357D532A" w14:textId="3AC674D2" w:rsidR="002F61BA" w:rsidRDefault="00EA1D53" w:rsidP="009B0106">
            <w:pPr>
              <w:pStyle w:val="Listnumindent"/>
              <w:ind w:left="1368"/>
            </w:pPr>
            <w:r>
              <w:t>undertake a</w:t>
            </w:r>
            <w:r w:rsidR="002F61BA">
              <w:t xml:space="preserve"> SAU inter</w:t>
            </w:r>
            <w:r w:rsidR="0058470C">
              <w:noBreakHyphen/>
            </w:r>
            <w:r w:rsidR="002F61BA">
              <w:t>entity account dissection twice a year</w:t>
            </w:r>
            <w:r>
              <w:t>;</w:t>
            </w:r>
            <w:r w:rsidR="000C4837">
              <w:rPr>
                <w:rStyle w:val="FootnoteReference"/>
              </w:rPr>
              <w:footnoteReference w:id="62"/>
            </w:r>
          </w:p>
          <w:p w14:paraId="2D940488" w14:textId="2BB273E8" w:rsidR="00D74FB2" w:rsidRDefault="00312D1E" w:rsidP="009B0106">
            <w:pPr>
              <w:pStyle w:val="Listnumindent"/>
              <w:ind w:left="1368"/>
            </w:pPr>
            <w:r>
              <w:t xml:space="preserve">complete </w:t>
            </w:r>
            <w:r w:rsidR="00D74FB2">
              <w:t>the SAU dissection template</w:t>
            </w:r>
            <w:r>
              <w:t>;</w:t>
            </w:r>
            <w:r w:rsidR="00EA1D53">
              <w:t xml:space="preserve"> and</w:t>
            </w:r>
          </w:p>
          <w:p w14:paraId="23EC456E" w14:textId="0A025E09" w:rsidR="002F61BA" w:rsidRDefault="00EA1D53" w:rsidP="009B0106">
            <w:pPr>
              <w:pStyle w:val="Listnumindent"/>
              <w:ind w:left="1368"/>
            </w:pPr>
            <w:r>
              <w:t>ensure the relevant</w:t>
            </w:r>
            <w:r w:rsidR="003C3E48">
              <w:t xml:space="preserve"> </w:t>
            </w:r>
            <w:r>
              <w:t>CFO certifies the</w:t>
            </w:r>
            <w:r w:rsidR="002F61BA">
              <w:t xml:space="preserve"> SAU inter</w:t>
            </w:r>
            <w:r w:rsidR="0058470C">
              <w:noBreakHyphen/>
            </w:r>
            <w:r w:rsidR="002F61BA">
              <w:t xml:space="preserve">entity account dissection and </w:t>
            </w:r>
            <w:r>
              <w:t>forward it</w:t>
            </w:r>
            <w:r w:rsidR="002F61BA" w:rsidRPr="00685D21">
              <w:t xml:space="preserve"> to DTF</w:t>
            </w:r>
            <w:r>
              <w:t>; and</w:t>
            </w:r>
          </w:p>
          <w:p w14:paraId="3A305844" w14:textId="18119573" w:rsidR="002F61BA" w:rsidRDefault="00EA1D53" w:rsidP="009B0106">
            <w:pPr>
              <w:pStyle w:val="Listnumindent"/>
              <w:ind w:left="1368"/>
            </w:pPr>
            <w:r>
              <w:t>provide the dissection</w:t>
            </w:r>
            <w:r w:rsidR="002F61BA" w:rsidRPr="008737CA">
              <w:t xml:space="preserve"> in </w:t>
            </w:r>
            <w:r w:rsidR="00F63C8F">
              <w:t>line</w:t>
            </w:r>
            <w:r w:rsidR="00F63C8F" w:rsidRPr="008737CA">
              <w:t xml:space="preserve"> </w:t>
            </w:r>
            <w:r w:rsidR="002F61BA" w:rsidRPr="008737CA">
              <w:t>with the timeframes advised in DT</w:t>
            </w:r>
            <w:r w:rsidR="002F61BA">
              <w:t>F</w:t>
            </w:r>
            <w:r w:rsidR="002F61BA" w:rsidRPr="008737CA">
              <w:t xml:space="preserve"> Information Requests.</w:t>
            </w:r>
            <w:r w:rsidR="002F61BA" w:rsidRPr="003A17CD">
              <w:t xml:space="preserve"> </w:t>
            </w:r>
          </w:p>
          <w:p w14:paraId="3F7D817A" w14:textId="77777777" w:rsidR="002F61BA" w:rsidRDefault="002F61BA" w:rsidP="00BB457D">
            <w:pPr>
              <w:pStyle w:val="Heading3numbered"/>
            </w:pPr>
            <w:bookmarkStart w:id="638" w:name="_Toc445459738"/>
            <w:bookmarkStart w:id="639" w:name="_Toc446079424"/>
            <w:bookmarkStart w:id="640" w:name="_Toc785789"/>
            <w:r>
              <w:t>Specific end of year requirements</w:t>
            </w:r>
            <w:bookmarkEnd w:id="638"/>
            <w:bookmarkEnd w:id="639"/>
            <w:bookmarkEnd w:id="640"/>
          </w:p>
          <w:p w14:paraId="4CDD0AD9" w14:textId="5D43B3CD" w:rsidR="002F61BA" w:rsidRDefault="002F61BA" w:rsidP="009B0106">
            <w:pPr>
              <w:pStyle w:val="Listnumindent"/>
              <w:ind w:left="1368"/>
            </w:pPr>
            <w:r>
              <w:t>The SAU inter</w:t>
            </w:r>
            <w:r w:rsidR="0058470C">
              <w:noBreakHyphen/>
            </w:r>
            <w:r>
              <w:t xml:space="preserve">entity account dissection must be provided to the </w:t>
            </w:r>
            <w:r w:rsidR="00DC7C9F">
              <w:t xml:space="preserve">Victorian </w:t>
            </w:r>
            <w:r>
              <w:t>Auditor</w:t>
            </w:r>
            <w:r w:rsidR="0058470C">
              <w:noBreakHyphen/>
            </w:r>
            <w:r>
              <w:t xml:space="preserve">General’s Office and DTF as part of the end of year process, together with the final draft of the </w:t>
            </w:r>
            <w:r w:rsidR="00573849">
              <w:t>department</w:t>
            </w:r>
            <w:r>
              <w:t>’s annual report.</w:t>
            </w:r>
          </w:p>
          <w:p w14:paraId="56F60564" w14:textId="341561AB" w:rsidR="002F61BA" w:rsidRDefault="002F61BA" w:rsidP="009B0106">
            <w:pPr>
              <w:pStyle w:val="Listnumindent"/>
              <w:ind w:left="1368"/>
            </w:pPr>
            <w:r>
              <w:t xml:space="preserve">The date for delivery of the dissection to the </w:t>
            </w:r>
            <w:r w:rsidR="00DC7C9F">
              <w:t xml:space="preserve">Victorian </w:t>
            </w:r>
            <w:r>
              <w:t>Auditor</w:t>
            </w:r>
            <w:r w:rsidR="0058470C">
              <w:noBreakHyphen/>
            </w:r>
            <w:r>
              <w:t xml:space="preserve">General’s Office must be negotiated between each </w:t>
            </w:r>
            <w:r w:rsidR="00573849">
              <w:t>department</w:t>
            </w:r>
            <w:r>
              <w:t xml:space="preserve"> and its auditors.</w:t>
            </w:r>
          </w:p>
          <w:p w14:paraId="3739B002" w14:textId="509B6D97" w:rsidR="002F61BA" w:rsidRDefault="002F61BA" w:rsidP="00BB457D">
            <w:pPr>
              <w:pStyle w:val="Heading3numbered"/>
            </w:pPr>
            <w:bookmarkStart w:id="641" w:name="_Toc445459739"/>
            <w:bookmarkStart w:id="642" w:name="_Toc446079425"/>
            <w:bookmarkStart w:id="643" w:name="_Toc785790"/>
            <w:r>
              <w:t xml:space="preserve">Machinery of </w:t>
            </w:r>
            <w:r w:rsidR="003F0A08">
              <w:t>g</w:t>
            </w:r>
            <w:r>
              <w:t>overnment changes requirements</w:t>
            </w:r>
            <w:bookmarkEnd w:id="641"/>
            <w:bookmarkEnd w:id="642"/>
            <w:bookmarkEnd w:id="643"/>
          </w:p>
          <w:p w14:paraId="3B221F08" w14:textId="3654BD68" w:rsidR="002F61BA" w:rsidRPr="000C67E3" w:rsidRDefault="001A5C8C" w:rsidP="009B0106">
            <w:pPr>
              <w:pStyle w:val="NoteNormalindent"/>
              <w:ind w:left="864"/>
              <w:rPr>
                <w:sz w:val="17"/>
                <w:szCs w:val="17"/>
              </w:rPr>
            </w:pPr>
            <w:r>
              <w:rPr>
                <w:sz w:val="17"/>
                <w:szCs w:val="17"/>
              </w:rPr>
              <w:t xml:space="preserve">When </w:t>
            </w:r>
            <w:r w:rsidR="003F0A08">
              <w:rPr>
                <w:sz w:val="17"/>
                <w:szCs w:val="17"/>
              </w:rPr>
              <w:t>m</w:t>
            </w:r>
            <w:r w:rsidR="002F61BA" w:rsidRPr="000C67E3">
              <w:rPr>
                <w:sz w:val="17"/>
                <w:szCs w:val="17"/>
              </w:rPr>
              <w:t xml:space="preserve">achinery of </w:t>
            </w:r>
            <w:r w:rsidR="003F0A08">
              <w:rPr>
                <w:sz w:val="17"/>
                <w:szCs w:val="17"/>
              </w:rPr>
              <w:t>g</w:t>
            </w:r>
            <w:r w:rsidR="002F61BA" w:rsidRPr="000C67E3">
              <w:rPr>
                <w:sz w:val="17"/>
                <w:szCs w:val="17"/>
              </w:rPr>
              <w:t>overnment changes occur, the SAU inter</w:t>
            </w:r>
            <w:r w:rsidR="0058470C">
              <w:rPr>
                <w:sz w:val="17"/>
                <w:szCs w:val="17"/>
              </w:rPr>
              <w:noBreakHyphen/>
            </w:r>
            <w:r w:rsidR="002F61BA" w:rsidRPr="000C67E3">
              <w:rPr>
                <w:sz w:val="17"/>
                <w:szCs w:val="17"/>
              </w:rPr>
              <w:t xml:space="preserve">entity account dissection must be updated by affected </w:t>
            </w:r>
            <w:r w:rsidR="00573849">
              <w:rPr>
                <w:sz w:val="17"/>
                <w:szCs w:val="17"/>
              </w:rPr>
              <w:t>department</w:t>
            </w:r>
            <w:r w:rsidR="002F61BA" w:rsidRPr="000C67E3">
              <w:rPr>
                <w:sz w:val="17"/>
                <w:szCs w:val="17"/>
              </w:rPr>
              <w:t xml:space="preserve">s as at the date of the </w:t>
            </w:r>
            <w:r w:rsidR="003F0A08">
              <w:rPr>
                <w:sz w:val="17"/>
                <w:szCs w:val="17"/>
              </w:rPr>
              <w:t>m</w:t>
            </w:r>
            <w:r>
              <w:rPr>
                <w:sz w:val="17"/>
                <w:szCs w:val="17"/>
              </w:rPr>
              <w:t xml:space="preserve">achinery of </w:t>
            </w:r>
            <w:r w:rsidR="003F0A08">
              <w:rPr>
                <w:sz w:val="17"/>
                <w:szCs w:val="17"/>
              </w:rPr>
              <w:t>g</w:t>
            </w:r>
            <w:r w:rsidR="002F61BA" w:rsidRPr="000C67E3">
              <w:rPr>
                <w:sz w:val="17"/>
                <w:szCs w:val="17"/>
              </w:rPr>
              <w:t>overnment change. A copy of the dissection must then be provided to DTF</w:t>
            </w:r>
            <w:r w:rsidR="00D74FB2">
              <w:rPr>
                <w:sz w:val="17"/>
                <w:szCs w:val="17"/>
              </w:rPr>
              <w:t xml:space="preserve"> within timeframes determined by DTF</w:t>
            </w:r>
            <w:r w:rsidR="002F61BA" w:rsidRPr="000C67E3">
              <w:rPr>
                <w:sz w:val="17"/>
                <w:szCs w:val="17"/>
              </w:rPr>
              <w:t>.</w:t>
            </w:r>
          </w:p>
          <w:p w14:paraId="270D5BBC" w14:textId="77777777" w:rsidR="002F61BA" w:rsidRDefault="002F61BA" w:rsidP="004F1151">
            <w:pPr>
              <w:pStyle w:val="Heading3numbered"/>
            </w:pPr>
            <w:bookmarkStart w:id="644" w:name="_Toc445459740"/>
            <w:bookmarkStart w:id="645" w:name="_Toc446079426"/>
            <w:bookmarkStart w:id="646" w:name="_Toc785791"/>
            <w:r>
              <w:t>Resolution of issues</w:t>
            </w:r>
            <w:bookmarkEnd w:id="644"/>
            <w:bookmarkEnd w:id="645"/>
            <w:bookmarkEnd w:id="646"/>
          </w:p>
          <w:p w14:paraId="79AB5B57" w14:textId="7333B44A" w:rsidR="00EA1D53" w:rsidRPr="00155AE0" w:rsidRDefault="002F61BA" w:rsidP="009B0106">
            <w:pPr>
              <w:pStyle w:val="Listnumindent"/>
              <w:ind w:left="1368"/>
            </w:pPr>
            <w:r w:rsidRPr="003A17CD">
              <w:t xml:space="preserve">Departments must resolve </w:t>
            </w:r>
            <w:r w:rsidR="00312D1E">
              <w:t>any</w:t>
            </w:r>
            <w:r w:rsidR="00312D1E" w:rsidRPr="003A17CD">
              <w:t xml:space="preserve"> </w:t>
            </w:r>
            <w:r w:rsidRPr="003A17CD">
              <w:t xml:space="preserve">issues/variances identified by DTF </w:t>
            </w:r>
            <w:r w:rsidR="00EA1D53">
              <w:t>in a timely manner.</w:t>
            </w:r>
          </w:p>
        </w:tc>
      </w:tr>
    </w:tbl>
    <w:p w14:paraId="412EDDAC" w14:textId="77777777" w:rsidR="002F61BA" w:rsidRDefault="002F61BA" w:rsidP="002F61BA">
      <w:pPr>
        <w:pStyle w:val="Spacer"/>
      </w:pPr>
    </w:p>
    <w:p w14:paraId="5C1E1A9C" w14:textId="77777777" w:rsidR="002F61BA" w:rsidRPr="00862803" w:rsidRDefault="002F61BA" w:rsidP="00907D6D">
      <w:pPr>
        <w:pStyle w:val="Heading2indent"/>
      </w:pPr>
      <w:r w:rsidRPr="00862803">
        <w:t>Guidance</w:t>
      </w:r>
    </w:p>
    <w:p w14:paraId="09EFBCC6" w14:textId="68F5D291" w:rsidR="00F70D60" w:rsidRDefault="00F70D60" w:rsidP="00907D6D">
      <w:pPr>
        <w:pStyle w:val="NormalIndent"/>
        <w:rPr>
          <w:lang w:eastAsia="en-US"/>
        </w:rPr>
      </w:pPr>
      <w:r>
        <w:rPr>
          <w:lang w:eastAsia="en-US"/>
        </w:rPr>
        <w:t>The SAU inter</w:t>
      </w:r>
      <w:r w:rsidR="0058470C">
        <w:rPr>
          <w:lang w:eastAsia="en-US"/>
        </w:rPr>
        <w:noBreakHyphen/>
      </w:r>
      <w:r>
        <w:rPr>
          <w:lang w:eastAsia="en-US"/>
        </w:rPr>
        <w:t xml:space="preserve">entity account comprises each </w:t>
      </w:r>
      <w:r w:rsidR="00573849">
        <w:rPr>
          <w:lang w:eastAsia="en-US"/>
        </w:rPr>
        <w:t>department</w:t>
      </w:r>
      <w:r>
        <w:rPr>
          <w:lang w:eastAsia="en-US"/>
        </w:rPr>
        <w:t xml:space="preserve">’s appropriated but unspent (not yet drawn down) funds </w:t>
      </w:r>
      <w:r w:rsidR="003D3A4A">
        <w:rPr>
          <w:lang w:eastAsia="en-US"/>
        </w:rPr>
        <w:t xml:space="preserve">and other amounts </w:t>
      </w:r>
      <w:r>
        <w:rPr>
          <w:lang w:eastAsia="en-US"/>
        </w:rPr>
        <w:t xml:space="preserve">that are available to it in the Public Account. </w:t>
      </w:r>
      <w:r w:rsidR="00EC08F8">
        <w:rPr>
          <w:lang w:eastAsia="en-US"/>
        </w:rPr>
        <w:t xml:space="preserve">This may include balances </w:t>
      </w:r>
      <w:r w:rsidR="003D3A4A">
        <w:rPr>
          <w:lang w:eastAsia="en-US"/>
        </w:rPr>
        <w:t>payable from</w:t>
      </w:r>
      <w:r w:rsidR="00EC08F8">
        <w:rPr>
          <w:lang w:eastAsia="en-US"/>
        </w:rPr>
        <w:t xml:space="preserve"> the Consolidated Fund or </w:t>
      </w:r>
      <w:r w:rsidR="003D3A4A">
        <w:rPr>
          <w:lang w:eastAsia="en-US"/>
        </w:rPr>
        <w:t xml:space="preserve">cash held </w:t>
      </w:r>
      <w:r w:rsidR="00312D1E">
        <w:rPr>
          <w:lang w:eastAsia="en-US"/>
        </w:rPr>
        <w:t>DTF</w:t>
      </w:r>
      <w:r w:rsidR="003D3A4A">
        <w:rPr>
          <w:lang w:eastAsia="en-US"/>
        </w:rPr>
        <w:t xml:space="preserve"> on behalf of Trust Accounts in </w:t>
      </w:r>
      <w:r w:rsidR="00EC08F8">
        <w:rPr>
          <w:lang w:eastAsia="en-US"/>
        </w:rPr>
        <w:t>the Trust Fund.</w:t>
      </w:r>
    </w:p>
    <w:p w14:paraId="0FD52750" w14:textId="77777777" w:rsidR="004B674F" w:rsidRDefault="004B674F">
      <w:pPr>
        <w:keepLines w:val="0"/>
        <w:spacing w:before="0" w:after="200"/>
        <w:rPr>
          <w:lang w:eastAsia="en-US"/>
        </w:rPr>
      </w:pPr>
      <w:r>
        <w:rPr>
          <w:lang w:eastAsia="en-US"/>
        </w:rPr>
        <w:br w:type="page"/>
      </w:r>
    </w:p>
    <w:p w14:paraId="4D29B333" w14:textId="02BC60AB" w:rsidR="00EC08F8" w:rsidRDefault="00EC08F8" w:rsidP="00907D6D">
      <w:pPr>
        <w:pStyle w:val="NormalIndent"/>
        <w:rPr>
          <w:lang w:eastAsia="en-US"/>
        </w:rPr>
      </w:pPr>
      <w:r>
        <w:rPr>
          <w:lang w:eastAsia="en-US"/>
        </w:rPr>
        <w:lastRenderedPageBreak/>
        <w:t xml:space="preserve">Specifically, the SAU dissection seeks to account for a </w:t>
      </w:r>
      <w:r w:rsidR="00573849">
        <w:rPr>
          <w:lang w:eastAsia="en-US"/>
        </w:rPr>
        <w:t>department</w:t>
      </w:r>
      <w:r>
        <w:rPr>
          <w:lang w:eastAsia="en-US"/>
        </w:rPr>
        <w:t>’s:</w:t>
      </w:r>
    </w:p>
    <w:p w14:paraId="53CC7901" w14:textId="77777777" w:rsidR="00EC08F8" w:rsidRDefault="00EC08F8" w:rsidP="00907D6D">
      <w:pPr>
        <w:pStyle w:val="Bulletindent"/>
        <w:rPr>
          <w:lang w:eastAsia="en-US"/>
        </w:rPr>
      </w:pPr>
      <w:r>
        <w:t>appropriations</w:t>
      </w:r>
      <w:r>
        <w:rPr>
          <w:lang w:eastAsia="en-US"/>
        </w:rPr>
        <w:t xml:space="preserve"> by Parliament;</w:t>
      </w:r>
    </w:p>
    <w:p w14:paraId="664AEE28" w14:textId="1CEE5D40" w:rsidR="00EC08F8" w:rsidRDefault="00EC08F8" w:rsidP="00907D6D">
      <w:pPr>
        <w:pStyle w:val="Bulletindent"/>
      </w:pPr>
      <w:r>
        <w:rPr>
          <w:lang w:eastAsia="en-US"/>
        </w:rPr>
        <w:t xml:space="preserve">the </w:t>
      </w:r>
      <w:r>
        <w:t xml:space="preserve">drawdown of cash by </w:t>
      </w:r>
      <w:r w:rsidR="00573849">
        <w:t>department</w:t>
      </w:r>
      <w:r>
        <w:t>s</w:t>
      </w:r>
      <w:r w:rsidRPr="001F0CD7">
        <w:t xml:space="preserve"> </w:t>
      </w:r>
      <w:r>
        <w:t xml:space="preserve">in </w:t>
      </w:r>
      <w:r w:rsidR="00F63C8F">
        <w:t xml:space="preserve">line </w:t>
      </w:r>
      <w:r>
        <w:t>with the appropriate parliamentary authority;</w:t>
      </w:r>
    </w:p>
    <w:p w14:paraId="639F69B8" w14:textId="3145FF7B" w:rsidR="00EC08F8" w:rsidRDefault="00E71059" w:rsidP="00907D6D">
      <w:pPr>
        <w:pStyle w:val="Bulletindent"/>
      </w:pPr>
      <w:r>
        <w:t>appropriation</w:t>
      </w:r>
      <w:r w:rsidR="0058470C">
        <w:noBreakHyphen/>
      </w:r>
      <w:r w:rsidR="00EC08F8">
        <w:t>funded accruals</w:t>
      </w:r>
      <w:r>
        <w:t xml:space="preserve"> (such as employee entitlements and payables);</w:t>
      </w:r>
    </w:p>
    <w:p w14:paraId="75A794FA" w14:textId="77777777" w:rsidR="00EC08F8" w:rsidRDefault="00EC08F8" w:rsidP="00907D6D">
      <w:pPr>
        <w:pStyle w:val="Bulletindent"/>
      </w:pPr>
      <w:r>
        <w:t>unspent depreciation equivalent;</w:t>
      </w:r>
    </w:p>
    <w:p w14:paraId="390B328E" w14:textId="17C62E65" w:rsidR="00EC08F8" w:rsidRDefault="00EC08F8" w:rsidP="00907D6D">
      <w:pPr>
        <w:pStyle w:val="Bulletindent"/>
      </w:pPr>
      <w:r>
        <w:t>unspent LSL equivalent; and</w:t>
      </w:r>
    </w:p>
    <w:p w14:paraId="7D9F559D" w14:textId="77777777" w:rsidR="00E71059" w:rsidRDefault="00EC08F8" w:rsidP="00907D6D">
      <w:pPr>
        <w:pStyle w:val="Bulletindent"/>
        <w:rPr>
          <w:lang w:eastAsia="en-US"/>
        </w:rPr>
      </w:pPr>
      <w:r>
        <w:t>surplus on the provision</w:t>
      </w:r>
      <w:r>
        <w:rPr>
          <w:lang w:eastAsia="en-US"/>
        </w:rPr>
        <w:t xml:space="preserve"> of outputs.</w:t>
      </w:r>
    </w:p>
    <w:p w14:paraId="64A454AE" w14:textId="36B718C0" w:rsidR="002F61BA" w:rsidRDefault="002F61BA" w:rsidP="00907D6D">
      <w:pPr>
        <w:pStyle w:val="Heading3indent"/>
      </w:pPr>
      <w:r>
        <w:t xml:space="preserve">The SAU </w:t>
      </w:r>
      <w:r w:rsidR="00EC08F8">
        <w:t>inter</w:t>
      </w:r>
      <w:r w:rsidR="0058470C">
        <w:noBreakHyphen/>
      </w:r>
      <w:r w:rsidR="00EC08F8">
        <w:t xml:space="preserve">entity </w:t>
      </w:r>
      <w:r>
        <w:t>dissection – template and additional notes</w:t>
      </w:r>
    </w:p>
    <w:p w14:paraId="0F517FBD" w14:textId="548E59F8" w:rsidR="00EC08F8" w:rsidRDefault="00EC08F8" w:rsidP="00907D6D">
      <w:pPr>
        <w:pStyle w:val="NormalIndent"/>
        <w:rPr>
          <w:lang w:eastAsia="en-US"/>
        </w:rPr>
      </w:pPr>
      <w:r>
        <w:rPr>
          <w:lang w:eastAsia="en-US"/>
        </w:rPr>
        <w:t>Departments are required to submit a regular dissection report to DTF to explain the movements and balances in this account. This is required to satisfy legal, audit and budget monitoring requirements.</w:t>
      </w:r>
    </w:p>
    <w:p w14:paraId="64F6444E" w14:textId="77777777" w:rsidR="00E55D25" w:rsidRDefault="00E55D25" w:rsidP="00907D6D">
      <w:pPr>
        <w:pStyle w:val="NormalIndent"/>
        <w:rPr>
          <w:lang w:eastAsia="en-US"/>
        </w:rPr>
      </w:pPr>
      <w:r>
        <w:rPr>
          <w:lang w:eastAsia="en-US"/>
        </w:rPr>
        <w:t>The template consists of five tabs:</w:t>
      </w:r>
    </w:p>
    <w:p w14:paraId="56A74358" w14:textId="31EB86CE" w:rsidR="00E55D25" w:rsidRDefault="00E55D25" w:rsidP="00907D6D">
      <w:pPr>
        <w:pStyle w:val="Bulletindent"/>
        <w:rPr>
          <w:lang w:eastAsia="en-US"/>
        </w:rPr>
      </w:pPr>
      <w:r>
        <w:rPr>
          <w:lang w:eastAsia="en-US"/>
        </w:rPr>
        <w:t>Statement C1 – Dissection of departmental SAU inter</w:t>
      </w:r>
      <w:r w:rsidR="0058470C">
        <w:rPr>
          <w:lang w:eastAsia="en-US"/>
        </w:rPr>
        <w:noBreakHyphen/>
      </w:r>
      <w:r>
        <w:rPr>
          <w:lang w:eastAsia="en-US"/>
        </w:rPr>
        <w:t>entity balances in the Consolidated Fund (controlled entities);</w:t>
      </w:r>
    </w:p>
    <w:p w14:paraId="69CF6D18" w14:textId="77777777" w:rsidR="00E55D25" w:rsidRDefault="00E55D25" w:rsidP="00907D6D">
      <w:pPr>
        <w:pStyle w:val="Bulletindent"/>
        <w:rPr>
          <w:lang w:eastAsia="en-US"/>
        </w:rPr>
      </w:pPr>
      <w:r>
        <w:rPr>
          <w:lang w:eastAsia="en-US"/>
        </w:rPr>
        <w:t>Statement C2 – Reconciliation of Controlled SAU to appropriation;</w:t>
      </w:r>
    </w:p>
    <w:p w14:paraId="559921A9" w14:textId="77777777" w:rsidR="00E55D25" w:rsidRDefault="00E55D25" w:rsidP="00907D6D">
      <w:pPr>
        <w:pStyle w:val="Bulletindent"/>
        <w:rPr>
          <w:lang w:eastAsia="en-US"/>
        </w:rPr>
      </w:pPr>
      <w:r>
        <w:rPr>
          <w:lang w:eastAsia="en-US"/>
        </w:rPr>
        <w:t>Statement C3 – Reconciliation to departmental operating statement;</w:t>
      </w:r>
    </w:p>
    <w:p w14:paraId="6EAD3878" w14:textId="77777777" w:rsidR="00E55D25" w:rsidRDefault="00E55D25" w:rsidP="00907D6D">
      <w:pPr>
        <w:pStyle w:val="Bulletindent"/>
        <w:rPr>
          <w:lang w:eastAsia="en-US"/>
        </w:rPr>
      </w:pPr>
      <w:r>
        <w:rPr>
          <w:lang w:eastAsia="en-US"/>
        </w:rPr>
        <w:t>Statement C4 – Reconciliation to departmental financial statements; and</w:t>
      </w:r>
    </w:p>
    <w:p w14:paraId="065C38E7" w14:textId="77777777" w:rsidR="00E55D25" w:rsidRDefault="00E55D25" w:rsidP="00907D6D">
      <w:pPr>
        <w:pStyle w:val="Bulletindent"/>
        <w:rPr>
          <w:lang w:eastAsia="en-US"/>
        </w:rPr>
      </w:pPr>
      <w:r>
        <w:rPr>
          <w:lang w:eastAsia="en-US"/>
        </w:rPr>
        <w:t xml:space="preserve">Statement A1 – </w:t>
      </w:r>
      <w:r w:rsidRPr="00D23FB6">
        <w:rPr>
          <w:lang w:eastAsia="en-US"/>
        </w:rPr>
        <w:t xml:space="preserve">Reconciliation of </w:t>
      </w:r>
      <w:r>
        <w:rPr>
          <w:lang w:eastAsia="en-US"/>
        </w:rPr>
        <w:t xml:space="preserve">Administered </w:t>
      </w:r>
      <w:r w:rsidRPr="00D23FB6">
        <w:rPr>
          <w:lang w:eastAsia="en-US"/>
        </w:rPr>
        <w:t>SAU to appropriation</w:t>
      </w:r>
      <w:r>
        <w:rPr>
          <w:lang w:eastAsia="en-US"/>
        </w:rPr>
        <w:t>.</w:t>
      </w:r>
    </w:p>
    <w:p w14:paraId="1AFF9936" w14:textId="77777777" w:rsidR="00E55D25" w:rsidRDefault="00E55D25" w:rsidP="00907D6D">
      <w:pPr>
        <w:pStyle w:val="NormalIndent"/>
        <w:rPr>
          <w:lang w:eastAsia="en-US"/>
        </w:rPr>
      </w:pPr>
      <w:r>
        <w:rPr>
          <w:lang w:eastAsia="en-US"/>
        </w:rPr>
        <w:t>Please also note the following about the SAU dissection:</w:t>
      </w:r>
    </w:p>
    <w:p w14:paraId="5AA5754C" w14:textId="01C33419" w:rsidR="00E55D25" w:rsidRDefault="00E55D25" w:rsidP="00907D6D">
      <w:pPr>
        <w:pStyle w:val="Bulletindent"/>
        <w:rPr>
          <w:lang w:eastAsia="en-US"/>
        </w:rPr>
      </w:pPr>
      <w:r>
        <w:rPr>
          <w:lang w:eastAsia="en-US"/>
        </w:rPr>
        <w:t xml:space="preserve">only the controlled entities in a department require both a dissection (refer </w:t>
      </w:r>
      <w:r w:rsidRPr="00F70D60">
        <w:rPr>
          <w:i/>
          <w:lang w:eastAsia="en-US"/>
        </w:rPr>
        <w:t>Statement C1</w:t>
      </w:r>
      <w:r>
        <w:rPr>
          <w:lang w:eastAsia="en-US"/>
        </w:rPr>
        <w:t>) and reconciliations. However, a reconciliation of movements in th</w:t>
      </w:r>
      <w:r w:rsidR="00C52359">
        <w:rPr>
          <w:lang w:eastAsia="en-US"/>
        </w:rPr>
        <w:t>e Administered Entity SAU inter</w:t>
      </w:r>
      <w:r w:rsidR="0058470C">
        <w:rPr>
          <w:lang w:eastAsia="en-US"/>
        </w:rPr>
        <w:noBreakHyphen/>
      </w:r>
      <w:r>
        <w:rPr>
          <w:lang w:eastAsia="en-US"/>
        </w:rPr>
        <w:t xml:space="preserve">entity account to appropriations is also required (refer </w:t>
      </w:r>
      <w:r w:rsidRPr="00E55D25">
        <w:rPr>
          <w:lang w:eastAsia="en-US"/>
        </w:rPr>
        <w:t>Statement A1</w:t>
      </w:r>
      <w:r>
        <w:rPr>
          <w:lang w:eastAsia="en-US"/>
        </w:rPr>
        <w:t>);</w:t>
      </w:r>
    </w:p>
    <w:p w14:paraId="1891C5CB" w14:textId="0F9A7A0D" w:rsidR="00E55D25" w:rsidRDefault="00E55D25" w:rsidP="00907D6D">
      <w:pPr>
        <w:pStyle w:val="Bulletindent"/>
        <w:rPr>
          <w:lang w:eastAsia="en-US"/>
        </w:rPr>
      </w:pPr>
      <w:r>
        <w:rPr>
          <w:lang w:eastAsia="en-US"/>
        </w:rPr>
        <w:t xml:space="preserve">as Trust Fund transactions do not flow through the Consolidated Fund, these are not included in </w:t>
      </w:r>
      <w:r w:rsidRPr="00E55D25">
        <w:rPr>
          <w:lang w:eastAsia="en-US"/>
        </w:rPr>
        <w:t>Statement C1</w:t>
      </w:r>
      <w:r>
        <w:rPr>
          <w:lang w:eastAsia="en-US"/>
        </w:rPr>
        <w:t xml:space="preserve">, but are included in </w:t>
      </w:r>
      <w:r w:rsidRPr="00E55D25">
        <w:rPr>
          <w:lang w:eastAsia="en-US"/>
        </w:rPr>
        <w:t>Statement C4</w:t>
      </w:r>
      <w:r>
        <w:rPr>
          <w:lang w:eastAsia="en-US"/>
        </w:rPr>
        <w:t>; and</w:t>
      </w:r>
    </w:p>
    <w:p w14:paraId="2B5DC6C7" w14:textId="55E24328" w:rsidR="00E55D25" w:rsidRDefault="00E55D25" w:rsidP="00907D6D">
      <w:pPr>
        <w:pStyle w:val="Bulletindent"/>
        <w:rPr>
          <w:lang w:eastAsia="en-US"/>
        </w:rPr>
      </w:pPr>
      <w:r>
        <w:rPr>
          <w:lang w:eastAsia="en-US"/>
        </w:rPr>
        <w:t xml:space="preserve">reconciliations of Controlled and Administered Appropriations in the SAU are required – refer to </w:t>
      </w:r>
      <w:r w:rsidRPr="00E71059">
        <w:rPr>
          <w:i/>
          <w:lang w:eastAsia="en-US"/>
        </w:rPr>
        <w:t>Statement C2</w:t>
      </w:r>
      <w:r>
        <w:rPr>
          <w:lang w:eastAsia="en-US"/>
        </w:rPr>
        <w:t xml:space="preserve"> (controlled) and </w:t>
      </w:r>
      <w:r w:rsidRPr="00E71059">
        <w:rPr>
          <w:i/>
          <w:lang w:eastAsia="en-US"/>
        </w:rPr>
        <w:t>Statement A1</w:t>
      </w:r>
      <w:r>
        <w:rPr>
          <w:lang w:eastAsia="en-US"/>
        </w:rPr>
        <w:t xml:space="preserve"> (administered).</w:t>
      </w:r>
    </w:p>
    <w:p w14:paraId="273AA3F7" w14:textId="13737695" w:rsidR="00C109D7" w:rsidRDefault="002F61BA" w:rsidP="00907D6D">
      <w:pPr>
        <w:pStyle w:val="NormalIndent"/>
        <w:rPr>
          <w:lang w:eastAsia="en-US"/>
        </w:rPr>
      </w:pPr>
      <w:r>
        <w:rPr>
          <w:lang w:eastAsia="en-US"/>
        </w:rPr>
        <w:t xml:space="preserve">For more information on how to populate the SAU dissection template, please contact </w:t>
      </w:r>
      <w:r w:rsidR="00EA1D53">
        <w:rPr>
          <w:lang w:eastAsia="en-US"/>
        </w:rPr>
        <w:t>DTF</w:t>
      </w:r>
      <w:r>
        <w:rPr>
          <w:lang w:eastAsia="en-US"/>
        </w:rPr>
        <w:t>.</w:t>
      </w:r>
    </w:p>
    <w:p w14:paraId="4F98F20B" w14:textId="453214D4" w:rsidR="00E55D25" w:rsidRDefault="00E55D25" w:rsidP="00907D6D">
      <w:pPr>
        <w:pStyle w:val="Normalhanging"/>
        <w:rPr>
          <w:lang w:eastAsia="en-US"/>
        </w:rPr>
      </w:pPr>
      <w:r w:rsidRPr="004C3AAF">
        <w:rPr>
          <w:noProof/>
          <w:position w:val="-14"/>
        </w:rPr>
        <w:drawing>
          <wp:inline distT="0" distB="0" distL="0" distR="0" wp14:anchorId="0579BD7E" wp14:editId="43ADEA90">
            <wp:extent cx="284672" cy="284672"/>
            <wp:effectExtent l="0" t="0" r="1270" b="1270"/>
            <wp:docPr id="19827" name="Graphic 198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Pr>
          <w:lang w:eastAsia="en-US"/>
        </w:rPr>
        <w:t xml:space="preserve"> </w:t>
      </w:r>
      <w:r w:rsidR="004B674F">
        <w:rPr>
          <w:lang w:eastAsia="en-US"/>
        </w:rPr>
        <w:tab/>
      </w:r>
      <w:r>
        <w:rPr>
          <w:lang w:eastAsia="en-US"/>
        </w:rPr>
        <w:t>SAU dissection template, available on SRIMS</w:t>
      </w:r>
    </w:p>
    <w:p w14:paraId="133B0099" w14:textId="2BE086F0" w:rsidR="002F61BA" w:rsidRPr="00342563" w:rsidRDefault="00EC08F8" w:rsidP="00907D6D">
      <w:pPr>
        <w:pStyle w:val="Heading3indent"/>
      </w:pPr>
      <w:r>
        <w:t>Reporting on the SAU inter</w:t>
      </w:r>
      <w:r w:rsidR="0058470C">
        <w:noBreakHyphen/>
      </w:r>
      <w:r>
        <w:t>entity</w:t>
      </w:r>
      <w:r w:rsidR="003D3A4A">
        <w:t xml:space="preserve"> account (</w:t>
      </w:r>
      <w:r w:rsidR="00D93C7A">
        <w:t xml:space="preserve">account </w:t>
      </w:r>
      <w:r w:rsidR="003D3A4A">
        <w:t>45000)</w:t>
      </w:r>
      <w:r>
        <w:t xml:space="preserve"> dissection</w:t>
      </w:r>
    </w:p>
    <w:p w14:paraId="5992B9A2" w14:textId="67218E17" w:rsidR="002F61BA" w:rsidRDefault="002F61BA" w:rsidP="00907D6D">
      <w:pPr>
        <w:pStyle w:val="NormalIndent"/>
        <w:rPr>
          <w:lang w:eastAsia="en-US"/>
        </w:rPr>
      </w:pPr>
      <w:r>
        <w:rPr>
          <w:lang w:eastAsia="en-US"/>
        </w:rPr>
        <w:t xml:space="preserve">The SAU </w:t>
      </w:r>
      <w:r w:rsidR="00EC08F8">
        <w:rPr>
          <w:lang w:eastAsia="en-US"/>
        </w:rPr>
        <w:t>inter</w:t>
      </w:r>
      <w:r w:rsidR="0058470C">
        <w:rPr>
          <w:lang w:eastAsia="en-US"/>
        </w:rPr>
        <w:noBreakHyphen/>
      </w:r>
      <w:r w:rsidR="00EC08F8">
        <w:rPr>
          <w:lang w:eastAsia="en-US"/>
        </w:rPr>
        <w:t xml:space="preserve">entity </w:t>
      </w:r>
      <w:r>
        <w:rPr>
          <w:lang w:eastAsia="en-US"/>
        </w:rPr>
        <w:t>account balance dissection must be reconciled to the relevant financial statements to ensure the integrity of the information provided.</w:t>
      </w:r>
    </w:p>
    <w:p w14:paraId="6CE863B3" w14:textId="28F75DD1" w:rsidR="002F61BA" w:rsidRDefault="00526BFE" w:rsidP="00907D6D">
      <w:pPr>
        <w:pStyle w:val="NormalIndent"/>
        <w:rPr>
          <w:lang w:eastAsia="en-US"/>
        </w:rPr>
      </w:pPr>
      <w:r>
        <w:rPr>
          <w:lang w:eastAsia="en-US"/>
        </w:rPr>
        <w:t>The SAU inter</w:t>
      </w:r>
      <w:r w:rsidR="0058470C">
        <w:rPr>
          <w:lang w:eastAsia="en-US"/>
        </w:rPr>
        <w:noBreakHyphen/>
      </w:r>
      <w:r>
        <w:rPr>
          <w:lang w:eastAsia="en-US"/>
        </w:rPr>
        <w:t>entity account is considered a current receivable amount in the financial statements, a</w:t>
      </w:r>
      <w:r w:rsidR="002F61BA">
        <w:rPr>
          <w:lang w:eastAsia="en-US"/>
        </w:rPr>
        <w:t xml:space="preserve">s it is expected </w:t>
      </w:r>
      <w:r w:rsidR="00573849">
        <w:rPr>
          <w:lang w:eastAsia="en-US"/>
        </w:rPr>
        <w:t>department</w:t>
      </w:r>
      <w:r w:rsidR="002F61BA">
        <w:rPr>
          <w:lang w:eastAsia="en-US"/>
        </w:rPr>
        <w:t>s will draw down on the bulk of their appropriati</w:t>
      </w:r>
      <w:r>
        <w:rPr>
          <w:lang w:eastAsia="en-US"/>
        </w:rPr>
        <w:t>ons within a 12</w:t>
      </w:r>
      <w:r w:rsidR="0058470C">
        <w:rPr>
          <w:lang w:eastAsia="en-US"/>
        </w:rPr>
        <w:noBreakHyphen/>
      </w:r>
      <w:r>
        <w:rPr>
          <w:lang w:eastAsia="en-US"/>
        </w:rPr>
        <w:t xml:space="preserve">month period. </w:t>
      </w:r>
      <w:r w:rsidR="002F61BA">
        <w:rPr>
          <w:lang w:eastAsia="en-US"/>
        </w:rPr>
        <w:t>Consequently, there is no requirement to re</w:t>
      </w:r>
      <w:r w:rsidR="0058470C">
        <w:rPr>
          <w:lang w:eastAsia="en-US"/>
        </w:rPr>
        <w:noBreakHyphen/>
      </w:r>
      <w:r w:rsidR="002F61BA">
        <w:rPr>
          <w:lang w:eastAsia="en-US"/>
        </w:rPr>
        <w:t>measure this receivable to present value terms.</w:t>
      </w:r>
    </w:p>
    <w:p w14:paraId="7CDB494B" w14:textId="30852DE9" w:rsidR="003D3A4A" w:rsidRDefault="003D3A4A" w:rsidP="00907D6D">
      <w:pPr>
        <w:pStyle w:val="NormalIndent"/>
        <w:rPr>
          <w:lang w:eastAsia="en-US"/>
        </w:rPr>
      </w:pPr>
      <w:r>
        <w:rPr>
          <w:lang w:eastAsia="en-US"/>
        </w:rPr>
        <w:t>Note inter</w:t>
      </w:r>
      <w:r w:rsidR="0058470C">
        <w:rPr>
          <w:lang w:eastAsia="en-US"/>
        </w:rPr>
        <w:noBreakHyphen/>
      </w:r>
      <w:r>
        <w:rPr>
          <w:lang w:eastAsia="en-US"/>
        </w:rPr>
        <w:t xml:space="preserve">entity </w:t>
      </w:r>
      <w:r w:rsidRPr="00486CFE">
        <w:rPr>
          <w:lang w:eastAsia="en-US"/>
        </w:rPr>
        <w:t xml:space="preserve">account 45500 represents cash held </w:t>
      </w:r>
      <w:r w:rsidR="0077331D" w:rsidRPr="00486CFE">
        <w:rPr>
          <w:lang w:eastAsia="en-US"/>
        </w:rPr>
        <w:t xml:space="preserve">in </w:t>
      </w:r>
      <w:r w:rsidRPr="00486CFE">
        <w:rPr>
          <w:lang w:eastAsia="en-US"/>
        </w:rPr>
        <w:t xml:space="preserve">Trust Accounts and is available on demand to settle trust fund payables. As such, it is reported as </w:t>
      </w:r>
      <w:r w:rsidR="00D93C7A" w:rsidRPr="00486CFE">
        <w:rPr>
          <w:lang w:eastAsia="en-US"/>
        </w:rPr>
        <w:t>C</w:t>
      </w:r>
      <w:r w:rsidRPr="00486CFE">
        <w:rPr>
          <w:lang w:eastAsia="en-US"/>
        </w:rPr>
        <w:t xml:space="preserve">ash at </w:t>
      </w:r>
      <w:r w:rsidR="00D93C7A" w:rsidRPr="00486CFE">
        <w:rPr>
          <w:lang w:eastAsia="en-US"/>
        </w:rPr>
        <w:t>B</w:t>
      </w:r>
      <w:r w:rsidRPr="00486CFE">
        <w:rPr>
          <w:lang w:eastAsia="en-US"/>
        </w:rPr>
        <w:t>ank in departmental financial statements.</w:t>
      </w:r>
    </w:p>
    <w:p w14:paraId="13E16AF0" w14:textId="5F6CDE79" w:rsidR="00696C7D" w:rsidRPr="00696C7D" w:rsidRDefault="007D225F" w:rsidP="009B0106">
      <w:pPr>
        <w:pStyle w:val="Heading2numbered"/>
        <w:spacing w:after="120"/>
      </w:pPr>
      <w:bookmarkStart w:id="647" w:name="_Toc785792"/>
      <w:bookmarkEnd w:id="428"/>
      <w:r w:rsidRPr="007D225F">
        <w:lastRenderedPageBreak/>
        <w:t>Policy and non</w:t>
      </w:r>
      <w:r w:rsidR="0058470C">
        <w:noBreakHyphen/>
      </w:r>
      <w:r w:rsidRPr="007D225F">
        <w:t xml:space="preserve">policy journal entries </w:t>
      </w:r>
      <w:r w:rsidR="003C7911">
        <w:t xml:space="preserve">in </w:t>
      </w:r>
      <w:r w:rsidR="00881E1B">
        <w:t>SRIMS</w:t>
      </w:r>
      <w:bookmarkEnd w:id="647"/>
    </w:p>
    <w:p w14:paraId="0B5183DB" w14:textId="513C24CD" w:rsidR="007D225F" w:rsidRDefault="007D225F" w:rsidP="009B0106">
      <w:pPr>
        <w:pStyle w:val="Heading3indent"/>
        <w:spacing w:before="120"/>
        <w:rPr>
          <w:lang w:eastAsia="en-US"/>
        </w:rPr>
      </w:pPr>
      <w:r w:rsidRPr="00AA4326">
        <w:t>Introduction</w:t>
      </w:r>
    </w:p>
    <w:p w14:paraId="31D4144F" w14:textId="325F54A3" w:rsidR="003C7911" w:rsidRDefault="003C7911" w:rsidP="00907D6D">
      <w:pPr>
        <w:pStyle w:val="NormalIndent"/>
        <w:rPr>
          <w:lang w:eastAsia="en-US"/>
        </w:rPr>
      </w:pPr>
      <w:r>
        <w:rPr>
          <w:lang w:eastAsia="en-US"/>
        </w:rPr>
        <w:t>The primary aim of the forward estimates in SRIMS is to provide reliable aggregate and departmental budget estimates based on Government’s existing policies. The forward estimates in SRIMS enhances the Government’s capacity to make effective medium and long</w:t>
      </w:r>
      <w:r w:rsidR="0058470C">
        <w:rPr>
          <w:lang w:eastAsia="en-US"/>
        </w:rPr>
        <w:noBreakHyphen/>
      </w:r>
      <w:r>
        <w:rPr>
          <w:lang w:eastAsia="en-US"/>
        </w:rPr>
        <w:t>term budget decisions.</w:t>
      </w:r>
    </w:p>
    <w:p w14:paraId="18929622" w14:textId="18E9D64E" w:rsidR="003C7911" w:rsidRDefault="003C7911" w:rsidP="00907D6D">
      <w:pPr>
        <w:pStyle w:val="NormalIndent"/>
        <w:rPr>
          <w:lang w:eastAsia="en-US"/>
        </w:rPr>
      </w:pPr>
      <w:r>
        <w:rPr>
          <w:lang w:eastAsia="en-US"/>
        </w:rPr>
        <w:t>The forward estimates in SRIMS operates on a four</w:t>
      </w:r>
      <w:r w:rsidR="0058470C">
        <w:rPr>
          <w:lang w:eastAsia="en-US"/>
        </w:rPr>
        <w:noBreakHyphen/>
      </w:r>
      <w:r>
        <w:rPr>
          <w:lang w:eastAsia="en-US"/>
        </w:rPr>
        <w:t>year cycle</w:t>
      </w:r>
      <w:r w:rsidR="00EC3871">
        <w:rPr>
          <w:lang w:eastAsia="en-US"/>
        </w:rPr>
        <w:t>,</w:t>
      </w:r>
      <w:r>
        <w:rPr>
          <w:lang w:eastAsia="en-US"/>
        </w:rPr>
        <w:t xml:space="preserve"> which is integrated with the </w:t>
      </w:r>
      <w:r w:rsidR="003C6D5E">
        <w:rPr>
          <w:lang w:eastAsia="en-US"/>
        </w:rPr>
        <w:t>budget</w:t>
      </w:r>
      <w:r>
        <w:rPr>
          <w:lang w:eastAsia="en-US"/>
        </w:rPr>
        <w:t xml:space="preserve"> process. Once the estimates have been published in the </w:t>
      </w:r>
      <w:r w:rsidR="003C6D5E">
        <w:rPr>
          <w:lang w:eastAsia="en-US"/>
        </w:rPr>
        <w:t>budget</w:t>
      </w:r>
      <w:r>
        <w:rPr>
          <w:lang w:eastAsia="en-US"/>
        </w:rPr>
        <w:t xml:space="preserve"> papers they are rolled forward, with estima</w:t>
      </w:r>
      <w:r w:rsidR="00C109D7">
        <w:rPr>
          <w:lang w:eastAsia="en-US"/>
        </w:rPr>
        <w:t>tes for a new fourth year added.</w:t>
      </w:r>
    </w:p>
    <w:p w14:paraId="741EB88F" w14:textId="5D2E51D9" w:rsidR="005A7F41" w:rsidRPr="00486CFE" w:rsidRDefault="005A7F41" w:rsidP="00907D6D">
      <w:pPr>
        <w:pStyle w:val="NormalIndent"/>
        <w:rPr>
          <w:lang w:eastAsia="en-US"/>
        </w:rPr>
      </w:pPr>
      <w:r>
        <w:rPr>
          <w:lang w:eastAsia="en-US"/>
        </w:rPr>
        <w:t xml:space="preserve">As part of the annual Budget and Budget Update processes, </w:t>
      </w:r>
      <w:r w:rsidR="00573849">
        <w:rPr>
          <w:lang w:eastAsia="en-US"/>
        </w:rPr>
        <w:t>department</w:t>
      </w:r>
      <w:r>
        <w:rPr>
          <w:lang w:eastAsia="en-US"/>
        </w:rPr>
        <w:t xml:space="preserve">s may submit budget journal entries to update their budget and forward estimates in SRIMS for approval </w:t>
      </w:r>
      <w:r w:rsidRPr="00486CFE">
        <w:rPr>
          <w:lang w:eastAsia="en-US"/>
        </w:rPr>
        <w:t>by DTF.</w:t>
      </w:r>
    </w:p>
    <w:p w14:paraId="5506DCFB" w14:textId="09BECD98" w:rsidR="00C109D7" w:rsidRDefault="00C109D7" w:rsidP="00907D6D">
      <w:pPr>
        <w:pStyle w:val="Normalhanging"/>
        <w:rPr>
          <w:lang w:eastAsia="en-US"/>
        </w:rPr>
      </w:pPr>
      <w:r w:rsidRPr="004C3AAF">
        <w:rPr>
          <w:noProof/>
          <w:position w:val="-14"/>
        </w:rPr>
        <w:drawing>
          <wp:inline distT="0" distB="0" distL="0" distR="0" wp14:anchorId="48A03069" wp14:editId="020C6CB5">
            <wp:extent cx="284672" cy="284672"/>
            <wp:effectExtent l="0" t="0" r="1270" b="1270"/>
            <wp:docPr id="299" name="Graphic 29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4672" cy="284672"/>
                    </a:xfrm>
                    <a:prstGeom prst="rect">
                      <a:avLst/>
                    </a:prstGeom>
                  </pic:spPr>
                </pic:pic>
              </a:graphicData>
            </a:graphic>
          </wp:inline>
        </w:drawing>
      </w:r>
      <w:r w:rsidR="00EC122B">
        <w:rPr>
          <w:lang w:eastAsia="en-US"/>
        </w:rPr>
        <w:t xml:space="preserve"> </w:t>
      </w:r>
      <w:r w:rsidR="004B674F">
        <w:rPr>
          <w:lang w:eastAsia="en-US"/>
        </w:rPr>
        <w:tab/>
      </w:r>
      <w:r w:rsidR="00EC122B">
        <w:rPr>
          <w:lang w:eastAsia="en-US"/>
        </w:rPr>
        <w:t>Section 6.3</w:t>
      </w:r>
      <w:r w:rsidRPr="00486CFE">
        <w:rPr>
          <w:lang w:eastAsia="en-US"/>
        </w:rPr>
        <w:t>: Process</w:t>
      </w:r>
      <w:r w:rsidRPr="00C109D7">
        <w:rPr>
          <w:lang w:eastAsia="en-US"/>
        </w:rPr>
        <w:t xml:space="preserve"> for the creation of the fourth year estimates in SRIMS (rollover)</w:t>
      </w:r>
    </w:p>
    <w:p w14:paraId="51DE7C4E" w14:textId="70A9BF34" w:rsidR="005A7F41" w:rsidRDefault="005A7F41" w:rsidP="00907D6D">
      <w:pPr>
        <w:pStyle w:val="Heading3indent"/>
        <w:rPr>
          <w:lang w:eastAsia="en-US"/>
        </w:rPr>
      </w:pPr>
      <w:r>
        <w:rPr>
          <w:lang w:eastAsia="en-US"/>
        </w:rPr>
        <w:t>Policy and non</w:t>
      </w:r>
      <w:r w:rsidR="0058470C">
        <w:rPr>
          <w:lang w:eastAsia="en-US"/>
        </w:rPr>
        <w:noBreakHyphen/>
      </w:r>
      <w:r>
        <w:rPr>
          <w:lang w:eastAsia="en-US"/>
        </w:rPr>
        <w:t>policy journal entries</w:t>
      </w:r>
    </w:p>
    <w:p w14:paraId="2A9B4986" w14:textId="4D60DF31" w:rsidR="005A7F41" w:rsidRPr="005071FD" w:rsidRDefault="005A7F41" w:rsidP="00907D6D">
      <w:pPr>
        <w:pStyle w:val="NormalIndent"/>
        <w:rPr>
          <w:lang w:eastAsia="en-US"/>
        </w:rPr>
      </w:pPr>
      <w:r>
        <w:rPr>
          <w:lang w:eastAsia="en-US"/>
        </w:rPr>
        <w:t xml:space="preserve">The budget journal entries submitted by </w:t>
      </w:r>
      <w:r w:rsidR="00573849">
        <w:rPr>
          <w:lang w:eastAsia="en-US"/>
        </w:rPr>
        <w:t>department</w:t>
      </w:r>
      <w:r>
        <w:rPr>
          <w:lang w:eastAsia="en-US"/>
        </w:rPr>
        <w:t>s to adjust the forward estimates, are identified and tracked as either ‘policy’ or ‘non</w:t>
      </w:r>
      <w:r w:rsidR="0058470C">
        <w:rPr>
          <w:lang w:eastAsia="en-US"/>
        </w:rPr>
        <w:noBreakHyphen/>
      </w:r>
      <w:r>
        <w:rPr>
          <w:lang w:eastAsia="en-US"/>
        </w:rPr>
        <w:t xml:space="preserve">policy’, </w:t>
      </w:r>
      <w:r w:rsidR="004241A5">
        <w:rPr>
          <w:lang w:eastAsia="en-US"/>
        </w:rPr>
        <w:t>explained</w:t>
      </w:r>
      <w:r>
        <w:rPr>
          <w:lang w:eastAsia="en-US"/>
        </w:rPr>
        <w:t xml:space="preserve"> further below:</w:t>
      </w:r>
    </w:p>
    <w:p w14:paraId="71F47A91" w14:textId="77777777" w:rsidR="005A7F41" w:rsidRPr="0081370A" w:rsidRDefault="005A7F41" w:rsidP="00907D6D">
      <w:pPr>
        <w:pStyle w:val="Heading4indent"/>
      </w:pPr>
      <w:r w:rsidRPr="000F010F">
        <w:t>Policy</w:t>
      </w:r>
      <w:r>
        <w:t xml:space="preserve"> journal entries</w:t>
      </w:r>
    </w:p>
    <w:p w14:paraId="31B1A7FB" w14:textId="0E2E4DA0" w:rsidR="005A7F41" w:rsidRDefault="004241A5" w:rsidP="00907D6D">
      <w:pPr>
        <w:pStyle w:val="NormalIndent"/>
        <w:rPr>
          <w:lang w:eastAsia="en-US"/>
        </w:rPr>
      </w:pPr>
      <w:r>
        <w:rPr>
          <w:lang w:eastAsia="en-US"/>
        </w:rPr>
        <w:t>Policy journals entries reflect Government decisions. These journal entries</w:t>
      </w:r>
      <w:r w:rsidR="005A7F41" w:rsidRPr="00CB36B7">
        <w:rPr>
          <w:lang w:eastAsia="en-US"/>
        </w:rPr>
        <w:t xml:space="preserve"> should </w:t>
      </w:r>
      <w:r>
        <w:rPr>
          <w:lang w:eastAsia="en-US"/>
        </w:rPr>
        <w:t>b</w:t>
      </w:r>
      <w:r w:rsidR="005A7F41">
        <w:rPr>
          <w:lang w:eastAsia="en-US"/>
        </w:rPr>
        <w:t xml:space="preserve">e </w:t>
      </w:r>
      <w:r>
        <w:rPr>
          <w:lang w:eastAsia="en-US"/>
        </w:rPr>
        <w:t xml:space="preserve">attributable to </w:t>
      </w:r>
      <w:r w:rsidR="005A7F41" w:rsidRPr="00CB36B7">
        <w:rPr>
          <w:lang w:eastAsia="en-US"/>
        </w:rPr>
        <w:t xml:space="preserve">a </w:t>
      </w:r>
      <w:r w:rsidR="005A7F41">
        <w:rPr>
          <w:lang w:eastAsia="en-US"/>
        </w:rPr>
        <w:t>Cabinet committee</w:t>
      </w:r>
      <w:r w:rsidR="00EC3871">
        <w:rPr>
          <w:lang w:eastAsia="en-US"/>
        </w:rPr>
        <w:t>, Treasurer or m</w:t>
      </w:r>
      <w:r w:rsidR="005A7F41" w:rsidRPr="00CB36B7">
        <w:rPr>
          <w:lang w:eastAsia="en-US"/>
        </w:rPr>
        <w:t xml:space="preserve">inisterial decision that </w:t>
      </w:r>
      <w:r>
        <w:rPr>
          <w:lang w:eastAsia="en-US"/>
        </w:rPr>
        <w:t xml:space="preserve">supports </w:t>
      </w:r>
      <w:r w:rsidR="005A7F41" w:rsidRPr="00CB36B7">
        <w:rPr>
          <w:lang w:eastAsia="en-US"/>
        </w:rPr>
        <w:t>the estimate</w:t>
      </w:r>
      <w:r w:rsidR="005A7F41">
        <w:rPr>
          <w:lang w:eastAsia="en-US"/>
        </w:rPr>
        <w:t xml:space="preserve"> </w:t>
      </w:r>
      <w:r>
        <w:rPr>
          <w:lang w:eastAsia="en-US"/>
        </w:rPr>
        <w:t>adjustment</w:t>
      </w:r>
      <w:r w:rsidR="005A7F41" w:rsidRPr="00CB36B7">
        <w:rPr>
          <w:lang w:eastAsia="en-US"/>
        </w:rPr>
        <w:t>.</w:t>
      </w:r>
      <w:r w:rsidR="005A7F41">
        <w:rPr>
          <w:lang w:eastAsia="en-US"/>
        </w:rPr>
        <w:t xml:space="preserve"> </w:t>
      </w:r>
      <w:r w:rsidR="005A7F41" w:rsidRPr="00254875">
        <w:rPr>
          <w:lang w:eastAsia="en-US"/>
        </w:rPr>
        <w:t>Policy</w:t>
      </w:r>
      <w:r w:rsidR="005A7F41">
        <w:rPr>
          <w:lang w:eastAsia="en-US"/>
        </w:rPr>
        <w:t xml:space="preserve"> decisions also include decisions to provide a </w:t>
      </w:r>
      <w:r w:rsidR="00573849">
        <w:rPr>
          <w:lang w:eastAsia="en-US"/>
        </w:rPr>
        <w:t>department</w:t>
      </w:r>
      <w:r w:rsidR="005A7F41">
        <w:rPr>
          <w:lang w:eastAsia="en-US"/>
        </w:rPr>
        <w:t xml:space="preserve"> with additional budget supplementation.</w:t>
      </w:r>
    </w:p>
    <w:p w14:paraId="3FF838BE" w14:textId="38774048" w:rsidR="005A7F41" w:rsidRDefault="005A7F41" w:rsidP="00907D6D">
      <w:pPr>
        <w:pStyle w:val="NormalIndent"/>
        <w:rPr>
          <w:lang w:eastAsia="en-US"/>
        </w:rPr>
      </w:pPr>
      <w:r>
        <w:rPr>
          <w:lang w:eastAsia="en-US"/>
        </w:rPr>
        <w:t xml:space="preserve">A </w:t>
      </w:r>
      <w:r w:rsidRPr="000F010F">
        <w:rPr>
          <w:lang w:eastAsia="en-US"/>
        </w:rPr>
        <w:t>policy</w:t>
      </w:r>
      <w:r>
        <w:rPr>
          <w:lang w:eastAsia="en-US"/>
        </w:rPr>
        <w:t xml:space="preserve"> journal entry will allow a </w:t>
      </w:r>
      <w:r w:rsidR="00573849">
        <w:rPr>
          <w:lang w:eastAsia="en-US"/>
        </w:rPr>
        <w:t>department</w:t>
      </w:r>
      <w:r>
        <w:rPr>
          <w:lang w:eastAsia="en-US"/>
        </w:rPr>
        <w:t xml:space="preserve"> to post variations to appropriation accounts.</w:t>
      </w:r>
    </w:p>
    <w:p w14:paraId="07860986" w14:textId="543F5495" w:rsidR="005A7F41" w:rsidRPr="00676E48" w:rsidRDefault="005A7F41" w:rsidP="00907D6D">
      <w:pPr>
        <w:pStyle w:val="NormalIndent"/>
        <w:rPr>
          <w:lang w:eastAsia="en-US"/>
        </w:rPr>
      </w:pPr>
      <w:r>
        <w:rPr>
          <w:lang w:eastAsia="en-US"/>
        </w:rPr>
        <w:t>Examples of SRIMS p</w:t>
      </w:r>
      <w:r w:rsidRPr="00676E48">
        <w:rPr>
          <w:lang w:eastAsia="en-US"/>
        </w:rPr>
        <w:t>olicy</w:t>
      </w:r>
      <w:r>
        <w:rPr>
          <w:lang w:eastAsia="en-US"/>
        </w:rPr>
        <w:t xml:space="preserve"> journals include (but are not limited to):</w:t>
      </w:r>
    </w:p>
    <w:p w14:paraId="3C281C24" w14:textId="606504FF" w:rsidR="005A7F41" w:rsidRDefault="005A7F41" w:rsidP="00907D6D">
      <w:pPr>
        <w:pStyle w:val="Bulletindent"/>
      </w:pPr>
      <w:r>
        <w:t xml:space="preserve">decisions from </w:t>
      </w:r>
      <w:r w:rsidR="003C6D5E">
        <w:t>budget</w:t>
      </w:r>
      <w:r>
        <w:t xml:space="preserve"> deliberations</w:t>
      </w:r>
      <w:r w:rsidR="00C73740">
        <w:t xml:space="preserve"> or new initiatives</w:t>
      </w:r>
      <w:r>
        <w:t>;</w:t>
      </w:r>
    </w:p>
    <w:p w14:paraId="69CC6F56" w14:textId="77777777" w:rsidR="005A7F41" w:rsidRDefault="005A7F41" w:rsidP="00907D6D">
      <w:pPr>
        <w:pStyle w:val="Bulletindent"/>
      </w:pPr>
      <w:r>
        <w:t>Treasurer's Advance decisions; and</w:t>
      </w:r>
    </w:p>
    <w:p w14:paraId="62D82369" w14:textId="2AEBD43E" w:rsidR="005A7F41" w:rsidRDefault="00312D1E" w:rsidP="00907D6D">
      <w:pPr>
        <w:pStyle w:val="Bulletindent"/>
        <w:rPr>
          <w:lang w:eastAsia="en-US"/>
        </w:rPr>
      </w:pPr>
      <w:r>
        <w:t>s</w:t>
      </w:r>
      <w:r w:rsidR="005A7F41">
        <w:t>ection 37</w:t>
      </w:r>
      <w:r w:rsidR="005A7F41">
        <w:rPr>
          <w:lang w:eastAsia="en-US"/>
        </w:rPr>
        <w:t xml:space="preserve"> Public Account advances.</w:t>
      </w:r>
    </w:p>
    <w:p w14:paraId="18D365F0" w14:textId="08588B28" w:rsidR="005A7F41" w:rsidRDefault="004241A5" w:rsidP="00907D6D">
      <w:pPr>
        <w:pStyle w:val="NormalIndent"/>
        <w:rPr>
          <w:lang w:eastAsia="en-US"/>
        </w:rPr>
      </w:pPr>
      <w:r>
        <w:rPr>
          <w:lang w:eastAsia="en-US"/>
        </w:rPr>
        <w:t>Departments may</w:t>
      </w:r>
      <w:r w:rsidR="005A7F41">
        <w:rPr>
          <w:lang w:eastAsia="en-US"/>
        </w:rPr>
        <w:t xml:space="preserve"> only increase their appropriation by applying for supplementation </w:t>
      </w:r>
      <w:r>
        <w:rPr>
          <w:lang w:eastAsia="en-US"/>
        </w:rPr>
        <w:t xml:space="preserve">under the relevant legislation or policy, </w:t>
      </w:r>
      <w:r w:rsidR="005A7F41">
        <w:rPr>
          <w:lang w:eastAsia="en-US"/>
        </w:rPr>
        <w:t xml:space="preserve">and </w:t>
      </w:r>
      <w:r>
        <w:rPr>
          <w:lang w:eastAsia="en-US"/>
        </w:rPr>
        <w:t>obtaining</w:t>
      </w:r>
      <w:r w:rsidR="005A7F41">
        <w:rPr>
          <w:lang w:eastAsia="en-US"/>
        </w:rPr>
        <w:t xml:space="preserve"> approval from the Treasurer or the relevant Cabinet committee.</w:t>
      </w:r>
    </w:p>
    <w:p w14:paraId="3EF81737" w14:textId="165C75CC" w:rsidR="005A7F41" w:rsidRPr="0081370A" w:rsidRDefault="005A7F41" w:rsidP="00907D6D">
      <w:pPr>
        <w:pStyle w:val="Heading4indent"/>
      </w:pPr>
      <w:r w:rsidRPr="000F010F">
        <w:t>Non</w:t>
      </w:r>
      <w:r w:rsidR="0058470C">
        <w:noBreakHyphen/>
      </w:r>
      <w:r>
        <w:t>p</w:t>
      </w:r>
      <w:r w:rsidRPr="000F010F">
        <w:t>olicy</w:t>
      </w:r>
      <w:r>
        <w:t xml:space="preserve"> journal entries</w:t>
      </w:r>
    </w:p>
    <w:p w14:paraId="00FA6628" w14:textId="54E3A6C7" w:rsidR="005A7F41" w:rsidRDefault="005A7F41" w:rsidP="00907D6D">
      <w:pPr>
        <w:pStyle w:val="NormalIndent"/>
        <w:rPr>
          <w:lang w:eastAsia="en-US"/>
        </w:rPr>
      </w:pPr>
      <w:r>
        <w:rPr>
          <w:lang w:eastAsia="en-US"/>
        </w:rPr>
        <w:t xml:space="preserve">A </w:t>
      </w:r>
      <w:r w:rsidRPr="000F010F">
        <w:rPr>
          <w:lang w:eastAsia="en-US"/>
        </w:rPr>
        <w:t>non</w:t>
      </w:r>
      <w:r w:rsidR="0058470C">
        <w:rPr>
          <w:lang w:eastAsia="en-US"/>
        </w:rPr>
        <w:noBreakHyphen/>
      </w:r>
      <w:r w:rsidRPr="000F010F">
        <w:rPr>
          <w:lang w:eastAsia="en-US"/>
        </w:rPr>
        <w:t>policy journal</w:t>
      </w:r>
      <w:r>
        <w:rPr>
          <w:lang w:eastAsia="en-US"/>
        </w:rPr>
        <w:t xml:space="preserve"> </w:t>
      </w:r>
      <w:r w:rsidR="004241A5">
        <w:rPr>
          <w:lang w:eastAsia="en-US"/>
        </w:rPr>
        <w:t>entry reflects largely administrative</w:t>
      </w:r>
      <w:r w:rsidR="00C116FA">
        <w:rPr>
          <w:lang w:eastAsia="en-US"/>
        </w:rPr>
        <w:t xml:space="preserve"> and all other changes. A non</w:t>
      </w:r>
      <w:r w:rsidR="0058470C">
        <w:rPr>
          <w:lang w:eastAsia="en-US"/>
        </w:rPr>
        <w:noBreakHyphen/>
      </w:r>
      <w:r w:rsidR="007921BA">
        <w:rPr>
          <w:lang w:eastAsia="en-US"/>
        </w:rPr>
        <w:t xml:space="preserve">policy journal </w:t>
      </w:r>
      <w:r>
        <w:rPr>
          <w:lang w:eastAsia="en-US"/>
        </w:rPr>
        <w:t>does not allow f</w:t>
      </w:r>
      <w:r w:rsidR="007921BA">
        <w:rPr>
          <w:lang w:eastAsia="en-US"/>
        </w:rPr>
        <w:t>or a variation of appropriation amounts</w:t>
      </w:r>
      <w:r>
        <w:rPr>
          <w:lang w:eastAsia="en-US"/>
        </w:rPr>
        <w:t xml:space="preserve">. </w:t>
      </w:r>
    </w:p>
    <w:p w14:paraId="212DC854" w14:textId="6359E585" w:rsidR="005A7F41" w:rsidRDefault="005A7F41" w:rsidP="00907D6D">
      <w:pPr>
        <w:pStyle w:val="NormalIndent"/>
        <w:rPr>
          <w:lang w:eastAsia="en-US"/>
        </w:rPr>
      </w:pPr>
      <w:r>
        <w:rPr>
          <w:lang w:eastAsia="en-US"/>
        </w:rPr>
        <w:t>Examples of non</w:t>
      </w:r>
      <w:r w:rsidR="0058470C">
        <w:rPr>
          <w:lang w:eastAsia="en-US"/>
        </w:rPr>
        <w:noBreakHyphen/>
      </w:r>
      <w:r>
        <w:rPr>
          <w:lang w:eastAsia="en-US"/>
        </w:rPr>
        <w:t>p</w:t>
      </w:r>
      <w:r w:rsidRPr="00676E48">
        <w:rPr>
          <w:lang w:eastAsia="en-US"/>
        </w:rPr>
        <w:t>olicy</w:t>
      </w:r>
      <w:r>
        <w:rPr>
          <w:lang w:eastAsia="en-US"/>
        </w:rPr>
        <w:t xml:space="preserve"> SRIMS journals include:</w:t>
      </w:r>
    </w:p>
    <w:p w14:paraId="746AF00B" w14:textId="77777777" w:rsidR="005A7F41" w:rsidRDefault="005A7F41" w:rsidP="00907D6D">
      <w:pPr>
        <w:pStyle w:val="Bulletindent"/>
      </w:pPr>
      <w:r>
        <w:t xml:space="preserve">reallocations between expense accounts; </w:t>
      </w:r>
    </w:p>
    <w:p w14:paraId="2FC22208" w14:textId="7515F19D" w:rsidR="00C73740" w:rsidRDefault="00C73740" w:rsidP="00907D6D">
      <w:pPr>
        <w:pStyle w:val="Bulletindent"/>
      </w:pPr>
      <w:r>
        <w:t>machinery of government changes</w:t>
      </w:r>
      <w:r w:rsidR="00793BD3">
        <w:t xml:space="preserve"> (as these have no impact on whole of government aggregates)</w:t>
      </w:r>
      <w:r>
        <w:t>;</w:t>
      </w:r>
    </w:p>
    <w:p w14:paraId="7CDD1E13" w14:textId="77777777" w:rsidR="001F2BBA" w:rsidRDefault="005A7F41" w:rsidP="00907D6D">
      <w:pPr>
        <w:pStyle w:val="Bulletindent"/>
      </w:pPr>
      <w:r>
        <w:t>changes to third party revenue estimates; and</w:t>
      </w:r>
    </w:p>
    <w:p w14:paraId="31639504" w14:textId="77777777" w:rsidR="00C116FA" w:rsidRDefault="005A7F41" w:rsidP="00907D6D">
      <w:pPr>
        <w:pStyle w:val="Bulletindent"/>
        <w:rPr>
          <w:lang w:eastAsia="en-US"/>
        </w:rPr>
      </w:pPr>
      <w:r>
        <w:t>asset re</w:t>
      </w:r>
      <w:r>
        <w:rPr>
          <w:lang w:eastAsia="en-US"/>
        </w:rPr>
        <w:t>valuations/devaluations.</w:t>
      </w:r>
      <w:bookmarkStart w:id="648" w:name="_Toc445459779"/>
    </w:p>
    <w:p w14:paraId="390DF414" w14:textId="71F7E8A3" w:rsidR="005476DA" w:rsidRDefault="005476DA" w:rsidP="00C1154D">
      <w:pPr>
        <w:pStyle w:val="Heading1"/>
      </w:pPr>
      <w:bookmarkStart w:id="649" w:name="_Toc785793"/>
      <w:r>
        <w:lastRenderedPageBreak/>
        <w:t>Attachments</w:t>
      </w:r>
      <w:bookmarkEnd w:id="648"/>
      <w:bookmarkEnd w:id="649"/>
    </w:p>
    <w:p w14:paraId="4C79E186" w14:textId="1410687E" w:rsidR="00972A96" w:rsidRDefault="00972A96" w:rsidP="00972A96">
      <w:pPr>
        <w:pStyle w:val="Heading2"/>
      </w:pPr>
      <w:bookmarkStart w:id="650" w:name="_Ref442709180"/>
      <w:bookmarkStart w:id="651" w:name="_Toc447206905"/>
      <w:bookmarkStart w:id="652" w:name="_Toc447621801"/>
      <w:bookmarkStart w:id="653" w:name="_Toc785794"/>
      <w:bookmarkStart w:id="654" w:name="_Toc445459780"/>
      <w:r>
        <w:t xml:space="preserve">Attachment </w:t>
      </w:r>
      <w:r w:rsidR="00541E50">
        <w:t>1</w:t>
      </w:r>
      <w:r>
        <w:t xml:space="preserve">: Further </w:t>
      </w:r>
      <w:r w:rsidRPr="00445A39">
        <w:t>guidance</w:t>
      </w:r>
      <w:r>
        <w:t xml:space="preserve"> for developing </w:t>
      </w:r>
      <w:r w:rsidR="00573849">
        <w:t>department</w:t>
      </w:r>
      <w:r>
        <w:t>al objectives</w:t>
      </w:r>
      <w:bookmarkEnd w:id="650"/>
      <w:bookmarkEnd w:id="651"/>
      <w:bookmarkEnd w:id="652"/>
      <w:bookmarkEnd w:id="653"/>
    </w:p>
    <w:p w14:paraId="7ACDC0A5" w14:textId="00535EFB" w:rsidR="00972A96" w:rsidRPr="003E26DC" w:rsidRDefault="00972A96" w:rsidP="001E6736">
      <w:pPr>
        <w:pStyle w:val="Heading3"/>
        <w:numPr>
          <w:ilvl w:val="0"/>
          <w:numId w:val="58"/>
        </w:numPr>
        <w:ind w:left="720" w:hanging="720"/>
      </w:pPr>
      <w:r w:rsidRPr="0005664F">
        <w:t>Clear</w:t>
      </w:r>
      <w:r w:rsidRPr="003E26DC">
        <w:t xml:space="preserve"> and concise </w:t>
      </w:r>
    </w:p>
    <w:p w14:paraId="42647A85" w14:textId="1006318C" w:rsidR="00972A96" w:rsidRPr="003E26DC" w:rsidRDefault="00972A96" w:rsidP="00907D6D">
      <w:pPr>
        <w:pStyle w:val="NormalIndent"/>
      </w:pPr>
      <w:r>
        <w:t>O</w:t>
      </w:r>
      <w:r w:rsidRPr="003E26DC">
        <w:t>bjective</w:t>
      </w:r>
      <w:r>
        <w:t>s should focus</w:t>
      </w:r>
      <w:r w:rsidRPr="003E26DC">
        <w:t xml:space="preserve"> on a single achievement and </w:t>
      </w:r>
      <w:r>
        <w:t>not</w:t>
      </w:r>
      <w:r w:rsidRPr="003E26DC">
        <w:t xml:space="preserve"> includ</w:t>
      </w:r>
      <w:r>
        <w:t>e</w:t>
      </w:r>
      <w:r w:rsidRPr="003E26DC">
        <w:t xml:space="preserve"> too many target groups or areas. Objectives that are too broad or attempt to include too many components may be confusing and difficult to measure. Use of the word ‘and’ should be minimised as it may encourage including lists of sub</w:t>
      </w:r>
      <w:r w:rsidR="0058470C">
        <w:noBreakHyphen/>
      </w:r>
      <w:r w:rsidRPr="003E26DC">
        <w:t>objectives</w:t>
      </w:r>
      <w:r>
        <w:t>. Objectives should be informative to a wide range of users.</w:t>
      </w:r>
    </w:p>
    <w:p w14:paraId="23BD0E78" w14:textId="0D3C8F06" w:rsidR="00972A96" w:rsidRPr="003E26DC" w:rsidRDefault="00972A96" w:rsidP="001E6736">
      <w:pPr>
        <w:pStyle w:val="Heading3"/>
        <w:numPr>
          <w:ilvl w:val="0"/>
          <w:numId w:val="58"/>
        </w:numPr>
        <w:ind w:left="720" w:hanging="720"/>
      </w:pPr>
      <w:r w:rsidRPr="003E26DC">
        <w:t>Focus on the result</w:t>
      </w:r>
      <w:r>
        <w:t xml:space="preserve"> or impact</w:t>
      </w:r>
      <w:r w:rsidRPr="003E26DC">
        <w:t xml:space="preserve"> the Government is seeking to </w:t>
      </w:r>
      <w:r>
        <w:t>achieve</w:t>
      </w:r>
    </w:p>
    <w:p w14:paraId="26E0D661" w14:textId="60E4C0C4" w:rsidR="00972A96" w:rsidRPr="003E26DC" w:rsidRDefault="00972A96" w:rsidP="00907D6D">
      <w:pPr>
        <w:pStyle w:val="NormalIndent"/>
      </w:pPr>
      <w:r>
        <w:t xml:space="preserve">Objectives should be consistent with the Government’s priorities, and any statement of outcomes by a service area, </w:t>
      </w:r>
      <w:r w:rsidR="00062D44">
        <w:t>d</w:t>
      </w:r>
      <w:r w:rsidR="00605461">
        <w:t>epartment</w:t>
      </w:r>
      <w:r w:rsidR="00062D44">
        <w:t xml:space="preserve"> or the Government</w:t>
      </w:r>
      <w:r>
        <w:t xml:space="preserve">. </w:t>
      </w:r>
    </w:p>
    <w:p w14:paraId="1A8D1757" w14:textId="15EE252D" w:rsidR="00972A96" w:rsidRDefault="00972A96" w:rsidP="00907D6D">
      <w:pPr>
        <w:pStyle w:val="NormalIndent"/>
      </w:pPr>
      <w:r>
        <w:t>Objectives</w:t>
      </w:r>
      <w:r w:rsidRPr="003E26DC">
        <w:t xml:space="preserve"> should clearly identify what is to be achieved</w:t>
      </w:r>
      <w:r>
        <w:t xml:space="preserve"> (result)</w:t>
      </w:r>
      <w:r w:rsidRPr="003E26DC">
        <w:t xml:space="preserve">, rather than </w:t>
      </w:r>
      <w:r>
        <w:t>strategies, discrete services or products, activities or processes.</w:t>
      </w:r>
      <w:r w:rsidRPr="003E26DC">
        <w:t xml:space="preserve"> </w:t>
      </w:r>
      <w:r>
        <w:t xml:space="preserve">Results are not things a </w:t>
      </w:r>
      <w:r w:rsidR="00062D44">
        <w:t>d</w:t>
      </w:r>
      <w:r w:rsidR="00605461">
        <w:t>epartment</w:t>
      </w:r>
      <w:r>
        <w:t xml:space="preserve"> can do</w:t>
      </w:r>
      <w:r w:rsidR="00062D44">
        <w:t>,</w:t>
      </w:r>
      <w:r>
        <w:t xml:space="preserve"> but are </w:t>
      </w:r>
      <w:r w:rsidRPr="0086253B">
        <w:rPr>
          <w:i/>
        </w:rPr>
        <w:t>changes</w:t>
      </w:r>
      <w:r>
        <w:t xml:space="preserve"> expected to be observed in the community, environment or economy.</w:t>
      </w:r>
    </w:p>
    <w:p w14:paraId="31C51EC0" w14:textId="1A8B61EE" w:rsidR="00972A96" w:rsidRDefault="00972A96" w:rsidP="00907D6D">
      <w:pPr>
        <w:pStyle w:val="NormalIndent"/>
      </w:pPr>
      <w:r>
        <w:t>Objectives should be expressed</w:t>
      </w:r>
      <w:r w:rsidRPr="003E26DC">
        <w:t xml:space="preserve"> as the impact on the community </w:t>
      </w:r>
      <w:r w:rsidRPr="00F43F00">
        <w:t>that a group of outputs can reasonably achieve</w:t>
      </w:r>
      <w:r>
        <w:t xml:space="preserve"> over the medium to long</w:t>
      </w:r>
      <w:r w:rsidR="00EC3871">
        <w:t xml:space="preserve"> </w:t>
      </w:r>
      <w:r>
        <w:t>term</w:t>
      </w:r>
      <w:r w:rsidRPr="00F43F00">
        <w:t>.</w:t>
      </w:r>
      <w:r w:rsidRPr="003E26DC">
        <w:t xml:space="preserve"> This will minimise the impact of external influences (factors outside the </w:t>
      </w:r>
      <w:r w:rsidR="00062D44">
        <w:t>d</w:t>
      </w:r>
      <w:r w:rsidR="00605461">
        <w:t>epartment</w:t>
      </w:r>
      <w:r w:rsidRPr="003E26DC">
        <w:t>’s control).</w:t>
      </w:r>
      <w:r>
        <w:t xml:space="preserve"> </w:t>
      </w:r>
    </w:p>
    <w:tbl>
      <w:tblPr>
        <w:tblStyle w:val="DTFtexttable"/>
        <w:tblW w:w="8370" w:type="dxa"/>
        <w:tblInd w:w="777" w:type="dxa"/>
        <w:tblLook w:val="0680" w:firstRow="0" w:lastRow="0" w:firstColumn="1" w:lastColumn="0" w:noHBand="1" w:noVBand="1"/>
      </w:tblPr>
      <w:tblGrid>
        <w:gridCol w:w="8370"/>
      </w:tblGrid>
      <w:tr w:rsidR="00972A96" w14:paraId="61F84AAE" w14:textId="77777777" w:rsidTr="00AA4326">
        <w:tc>
          <w:tcPr>
            <w:cnfStyle w:val="001000000000" w:firstRow="0" w:lastRow="0" w:firstColumn="1" w:lastColumn="0" w:oddVBand="0" w:evenVBand="0" w:oddHBand="0" w:evenHBand="0" w:firstRowFirstColumn="0" w:firstRowLastColumn="0" w:lastRowFirstColumn="0" w:lastRowLastColumn="0"/>
            <w:tcW w:w="8370" w:type="dxa"/>
          </w:tcPr>
          <w:p w14:paraId="723983CA" w14:textId="77777777" w:rsidR="00972A96" w:rsidRDefault="00972A96" w:rsidP="00E22322">
            <w:pPr>
              <w:pStyle w:val="Tabletextbold"/>
            </w:pPr>
            <w:r w:rsidRPr="003E26DC">
              <w:t>Examples</w:t>
            </w:r>
          </w:p>
          <w:p w14:paraId="2381C6A2" w14:textId="77777777" w:rsidR="00972A96" w:rsidRDefault="00972A96" w:rsidP="00E22322">
            <w:pPr>
              <w:pStyle w:val="Tabletext"/>
              <w:ind w:left="360" w:hanging="360"/>
            </w:pPr>
            <w:r w:rsidRPr="00D513AE">
              <w:rPr>
                <w:color w:val="00B050"/>
              </w:rPr>
              <w:sym w:font="Wingdings" w:char="F0FE"/>
            </w:r>
            <w:r>
              <w:rPr>
                <w:color w:val="749CC9" w:themeColor="accent3"/>
              </w:rPr>
              <w:tab/>
            </w:r>
            <w:r w:rsidRPr="003E26DC">
              <w:t>Reduced impact of major bushfires and other extreme events on people, infrastructure and the environment</w:t>
            </w:r>
          </w:p>
          <w:p w14:paraId="44ADFE0E" w14:textId="548574DA" w:rsidR="00972A96" w:rsidRPr="00D53DC6" w:rsidRDefault="00972A96" w:rsidP="00E22322">
            <w:pPr>
              <w:pStyle w:val="Tabletext"/>
              <w:ind w:left="360" w:hanging="360"/>
              <w:rPr>
                <w:b/>
              </w:rPr>
            </w:pPr>
            <w:r w:rsidRPr="009A5072">
              <w:rPr>
                <w:color w:val="FF0000"/>
              </w:rPr>
              <w:sym w:font="Wingdings" w:char="F0FD"/>
            </w:r>
            <w:r>
              <w:rPr>
                <w:color w:val="FF0000"/>
              </w:rPr>
              <w:tab/>
            </w:r>
            <w:r w:rsidRPr="003E26DC">
              <w:t xml:space="preserve">Improving the efficiency of court processes [implies a public good and appropriate objective for </w:t>
            </w:r>
            <w:r w:rsidR="00573849">
              <w:t>department</w:t>
            </w:r>
            <w:r w:rsidRPr="003E26DC">
              <w:t xml:space="preserve"> but does not note the final impact on the community]</w:t>
            </w:r>
          </w:p>
        </w:tc>
      </w:tr>
    </w:tbl>
    <w:p w14:paraId="34C3400B" w14:textId="77777777" w:rsidR="00972A96" w:rsidRDefault="00972A96" w:rsidP="001E6736">
      <w:pPr>
        <w:pStyle w:val="Heading3"/>
        <w:numPr>
          <w:ilvl w:val="0"/>
          <w:numId w:val="58"/>
        </w:numPr>
        <w:ind w:left="720" w:hanging="720"/>
      </w:pPr>
      <w:r>
        <w:t>Strategic focus</w:t>
      </w:r>
    </w:p>
    <w:p w14:paraId="417CC049" w14:textId="635962DB" w:rsidR="00972A96" w:rsidRPr="00AC521B" w:rsidRDefault="00972A96" w:rsidP="00907D6D">
      <w:pPr>
        <w:pStyle w:val="NormalIndent"/>
      </w:pPr>
      <w:r>
        <w:t xml:space="preserve">An objective should have a strategic focus and be aligned with the </w:t>
      </w:r>
      <w:r w:rsidR="00573849">
        <w:t>department</w:t>
      </w:r>
      <w:r>
        <w:t>’s vision and mission. It should not be pitched at too high a level. If every objective can be linked to every output</w:t>
      </w:r>
      <w:r w:rsidR="00062D44">
        <w:t>,</w:t>
      </w:r>
      <w:r>
        <w:t xml:space="preserve"> then it is likely objectives are too high level. Each objective is likely to have a number of supporting outputs (</w:t>
      </w:r>
      <w:r w:rsidR="00483B30">
        <w:t>refer Figure 6</w:t>
      </w:r>
      <w:r w:rsidRPr="00F52EA5">
        <w:t>:</w:t>
      </w:r>
      <w:r w:rsidRPr="00AC521B">
        <w:t xml:space="preserve"> </w:t>
      </w:r>
      <w:r w:rsidR="00CA05B5" w:rsidRPr="00CA05B5">
        <w:rPr>
          <w:i/>
        </w:rPr>
        <w:t>Performance logic underpinning service delivery</w:t>
      </w:r>
      <w:r w:rsidRPr="00AC521B">
        <w:t>).</w:t>
      </w:r>
    </w:p>
    <w:p w14:paraId="69E985A3" w14:textId="77777777" w:rsidR="00972A96" w:rsidRPr="003E26DC" w:rsidRDefault="00972A96" w:rsidP="001E6736">
      <w:pPr>
        <w:pStyle w:val="Heading3"/>
        <w:numPr>
          <w:ilvl w:val="0"/>
          <w:numId w:val="58"/>
        </w:numPr>
        <w:ind w:left="720" w:hanging="720"/>
      </w:pPr>
      <w:r w:rsidRPr="003E26DC">
        <w:t>Focus on the standard of expected service delivery</w:t>
      </w:r>
    </w:p>
    <w:p w14:paraId="3EB8A53E" w14:textId="1848BDB9" w:rsidR="00972A96" w:rsidRPr="003E26DC" w:rsidRDefault="00972A96" w:rsidP="00907D6D">
      <w:pPr>
        <w:pStyle w:val="NormalIndent"/>
      </w:pPr>
      <w:r w:rsidRPr="003E26DC">
        <w:t xml:space="preserve">An objective should reflect the desired standard of service quality the </w:t>
      </w:r>
      <w:r w:rsidR="00573849">
        <w:t>department</w:t>
      </w:r>
      <w:r w:rsidRPr="003E26DC">
        <w:t xml:space="preserve"> is expecting to deliver, and this should be quantifiable. Words describing delivery standards such as ‘high quality’, ‘excellent’ or ‘good’ should be defined or replaced by quantifiable ambitions.</w:t>
      </w:r>
    </w:p>
    <w:p w14:paraId="4CA80BFF" w14:textId="77777777" w:rsidR="00972A96" w:rsidRPr="003E26DC" w:rsidRDefault="00972A96" w:rsidP="001E6736">
      <w:pPr>
        <w:pStyle w:val="Heading3"/>
        <w:numPr>
          <w:ilvl w:val="0"/>
          <w:numId w:val="58"/>
        </w:numPr>
        <w:ind w:left="720" w:hanging="720"/>
      </w:pPr>
      <w:r w:rsidRPr="003E26DC">
        <w:t>Identify the target group/s that will benefit</w:t>
      </w:r>
    </w:p>
    <w:p w14:paraId="65E1129F" w14:textId="77777777" w:rsidR="00972A96" w:rsidRPr="003E26DC" w:rsidRDefault="00972A96" w:rsidP="00907D6D">
      <w:pPr>
        <w:pStyle w:val="NormalIndent"/>
      </w:pPr>
      <w:r w:rsidRPr="003E26DC">
        <w:t xml:space="preserve">Describe the </w:t>
      </w:r>
      <w:r>
        <w:t>clients</w:t>
      </w:r>
      <w:r w:rsidRPr="003E26DC">
        <w:t>/recipients who are to benefit from the achievement of the objective.</w:t>
      </w:r>
    </w:p>
    <w:p w14:paraId="06944790" w14:textId="77777777" w:rsidR="00972A96" w:rsidRPr="003E26DC" w:rsidRDefault="00972A96" w:rsidP="001E6736">
      <w:pPr>
        <w:pStyle w:val="Heading3"/>
        <w:numPr>
          <w:ilvl w:val="0"/>
          <w:numId w:val="58"/>
        </w:numPr>
        <w:ind w:left="720" w:hanging="720"/>
      </w:pPr>
      <w:r w:rsidRPr="003E26DC">
        <w:lastRenderedPageBreak/>
        <w:t>Measurable</w:t>
      </w:r>
      <w:r>
        <w:t xml:space="preserve"> </w:t>
      </w:r>
      <w:r w:rsidRPr="003E26DC">
        <w:t>within a specific time frame</w:t>
      </w:r>
    </w:p>
    <w:p w14:paraId="018A2513" w14:textId="24870921" w:rsidR="00972A96" w:rsidRPr="003E26DC" w:rsidRDefault="00972A96" w:rsidP="00907D6D">
      <w:pPr>
        <w:pStyle w:val="NormalIndent"/>
      </w:pPr>
      <w:r w:rsidRPr="003E26DC">
        <w:t xml:space="preserve">Ensure progress towards achievement of the objective can be measured/quantified </w:t>
      </w:r>
      <w:r w:rsidR="00062D44">
        <w:t>through</w:t>
      </w:r>
      <w:r w:rsidRPr="003E26DC">
        <w:t xml:space="preserve"> </w:t>
      </w:r>
      <w:r w:rsidR="00573849">
        <w:t>department</w:t>
      </w:r>
      <w:r w:rsidRPr="003E26DC">
        <w:t xml:space="preserve">al objective indicators over the medium </w:t>
      </w:r>
      <w:r>
        <w:t>to long</w:t>
      </w:r>
      <w:r w:rsidR="00EC3871">
        <w:t xml:space="preserve"> </w:t>
      </w:r>
      <w:r w:rsidRPr="003E26DC">
        <w:t xml:space="preserve">term. </w:t>
      </w:r>
    </w:p>
    <w:p w14:paraId="2BBD0180" w14:textId="44A29CC9" w:rsidR="00972A96" w:rsidRPr="003E26DC" w:rsidRDefault="00972A96" w:rsidP="00907D6D">
      <w:pPr>
        <w:pStyle w:val="NormalIndent"/>
      </w:pPr>
      <w:r w:rsidRPr="003E26DC">
        <w:t>E</w:t>
      </w:r>
      <w:r w:rsidR="00062D44">
        <w:t>nsure an e</w:t>
      </w:r>
      <w:r w:rsidRPr="003E26DC">
        <w:t xml:space="preserve">xplicit relationship between </w:t>
      </w:r>
      <w:r w:rsidR="00573849">
        <w:t>department</w:t>
      </w:r>
      <w:r w:rsidRPr="003E26DC">
        <w:t>al objectives and outputs</w:t>
      </w:r>
      <w:r>
        <w:t>.</w:t>
      </w:r>
    </w:p>
    <w:p w14:paraId="0CEF5CCD" w14:textId="77777777" w:rsidR="00972A96" w:rsidRDefault="00972A96" w:rsidP="00907D6D">
      <w:pPr>
        <w:pStyle w:val="NormalIndent"/>
      </w:pPr>
      <w:r w:rsidRPr="003E26DC">
        <w:t>Articulate how output delivery will contribute to the achievement of the objective.</w:t>
      </w:r>
    </w:p>
    <w:tbl>
      <w:tblPr>
        <w:tblStyle w:val="DTFtexttable"/>
        <w:tblW w:w="8370" w:type="dxa"/>
        <w:tblInd w:w="777" w:type="dxa"/>
        <w:tblLook w:val="0680" w:firstRow="0" w:lastRow="0" w:firstColumn="1" w:lastColumn="0" w:noHBand="1" w:noVBand="1"/>
      </w:tblPr>
      <w:tblGrid>
        <w:gridCol w:w="4185"/>
        <w:gridCol w:w="4185"/>
      </w:tblGrid>
      <w:tr w:rsidR="00972A96" w14:paraId="3F889401" w14:textId="77777777" w:rsidTr="00AA4326">
        <w:tc>
          <w:tcPr>
            <w:cnfStyle w:val="001000000000" w:firstRow="0" w:lastRow="0" w:firstColumn="1" w:lastColumn="0" w:oddVBand="0" w:evenVBand="0" w:oddHBand="0" w:evenHBand="0" w:firstRowFirstColumn="0" w:firstRowLastColumn="0" w:lastRowFirstColumn="0" w:lastRowLastColumn="0"/>
            <w:tcW w:w="4185" w:type="dxa"/>
          </w:tcPr>
          <w:p w14:paraId="55C7E685" w14:textId="77777777" w:rsidR="00972A96" w:rsidRDefault="00972A96" w:rsidP="00E22322">
            <w:pPr>
              <w:pStyle w:val="Tabletextbold"/>
            </w:pPr>
            <w:r w:rsidRPr="003E26DC">
              <w:t>Examples</w:t>
            </w:r>
          </w:p>
          <w:p w14:paraId="468FAAB8" w14:textId="463E54BC" w:rsidR="00972A96" w:rsidRPr="00AA4326" w:rsidRDefault="00972A96" w:rsidP="00E22322">
            <w:pPr>
              <w:pStyle w:val="Tabletext"/>
              <w:rPr>
                <w:color w:val="00B050"/>
              </w:rPr>
            </w:pPr>
            <w:r w:rsidRPr="0005664F">
              <w:rPr>
                <w:color w:val="00B050"/>
              </w:rPr>
              <w:sym w:font="Wingdings" w:char="F0FE"/>
            </w:r>
          </w:p>
        </w:tc>
        <w:tc>
          <w:tcPr>
            <w:tcW w:w="4185" w:type="dxa"/>
            <w:shd w:val="clear" w:color="auto" w:fill="E3EBF4" w:themeFill="accent3" w:themeFillTint="33"/>
          </w:tcPr>
          <w:p w14:paraId="5F14E456" w14:textId="17F9F8C7" w:rsidR="00972A96" w:rsidRPr="008B2038" w:rsidRDefault="00972A96" w:rsidP="00E22322">
            <w:pPr>
              <w:pStyle w:val="Tabletext"/>
              <w:cnfStyle w:val="000000000000" w:firstRow="0" w:lastRow="0" w:firstColumn="0" w:lastColumn="0" w:oddVBand="0" w:evenVBand="0" w:oddHBand="0" w:evenHBand="0" w:firstRowFirstColumn="0" w:firstRowLastColumn="0" w:lastRowFirstColumn="0" w:lastRowLastColumn="0"/>
            </w:pPr>
          </w:p>
        </w:tc>
      </w:tr>
      <w:tr w:rsidR="00AA4326" w:rsidRPr="00AA4326" w14:paraId="3B0B3471" w14:textId="77777777" w:rsidTr="00AA4326">
        <w:tc>
          <w:tcPr>
            <w:cnfStyle w:val="001000000000" w:firstRow="0" w:lastRow="0" w:firstColumn="1" w:lastColumn="0" w:oddVBand="0" w:evenVBand="0" w:oddHBand="0" w:evenHBand="0" w:firstRowFirstColumn="0" w:firstRowLastColumn="0" w:lastRowFirstColumn="0" w:lastRowLastColumn="0"/>
            <w:tcW w:w="4185" w:type="dxa"/>
          </w:tcPr>
          <w:p w14:paraId="0483D954" w14:textId="77777777" w:rsidR="00AA4326" w:rsidRPr="00BF1FA2" w:rsidRDefault="00AA4326" w:rsidP="00AA4326">
            <w:pPr>
              <w:pStyle w:val="Tabletextbold"/>
            </w:pPr>
            <w:r w:rsidRPr="00BF1FA2">
              <w:t>Departmental objective</w:t>
            </w:r>
          </w:p>
          <w:p w14:paraId="2DB2DCD7" w14:textId="51353120" w:rsidR="00AA4326" w:rsidRPr="00AA4326" w:rsidRDefault="00AA4326" w:rsidP="00AA4326">
            <w:pPr>
              <w:pStyle w:val="Tabletext"/>
            </w:pPr>
            <w:r>
              <w:t>R</w:t>
            </w:r>
            <w:r w:rsidRPr="008B2038">
              <w:t>educed impact of major bushfires and other emergencies on people, infrastructure and the environment</w:t>
            </w:r>
          </w:p>
        </w:tc>
        <w:tc>
          <w:tcPr>
            <w:tcW w:w="4185" w:type="dxa"/>
            <w:shd w:val="clear" w:color="auto" w:fill="E3EBF4" w:themeFill="accent3" w:themeFillTint="33"/>
          </w:tcPr>
          <w:p w14:paraId="6BC99D04" w14:textId="77777777" w:rsidR="00AA4326" w:rsidRPr="00CD7A8C" w:rsidRDefault="00AA4326" w:rsidP="00AA4326">
            <w:pPr>
              <w:pStyle w:val="Tabletextbold"/>
              <w:cnfStyle w:val="000000000000" w:firstRow="0" w:lastRow="0" w:firstColumn="0" w:lastColumn="0" w:oddVBand="0" w:evenVBand="0" w:oddHBand="0" w:evenHBand="0" w:firstRowFirstColumn="0" w:firstRowLastColumn="0" w:lastRowFirstColumn="0" w:lastRowLastColumn="0"/>
            </w:pPr>
            <w:r w:rsidRPr="00CD7A8C">
              <w:t>Output</w:t>
            </w:r>
          </w:p>
          <w:p w14:paraId="41CEF148" w14:textId="3099A188" w:rsidR="00AA4326" w:rsidRPr="00AA4326" w:rsidRDefault="00AA4326" w:rsidP="00AA4326">
            <w:pPr>
              <w:pStyle w:val="Tabletext"/>
              <w:cnfStyle w:val="000000000000" w:firstRow="0" w:lastRow="0" w:firstColumn="0" w:lastColumn="0" w:oddVBand="0" w:evenVBand="0" w:oddHBand="0" w:evenHBand="0" w:firstRowFirstColumn="0" w:firstRowLastColumn="0" w:lastRowFirstColumn="0" w:lastRowLastColumn="0"/>
            </w:pPr>
            <w:r>
              <w:t>Fire and Emergency Management</w:t>
            </w:r>
          </w:p>
        </w:tc>
      </w:tr>
      <w:tr w:rsidR="00972A96" w14:paraId="561FB0EB" w14:textId="77777777" w:rsidTr="00AA4326">
        <w:tc>
          <w:tcPr>
            <w:cnfStyle w:val="001000000000" w:firstRow="0" w:lastRow="0" w:firstColumn="1" w:lastColumn="0" w:oddVBand="0" w:evenVBand="0" w:oddHBand="0" w:evenHBand="0" w:firstRowFirstColumn="0" w:firstRowLastColumn="0" w:lastRowFirstColumn="0" w:lastRowLastColumn="0"/>
            <w:tcW w:w="8370" w:type="dxa"/>
            <w:gridSpan w:val="2"/>
          </w:tcPr>
          <w:p w14:paraId="75A2BF41" w14:textId="77777777" w:rsidR="00972A96" w:rsidRPr="00AC7089" w:rsidRDefault="00972A96" w:rsidP="00E22322">
            <w:pPr>
              <w:pStyle w:val="Tabletextbold"/>
            </w:pPr>
            <w:r w:rsidRPr="00AC7089">
              <w:t>Tip</w:t>
            </w:r>
          </w:p>
          <w:p w14:paraId="7F901918" w14:textId="22977DA5" w:rsidR="00972A96" w:rsidRPr="000D24B4" w:rsidRDefault="00B85916" w:rsidP="00B85916">
            <w:pPr>
              <w:pStyle w:val="Tablebullet"/>
            </w:pPr>
            <w:r w:rsidRPr="00B85916">
              <w:t xml:space="preserve">Although it is recognised an output may contribute to multiple objectives, each output should </w:t>
            </w:r>
            <w:r w:rsidR="00EC3871">
              <w:t xml:space="preserve">be linked the objective that </w:t>
            </w:r>
            <w:r w:rsidRPr="00B85916">
              <w:t>is expected to have the greatest impact.</w:t>
            </w:r>
          </w:p>
        </w:tc>
      </w:tr>
    </w:tbl>
    <w:p w14:paraId="18D30350" w14:textId="77777777" w:rsidR="00972A96" w:rsidRDefault="00972A96" w:rsidP="00972A96"/>
    <w:p w14:paraId="7232C2AA" w14:textId="77777777" w:rsidR="00972A96" w:rsidRDefault="00972A96" w:rsidP="00972A96">
      <w:pPr>
        <w:pStyle w:val="Heading3"/>
      </w:pPr>
      <w:r w:rsidRPr="0005664F">
        <w:t>Checklist</w:t>
      </w:r>
      <w:r>
        <w:t>: objective characteristics</w:t>
      </w:r>
    </w:p>
    <w:p w14:paraId="2062F337" w14:textId="2D659427" w:rsidR="00972A96" w:rsidRDefault="00972A96" w:rsidP="00972A96">
      <w:pPr>
        <w:rPr>
          <w:lang w:eastAsia="en-US"/>
        </w:rPr>
      </w:pPr>
      <w:r w:rsidRPr="00AE54BB">
        <w:rPr>
          <w:lang w:eastAsia="en-US"/>
        </w:rPr>
        <w:t xml:space="preserve">A </w:t>
      </w:r>
      <w:r w:rsidR="00573849">
        <w:rPr>
          <w:lang w:eastAsia="en-US"/>
        </w:rPr>
        <w:t>department</w:t>
      </w:r>
      <w:r w:rsidRPr="00AE54BB">
        <w:rPr>
          <w:lang w:eastAsia="en-US"/>
        </w:rPr>
        <w:t xml:space="preserve">al objective </w:t>
      </w:r>
      <w:r w:rsidR="00062D44">
        <w:rPr>
          <w:lang w:eastAsia="en-US"/>
        </w:rPr>
        <w:t>of good quality will meet the</w:t>
      </w:r>
      <w:r w:rsidRPr="00AE54BB">
        <w:rPr>
          <w:lang w:eastAsia="en-US"/>
        </w:rPr>
        <w:t xml:space="preserve"> criteria below.</w:t>
      </w:r>
    </w:p>
    <w:tbl>
      <w:tblPr>
        <w:tblStyle w:val="DTFtexttable"/>
        <w:tblW w:w="9126" w:type="dxa"/>
        <w:tblBorders>
          <w:top w:val="single" w:sz="6" w:space="0" w:color="0063A6" w:themeColor="accent1"/>
          <w:insideH w:val="single" w:sz="6" w:space="0" w:color="0063A6" w:themeColor="accent1"/>
        </w:tblBorders>
        <w:tblLayout w:type="fixed"/>
        <w:tblLook w:val="02A0" w:firstRow="1" w:lastRow="0" w:firstColumn="1" w:lastColumn="0" w:noHBand="1" w:noVBand="0"/>
      </w:tblPr>
      <w:tblGrid>
        <w:gridCol w:w="2037"/>
        <w:gridCol w:w="7089"/>
      </w:tblGrid>
      <w:tr w:rsidR="00972A96" w:rsidRPr="001A7862" w14:paraId="2FC17745" w14:textId="77777777" w:rsidTr="00AA4326">
        <w:trPr>
          <w:cnfStyle w:val="100000000000" w:firstRow="1" w:lastRow="0" w:firstColumn="0" w:lastColumn="0" w:oddVBand="0" w:evenVBand="0" w:oddHBand="0" w:evenHBand="0" w:firstRowFirstColumn="0" w:firstRowLastColumn="0" w:lastRowFirstColumn="0" w:lastRowLastColumn="0"/>
          <w:trHeight w:val="344"/>
        </w:trPr>
        <w:tc>
          <w:tcPr>
            <w:cnfStyle w:val="001000000100" w:firstRow="0" w:lastRow="0" w:firstColumn="1" w:lastColumn="0" w:oddVBand="0" w:evenVBand="0" w:oddHBand="0" w:evenHBand="0" w:firstRowFirstColumn="1" w:firstRowLastColumn="0" w:lastRowFirstColumn="0" w:lastRowLastColumn="0"/>
            <w:tcW w:w="2037" w:type="dxa"/>
          </w:tcPr>
          <w:p w14:paraId="0F193769" w14:textId="07DCA1B9" w:rsidR="00972A96" w:rsidRPr="00AE54BB" w:rsidRDefault="00972A96" w:rsidP="00AA4326">
            <w:pPr>
              <w:pStyle w:val="Tableheader"/>
            </w:pPr>
            <w:r w:rsidRPr="00AE54BB">
              <w:t>Criteri</w:t>
            </w:r>
            <w:r w:rsidR="00D92B33">
              <w:t>on</w:t>
            </w:r>
          </w:p>
        </w:tc>
        <w:tc>
          <w:tcPr>
            <w:cnfStyle w:val="000010000000" w:firstRow="0" w:lastRow="0" w:firstColumn="0" w:lastColumn="0" w:oddVBand="1" w:evenVBand="0" w:oddHBand="0" w:evenHBand="0" w:firstRowFirstColumn="0" w:firstRowLastColumn="0" w:lastRowFirstColumn="0" w:lastRowLastColumn="0"/>
            <w:tcW w:w="7089" w:type="dxa"/>
            <w:noWrap/>
          </w:tcPr>
          <w:p w14:paraId="556F73FC" w14:textId="77777777" w:rsidR="00972A96" w:rsidRPr="00AE54BB" w:rsidRDefault="00972A96" w:rsidP="00AA4326">
            <w:pPr>
              <w:pStyle w:val="Tableheader"/>
            </w:pPr>
            <w:r w:rsidRPr="00AE54BB">
              <w:t>Checklist</w:t>
            </w:r>
          </w:p>
        </w:tc>
      </w:tr>
      <w:tr w:rsidR="00972A96" w:rsidRPr="001A7862" w14:paraId="73CE5DD4" w14:textId="77777777" w:rsidTr="00AA4326">
        <w:trPr>
          <w:trHeight w:val="815"/>
        </w:trPr>
        <w:tc>
          <w:tcPr>
            <w:cnfStyle w:val="001000000000" w:firstRow="0" w:lastRow="0" w:firstColumn="1" w:lastColumn="0" w:oddVBand="0" w:evenVBand="0" w:oddHBand="0" w:evenHBand="0" w:firstRowFirstColumn="0" w:firstRowLastColumn="0" w:lastRowFirstColumn="0" w:lastRowLastColumn="0"/>
            <w:tcW w:w="2037" w:type="dxa"/>
          </w:tcPr>
          <w:p w14:paraId="2C095B0C" w14:textId="77777777" w:rsidR="00972A96" w:rsidRPr="00AB1A5C" w:rsidRDefault="00972A96" w:rsidP="00E22322">
            <w:pPr>
              <w:pStyle w:val="Tabletext"/>
              <w:rPr>
                <w:b/>
              </w:rPr>
            </w:pPr>
            <w:r w:rsidRPr="00AB1A5C">
              <w:rPr>
                <w:b/>
              </w:rPr>
              <w:t>Clear, concise and specific</w:t>
            </w:r>
          </w:p>
        </w:tc>
        <w:tc>
          <w:tcPr>
            <w:cnfStyle w:val="000010000000" w:firstRow="0" w:lastRow="0" w:firstColumn="0" w:lastColumn="0" w:oddVBand="1" w:evenVBand="0" w:oddHBand="0" w:evenHBand="0" w:firstRowFirstColumn="0" w:firstRowLastColumn="0" w:lastRowFirstColumn="0" w:lastRowLastColumn="0"/>
            <w:tcW w:w="7089" w:type="dxa"/>
            <w:noWrap/>
          </w:tcPr>
          <w:p w14:paraId="7DF6B20C" w14:textId="77777777" w:rsidR="00972A96" w:rsidRPr="00AB1A5C" w:rsidRDefault="00972A96" w:rsidP="00AA4326">
            <w:pPr>
              <w:pStyle w:val="Tablebullet"/>
            </w:pPr>
            <w:r w:rsidRPr="00AB1A5C">
              <w:t>Is it unambiguous?</w:t>
            </w:r>
          </w:p>
          <w:p w14:paraId="7C197CA1" w14:textId="77777777" w:rsidR="00972A96" w:rsidRPr="00AB1A5C" w:rsidRDefault="00972A96" w:rsidP="00AA4326">
            <w:pPr>
              <w:pStyle w:val="Tablebullet"/>
            </w:pPr>
            <w:r w:rsidRPr="00AB1A5C">
              <w:t xml:space="preserve">Does it clearly articulate: </w:t>
            </w:r>
          </w:p>
          <w:p w14:paraId="78CF1981" w14:textId="1F2535A2" w:rsidR="00972A96" w:rsidRPr="00AB1A5C" w:rsidRDefault="00EC3871" w:rsidP="00AA4326">
            <w:pPr>
              <w:pStyle w:val="Tabledash"/>
            </w:pPr>
            <w:r>
              <w:t>w</w:t>
            </w:r>
            <w:r w:rsidR="00972A96" w:rsidRPr="00AB1A5C">
              <w:t>hat is being delivered/developed</w:t>
            </w:r>
            <w:r>
              <w:t>?</w:t>
            </w:r>
          </w:p>
          <w:p w14:paraId="3C127528" w14:textId="01C09D43" w:rsidR="00972A96" w:rsidRPr="00AB1A5C" w:rsidRDefault="00EC3871" w:rsidP="00AA4326">
            <w:pPr>
              <w:pStyle w:val="Tabledash"/>
            </w:pPr>
            <w:r>
              <w:t>t</w:t>
            </w:r>
            <w:r w:rsidR="00972A96" w:rsidRPr="00AB1A5C">
              <w:t>he target audience</w:t>
            </w:r>
            <w:r>
              <w:t>?</w:t>
            </w:r>
          </w:p>
          <w:p w14:paraId="2B254CC9" w14:textId="431293E9" w:rsidR="00972A96" w:rsidRPr="00AB1A5C" w:rsidRDefault="00EC3871" w:rsidP="00AA4326">
            <w:pPr>
              <w:pStyle w:val="Tabledash"/>
            </w:pPr>
            <w:r>
              <w:t>e</w:t>
            </w:r>
            <w:r w:rsidR="00972A96" w:rsidRPr="00AB1A5C">
              <w:t>xpected standard</w:t>
            </w:r>
            <w:r>
              <w:t>?</w:t>
            </w:r>
          </w:p>
          <w:p w14:paraId="50FF78E9" w14:textId="0122C0BD" w:rsidR="00972A96" w:rsidRPr="00AB1A5C" w:rsidRDefault="00EC3871" w:rsidP="00AA4326">
            <w:pPr>
              <w:pStyle w:val="Tabledash"/>
            </w:pPr>
            <w:r>
              <w:t>w</w:t>
            </w:r>
            <w:r w:rsidR="00972A96" w:rsidRPr="00AB1A5C">
              <w:t>hen it will be achieved</w:t>
            </w:r>
            <w:r>
              <w:t>?</w:t>
            </w:r>
          </w:p>
        </w:tc>
      </w:tr>
      <w:tr w:rsidR="00972A96" w:rsidRPr="001A7862" w14:paraId="0ECB581F" w14:textId="77777777" w:rsidTr="00AA4326">
        <w:trPr>
          <w:trHeight w:val="815"/>
        </w:trPr>
        <w:tc>
          <w:tcPr>
            <w:cnfStyle w:val="001000000000" w:firstRow="0" w:lastRow="0" w:firstColumn="1" w:lastColumn="0" w:oddVBand="0" w:evenVBand="0" w:oddHBand="0" w:evenHBand="0" w:firstRowFirstColumn="0" w:firstRowLastColumn="0" w:lastRowFirstColumn="0" w:lastRowLastColumn="0"/>
            <w:tcW w:w="2037" w:type="dxa"/>
          </w:tcPr>
          <w:p w14:paraId="4EF29064" w14:textId="77777777" w:rsidR="00972A96" w:rsidRPr="00AB1A5C" w:rsidRDefault="00972A96" w:rsidP="00E22322">
            <w:pPr>
              <w:pStyle w:val="Tabletext"/>
              <w:rPr>
                <w:b/>
              </w:rPr>
            </w:pPr>
            <w:r w:rsidRPr="00AB1A5C">
              <w:rPr>
                <w:b/>
              </w:rPr>
              <w:t>Focus on results</w:t>
            </w:r>
          </w:p>
        </w:tc>
        <w:tc>
          <w:tcPr>
            <w:cnfStyle w:val="000010000000" w:firstRow="0" w:lastRow="0" w:firstColumn="0" w:lastColumn="0" w:oddVBand="1" w:evenVBand="0" w:oddHBand="0" w:evenHBand="0" w:firstRowFirstColumn="0" w:firstRowLastColumn="0" w:lastRowFirstColumn="0" w:lastRowLastColumn="0"/>
            <w:tcW w:w="7089" w:type="dxa"/>
            <w:noWrap/>
          </w:tcPr>
          <w:p w14:paraId="4A9A2844" w14:textId="77777777" w:rsidR="00972A96" w:rsidRPr="00AB1A5C" w:rsidRDefault="00972A96" w:rsidP="00AA4326">
            <w:pPr>
              <w:pStyle w:val="Tablebullet"/>
            </w:pPr>
            <w:r w:rsidRPr="00AB1A5C">
              <w:t>Does it accurately reflect Government’s service delivery ambitions?</w:t>
            </w:r>
          </w:p>
          <w:p w14:paraId="17078DAD" w14:textId="77777777" w:rsidR="00972A96" w:rsidRPr="00AB1A5C" w:rsidRDefault="00972A96" w:rsidP="00AA4326">
            <w:pPr>
              <w:pStyle w:val="Tablebullet"/>
            </w:pPr>
            <w:r w:rsidRPr="00AB1A5C">
              <w:t>Is the objective realistically achievable?</w:t>
            </w:r>
          </w:p>
          <w:p w14:paraId="17D2D894" w14:textId="2CF15A6F" w:rsidR="00972A96" w:rsidRPr="00AB1A5C" w:rsidRDefault="00972A96" w:rsidP="00AA4326">
            <w:pPr>
              <w:pStyle w:val="Tablebullet"/>
            </w:pPr>
            <w:r w:rsidRPr="00AB1A5C">
              <w:t xml:space="preserve">If all outputs are successfully delivered will this achieve the </w:t>
            </w:r>
            <w:r w:rsidR="00573849">
              <w:t>department</w:t>
            </w:r>
            <w:r w:rsidRPr="00AB1A5C">
              <w:t>al objective?</w:t>
            </w:r>
          </w:p>
        </w:tc>
      </w:tr>
      <w:tr w:rsidR="00972A96" w:rsidRPr="001A7862" w14:paraId="38937DC8" w14:textId="77777777" w:rsidTr="00AA4326">
        <w:trPr>
          <w:trHeight w:val="815"/>
        </w:trPr>
        <w:tc>
          <w:tcPr>
            <w:cnfStyle w:val="001000000000" w:firstRow="0" w:lastRow="0" w:firstColumn="1" w:lastColumn="0" w:oddVBand="0" w:evenVBand="0" w:oddHBand="0" w:evenHBand="0" w:firstRowFirstColumn="0" w:firstRowLastColumn="0" w:lastRowFirstColumn="0" w:lastRowLastColumn="0"/>
            <w:tcW w:w="2037" w:type="dxa"/>
          </w:tcPr>
          <w:p w14:paraId="2A005323" w14:textId="77777777" w:rsidR="00972A96" w:rsidRPr="00AB1A5C" w:rsidRDefault="00972A96" w:rsidP="00E22322">
            <w:pPr>
              <w:pStyle w:val="Tabletext"/>
              <w:rPr>
                <w:b/>
              </w:rPr>
            </w:pPr>
            <w:r w:rsidRPr="00AB1A5C">
              <w:rPr>
                <w:b/>
              </w:rPr>
              <w:t>Measurable and timely</w:t>
            </w:r>
          </w:p>
        </w:tc>
        <w:tc>
          <w:tcPr>
            <w:cnfStyle w:val="000010000000" w:firstRow="0" w:lastRow="0" w:firstColumn="0" w:lastColumn="0" w:oddVBand="1" w:evenVBand="0" w:oddHBand="0" w:evenHBand="0" w:firstRowFirstColumn="0" w:firstRowLastColumn="0" w:lastRowFirstColumn="0" w:lastRowLastColumn="0"/>
            <w:tcW w:w="7089" w:type="dxa"/>
            <w:noWrap/>
          </w:tcPr>
          <w:p w14:paraId="69823031" w14:textId="77777777" w:rsidR="00972A96" w:rsidRPr="00AB1A5C" w:rsidRDefault="00972A96" w:rsidP="00AA4326">
            <w:pPr>
              <w:pStyle w:val="Tablebullet"/>
            </w:pPr>
            <w:r w:rsidRPr="00AB1A5C">
              <w:t>Is the objective readily measurable through choice of appropriate indicators?</w:t>
            </w:r>
          </w:p>
          <w:p w14:paraId="427FB6C5" w14:textId="4A7065BD" w:rsidR="00972A96" w:rsidRPr="00AB1A5C" w:rsidRDefault="00972A96" w:rsidP="00AA4326">
            <w:pPr>
              <w:pStyle w:val="Tablebullet"/>
            </w:pPr>
            <w:r w:rsidRPr="00AB1A5C">
              <w:t>Will demonstrable progress towards achieving this objective be possible in the medium</w:t>
            </w:r>
            <w:r w:rsidR="00EC3871">
              <w:t xml:space="preserve"> </w:t>
            </w:r>
            <w:r w:rsidRPr="00AB1A5C">
              <w:t>term?</w:t>
            </w:r>
          </w:p>
        </w:tc>
      </w:tr>
    </w:tbl>
    <w:p w14:paraId="0D4D2FCF" w14:textId="77777777" w:rsidR="00972A96" w:rsidRDefault="00972A96" w:rsidP="00972A96">
      <w:pPr>
        <w:rPr>
          <w:lang w:eastAsia="en-US"/>
        </w:rPr>
      </w:pPr>
    </w:p>
    <w:p w14:paraId="652FDCFB" w14:textId="77777777" w:rsidR="00972A96" w:rsidRDefault="00972A96" w:rsidP="00972A96">
      <w:pPr>
        <w:spacing w:before="0" w:after="200"/>
        <w:rPr>
          <w:rFonts w:asciiTheme="majorHAnsi" w:eastAsiaTheme="majorEastAsia" w:hAnsiTheme="majorHAnsi" w:cstheme="majorBidi"/>
          <w:b/>
          <w:bCs/>
          <w:color w:val="0063A6" w:themeColor="accent1"/>
          <w:sz w:val="28"/>
          <w:szCs w:val="26"/>
        </w:rPr>
      </w:pPr>
      <w:bookmarkStart w:id="655" w:name="_Ref442709255"/>
      <w:bookmarkStart w:id="656" w:name="_Ref442709639"/>
      <w:bookmarkStart w:id="657" w:name="_Ref442709643"/>
      <w:bookmarkStart w:id="658" w:name="_Toc447206906"/>
      <w:r>
        <w:br w:type="page"/>
      </w:r>
    </w:p>
    <w:p w14:paraId="783D7FA4" w14:textId="42272BFE" w:rsidR="00972A96" w:rsidRDefault="00972A96" w:rsidP="00972A96">
      <w:pPr>
        <w:pStyle w:val="Heading2"/>
      </w:pPr>
      <w:bookmarkStart w:id="659" w:name="_Toc447621802"/>
      <w:bookmarkStart w:id="660" w:name="_Toc785795"/>
      <w:r>
        <w:lastRenderedPageBreak/>
        <w:t xml:space="preserve">Attachment </w:t>
      </w:r>
      <w:r w:rsidR="00541E50">
        <w:t>2</w:t>
      </w:r>
      <w:r>
        <w:t xml:space="preserve">: Further guidance for developing </w:t>
      </w:r>
      <w:r w:rsidR="00573849">
        <w:t>department</w:t>
      </w:r>
      <w:r>
        <w:t>al objective indicators</w:t>
      </w:r>
      <w:bookmarkEnd w:id="655"/>
      <w:bookmarkEnd w:id="656"/>
      <w:bookmarkEnd w:id="657"/>
      <w:bookmarkEnd w:id="658"/>
      <w:bookmarkEnd w:id="659"/>
      <w:bookmarkEnd w:id="660"/>
    </w:p>
    <w:p w14:paraId="2DA72405" w14:textId="361F1E51" w:rsidR="00555887" w:rsidRPr="003E26DC" w:rsidRDefault="00555887" w:rsidP="00555887">
      <w:r>
        <w:t>This attachment outlines five areas of focus in setting useful objective indicators.</w:t>
      </w:r>
    </w:p>
    <w:p w14:paraId="4904A76B" w14:textId="77777777" w:rsidR="00AA4326" w:rsidRPr="003E26DC" w:rsidRDefault="00972A96" w:rsidP="001E6736">
      <w:pPr>
        <w:pStyle w:val="Heading3"/>
        <w:numPr>
          <w:ilvl w:val="0"/>
          <w:numId w:val="67"/>
        </w:numPr>
        <w:ind w:left="720" w:hanging="720"/>
      </w:pPr>
      <w:r w:rsidRPr="003E26DC">
        <w:t>Attributable</w:t>
      </w:r>
    </w:p>
    <w:p w14:paraId="1CAEBCD2" w14:textId="73CF76AD" w:rsidR="00972A96" w:rsidRPr="003E26DC" w:rsidRDefault="00972A96" w:rsidP="009B0106">
      <w:pPr>
        <w:pStyle w:val="NormalIndent"/>
        <w:ind w:left="720"/>
      </w:pPr>
      <w:r>
        <w:t>D</w:t>
      </w:r>
      <w:r w:rsidRPr="003E26DC">
        <w:t xml:space="preserve">epartmental objective indicators </w:t>
      </w:r>
      <w:r>
        <w:t xml:space="preserve">should focus </w:t>
      </w:r>
      <w:r w:rsidRPr="003E26DC">
        <w:t xml:space="preserve">on impacts that can reasonably be achieved through delivery of outputs. </w:t>
      </w:r>
      <w:r>
        <w:t>I</w:t>
      </w:r>
      <w:r w:rsidRPr="003E26DC">
        <w:t xml:space="preserve">ndicators </w:t>
      </w:r>
      <w:r>
        <w:t xml:space="preserve">should be set </w:t>
      </w:r>
      <w:r w:rsidRPr="003E26DC">
        <w:t xml:space="preserve">at a level that minimises the extent of factors outside the </w:t>
      </w:r>
      <w:r w:rsidR="00573849">
        <w:t>department</w:t>
      </w:r>
      <w:r w:rsidRPr="003E26DC">
        <w:t>’s control and identifies what is to be achieved</w:t>
      </w:r>
      <w:r>
        <w:t>,</w:t>
      </w:r>
      <w:r w:rsidRPr="003E26DC">
        <w:t xml:space="preserve"> rather than what outputs are delivered or what processes are followed.</w:t>
      </w:r>
    </w:p>
    <w:p w14:paraId="768E882C" w14:textId="1A348D7E" w:rsidR="00972A96" w:rsidRPr="003E26DC" w:rsidRDefault="00972A96" w:rsidP="009B0106">
      <w:pPr>
        <w:pStyle w:val="NormalIndent"/>
        <w:ind w:left="720"/>
      </w:pPr>
      <w:r w:rsidRPr="003E26DC">
        <w:t>There are many tools to assist in developing performance information, including Program Logic, and the Investment Logic Model (ILM).</w:t>
      </w:r>
      <w:r w:rsidRPr="003E26DC">
        <w:rPr>
          <w:vertAlign w:val="superscript"/>
        </w:rPr>
        <w:footnoteReference w:id="63"/>
      </w:r>
      <w:r w:rsidRPr="003E26DC">
        <w:t xml:space="preserve"> </w:t>
      </w:r>
    </w:p>
    <w:p w14:paraId="067A96CE" w14:textId="77777777" w:rsidR="00AA4326" w:rsidRPr="003E26DC" w:rsidRDefault="00972A96" w:rsidP="001E6736">
      <w:pPr>
        <w:pStyle w:val="Heading3"/>
        <w:numPr>
          <w:ilvl w:val="0"/>
          <w:numId w:val="67"/>
        </w:numPr>
        <w:ind w:left="720" w:hanging="720"/>
      </w:pPr>
      <w:r w:rsidRPr="003E26DC">
        <w:t>Focus on measurable results</w:t>
      </w:r>
    </w:p>
    <w:p w14:paraId="1F94DFE6" w14:textId="6FEB7F5C" w:rsidR="00972A96" w:rsidRPr="0086253B" w:rsidRDefault="00972A96" w:rsidP="009B0106">
      <w:pPr>
        <w:pStyle w:val="NormalIndent"/>
        <w:ind w:left="720"/>
      </w:pPr>
      <w:r w:rsidRPr="003E26DC">
        <w:t xml:space="preserve">Seek a clear and explicit alignment of outputs to </w:t>
      </w:r>
      <w:r w:rsidR="00573849">
        <w:t>department</w:t>
      </w:r>
      <w:r w:rsidRPr="003E26DC">
        <w:t xml:space="preserve">al objectives. Good quality indicators demonstrate how output delivery contributes to achieving the </w:t>
      </w:r>
      <w:r w:rsidR="00573849">
        <w:t>department</w:t>
      </w:r>
      <w:r w:rsidRPr="003E26DC">
        <w:t>al objective.</w:t>
      </w:r>
      <w:r>
        <w:t xml:space="preserve"> Indicators should be relevant and reflect what the </w:t>
      </w:r>
      <w:r w:rsidR="00573849">
        <w:t>department</w:t>
      </w:r>
      <w:r>
        <w:t xml:space="preserve"> is trying to achieve, not simply what is measurable.</w:t>
      </w:r>
    </w:p>
    <w:p w14:paraId="6DEF3AC1" w14:textId="77777777" w:rsidR="00AA4326" w:rsidRPr="003E26DC" w:rsidRDefault="00555887" w:rsidP="001E6736">
      <w:pPr>
        <w:pStyle w:val="Heading3"/>
        <w:numPr>
          <w:ilvl w:val="0"/>
          <w:numId w:val="67"/>
        </w:numPr>
        <w:ind w:left="720" w:hanging="720"/>
      </w:pPr>
      <w:r>
        <w:t>Pitch</w:t>
      </w:r>
      <w:r w:rsidR="00972A96" w:rsidRPr="003E26DC">
        <w:t xml:space="preserve"> at a level to best inform performance analysis</w:t>
      </w:r>
      <w:r w:rsidR="00972A96">
        <w:t xml:space="preserve"> and decision</w:t>
      </w:r>
      <w:r w:rsidR="0058470C">
        <w:noBreakHyphen/>
      </w:r>
      <w:r w:rsidR="00972A96">
        <w:t>making</w:t>
      </w:r>
    </w:p>
    <w:p w14:paraId="1132996B" w14:textId="48B58F5C" w:rsidR="00972A96" w:rsidRPr="003E26DC" w:rsidRDefault="00972A96" w:rsidP="009B0106">
      <w:pPr>
        <w:pStyle w:val="NormalIndent"/>
        <w:ind w:left="720"/>
      </w:pPr>
      <w:r w:rsidRPr="003E26DC">
        <w:t xml:space="preserve">Set </w:t>
      </w:r>
      <w:r w:rsidR="00573849">
        <w:t>department</w:t>
      </w:r>
      <w:r w:rsidRPr="003E26DC">
        <w:t>al objective indicators at a level that will best support the analysis of performance</w:t>
      </w:r>
      <w:r>
        <w:t xml:space="preserve"> and decision</w:t>
      </w:r>
      <w:r w:rsidR="0058470C">
        <w:noBreakHyphen/>
      </w:r>
      <w:r>
        <w:t>making</w:t>
      </w:r>
      <w:r w:rsidRPr="003E26DC">
        <w:t>. This should be determined on a case</w:t>
      </w:r>
      <w:r w:rsidR="0058470C">
        <w:noBreakHyphen/>
      </w:r>
      <w:r w:rsidRPr="003E26DC">
        <w:t>by</w:t>
      </w:r>
      <w:r w:rsidR="0058470C">
        <w:noBreakHyphen/>
      </w:r>
      <w:r w:rsidRPr="003E26DC">
        <w:t>case basis having regard to existing indicators and the costs associated with developing new indicators.</w:t>
      </w:r>
      <w:r>
        <w:t xml:space="preserve"> </w:t>
      </w:r>
    </w:p>
    <w:p w14:paraId="55F8D5C2" w14:textId="77777777" w:rsidR="00AA4326" w:rsidRPr="003E26DC" w:rsidRDefault="00972A96" w:rsidP="001E6736">
      <w:pPr>
        <w:pStyle w:val="Heading3"/>
        <w:numPr>
          <w:ilvl w:val="0"/>
          <w:numId w:val="67"/>
        </w:numPr>
        <w:ind w:left="720" w:hanging="720"/>
      </w:pPr>
      <w:r w:rsidRPr="00EC4838">
        <w:t>Use existing data sets</w:t>
      </w:r>
    </w:p>
    <w:p w14:paraId="48980EDA" w14:textId="2FEBA649" w:rsidR="00062D44" w:rsidRDefault="00062D44" w:rsidP="009B0106">
      <w:pPr>
        <w:pStyle w:val="NormalIndent"/>
        <w:ind w:left="720"/>
      </w:pPr>
      <w:r>
        <w:t xml:space="preserve">Wherever possible </w:t>
      </w:r>
      <w:r w:rsidR="00573849">
        <w:t>department</w:t>
      </w:r>
      <w:r w:rsidR="00972A96" w:rsidRPr="00EC4838">
        <w:t xml:space="preserve">s should consider existing indicators, data sets and measures that could be used to demonstrate the contribution of outputs towards the achievement of </w:t>
      </w:r>
      <w:r w:rsidR="00573849">
        <w:t>department</w:t>
      </w:r>
      <w:r w:rsidR="00972A96" w:rsidRPr="00EC4838">
        <w:t xml:space="preserve">al objectives. </w:t>
      </w:r>
    </w:p>
    <w:p w14:paraId="3B413395" w14:textId="6C76E84D" w:rsidR="00972A96" w:rsidRDefault="00972A96" w:rsidP="00907D6D">
      <w:pPr>
        <w:pStyle w:val="NormalIndent"/>
      </w:pPr>
      <w:r w:rsidRPr="00EC4838">
        <w:t xml:space="preserve">This could include performance information </w:t>
      </w:r>
      <w:r>
        <w:t xml:space="preserve">provided to the </w:t>
      </w:r>
      <w:r w:rsidRPr="00EC4838">
        <w:t>national reporting framework for the Council of Australian Government</w:t>
      </w:r>
      <w:r w:rsidR="00F655C0">
        <w:t>s</w:t>
      </w:r>
      <w:r w:rsidRPr="00EC4838">
        <w:t xml:space="preserve">, information in the Report on Government Services, or other measures used in </w:t>
      </w:r>
      <w:r w:rsidR="00573849">
        <w:t>department</w:t>
      </w:r>
      <w:r w:rsidRPr="00EC4838">
        <w:t>al reporting. If additional data collection is required, the costs involved should be balanced with the benefits (usefulness) of using the data collected.</w:t>
      </w:r>
    </w:p>
    <w:p w14:paraId="181212FA" w14:textId="77777777" w:rsidR="00C116FA" w:rsidRDefault="00C116FA">
      <w:pPr>
        <w:spacing w:before="0" w:after="200"/>
        <w:rPr>
          <w:rFonts w:asciiTheme="majorHAnsi" w:eastAsiaTheme="majorEastAsia" w:hAnsiTheme="majorHAnsi" w:cstheme="majorBidi"/>
          <w:b/>
          <w:bCs/>
          <w:color w:val="0063A6" w:themeColor="accent1"/>
          <w:sz w:val="22"/>
          <w:szCs w:val="22"/>
        </w:rPr>
      </w:pPr>
      <w:r>
        <w:br w:type="page"/>
      </w:r>
    </w:p>
    <w:p w14:paraId="2B2FD822" w14:textId="77777777" w:rsidR="00AA4326" w:rsidRPr="003E26DC" w:rsidRDefault="00555887" w:rsidP="001E6736">
      <w:pPr>
        <w:pStyle w:val="Heading3"/>
        <w:numPr>
          <w:ilvl w:val="0"/>
          <w:numId w:val="67"/>
        </w:numPr>
        <w:ind w:left="720" w:hanging="720"/>
      </w:pPr>
      <w:r>
        <w:lastRenderedPageBreak/>
        <w:t>Describe</w:t>
      </w:r>
      <w:r w:rsidR="00972A96">
        <w:t xml:space="preserve"> a change</w:t>
      </w:r>
    </w:p>
    <w:p w14:paraId="6462CC91" w14:textId="28BAC30B" w:rsidR="00972A96" w:rsidRDefault="00972A96" w:rsidP="009B0106">
      <w:pPr>
        <w:pStyle w:val="NormalIndent"/>
        <w:ind w:left="720"/>
        <w:rPr>
          <w:lang w:eastAsia="en-US"/>
        </w:rPr>
      </w:pPr>
      <w:r>
        <w:t xml:space="preserve">Indicators </w:t>
      </w:r>
      <w:r w:rsidRPr="00EF1B4D">
        <w:t xml:space="preserve">reflect the effectiveness of the </w:t>
      </w:r>
      <w:r w:rsidR="00573849">
        <w:t>d</w:t>
      </w:r>
      <w:r w:rsidR="00605461">
        <w:t>epartment</w:t>
      </w:r>
      <w:r w:rsidRPr="00EF1B4D">
        <w:t>’s outputs in contribut</w:t>
      </w:r>
      <w:r>
        <w:t xml:space="preserve">ing to achieving the objectives and they should </w:t>
      </w:r>
      <w:r w:rsidRPr="00EF1B4D">
        <w:t xml:space="preserve">help determine whether the target </w:t>
      </w:r>
      <w:r>
        <w:t>group/community is ‘better off’.</w:t>
      </w:r>
    </w:p>
    <w:tbl>
      <w:tblPr>
        <w:tblStyle w:val="DTFtexttable"/>
        <w:tblW w:w="8370" w:type="dxa"/>
        <w:tblInd w:w="777" w:type="dxa"/>
        <w:tblLook w:val="0480" w:firstRow="0" w:lastRow="0" w:firstColumn="1" w:lastColumn="0" w:noHBand="0" w:noVBand="1"/>
      </w:tblPr>
      <w:tblGrid>
        <w:gridCol w:w="8370"/>
      </w:tblGrid>
      <w:tr w:rsidR="00972A96" w14:paraId="1DFBAE5D" w14:textId="77777777" w:rsidTr="00AA4326">
        <w:tc>
          <w:tcPr>
            <w:cnfStyle w:val="001000000000" w:firstRow="0" w:lastRow="0" w:firstColumn="1" w:lastColumn="0" w:oddVBand="0" w:evenVBand="0" w:oddHBand="0" w:evenHBand="0" w:firstRowFirstColumn="0" w:firstRowLastColumn="0" w:lastRowFirstColumn="0" w:lastRowLastColumn="0"/>
            <w:tcW w:w="8370" w:type="dxa"/>
          </w:tcPr>
          <w:p w14:paraId="3D4EC86B" w14:textId="41E4691E" w:rsidR="00972A96" w:rsidRDefault="00972A96" w:rsidP="00E22322">
            <w:pPr>
              <w:pStyle w:val="Tabletextbold"/>
            </w:pPr>
            <w:r w:rsidRPr="003E26DC">
              <w:t>Examples</w:t>
            </w:r>
            <w:r w:rsidR="00F655C0">
              <w:t xml:space="preserve"> of good quality vs poorer quality objective indicators</w:t>
            </w:r>
          </w:p>
          <w:p w14:paraId="126B8060" w14:textId="77777777" w:rsidR="00972A96" w:rsidRPr="0006540F" w:rsidRDefault="00972A96" w:rsidP="00E22322">
            <w:pPr>
              <w:pStyle w:val="Tabletext"/>
              <w:ind w:left="270" w:hanging="270"/>
            </w:pPr>
            <w:r w:rsidRPr="0090306E">
              <w:rPr>
                <w:color w:val="00B050"/>
              </w:rPr>
              <w:sym w:font="Wingdings" w:char="F0FE"/>
            </w:r>
            <w:r>
              <w:rPr>
                <w:color w:val="749CC9" w:themeColor="accent3"/>
              </w:rPr>
              <w:tab/>
            </w:r>
            <w:r w:rsidRPr="0006540F">
              <w:t>‘Year 12 or equivalent completion rates of young people’</w:t>
            </w:r>
          </w:p>
          <w:p w14:paraId="41288BA3" w14:textId="77777777" w:rsidR="00972A96" w:rsidRPr="0006540F" w:rsidRDefault="00972A96" w:rsidP="00E22322">
            <w:pPr>
              <w:pStyle w:val="Tabletext"/>
              <w:ind w:left="270" w:hanging="270"/>
            </w:pPr>
            <w:r w:rsidRPr="0090306E">
              <w:rPr>
                <w:color w:val="00B050"/>
              </w:rPr>
              <w:sym w:font="Wingdings" w:char="F0FE"/>
            </w:r>
            <w:r>
              <w:rPr>
                <w:color w:val="749CC9" w:themeColor="accent3"/>
              </w:rPr>
              <w:tab/>
            </w:r>
            <w:r w:rsidRPr="0006540F">
              <w:t>‘Property loss from structure fire (current year dollars per person)’</w:t>
            </w:r>
          </w:p>
          <w:p w14:paraId="4B81BEDC" w14:textId="77777777" w:rsidR="00972A96" w:rsidRPr="0006540F" w:rsidRDefault="00972A96" w:rsidP="00E22322">
            <w:pPr>
              <w:pStyle w:val="Tabletext"/>
              <w:ind w:left="270" w:hanging="270"/>
            </w:pPr>
            <w:r w:rsidRPr="009A5072">
              <w:rPr>
                <w:color w:val="FF0000"/>
              </w:rPr>
              <w:sym w:font="Wingdings" w:char="F0FD"/>
            </w:r>
            <w:r w:rsidRPr="003E26DC">
              <w:rPr>
                <w:color w:val="FF0000"/>
              </w:rPr>
              <w:t xml:space="preserve"> </w:t>
            </w:r>
            <w:r>
              <w:rPr>
                <w:color w:val="FF0000"/>
              </w:rPr>
              <w:tab/>
            </w:r>
            <w:r w:rsidRPr="0006540F">
              <w:t>’Leads policy development on key priority issues’ [</w:t>
            </w:r>
            <w:r w:rsidRPr="0006540F">
              <w:rPr>
                <w:i/>
              </w:rPr>
              <w:t>is this</w:t>
            </w:r>
            <w:r w:rsidRPr="0006540F">
              <w:t xml:space="preserve"> </w:t>
            </w:r>
            <w:r w:rsidRPr="0006540F">
              <w:rPr>
                <w:i/>
              </w:rPr>
              <w:t>measurable/quantifiable?</w:t>
            </w:r>
            <w:r w:rsidRPr="0006540F">
              <w:t>]</w:t>
            </w:r>
          </w:p>
          <w:p w14:paraId="4B83E52C" w14:textId="77777777" w:rsidR="00972A96" w:rsidRPr="00390192" w:rsidRDefault="00972A96" w:rsidP="00E22322">
            <w:pPr>
              <w:pStyle w:val="Tabletext"/>
              <w:ind w:left="270" w:hanging="270"/>
              <w:rPr>
                <w:i/>
              </w:rPr>
            </w:pPr>
            <w:r w:rsidRPr="009A5072">
              <w:rPr>
                <w:color w:val="FF0000"/>
              </w:rPr>
              <w:sym w:font="Wingdings" w:char="F0FD"/>
            </w:r>
            <w:r>
              <w:rPr>
                <w:color w:val="FF0000"/>
              </w:rPr>
              <w:tab/>
            </w:r>
            <w:r w:rsidRPr="0006540F">
              <w:t xml:space="preserve">‘The prevalence of selected chronic disease risk factors is reduced’ </w:t>
            </w:r>
            <w:r w:rsidRPr="0090306E">
              <w:t>[lacks specificity</w:t>
            </w:r>
            <w:r w:rsidRPr="0090306E">
              <w:rPr>
                <w:iCs/>
              </w:rPr>
              <w:t xml:space="preserve">– </w:t>
            </w:r>
            <w:r w:rsidRPr="0090306E">
              <w:t>which chronic disease factors should be measured]</w:t>
            </w:r>
          </w:p>
        </w:tc>
      </w:tr>
    </w:tbl>
    <w:p w14:paraId="35BDCA50" w14:textId="77777777" w:rsidR="00AA4326" w:rsidRDefault="00AA4326" w:rsidP="00AA4326"/>
    <w:p w14:paraId="5B5CF668" w14:textId="7F1A79C1" w:rsidR="00972A96" w:rsidRDefault="00972A96" w:rsidP="00972A96">
      <w:pPr>
        <w:pStyle w:val="Heading3"/>
      </w:pPr>
      <w:r>
        <w:t>Checklist: objective indicator</w:t>
      </w:r>
      <w:r w:rsidRPr="009B0C4C">
        <w:t xml:space="preserve"> characteristics</w:t>
      </w:r>
      <w:r>
        <w:t xml:space="preserve"> </w:t>
      </w:r>
    </w:p>
    <w:p w14:paraId="1865DEB5" w14:textId="4FEC1623" w:rsidR="00972A96" w:rsidRDefault="00972A96" w:rsidP="00972A96">
      <w:r w:rsidRPr="003E26DC">
        <w:t xml:space="preserve">An </w:t>
      </w:r>
      <w:r>
        <w:t>objective indicator</w:t>
      </w:r>
      <w:r w:rsidRPr="003E26DC">
        <w:t xml:space="preserve"> of good quality will meet all </w:t>
      </w:r>
      <w:r w:rsidR="00062D44">
        <w:t>criteria</w:t>
      </w:r>
      <w:r>
        <w:t>.</w:t>
      </w:r>
    </w:p>
    <w:tbl>
      <w:tblPr>
        <w:tblStyle w:val="DTFtexttable"/>
        <w:tblW w:w="9147" w:type="dxa"/>
        <w:tblBorders>
          <w:top w:val="single" w:sz="6" w:space="0" w:color="0063A6" w:themeColor="accent1"/>
          <w:insideH w:val="single" w:sz="6" w:space="0" w:color="0063A6" w:themeColor="accent1"/>
        </w:tblBorders>
        <w:tblLook w:val="06A0" w:firstRow="1" w:lastRow="0" w:firstColumn="1" w:lastColumn="0" w:noHBand="1" w:noVBand="1"/>
      </w:tblPr>
      <w:tblGrid>
        <w:gridCol w:w="2037"/>
        <w:gridCol w:w="7110"/>
      </w:tblGrid>
      <w:tr w:rsidR="00972A96" w14:paraId="36D2E5F0"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37" w:type="dxa"/>
          </w:tcPr>
          <w:p w14:paraId="171D80F3" w14:textId="77777777" w:rsidR="00972A96" w:rsidRPr="00AB747C" w:rsidRDefault="00972A96" w:rsidP="00E22322">
            <w:pPr>
              <w:pStyle w:val="Tableheader"/>
            </w:pPr>
            <w:r w:rsidRPr="00AB747C">
              <w:t>Criteria</w:t>
            </w:r>
          </w:p>
        </w:tc>
        <w:tc>
          <w:tcPr>
            <w:tcW w:w="7110" w:type="dxa"/>
          </w:tcPr>
          <w:p w14:paraId="61E8B0C8" w14:textId="77777777" w:rsidR="00972A96" w:rsidRPr="00AB747C" w:rsidRDefault="00972A96" w:rsidP="00E22322">
            <w:pPr>
              <w:pStyle w:val="Tableheader"/>
              <w:cnfStyle w:val="100000000000" w:firstRow="1" w:lastRow="0" w:firstColumn="0" w:lastColumn="0" w:oddVBand="0" w:evenVBand="0" w:oddHBand="0" w:evenHBand="0" w:firstRowFirstColumn="0" w:firstRowLastColumn="0" w:lastRowFirstColumn="0" w:lastRowLastColumn="0"/>
            </w:pPr>
            <w:r w:rsidRPr="00AB747C">
              <w:t>Checklist</w:t>
            </w:r>
          </w:p>
        </w:tc>
      </w:tr>
      <w:tr w:rsidR="00972A96" w14:paraId="65341EEA" w14:textId="77777777" w:rsidTr="00AA4326">
        <w:tc>
          <w:tcPr>
            <w:cnfStyle w:val="001000000000" w:firstRow="0" w:lastRow="0" w:firstColumn="1" w:lastColumn="0" w:oddVBand="0" w:evenVBand="0" w:oddHBand="0" w:evenHBand="0" w:firstRowFirstColumn="0" w:firstRowLastColumn="0" w:lastRowFirstColumn="0" w:lastRowLastColumn="0"/>
            <w:tcW w:w="2037" w:type="dxa"/>
          </w:tcPr>
          <w:p w14:paraId="53CBF6A3" w14:textId="77777777" w:rsidR="00972A96" w:rsidRPr="001A59E9" w:rsidRDefault="00972A96" w:rsidP="00E22322">
            <w:pPr>
              <w:pStyle w:val="Tabletextbold"/>
              <w:ind w:left="0" w:firstLine="0"/>
            </w:pPr>
            <w:r w:rsidRPr="001A59E9">
              <w:t>Attributable</w:t>
            </w:r>
          </w:p>
        </w:tc>
        <w:tc>
          <w:tcPr>
            <w:tcW w:w="7110" w:type="dxa"/>
          </w:tcPr>
          <w:p w14:paraId="52C1ABDF"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Is the indicator reflecting the impact of the contributing outputs?</w:t>
            </w:r>
          </w:p>
          <w:p w14:paraId="6AEB6FFD" w14:textId="1FD93438"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 xml:space="preserve">Is the indicator influenced by external factors outside the control of the </w:t>
            </w:r>
            <w:r w:rsidR="00573849">
              <w:t>department</w:t>
            </w:r>
            <w:r w:rsidRPr="001A59E9">
              <w:t xml:space="preserve">? </w:t>
            </w:r>
          </w:p>
        </w:tc>
      </w:tr>
      <w:tr w:rsidR="00972A96" w14:paraId="5957616D" w14:textId="77777777" w:rsidTr="00AA4326">
        <w:tc>
          <w:tcPr>
            <w:cnfStyle w:val="001000000000" w:firstRow="0" w:lastRow="0" w:firstColumn="1" w:lastColumn="0" w:oddVBand="0" w:evenVBand="0" w:oddHBand="0" w:evenHBand="0" w:firstRowFirstColumn="0" w:firstRowLastColumn="0" w:lastRowFirstColumn="0" w:lastRowLastColumn="0"/>
            <w:tcW w:w="2037" w:type="dxa"/>
          </w:tcPr>
          <w:p w14:paraId="1B92E754" w14:textId="77777777" w:rsidR="00972A96" w:rsidRPr="001A59E9" w:rsidRDefault="00972A96" w:rsidP="00E22322">
            <w:pPr>
              <w:pStyle w:val="Tabletextbold"/>
              <w:ind w:left="0" w:firstLine="0"/>
            </w:pPr>
            <w:r w:rsidRPr="001A59E9">
              <w:t>Available</w:t>
            </w:r>
          </w:p>
        </w:tc>
        <w:tc>
          <w:tcPr>
            <w:tcW w:w="7110" w:type="dxa"/>
          </w:tcPr>
          <w:p w14:paraId="6DC13FB4"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Will data be available in a timely manner – at least annually and over the entire forward estimates period?</w:t>
            </w:r>
          </w:p>
          <w:p w14:paraId="29B5D374"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Does it already exist?</w:t>
            </w:r>
          </w:p>
          <w:p w14:paraId="3F7DD4BE"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Is it sufficiently robust?</w:t>
            </w:r>
          </w:p>
        </w:tc>
      </w:tr>
      <w:tr w:rsidR="00972A96" w14:paraId="15EDC282" w14:textId="77777777" w:rsidTr="00AA4326">
        <w:tc>
          <w:tcPr>
            <w:cnfStyle w:val="001000000000" w:firstRow="0" w:lastRow="0" w:firstColumn="1" w:lastColumn="0" w:oddVBand="0" w:evenVBand="0" w:oddHBand="0" w:evenHBand="0" w:firstRowFirstColumn="0" w:firstRowLastColumn="0" w:lastRowFirstColumn="0" w:lastRowLastColumn="0"/>
            <w:tcW w:w="2037" w:type="dxa"/>
          </w:tcPr>
          <w:p w14:paraId="08417BBA" w14:textId="77777777" w:rsidR="00972A96" w:rsidRPr="001A59E9" w:rsidRDefault="00972A96" w:rsidP="00E22322">
            <w:pPr>
              <w:pStyle w:val="Tabletextbold"/>
              <w:ind w:left="0" w:firstLine="0"/>
            </w:pPr>
            <w:r w:rsidRPr="001A59E9">
              <w:t>Comparable</w:t>
            </w:r>
          </w:p>
        </w:tc>
        <w:tc>
          <w:tcPr>
            <w:tcW w:w="7110" w:type="dxa"/>
          </w:tcPr>
          <w:p w14:paraId="53343BFA"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Does the indicator allow for comparisons overtime, between target groups and across jurisdictions?</w:t>
            </w:r>
          </w:p>
        </w:tc>
      </w:tr>
      <w:tr w:rsidR="00972A96" w14:paraId="4D0ABEB1" w14:textId="77777777" w:rsidTr="00AA4326">
        <w:tc>
          <w:tcPr>
            <w:cnfStyle w:val="001000000000" w:firstRow="0" w:lastRow="0" w:firstColumn="1" w:lastColumn="0" w:oddVBand="0" w:evenVBand="0" w:oddHBand="0" w:evenHBand="0" w:firstRowFirstColumn="0" w:firstRowLastColumn="0" w:lastRowFirstColumn="0" w:lastRowLastColumn="0"/>
            <w:tcW w:w="2037" w:type="dxa"/>
          </w:tcPr>
          <w:p w14:paraId="5D4BC327" w14:textId="77777777" w:rsidR="00972A96" w:rsidRPr="001A59E9" w:rsidRDefault="00972A96" w:rsidP="00E22322">
            <w:pPr>
              <w:pStyle w:val="Tabletextbold"/>
              <w:ind w:left="0" w:firstLine="0"/>
            </w:pPr>
            <w:r w:rsidRPr="001A59E9">
              <w:t>Influenced by key stakeholders</w:t>
            </w:r>
          </w:p>
        </w:tc>
        <w:tc>
          <w:tcPr>
            <w:tcW w:w="7110" w:type="dxa"/>
          </w:tcPr>
          <w:p w14:paraId="3E8A8569" w14:textId="3B276DBA"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Have those responsible for delivering the outputs been consulted, such as non</w:t>
            </w:r>
            <w:r w:rsidR="0058470C">
              <w:noBreakHyphen/>
            </w:r>
            <w:r w:rsidR="00573849">
              <w:t>department</w:t>
            </w:r>
            <w:r w:rsidRPr="001A59E9">
              <w:t>al service providers?</w:t>
            </w:r>
          </w:p>
          <w:p w14:paraId="632CE99B"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Has the Minister responsible for delivering the outputs been consulted?</w:t>
            </w:r>
          </w:p>
        </w:tc>
      </w:tr>
      <w:tr w:rsidR="00972A96" w14:paraId="7BA49C42" w14:textId="77777777" w:rsidTr="00AA4326">
        <w:tc>
          <w:tcPr>
            <w:cnfStyle w:val="001000000000" w:firstRow="0" w:lastRow="0" w:firstColumn="1" w:lastColumn="0" w:oddVBand="0" w:evenVBand="0" w:oddHBand="0" w:evenHBand="0" w:firstRowFirstColumn="0" w:firstRowLastColumn="0" w:lastRowFirstColumn="0" w:lastRowLastColumn="0"/>
            <w:tcW w:w="2037" w:type="dxa"/>
          </w:tcPr>
          <w:p w14:paraId="30426EE8" w14:textId="77777777" w:rsidR="00972A96" w:rsidRPr="001A59E9" w:rsidRDefault="00972A96" w:rsidP="00E22322">
            <w:pPr>
              <w:pStyle w:val="Tabletextbold"/>
              <w:ind w:left="0" w:firstLine="0"/>
            </w:pPr>
            <w:r w:rsidRPr="001A59E9">
              <w:t>Manageable</w:t>
            </w:r>
          </w:p>
        </w:tc>
        <w:tc>
          <w:tcPr>
            <w:tcW w:w="7110" w:type="dxa"/>
          </w:tcPr>
          <w:p w14:paraId="7FA5959E"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Have the costs of data collection been considered?</w:t>
            </w:r>
          </w:p>
          <w:p w14:paraId="0E69B85A"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Does the benefit created by gathering data outweigh the burden?</w:t>
            </w:r>
          </w:p>
          <w:p w14:paraId="08D20208"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Have other more cost effective indicators been considered?</w:t>
            </w:r>
          </w:p>
        </w:tc>
      </w:tr>
      <w:tr w:rsidR="00972A96" w14:paraId="3D3DB12C" w14:textId="77777777" w:rsidTr="00AA4326">
        <w:tc>
          <w:tcPr>
            <w:cnfStyle w:val="001000000000" w:firstRow="0" w:lastRow="0" w:firstColumn="1" w:lastColumn="0" w:oddVBand="0" w:evenVBand="0" w:oddHBand="0" w:evenHBand="0" w:firstRowFirstColumn="0" w:firstRowLastColumn="0" w:lastRowFirstColumn="0" w:lastRowLastColumn="0"/>
            <w:tcW w:w="2037" w:type="dxa"/>
          </w:tcPr>
          <w:p w14:paraId="750B8862" w14:textId="77777777" w:rsidR="00972A96" w:rsidRPr="001A59E9" w:rsidRDefault="00972A96" w:rsidP="00E22322">
            <w:pPr>
              <w:pStyle w:val="Tabletextbold"/>
              <w:ind w:left="0" w:firstLine="0"/>
            </w:pPr>
            <w:r w:rsidRPr="001A59E9">
              <w:t>Verifiable</w:t>
            </w:r>
          </w:p>
        </w:tc>
        <w:tc>
          <w:tcPr>
            <w:tcW w:w="7110" w:type="dxa"/>
          </w:tcPr>
          <w:p w14:paraId="567C13E8" w14:textId="77777777"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Is the methodology and process for data collection and indicator reporting clearly documented?</w:t>
            </w:r>
          </w:p>
          <w:p w14:paraId="7114924E" w14:textId="4BB6360E" w:rsidR="00972A96" w:rsidRPr="001A59E9" w:rsidRDefault="00972A96" w:rsidP="00E22322">
            <w:pPr>
              <w:pStyle w:val="Tablebullet"/>
              <w:contextualSpacing/>
              <w:cnfStyle w:val="000000000000" w:firstRow="0" w:lastRow="0" w:firstColumn="0" w:lastColumn="0" w:oddVBand="0" w:evenVBand="0" w:oddHBand="0" w:evenHBand="0" w:firstRowFirstColumn="0" w:firstRowLastColumn="0" w:lastRowFirstColumn="0" w:lastRowLastColumn="0"/>
            </w:pPr>
            <w:r w:rsidRPr="001A59E9">
              <w:t xml:space="preserve">Are processes in place to maintain performance records to a standard </w:t>
            </w:r>
            <w:r w:rsidR="00EC3871">
              <w:t>that</w:t>
            </w:r>
            <w:r w:rsidRPr="001A59E9">
              <w:t xml:space="preserve"> allows an independent auditor to verify integrity?</w:t>
            </w:r>
          </w:p>
        </w:tc>
      </w:tr>
    </w:tbl>
    <w:p w14:paraId="55971FE5" w14:textId="77777777" w:rsidR="00605461" w:rsidRDefault="00605461">
      <w:pPr>
        <w:spacing w:before="0" w:after="200"/>
        <w:rPr>
          <w:rFonts w:asciiTheme="majorHAnsi" w:eastAsiaTheme="majorEastAsia" w:hAnsiTheme="majorHAnsi" w:cstheme="majorBidi"/>
          <w:b/>
          <w:bCs/>
          <w:color w:val="0063A6" w:themeColor="accent1"/>
          <w:sz w:val="28"/>
          <w:szCs w:val="26"/>
        </w:rPr>
      </w:pPr>
      <w:r>
        <w:br w:type="page"/>
      </w:r>
    </w:p>
    <w:p w14:paraId="771FF3FD" w14:textId="44FE98CC" w:rsidR="0007237F" w:rsidRDefault="0007237F" w:rsidP="0007237F">
      <w:pPr>
        <w:pStyle w:val="Heading2"/>
      </w:pPr>
      <w:bookmarkStart w:id="661" w:name="_Ref442709898"/>
      <w:bookmarkStart w:id="662" w:name="_Toc447206907"/>
      <w:bookmarkStart w:id="663" w:name="_Toc447621803"/>
      <w:bookmarkStart w:id="664" w:name="_Toc785796"/>
      <w:r w:rsidRPr="0090306E">
        <w:lastRenderedPageBreak/>
        <w:t>Attachment</w:t>
      </w:r>
      <w:r>
        <w:t xml:space="preserve"> </w:t>
      </w:r>
      <w:r w:rsidR="00F93B9B">
        <w:t>3</w:t>
      </w:r>
      <w:r>
        <w:t>: Further guidance for developing outputs</w:t>
      </w:r>
      <w:bookmarkEnd w:id="661"/>
      <w:bookmarkEnd w:id="662"/>
      <w:bookmarkEnd w:id="663"/>
      <w:bookmarkEnd w:id="664"/>
    </w:p>
    <w:p w14:paraId="0AC5DD58" w14:textId="77777777" w:rsidR="00AA4326" w:rsidRPr="003E26DC" w:rsidRDefault="0007237F" w:rsidP="001E6736">
      <w:pPr>
        <w:pStyle w:val="Heading3"/>
        <w:numPr>
          <w:ilvl w:val="0"/>
          <w:numId w:val="68"/>
        </w:numPr>
        <w:ind w:left="720" w:hanging="720"/>
      </w:pPr>
      <w:r w:rsidRPr="00EF5517">
        <w:t>Identify the range of goods and services being provided</w:t>
      </w:r>
    </w:p>
    <w:p w14:paraId="776FAFC7" w14:textId="77777777" w:rsidR="0007237F" w:rsidRPr="003E26DC" w:rsidRDefault="0007237F" w:rsidP="009B0106">
      <w:pPr>
        <w:pStyle w:val="NormalIndent"/>
        <w:ind w:left="720"/>
      </w:pPr>
      <w:r>
        <w:t>Departments should r</w:t>
      </w:r>
      <w:r w:rsidRPr="003E26DC">
        <w:t>eview all of the goods and services being delivered and determine which can be grouped as similar services or those trying to achieve the same objective. This should also occur when new funding for a program or initiative is being considered by Government</w:t>
      </w:r>
      <w:r>
        <w:t xml:space="preserve">. </w:t>
      </w:r>
    </w:p>
    <w:p w14:paraId="7A74802A" w14:textId="77777777" w:rsidR="00AA4326" w:rsidRPr="003E26DC" w:rsidRDefault="0007237F" w:rsidP="001E6736">
      <w:pPr>
        <w:pStyle w:val="Heading3"/>
        <w:numPr>
          <w:ilvl w:val="0"/>
          <w:numId w:val="68"/>
        </w:numPr>
        <w:ind w:left="720" w:hanging="720"/>
      </w:pPr>
      <w:r w:rsidRPr="00EF5517">
        <w:t xml:space="preserve">Test the </w:t>
      </w:r>
      <w:r>
        <w:t>size of the output</w:t>
      </w:r>
    </w:p>
    <w:p w14:paraId="20646ED2" w14:textId="77777777" w:rsidR="0007237F" w:rsidRPr="004053ED" w:rsidRDefault="0007237F" w:rsidP="009B0106">
      <w:pPr>
        <w:pStyle w:val="NormalIndent"/>
        <w:ind w:left="720"/>
      </w:pPr>
      <w:r w:rsidRPr="004053ED">
        <w:t xml:space="preserve">Consolidation of </w:t>
      </w:r>
      <w:r>
        <w:t>goods and services</w:t>
      </w:r>
      <w:r w:rsidRPr="004053ED">
        <w:t xml:space="preserve"> reduces transparency and accountability, and makes it difficult to assess performance. </w:t>
      </w:r>
      <w:r>
        <w:t>For example, an output with</w:t>
      </w:r>
      <w:r w:rsidRPr="004053ED">
        <w:t xml:space="preserve"> too many service</w:t>
      </w:r>
      <w:r>
        <w:t>s</w:t>
      </w:r>
      <w:r w:rsidRPr="004053ED">
        <w:t xml:space="preserve"> </w:t>
      </w:r>
      <w:r>
        <w:t xml:space="preserve">or programs </w:t>
      </w:r>
      <w:r w:rsidRPr="004053ED">
        <w:t>bundle</w:t>
      </w:r>
      <w:r>
        <w:t xml:space="preserve">d together diminishes the usefulness of performance measures, as indicators of true performance for each service or program. </w:t>
      </w:r>
      <w:r w:rsidRPr="004053ED">
        <w:t xml:space="preserve">Departments should review the </w:t>
      </w:r>
      <w:r>
        <w:t>size</w:t>
      </w:r>
      <w:r w:rsidRPr="004053ED">
        <w:t xml:space="preserve"> of </w:t>
      </w:r>
      <w:r>
        <w:t>the output using th</w:t>
      </w:r>
      <w:r w:rsidRPr="004053ED">
        <w:t>e following criteria:</w:t>
      </w:r>
    </w:p>
    <w:p w14:paraId="47FC2DFA" w14:textId="77777777" w:rsidR="0007237F" w:rsidRPr="0090306E" w:rsidRDefault="0007237F" w:rsidP="00907D6D">
      <w:pPr>
        <w:pStyle w:val="Bulletindent"/>
        <w:rPr>
          <w:lang w:eastAsia="en-US"/>
        </w:rPr>
      </w:pPr>
      <w:r w:rsidRPr="001125A3">
        <w:rPr>
          <w:lang w:eastAsia="en-US"/>
        </w:rPr>
        <w:t xml:space="preserve">Discrete products or services – are the services closely related or homogenous in </w:t>
      </w:r>
      <w:r w:rsidRPr="0090306E">
        <w:rPr>
          <w:lang w:eastAsia="en-US"/>
        </w:rPr>
        <w:t xml:space="preserve">nature? </w:t>
      </w:r>
    </w:p>
    <w:p w14:paraId="307CB8CC" w14:textId="77777777" w:rsidR="0007237F" w:rsidRPr="0090306E" w:rsidRDefault="0007237F" w:rsidP="00907D6D">
      <w:pPr>
        <w:pStyle w:val="Bulletindent"/>
        <w:rPr>
          <w:lang w:eastAsia="en-US"/>
        </w:rPr>
      </w:pPr>
      <w:r w:rsidRPr="0090306E">
        <w:rPr>
          <w:lang w:eastAsia="en-US"/>
        </w:rPr>
        <w:t>Targeted – are the services targeting a specific problem for the same customer?</w:t>
      </w:r>
    </w:p>
    <w:p w14:paraId="3BCA2FF1" w14:textId="77777777" w:rsidR="0007237F" w:rsidRPr="0090306E" w:rsidRDefault="0007237F" w:rsidP="00907D6D">
      <w:pPr>
        <w:pStyle w:val="Bulletindent"/>
        <w:rPr>
          <w:lang w:eastAsia="en-US"/>
        </w:rPr>
      </w:pPr>
      <w:r w:rsidRPr="0090306E">
        <w:rPr>
          <w:lang w:eastAsia="en-US"/>
        </w:rPr>
        <w:t>Purpose – is the purpose of the services the same?</w:t>
      </w:r>
    </w:p>
    <w:p w14:paraId="569E157A" w14:textId="77777777" w:rsidR="0007237F" w:rsidRPr="0090306E" w:rsidRDefault="0007237F" w:rsidP="00907D6D">
      <w:pPr>
        <w:pStyle w:val="Bulletindent"/>
        <w:rPr>
          <w:lang w:eastAsia="en-US"/>
        </w:rPr>
      </w:pPr>
      <w:r w:rsidRPr="0090306E">
        <w:rPr>
          <w:lang w:eastAsia="en-US"/>
        </w:rPr>
        <w:t>Size/materiality – is the output less than 10 per cent of the department’s total output cost and less than 0.5 per cent of the State’s total budget?</w:t>
      </w:r>
    </w:p>
    <w:p w14:paraId="09AADCDD" w14:textId="77777777" w:rsidR="0007237F" w:rsidRPr="0090306E" w:rsidRDefault="0007237F" w:rsidP="00907D6D">
      <w:pPr>
        <w:pStyle w:val="Bulletindent"/>
        <w:rPr>
          <w:lang w:eastAsia="en-US"/>
        </w:rPr>
      </w:pPr>
      <w:r w:rsidRPr="0090306E">
        <w:rPr>
          <w:lang w:eastAsia="en-US"/>
        </w:rPr>
        <w:t>Control/influence – to what extent can a single person be directly responsible for the performance of the output?</w:t>
      </w:r>
    </w:p>
    <w:p w14:paraId="7AE7C134" w14:textId="77777777" w:rsidR="0007237F" w:rsidRPr="00155DAA" w:rsidRDefault="0007237F" w:rsidP="00907D6D">
      <w:pPr>
        <w:pStyle w:val="Bulletindent"/>
        <w:rPr>
          <w:lang w:eastAsia="en-US"/>
        </w:rPr>
      </w:pPr>
      <w:r w:rsidRPr="0090306E">
        <w:rPr>
          <w:lang w:eastAsia="en-US"/>
        </w:rPr>
        <w:t>Function – does the output deliver a legislated function or lend itself to machinery of government</w:t>
      </w:r>
      <w:r w:rsidRPr="001125A3">
        <w:rPr>
          <w:lang w:eastAsia="en-US"/>
        </w:rPr>
        <w:t xml:space="preserve"> changes? (e.g. Consumer Affairs)</w:t>
      </w:r>
    </w:p>
    <w:p w14:paraId="27EBED91" w14:textId="32B12F22" w:rsidR="0007237F" w:rsidRDefault="0007237F" w:rsidP="009B0106">
      <w:pPr>
        <w:pStyle w:val="NormalIndent"/>
        <w:ind w:left="720"/>
      </w:pPr>
      <w:r w:rsidRPr="00B41869">
        <w:t xml:space="preserve">If </w:t>
      </w:r>
      <w:r>
        <w:t xml:space="preserve">answering </w:t>
      </w:r>
      <w:r w:rsidRPr="00B41869">
        <w:t xml:space="preserve">no to one of the first four questions, the output is too </w:t>
      </w:r>
      <w:r>
        <w:t>large</w:t>
      </w:r>
      <w:r w:rsidR="00504448">
        <w:t>.</w:t>
      </w:r>
    </w:p>
    <w:p w14:paraId="210588F4" w14:textId="5269EFE9" w:rsidR="0007237F" w:rsidRDefault="0007237F" w:rsidP="009B0106">
      <w:pPr>
        <w:pStyle w:val="NormalIndent"/>
        <w:ind w:left="720"/>
      </w:pPr>
      <w:r>
        <w:t>Another consideration is whether</w:t>
      </w:r>
      <w:r w:rsidRPr="00B41869">
        <w:t xml:space="preserve"> an output reflect</w:t>
      </w:r>
      <w:r>
        <w:t>s</w:t>
      </w:r>
      <w:r w:rsidRPr="00B41869">
        <w:t xml:space="preserve"> </w:t>
      </w:r>
      <w:r w:rsidR="00504448">
        <w:t xml:space="preserve">an agency with specific </w:t>
      </w:r>
      <w:r w:rsidRPr="00B41869">
        <w:t>legislated functions</w:t>
      </w:r>
      <w:r w:rsidR="00504448">
        <w:t>. Agencies may be</w:t>
      </w:r>
      <w:r w:rsidRPr="00B41869">
        <w:t xml:space="preserve"> established to deliver a specific objective</w:t>
      </w:r>
      <w:r>
        <w:t>, which lend</w:t>
      </w:r>
      <w:r w:rsidR="00504448">
        <w:t>s</w:t>
      </w:r>
      <w:r>
        <w:t xml:space="preserve"> itself to being a separate output</w:t>
      </w:r>
      <w:r w:rsidRPr="00B41869">
        <w:t>.</w:t>
      </w:r>
      <w:r w:rsidR="00504448">
        <w:t xml:space="preserve"> De</w:t>
      </w:r>
      <w:r w:rsidRPr="00B41869">
        <w:t>pending on the size of the agency</w:t>
      </w:r>
      <w:r w:rsidR="00504448">
        <w:t>,</w:t>
      </w:r>
      <w:r w:rsidRPr="00B41869">
        <w:t xml:space="preserve"> it may be appropriate to have multiple outputs.</w:t>
      </w:r>
    </w:p>
    <w:p w14:paraId="0B6B704D" w14:textId="77777777" w:rsidR="00AA4326" w:rsidRPr="003E26DC" w:rsidRDefault="0007237F" w:rsidP="001E6736">
      <w:pPr>
        <w:pStyle w:val="Heading3"/>
        <w:numPr>
          <w:ilvl w:val="0"/>
          <w:numId w:val="68"/>
        </w:numPr>
        <w:ind w:left="720" w:hanging="720"/>
      </w:pPr>
      <w:r w:rsidRPr="00B73DC4">
        <w:t>Describe the output</w:t>
      </w:r>
    </w:p>
    <w:p w14:paraId="47A662DF" w14:textId="77777777" w:rsidR="0007237F" w:rsidRPr="003E26DC" w:rsidRDefault="0007237F" w:rsidP="009B0106">
      <w:pPr>
        <w:pStyle w:val="NormalIndent"/>
        <w:ind w:left="720"/>
      </w:pPr>
      <w:r w:rsidRPr="00195572">
        <w:t>Output descriptions</w:t>
      </w:r>
      <w:r w:rsidRPr="003E26DC">
        <w:t xml:space="preserve"> should be clear and concise, and use language that is suited to a general audience. They should detail the range of goods and services provided and the programs and activities undertaken. </w:t>
      </w:r>
    </w:p>
    <w:p w14:paraId="552BDC4D" w14:textId="77777777" w:rsidR="0007237F" w:rsidRPr="003E26DC" w:rsidRDefault="0007237F" w:rsidP="009B0106">
      <w:pPr>
        <w:pStyle w:val="NormalIndent"/>
        <w:ind w:left="720"/>
      </w:pPr>
      <w:r>
        <w:t>Explicit</w:t>
      </w:r>
      <w:r w:rsidRPr="003E26DC">
        <w:t xml:space="preserve"> references should be made to the broad activities, targeted beneficiary of the goods or services, and the intended impact of successful service delivery.</w:t>
      </w:r>
    </w:p>
    <w:p w14:paraId="0EAF6744" w14:textId="77777777" w:rsidR="0007237F" w:rsidRPr="003E26DC" w:rsidRDefault="0007237F" w:rsidP="009B0106">
      <w:pPr>
        <w:pStyle w:val="NormalIndent"/>
        <w:ind w:left="720"/>
      </w:pPr>
      <w:r w:rsidRPr="003E26DC">
        <w:t xml:space="preserve">Output descriptions </w:t>
      </w:r>
      <w:r>
        <w:t xml:space="preserve">should </w:t>
      </w:r>
      <w:r w:rsidRPr="003E26DC">
        <w:t>demonstrate alignment with one departmental objective.</w:t>
      </w:r>
      <w:r>
        <w:t xml:space="preserve"> </w:t>
      </w:r>
    </w:p>
    <w:p w14:paraId="3BAE3EF7" w14:textId="77777777" w:rsidR="0007237F" w:rsidRPr="003E26DC" w:rsidRDefault="0007237F" w:rsidP="009B0106">
      <w:pPr>
        <w:pStyle w:val="NormalIndent"/>
        <w:ind w:left="720"/>
      </w:pPr>
      <w:r w:rsidRPr="00195572">
        <w:t>Output titles</w:t>
      </w:r>
      <w:r w:rsidRPr="003E26DC">
        <w:t xml:space="preserve"> should make clear the nature of services being delivered.</w:t>
      </w:r>
      <w:r>
        <w:t xml:space="preserve"> Where possible, it</w:t>
      </w:r>
      <w:r w:rsidRPr="008C4999">
        <w:t xml:space="preserve"> should encapsulate what is being delivered and to whom</w:t>
      </w:r>
      <w:r>
        <w:t xml:space="preserve">, and </w:t>
      </w:r>
      <w:r w:rsidRPr="008C4999">
        <w:t>describe a deliverable rather than a</w:t>
      </w:r>
      <w:r>
        <w:t xml:space="preserve"> problem. </w:t>
      </w:r>
    </w:p>
    <w:tbl>
      <w:tblPr>
        <w:tblStyle w:val="DTFtexttable"/>
        <w:tblW w:w="8460" w:type="dxa"/>
        <w:tblInd w:w="687" w:type="dxa"/>
        <w:tblLook w:val="0480" w:firstRow="0" w:lastRow="0" w:firstColumn="1" w:lastColumn="0" w:noHBand="0" w:noVBand="1"/>
      </w:tblPr>
      <w:tblGrid>
        <w:gridCol w:w="8460"/>
      </w:tblGrid>
      <w:tr w:rsidR="0007237F" w14:paraId="41BBE8F2" w14:textId="77777777" w:rsidTr="00AA4326">
        <w:tc>
          <w:tcPr>
            <w:cnfStyle w:val="001000000000" w:firstRow="0" w:lastRow="0" w:firstColumn="1" w:lastColumn="0" w:oddVBand="0" w:evenVBand="0" w:oddHBand="0" w:evenHBand="0" w:firstRowFirstColumn="0" w:firstRowLastColumn="0" w:lastRowFirstColumn="0" w:lastRowLastColumn="0"/>
            <w:tcW w:w="8460" w:type="dxa"/>
          </w:tcPr>
          <w:p w14:paraId="26B25A21" w14:textId="77777777" w:rsidR="0007237F" w:rsidRDefault="0007237F" w:rsidP="0007237F">
            <w:pPr>
              <w:pStyle w:val="Tabletextbold"/>
            </w:pPr>
            <w:r w:rsidRPr="003E26DC">
              <w:lastRenderedPageBreak/>
              <w:t>Examples</w:t>
            </w:r>
            <w:r>
              <w:t xml:space="preserve"> – Titles</w:t>
            </w:r>
          </w:p>
          <w:p w14:paraId="23387A02" w14:textId="77777777" w:rsidR="0007237F" w:rsidRDefault="0007237F" w:rsidP="0007237F">
            <w:pPr>
              <w:pStyle w:val="Tabletext"/>
              <w:ind w:left="360" w:hanging="360"/>
            </w:pPr>
            <w:r w:rsidRPr="0090306E">
              <w:rPr>
                <w:color w:val="00B050"/>
              </w:rPr>
              <w:sym w:font="Wingdings" w:char="F0FE"/>
            </w:r>
            <w:r>
              <w:rPr>
                <w:color w:val="749CC9" w:themeColor="accent3"/>
              </w:rPr>
              <w:tab/>
            </w:r>
            <w:r w:rsidRPr="003E26DC">
              <w:t>Prisoner Supervision and Support</w:t>
            </w:r>
          </w:p>
          <w:p w14:paraId="48AD6648" w14:textId="77777777" w:rsidR="0007237F" w:rsidRDefault="0007237F" w:rsidP="0007237F">
            <w:pPr>
              <w:pStyle w:val="Tabletext"/>
              <w:ind w:left="360" w:hanging="360"/>
            </w:pPr>
            <w:r w:rsidRPr="0090306E">
              <w:rPr>
                <w:color w:val="00B050"/>
              </w:rPr>
              <w:sym w:font="Wingdings" w:char="F0FE"/>
            </w:r>
            <w:r>
              <w:rPr>
                <w:color w:val="749CC9" w:themeColor="accent3"/>
              </w:rPr>
              <w:tab/>
            </w:r>
            <w:r w:rsidRPr="003E26DC">
              <w:t>Ports and Freight Network Improvements and Maintenance</w:t>
            </w:r>
          </w:p>
          <w:p w14:paraId="3F39C3E7" w14:textId="77777777" w:rsidR="0007237F" w:rsidRDefault="0007237F" w:rsidP="0007237F">
            <w:pPr>
              <w:pStyle w:val="Tabletext"/>
              <w:ind w:left="360" w:hanging="360"/>
            </w:pPr>
            <w:r w:rsidRPr="009A5072">
              <w:rPr>
                <w:color w:val="FF0000"/>
              </w:rPr>
              <w:sym w:font="Wingdings" w:char="F0FD"/>
            </w:r>
            <w:r w:rsidRPr="003E26DC">
              <w:rPr>
                <w:color w:val="FF0000"/>
              </w:rPr>
              <w:t xml:space="preserve"> </w:t>
            </w:r>
            <w:r>
              <w:rPr>
                <w:color w:val="FF0000"/>
              </w:rPr>
              <w:tab/>
            </w:r>
            <w:r w:rsidRPr="003E26DC">
              <w:t>Aboriginal Affairs</w:t>
            </w:r>
          </w:p>
          <w:p w14:paraId="261D5667" w14:textId="77777777" w:rsidR="0007237F" w:rsidRDefault="0007237F" w:rsidP="0007237F">
            <w:pPr>
              <w:pStyle w:val="Tabletext"/>
              <w:ind w:left="360" w:hanging="360"/>
            </w:pPr>
            <w:r w:rsidRPr="009A5072">
              <w:rPr>
                <w:color w:val="FF0000"/>
              </w:rPr>
              <w:sym w:font="Wingdings" w:char="F0FD"/>
            </w:r>
            <w:r>
              <w:rPr>
                <w:color w:val="FF0000"/>
              </w:rPr>
              <w:tab/>
            </w:r>
            <w:r w:rsidRPr="008C4999">
              <w:t>HACC Primary Health, Community Care and Support</w:t>
            </w:r>
          </w:p>
          <w:p w14:paraId="4E886CF5" w14:textId="77777777" w:rsidR="0007237F" w:rsidRDefault="0007237F" w:rsidP="0007237F">
            <w:pPr>
              <w:pStyle w:val="Tabletextbold"/>
            </w:pPr>
            <w:r w:rsidRPr="009D4C00">
              <w:t xml:space="preserve">Examples </w:t>
            </w:r>
            <w:r>
              <w:t>–</w:t>
            </w:r>
            <w:r w:rsidRPr="009D4C00">
              <w:t xml:space="preserve"> Description</w:t>
            </w:r>
          </w:p>
          <w:p w14:paraId="62C8CE0A" w14:textId="638F260A" w:rsidR="0007237F" w:rsidRPr="00DD02DF" w:rsidRDefault="0007237F" w:rsidP="0007237F">
            <w:pPr>
              <w:pStyle w:val="Tabletext"/>
              <w:ind w:left="360" w:hanging="360"/>
            </w:pPr>
            <w:r w:rsidRPr="0090306E">
              <w:rPr>
                <w:color w:val="00B050"/>
              </w:rPr>
              <w:sym w:font="Wingdings" w:char="F0FE"/>
            </w:r>
            <w:r>
              <w:rPr>
                <w:color w:val="749CC9" w:themeColor="accent3"/>
              </w:rPr>
              <w:tab/>
            </w:r>
            <w:r w:rsidR="00EC3871">
              <w:t>Provide community</w:t>
            </w:r>
            <w:r w:rsidR="0058470C">
              <w:noBreakHyphen/>
            </w:r>
            <w:r w:rsidR="00EC3871">
              <w:t>based supervision, health</w:t>
            </w:r>
            <w:r w:rsidRPr="003E26DC">
              <w:t xml:space="preserve">care and support services to divert young offenders from the youth justice system and minimise the likelihood of further offending. </w:t>
            </w:r>
            <w:r w:rsidRPr="00DD02DF">
              <w:t>[Identifies activity, beneficiary and result]</w:t>
            </w:r>
          </w:p>
          <w:p w14:paraId="4C954A12" w14:textId="77777777" w:rsidR="0007237F" w:rsidRPr="00C41BF5" w:rsidRDefault="0007237F" w:rsidP="0007237F">
            <w:pPr>
              <w:pStyle w:val="Tabletextbold"/>
            </w:pPr>
            <w:r w:rsidRPr="00C41BF5">
              <w:t>Tips</w:t>
            </w:r>
          </w:p>
          <w:p w14:paraId="164778B9" w14:textId="77777777" w:rsidR="0007237F" w:rsidRPr="00E4231B" w:rsidRDefault="0007237F" w:rsidP="0007237F">
            <w:pPr>
              <w:pStyle w:val="Tablebullet"/>
            </w:pPr>
            <w:r w:rsidRPr="00A7206F">
              <w:t>Write output titles and descriptions in plain English.</w:t>
            </w:r>
            <w:r w:rsidRPr="002C7003">
              <w:t xml:space="preserve"> </w:t>
            </w:r>
          </w:p>
          <w:p w14:paraId="4EEEFF10" w14:textId="77777777" w:rsidR="0007237F" w:rsidRPr="009D4C00" w:rsidRDefault="0007237F" w:rsidP="0007237F">
            <w:pPr>
              <w:pStyle w:val="Tablebullet"/>
            </w:pPr>
            <w:r w:rsidRPr="00E4231B">
              <w:t>Abbreviations, jargon and technical language should not be used.</w:t>
            </w:r>
          </w:p>
        </w:tc>
      </w:tr>
    </w:tbl>
    <w:p w14:paraId="60E4677A" w14:textId="77777777" w:rsidR="0007237F" w:rsidRDefault="0007237F" w:rsidP="0007237F">
      <w:pPr>
        <w:pStyle w:val="Spacer"/>
      </w:pPr>
    </w:p>
    <w:p w14:paraId="209A71E5" w14:textId="77777777" w:rsidR="0007237F" w:rsidRDefault="0007237F" w:rsidP="0007237F">
      <w:pPr>
        <w:pStyle w:val="Heading3"/>
      </w:pPr>
      <w:r>
        <w:t>Checklist: output</w:t>
      </w:r>
      <w:r w:rsidRPr="009B0C4C">
        <w:t xml:space="preserve"> characteristics</w:t>
      </w:r>
    </w:p>
    <w:p w14:paraId="60103508" w14:textId="38952FFD" w:rsidR="0007237F" w:rsidRDefault="0007237F" w:rsidP="0007237F">
      <w:r w:rsidRPr="00EA7FB1">
        <w:t xml:space="preserve">An output specification of good quality </w:t>
      </w:r>
      <w:r>
        <w:t>should</w:t>
      </w:r>
      <w:r w:rsidRPr="00EA7FB1">
        <w:t xml:space="preserve"> meet </w:t>
      </w:r>
      <w:r w:rsidR="00D77AAA">
        <w:t>the following criteria</w:t>
      </w:r>
      <w:r w:rsidRPr="00EA7FB1">
        <w:t>.</w:t>
      </w:r>
    </w:p>
    <w:tbl>
      <w:tblPr>
        <w:tblStyle w:val="DTFtexttable"/>
        <w:tblW w:w="9147" w:type="dxa"/>
        <w:tblBorders>
          <w:top w:val="single" w:sz="6" w:space="0" w:color="0063A6" w:themeColor="accent1"/>
          <w:insideH w:val="single" w:sz="6" w:space="0" w:color="0063A6" w:themeColor="accent1"/>
        </w:tblBorders>
        <w:tblLayout w:type="fixed"/>
        <w:tblLook w:val="0420" w:firstRow="1" w:lastRow="0" w:firstColumn="0" w:lastColumn="0" w:noHBand="0" w:noVBand="1"/>
      </w:tblPr>
      <w:tblGrid>
        <w:gridCol w:w="2037"/>
        <w:gridCol w:w="7110"/>
      </w:tblGrid>
      <w:tr w:rsidR="0007237F" w:rsidRPr="00EA7FB1" w14:paraId="6CF00BA5" w14:textId="77777777" w:rsidTr="00AA4326">
        <w:trPr>
          <w:cnfStyle w:val="100000000000" w:firstRow="1" w:lastRow="0" w:firstColumn="0" w:lastColumn="0" w:oddVBand="0" w:evenVBand="0" w:oddHBand="0" w:evenHBand="0" w:firstRowFirstColumn="0" w:firstRowLastColumn="0" w:lastRowFirstColumn="0" w:lastRowLastColumn="0"/>
        </w:trPr>
        <w:tc>
          <w:tcPr>
            <w:tcW w:w="2037" w:type="dxa"/>
            <w:hideMark/>
          </w:tcPr>
          <w:p w14:paraId="68CF61C0" w14:textId="77777777" w:rsidR="0007237F" w:rsidRPr="001A59E9" w:rsidRDefault="0007237F" w:rsidP="0007237F">
            <w:pPr>
              <w:pStyle w:val="Tableheader"/>
            </w:pPr>
            <w:r w:rsidRPr="001A59E9">
              <w:t>Criteria</w:t>
            </w:r>
          </w:p>
        </w:tc>
        <w:tc>
          <w:tcPr>
            <w:tcW w:w="7110" w:type="dxa"/>
            <w:noWrap/>
            <w:hideMark/>
          </w:tcPr>
          <w:p w14:paraId="76E5E787" w14:textId="77777777" w:rsidR="0007237F" w:rsidRPr="001A59E9" w:rsidRDefault="0007237F" w:rsidP="0007237F">
            <w:pPr>
              <w:pStyle w:val="Tableheader"/>
            </w:pPr>
            <w:r w:rsidRPr="001A59E9">
              <w:t>Checklist</w:t>
            </w:r>
          </w:p>
        </w:tc>
      </w:tr>
      <w:tr w:rsidR="0007237F" w:rsidRPr="00CB4D9F" w14:paraId="2F1540C0" w14:textId="77777777" w:rsidTr="00AA4326">
        <w:tc>
          <w:tcPr>
            <w:tcW w:w="2037" w:type="dxa"/>
          </w:tcPr>
          <w:p w14:paraId="4FFB9E78" w14:textId="77777777" w:rsidR="0007237F" w:rsidRPr="001A59E9" w:rsidRDefault="0007237F" w:rsidP="0007237F">
            <w:pPr>
              <w:pStyle w:val="Tabletextbold"/>
            </w:pPr>
            <w:r w:rsidRPr="001A59E9">
              <w:t>External focus</w:t>
            </w:r>
          </w:p>
        </w:tc>
        <w:tc>
          <w:tcPr>
            <w:tcW w:w="7110" w:type="dxa"/>
          </w:tcPr>
          <w:p w14:paraId="02FB403B" w14:textId="77777777" w:rsidR="0007237F" w:rsidRPr="001A59E9" w:rsidRDefault="0007237F" w:rsidP="009D4937">
            <w:pPr>
              <w:pStyle w:val="Bullet1"/>
            </w:pPr>
            <w:r w:rsidRPr="001A59E9">
              <w:t>Does the output deliver services to an external customer?</w:t>
            </w:r>
          </w:p>
          <w:p w14:paraId="7BDBDAB7" w14:textId="77777777" w:rsidR="0007237F" w:rsidRPr="001A59E9" w:rsidRDefault="0007237F" w:rsidP="009D4937">
            <w:pPr>
              <w:pStyle w:val="Bullet1"/>
            </w:pPr>
            <w:r w:rsidRPr="001A59E9">
              <w:t>Does the external customer derive a benefit from the delivery of services?</w:t>
            </w:r>
          </w:p>
          <w:p w14:paraId="3C62A308" w14:textId="77777777" w:rsidR="0007237F" w:rsidRPr="001A59E9" w:rsidRDefault="0007237F" w:rsidP="009D4937">
            <w:pPr>
              <w:pStyle w:val="Bullet1"/>
            </w:pPr>
            <w:r>
              <w:t>Is the output externally focus</w:t>
            </w:r>
            <w:r w:rsidRPr="001A59E9">
              <w:t xml:space="preserve">ed and not </w:t>
            </w:r>
            <w:r w:rsidRPr="001A59E9" w:rsidDel="0049005F">
              <w:t>measur</w:t>
            </w:r>
            <w:r w:rsidRPr="001A59E9">
              <w:t>ing</w:t>
            </w:r>
            <w:r w:rsidRPr="001A59E9" w:rsidDel="0049005F">
              <w:t xml:space="preserve"> </w:t>
            </w:r>
            <w:r w:rsidRPr="001A59E9">
              <w:t>or reflecting departmental inputs?</w:t>
            </w:r>
          </w:p>
        </w:tc>
      </w:tr>
      <w:tr w:rsidR="0007237F" w:rsidRPr="00CB4D9F" w14:paraId="5530CFDF" w14:textId="77777777" w:rsidTr="00AA4326">
        <w:trPr>
          <w:cnfStyle w:val="000000010000" w:firstRow="0" w:lastRow="0" w:firstColumn="0" w:lastColumn="0" w:oddVBand="0" w:evenVBand="0" w:oddHBand="0" w:evenHBand="1" w:firstRowFirstColumn="0" w:firstRowLastColumn="0" w:lastRowFirstColumn="0" w:lastRowLastColumn="0"/>
        </w:trPr>
        <w:tc>
          <w:tcPr>
            <w:tcW w:w="2037" w:type="dxa"/>
            <w:hideMark/>
          </w:tcPr>
          <w:p w14:paraId="5D61CD3B" w14:textId="77777777" w:rsidR="0007237F" w:rsidRPr="001A59E9" w:rsidRDefault="0007237F" w:rsidP="0007237F">
            <w:pPr>
              <w:pStyle w:val="Tabletextbold"/>
            </w:pPr>
            <w:r w:rsidRPr="001A59E9">
              <w:t>Objective focus</w:t>
            </w:r>
          </w:p>
        </w:tc>
        <w:tc>
          <w:tcPr>
            <w:tcW w:w="7110" w:type="dxa"/>
            <w:hideMark/>
          </w:tcPr>
          <w:p w14:paraId="0C0B3537" w14:textId="77777777" w:rsidR="0007237F" w:rsidRPr="001A59E9" w:rsidRDefault="0007237F" w:rsidP="009D4937">
            <w:pPr>
              <w:pStyle w:val="Bullet1"/>
            </w:pPr>
            <w:r w:rsidRPr="001A59E9">
              <w:t>Does the output contribute to the achievement of departmental objectives?</w:t>
            </w:r>
          </w:p>
          <w:p w14:paraId="25053E39" w14:textId="77777777" w:rsidR="0007237F" w:rsidRPr="001A59E9" w:rsidRDefault="0007237F" w:rsidP="009D4937">
            <w:pPr>
              <w:pStyle w:val="Bullet1"/>
            </w:pPr>
            <w:r w:rsidRPr="001A59E9">
              <w:t>Can a link be demonstrated between the output and its impact on the achievement of departmental objectives? Is it sufficiently robust?</w:t>
            </w:r>
          </w:p>
        </w:tc>
      </w:tr>
      <w:tr w:rsidR="0007237F" w:rsidRPr="00CB4D9F" w14:paraId="1226AFEA" w14:textId="77777777" w:rsidTr="00AA4326">
        <w:tc>
          <w:tcPr>
            <w:tcW w:w="2037" w:type="dxa"/>
            <w:hideMark/>
          </w:tcPr>
          <w:p w14:paraId="4CA37C92" w14:textId="77777777" w:rsidR="0007237F" w:rsidRPr="001A59E9" w:rsidRDefault="0007237F" w:rsidP="0007237F">
            <w:pPr>
              <w:pStyle w:val="Tabletextbold"/>
            </w:pPr>
            <w:r w:rsidRPr="001A59E9">
              <w:t>Clear</w:t>
            </w:r>
          </w:p>
        </w:tc>
        <w:tc>
          <w:tcPr>
            <w:tcW w:w="7110" w:type="dxa"/>
            <w:hideMark/>
          </w:tcPr>
          <w:p w14:paraId="36EECFB8" w14:textId="77777777" w:rsidR="0007237F" w:rsidRPr="001A59E9" w:rsidRDefault="0007237F" w:rsidP="009D4937">
            <w:pPr>
              <w:pStyle w:val="Bullet1"/>
            </w:pPr>
            <w:r w:rsidRPr="001A59E9">
              <w:t>Does the output assist Government to understand what it is funding and what it will receive for its money, which is described through performance measures in terms of:</w:t>
            </w:r>
          </w:p>
          <w:p w14:paraId="02A3A827" w14:textId="77777777" w:rsidR="0007237F" w:rsidRPr="001A59E9" w:rsidRDefault="0007237F" w:rsidP="009D4937">
            <w:pPr>
              <w:pStyle w:val="Bullet2"/>
            </w:pPr>
            <w:r w:rsidRPr="001A59E9">
              <w:t>the cost per unit of the output;</w:t>
            </w:r>
          </w:p>
          <w:p w14:paraId="5B769FA2" w14:textId="77777777" w:rsidR="0007237F" w:rsidRPr="001A59E9" w:rsidRDefault="0007237F" w:rsidP="009D4937">
            <w:pPr>
              <w:pStyle w:val="Bullet2"/>
            </w:pPr>
            <w:r w:rsidRPr="001A59E9">
              <w:t>the quantity of the output units to be delivered;</w:t>
            </w:r>
          </w:p>
          <w:p w14:paraId="70D6DDEC" w14:textId="77777777" w:rsidR="0007237F" w:rsidRPr="001A59E9" w:rsidRDefault="0007237F" w:rsidP="009D4937">
            <w:pPr>
              <w:pStyle w:val="Bullet2"/>
            </w:pPr>
            <w:r w:rsidRPr="001A59E9">
              <w:t xml:space="preserve">levels of quality of the services to be delivered, and </w:t>
            </w:r>
          </w:p>
          <w:p w14:paraId="7E0C8FEE" w14:textId="77777777" w:rsidR="0007237F" w:rsidRPr="001A59E9" w:rsidRDefault="0007237F" w:rsidP="009D4937">
            <w:pPr>
              <w:pStyle w:val="Bullet2"/>
            </w:pPr>
            <w:r w:rsidRPr="001A59E9">
              <w:t>the timing or frequency of the delivery of products and services?</w:t>
            </w:r>
          </w:p>
          <w:p w14:paraId="42FA9E90" w14:textId="77777777" w:rsidR="0007237F" w:rsidRPr="001A59E9" w:rsidRDefault="0007237F" w:rsidP="009D4937">
            <w:pPr>
              <w:pStyle w:val="Bullet1"/>
            </w:pPr>
            <w:r w:rsidRPr="001A59E9">
              <w:t>Does the output inform Parliamentarians and the community of g</w:t>
            </w:r>
            <w:r w:rsidRPr="001A59E9" w:rsidDel="0049005F">
              <w:t>overnment performance</w:t>
            </w:r>
            <w:r w:rsidRPr="001A59E9">
              <w:t xml:space="preserve"> about what services are being delivered, to whom and why?</w:t>
            </w:r>
          </w:p>
          <w:p w14:paraId="23A1D2F4" w14:textId="77777777" w:rsidR="0007237F" w:rsidRPr="001A59E9" w:rsidRDefault="0007237F" w:rsidP="009D4937">
            <w:pPr>
              <w:pStyle w:val="Bullet1"/>
            </w:pPr>
            <w:r w:rsidRPr="001A59E9">
              <w:t>Does the output enable departments (and managers and staff in departments) to understand what they must deliver and why?</w:t>
            </w:r>
          </w:p>
        </w:tc>
      </w:tr>
      <w:tr w:rsidR="0007237F" w:rsidRPr="00CB4D9F" w14:paraId="3DFA4D74" w14:textId="77777777" w:rsidTr="00AA4326">
        <w:trPr>
          <w:cnfStyle w:val="000000010000" w:firstRow="0" w:lastRow="0" w:firstColumn="0" w:lastColumn="0" w:oddVBand="0" w:evenVBand="0" w:oddHBand="0" w:evenHBand="1" w:firstRowFirstColumn="0" w:firstRowLastColumn="0" w:lastRowFirstColumn="0" w:lastRowLastColumn="0"/>
        </w:trPr>
        <w:tc>
          <w:tcPr>
            <w:tcW w:w="2037" w:type="dxa"/>
            <w:hideMark/>
          </w:tcPr>
          <w:p w14:paraId="71374C3E" w14:textId="77777777" w:rsidR="0007237F" w:rsidRPr="001A59E9" w:rsidRDefault="0007237F" w:rsidP="0007237F">
            <w:pPr>
              <w:pStyle w:val="Tabletextbold"/>
            </w:pPr>
            <w:r w:rsidRPr="001A59E9">
              <w:t>Measurable</w:t>
            </w:r>
          </w:p>
        </w:tc>
        <w:tc>
          <w:tcPr>
            <w:tcW w:w="7110" w:type="dxa"/>
            <w:hideMark/>
          </w:tcPr>
          <w:p w14:paraId="7174D51D" w14:textId="77777777" w:rsidR="0007237F" w:rsidRPr="001A59E9" w:rsidRDefault="0007237F" w:rsidP="009D4937">
            <w:pPr>
              <w:pStyle w:val="Bullet1"/>
            </w:pPr>
            <w:r w:rsidRPr="001A59E9">
              <w:t>Does the output have an impact on the department’s objectives that can be measured?</w:t>
            </w:r>
          </w:p>
          <w:p w14:paraId="2A20BDA3" w14:textId="77777777" w:rsidR="0007237F" w:rsidRPr="001A59E9" w:rsidRDefault="0007237F" w:rsidP="009D4937">
            <w:pPr>
              <w:pStyle w:val="Bullet1"/>
            </w:pPr>
            <w:r w:rsidRPr="001A59E9">
              <w:t>Can the output demonstrate the impact it is designed to achieve?</w:t>
            </w:r>
          </w:p>
          <w:p w14:paraId="4517D2AF" w14:textId="173316A6" w:rsidR="0007237F" w:rsidRPr="001A59E9" w:rsidRDefault="0007237F" w:rsidP="009D4937">
            <w:pPr>
              <w:pStyle w:val="Bullet1"/>
            </w:pPr>
            <w:r w:rsidRPr="001A59E9">
              <w:t>Can the output be routinely measured so Government will know if it is receiving what it paid for?</w:t>
            </w:r>
          </w:p>
        </w:tc>
      </w:tr>
      <w:tr w:rsidR="0007237F" w:rsidRPr="00CB4D9F" w14:paraId="5CEB237B" w14:textId="77777777" w:rsidTr="00AA4326">
        <w:tc>
          <w:tcPr>
            <w:tcW w:w="2037" w:type="dxa"/>
            <w:hideMark/>
          </w:tcPr>
          <w:p w14:paraId="467A38BA" w14:textId="77777777" w:rsidR="0007237F" w:rsidRPr="001A59E9" w:rsidRDefault="0007237F" w:rsidP="0007237F">
            <w:pPr>
              <w:pStyle w:val="Tabletextbold"/>
            </w:pPr>
            <w:r w:rsidRPr="001A59E9">
              <w:t>Comparable</w:t>
            </w:r>
          </w:p>
        </w:tc>
        <w:tc>
          <w:tcPr>
            <w:tcW w:w="7110" w:type="dxa"/>
            <w:hideMark/>
          </w:tcPr>
          <w:p w14:paraId="59DF0C63" w14:textId="77777777" w:rsidR="0007237F" w:rsidRPr="001A59E9" w:rsidRDefault="0007237F" w:rsidP="009D4937">
            <w:pPr>
              <w:pStyle w:val="Bullet1"/>
            </w:pPr>
            <w:r w:rsidRPr="001A59E9">
              <w:t>Does the output enable Government to consider whether there are alternative providers for the output by enabling comparison/benchmarking of performance for delivery of similar services?</w:t>
            </w:r>
          </w:p>
        </w:tc>
      </w:tr>
    </w:tbl>
    <w:p w14:paraId="45B49D11" w14:textId="77777777" w:rsidR="0007237F" w:rsidRDefault="0007237F" w:rsidP="0007237F">
      <w:pPr>
        <w:spacing w:before="0" w:after="200"/>
      </w:pPr>
    </w:p>
    <w:p w14:paraId="3CFA66B3" w14:textId="77777777" w:rsidR="0007237F" w:rsidRDefault="0007237F" w:rsidP="00FA0012">
      <w:pPr>
        <w:pStyle w:val="Heading4"/>
        <w:sectPr w:rsidR="0007237F" w:rsidSect="00650D7E">
          <w:footerReference w:type="even" r:id="rId67"/>
          <w:footerReference w:type="default" r:id="rId68"/>
          <w:pgSz w:w="11906" w:h="16838" w:code="9"/>
          <w:pgMar w:top="2160" w:right="1440" w:bottom="1584" w:left="1440" w:header="706" w:footer="461" w:gutter="0"/>
          <w:pgNumType w:start="1"/>
          <w:cols w:space="708"/>
          <w:docGrid w:linePitch="360"/>
        </w:sectPr>
      </w:pPr>
    </w:p>
    <w:p w14:paraId="6D42AC7A" w14:textId="77777777" w:rsidR="0007237F" w:rsidRPr="001109E7" w:rsidRDefault="0007237F" w:rsidP="0007237F">
      <w:pPr>
        <w:pStyle w:val="Heading3"/>
      </w:pPr>
      <w:r>
        <w:lastRenderedPageBreak/>
        <w:t>Assessment tool: o</w:t>
      </w:r>
      <w:r w:rsidRPr="001109E7">
        <w:t>utput disaggregation</w:t>
      </w:r>
    </w:p>
    <w:p w14:paraId="31DFC127" w14:textId="76C91633" w:rsidR="0007237F" w:rsidRDefault="0007237F" w:rsidP="0007237F">
      <w:pPr>
        <w:rPr>
          <w:rFonts w:cs="Times New Roman"/>
          <w:szCs w:val="24"/>
          <w:lang w:eastAsia="en-US"/>
        </w:rPr>
      </w:pPr>
      <w:r>
        <w:rPr>
          <w:rFonts w:cs="Times New Roman"/>
          <w:szCs w:val="24"/>
          <w:lang w:eastAsia="en-US"/>
        </w:rPr>
        <w:t xml:space="preserve">The assessment approach and summary ratings for output disaggregation are mapped out below. </w:t>
      </w:r>
      <w:r w:rsidRPr="00195572">
        <w:rPr>
          <w:rFonts w:cs="Times New Roman"/>
          <w:szCs w:val="24"/>
          <w:lang w:eastAsia="en-US"/>
        </w:rPr>
        <w:t xml:space="preserve">If an output meets most of the criteria then it is less likely suitable for disaggregation. </w:t>
      </w:r>
      <w:r>
        <w:rPr>
          <w:rFonts w:cs="Times New Roman"/>
          <w:szCs w:val="24"/>
          <w:lang w:eastAsia="en-US"/>
        </w:rPr>
        <w:t xml:space="preserve">A summary assessment along the spectrum of suitability for disaggregation will be made on the basis of the assessment against each of the criteria. </w:t>
      </w:r>
      <w:r w:rsidRPr="00433A24">
        <w:rPr>
          <w:rFonts w:cs="Times New Roman"/>
          <w:szCs w:val="24"/>
          <w:lang w:eastAsia="en-US"/>
        </w:rPr>
        <w:t xml:space="preserve">If an output could not be disaggregated, </w:t>
      </w:r>
      <w:r w:rsidR="00E90E86">
        <w:rPr>
          <w:rFonts w:cs="Times New Roman"/>
          <w:szCs w:val="24"/>
          <w:lang w:eastAsia="en-US"/>
        </w:rPr>
        <w:t>department</w:t>
      </w:r>
      <w:r w:rsidRPr="00433A24">
        <w:rPr>
          <w:rFonts w:cs="Times New Roman"/>
          <w:szCs w:val="24"/>
          <w:lang w:eastAsia="en-US"/>
        </w:rPr>
        <w:t>s must assess the individual output performance measure to test its completeness and appropriateness.</w:t>
      </w:r>
    </w:p>
    <w:tbl>
      <w:tblPr>
        <w:tblStyle w:val="DTFtexttable"/>
        <w:tblW w:w="14045" w:type="dxa"/>
        <w:tblBorders>
          <w:top w:val="single" w:sz="6" w:space="0" w:color="0063A6" w:themeColor="accent1"/>
          <w:insideH w:val="single" w:sz="6" w:space="0" w:color="0063A6" w:themeColor="accent1"/>
        </w:tblBorders>
        <w:tblLook w:val="06A0" w:firstRow="1" w:lastRow="0" w:firstColumn="1" w:lastColumn="0" w:noHBand="1" w:noVBand="1"/>
      </w:tblPr>
      <w:tblGrid>
        <w:gridCol w:w="2937"/>
        <w:gridCol w:w="3471"/>
        <w:gridCol w:w="2583"/>
        <w:gridCol w:w="2505"/>
        <w:gridCol w:w="2549"/>
      </w:tblGrid>
      <w:tr w:rsidR="0007237F" w:rsidRPr="00433A24" w14:paraId="0E362B02"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45" w:type="dxa"/>
            <w:gridSpan w:val="5"/>
          </w:tcPr>
          <w:p w14:paraId="7001C02B" w14:textId="77777777" w:rsidR="0007237F" w:rsidRPr="00B77DDC" w:rsidRDefault="0007237F" w:rsidP="0007237F">
            <w:pPr>
              <w:pStyle w:val="Tableheader"/>
            </w:pPr>
            <w:r>
              <w:t>Output disaggregation</w:t>
            </w:r>
          </w:p>
        </w:tc>
      </w:tr>
      <w:tr w:rsidR="0007237F" w:rsidRPr="00DC450C" w14:paraId="19525262" w14:textId="77777777" w:rsidTr="00AA4326">
        <w:tc>
          <w:tcPr>
            <w:cnfStyle w:val="001000000000" w:firstRow="0" w:lastRow="0" w:firstColumn="1" w:lastColumn="0" w:oddVBand="0" w:evenVBand="0" w:oddHBand="0" w:evenHBand="0" w:firstRowFirstColumn="0" w:firstRowLastColumn="0" w:lastRowFirstColumn="0" w:lastRowLastColumn="0"/>
            <w:tcW w:w="2937" w:type="dxa"/>
            <w:vMerge w:val="restart"/>
            <w:shd w:val="clear" w:color="auto" w:fill="0063A6" w:themeFill="accent1"/>
          </w:tcPr>
          <w:p w14:paraId="4F1CA918" w14:textId="77777777" w:rsidR="0007237F" w:rsidRPr="00DC450C" w:rsidRDefault="0007237F" w:rsidP="0007237F">
            <w:pPr>
              <w:pStyle w:val="Tableheader"/>
              <w:rPr>
                <w:b/>
              </w:rPr>
            </w:pPr>
            <w:r w:rsidRPr="00DC450C">
              <w:rPr>
                <w:b/>
              </w:rPr>
              <w:t>Assessment criteria</w:t>
            </w:r>
          </w:p>
        </w:tc>
        <w:tc>
          <w:tcPr>
            <w:tcW w:w="3471" w:type="dxa"/>
            <w:vMerge w:val="restart"/>
            <w:shd w:val="clear" w:color="auto" w:fill="0063A6" w:themeFill="accent1"/>
          </w:tcPr>
          <w:p w14:paraId="198FCE7E" w14:textId="77777777" w:rsidR="0007237F" w:rsidRPr="00DC450C"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DC450C">
              <w:rPr>
                <w:b/>
              </w:rPr>
              <w:t>Key considerations</w:t>
            </w:r>
          </w:p>
        </w:tc>
        <w:tc>
          <w:tcPr>
            <w:tcW w:w="7637" w:type="dxa"/>
            <w:gridSpan w:val="3"/>
            <w:shd w:val="clear" w:color="auto" w:fill="0063A6" w:themeFill="accent1"/>
          </w:tcPr>
          <w:p w14:paraId="3CF18A45" w14:textId="77777777" w:rsidR="0007237F" w:rsidRPr="00DC450C" w:rsidRDefault="0007237F" w:rsidP="0007237F">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DC450C">
              <w:rPr>
                <w:b/>
              </w:rPr>
              <w:t>Summary ratings</w:t>
            </w:r>
          </w:p>
        </w:tc>
      </w:tr>
      <w:tr w:rsidR="0007237F" w:rsidRPr="00433A24" w14:paraId="1D305FD3" w14:textId="77777777" w:rsidTr="00AA4326">
        <w:tc>
          <w:tcPr>
            <w:cnfStyle w:val="001000000000" w:firstRow="0" w:lastRow="0" w:firstColumn="1" w:lastColumn="0" w:oddVBand="0" w:evenVBand="0" w:oddHBand="0" w:evenHBand="0" w:firstRowFirstColumn="0" w:firstRowLastColumn="0" w:lastRowFirstColumn="0" w:lastRowLastColumn="0"/>
            <w:tcW w:w="2937" w:type="dxa"/>
            <w:vMerge/>
          </w:tcPr>
          <w:p w14:paraId="062F40DD" w14:textId="77777777" w:rsidR="0007237F" w:rsidRPr="00433A24" w:rsidRDefault="0007237F" w:rsidP="0007237F">
            <w:pPr>
              <w:rPr>
                <w:rFonts w:cs="Times New Roman"/>
                <w:b/>
              </w:rPr>
            </w:pPr>
          </w:p>
        </w:tc>
        <w:tc>
          <w:tcPr>
            <w:tcW w:w="3471" w:type="dxa"/>
            <w:vMerge/>
          </w:tcPr>
          <w:p w14:paraId="5DD807CB" w14:textId="77777777" w:rsidR="0007237F" w:rsidRPr="00433A24" w:rsidRDefault="0007237F" w:rsidP="0007237F">
            <w:pPr>
              <w:cnfStyle w:val="000000000000" w:firstRow="0" w:lastRow="0" w:firstColumn="0" w:lastColumn="0" w:oddVBand="0" w:evenVBand="0" w:oddHBand="0" w:evenHBand="0" w:firstRowFirstColumn="0" w:firstRowLastColumn="0" w:lastRowFirstColumn="0" w:lastRowLastColumn="0"/>
              <w:rPr>
                <w:rFonts w:cs="Times New Roman"/>
                <w:b/>
              </w:rPr>
            </w:pPr>
          </w:p>
        </w:tc>
        <w:tc>
          <w:tcPr>
            <w:tcW w:w="2583" w:type="dxa"/>
            <w:shd w:val="clear" w:color="auto" w:fill="007B4B"/>
          </w:tcPr>
          <w:p w14:paraId="43AFE8B6" w14:textId="77777777" w:rsidR="0007237F" w:rsidRPr="005D206B" w:rsidRDefault="0007237F" w:rsidP="0007237F">
            <w:pPr>
              <w:ind w:firstLine="34"/>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rPr>
            </w:pPr>
            <w:r w:rsidRPr="005D206B">
              <w:rPr>
                <w:rFonts w:cs="Times New Roman"/>
                <w:b/>
                <w:color w:val="FFFFFF" w:themeColor="background1"/>
              </w:rPr>
              <w:t>Disaggregate</w:t>
            </w:r>
          </w:p>
        </w:tc>
        <w:tc>
          <w:tcPr>
            <w:tcW w:w="2505" w:type="dxa"/>
            <w:shd w:val="clear" w:color="auto" w:fill="F6BE00"/>
          </w:tcPr>
          <w:p w14:paraId="4E7F7285" w14:textId="77777777" w:rsidR="0007237F" w:rsidRPr="00433A24" w:rsidRDefault="0007237F" w:rsidP="0007237F">
            <w:pPr>
              <w:ind w:left="33"/>
              <w:jc w:val="center"/>
              <w:cnfStyle w:val="000000000000" w:firstRow="0" w:lastRow="0" w:firstColumn="0" w:lastColumn="0" w:oddVBand="0" w:evenVBand="0" w:oddHBand="0" w:evenHBand="0" w:firstRowFirstColumn="0" w:firstRowLastColumn="0" w:lastRowFirstColumn="0" w:lastRowLastColumn="0"/>
              <w:rPr>
                <w:rFonts w:cs="Times New Roman"/>
                <w:b/>
              </w:rPr>
            </w:pPr>
            <w:r w:rsidRPr="00433A24">
              <w:rPr>
                <w:rFonts w:cs="Times New Roman"/>
                <w:b/>
                <w:color w:val="000000" w:themeColor="text1"/>
              </w:rPr>
              <w:t>Partially</w:t>
            </w:r>
            <w:r w:rsidRPr="00433A24">
              <w:rPr>
                <w:rFonts w:cs="Times New Roman"/>
                <w:b/>
              </w:rPr>
              <w:t xml:space="preserve"> </w:t>
            </w:r>
            <w:r>
              <w:rPr>
                <w:rFonts w:cs="Times New Roman"/>
                <w:b/>
              </w:rPr>
              <w:t>disaggregate</w:t>
            </w:r>
          </w:p>
        </w:tc>
        <w:tc>
          <w:tcPr>
            <w:tcW w:w="2549" w:type="dxa"/>
            <w:shd w:val="clear" w:color="auto" w:fill="8A2A2B"/>
          </w:tcPr>
          <w:p w14:paraId="0A594172" w14:textId="77777777" w:rsidR="0007237F" w:rsidRPr="005D206B" w:rsidRDefault="0007237F" w:rsidP="0007237F">
            <w:pPr>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rPr>
            </w:pPr>
            <w:r w:rsidRPr="005D206B">
              <w:rPr>
                <w:rFonts w:cs="Times New Roman"/>
                <w:b/>
                <w:color w:val="FFFFFF" w:themeColor="background1"/>
              </w:rPr>
              <w:t>Do not disaggregate</w:t>
            </w:r>
          </w:p>
        </w:tc>
      </w:tr>
      <w:tr w:rsidR="0007237F" w:rsidRPr="00433A24" w14:paraId="06396F01" w14:textId="77777777" w:rsidTr="00AA4326">
        <w:tc>
          <w:tcPr>
            <w:cnfStyle w:val="001000000000" w:firstRow="0" w:lastRow="0" w:firstColumn="1" w:lastColumn="0" w:oddVBand="0" w:evenVBand="0" w:oddHBand="0" w:evenHBand="0" w:firstRowFirstColumn="0" w:firstRowLastColumn="0" w:lastRowFirstColumn="0" w:lastRowLastColumn="0"/>
            <w:tcW w:w="2937" w:type="dxa"/>
          </w:tcPr>
          <w:p w14:paraId="63D8D7F9" w14:textId="6CC1836C" w:rsidR="0007237F" w:rsidRPr="00433A24" w:rsidRDefault="0007237F" w:rsidP="0007237F">
            <w:pPr>
              <w:pStyle w:val="Tabletext"/>
            </w:pPr>
            <w:r w:rsidRPr="00433A24">
              <w:t xml:space="preserve">Does the </w:t>
            </w:r>
            <w:r>
              <w:t xml:space="preserve">output represent an appropriate proportion of the </w:t>
            </w:r>
            <w:r w:rsidR="00E90E86">
              <w:t>department</w:t>
            </w:r>
            <w:r>
              <w:t xml:space="preserve">s/State </w:t>
            </w:r>
            <w:r w:rsidR="007B26BE">
              <w:t>B</w:t>
            </w:r>
            <w:r>
              <w:t>udget?</w:t>
            </w:r>
          </w:p>
        </w:tc>
        <w:tc>
          <w:tcPr>
            <w:tcW w:w="3471" w:type="dxa"/>
          </w:tcPr>
          <w:p w14:paraId="10E25FC0" w14:textId="722FA0EE" w:rsidR="0007237F" w:rsidRPr="00433A24" w:rsidRDefault="0007237F" w:rsidP="00B55552">
            <w:pPr>
              <w:pStyle w:val="Tabletext"/>
              <w:cnfStyle w:val="000000000000" w:firstRow="0" w:lastRow="0" w:firstColumn="0" w:lastColumn="0" w:oddVBand="0" w:evenVBand="0" w:oddHBand="0" w:evenHBand="0" w:firstRowFirstColumn="0" w:firstRowLastColumn="0" w:lastRowFirstColumn="0" w:lastRowLastColumn="0"/>
            </w:pPr>
            <w:r>
              <w:t xml:space="preserve">Does the output cost </w:t>
            </w:r>
            <w:r w:rsidR="00B55552">
              <w:t xml:space="preserve">meet </w:t>
            </w:r>
            <w:r>
              <w:t xml:space="preserve">the </w:t>
            </w:r>
            <w:r w:rsidR="00B55552">
              <w:t xml:space="preserve">Resource </w:t>
            </w:r>
            <w:r>
              <w:t xml:space="preserve">Management Framework guidance regarding 10 per cent of total </w:t>
            </w:r>
            <w:r w:rsidR="00E90E86">
              <w:t>department</w:t>
            </w:r>
            <w:r>
              <w:t>al or 0.5 per cent of Government expenditure?</w:t>
            </w:r>
          </w:p>
        </w:tc>
        <w:tc>
          <w:tcPr>
            <w:tcW w:w="2583" w:type="dxa"/>
            <w:shd w:val="clear" w:color="auto" w:fill="CEF8CC"/>
          </w:tcPr>
          <w:p w14:paraId="577FF8A1" w14:textId="23E47FE9"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More than 10</w:t>
            </w:r>
            <w:r w:rsidR="00312D1E">
              <w:t xml:space="preserve"> per cent</w:t>
            </w:r>
            <w:r w:rsidRPr="00433A24">
              <w:t xml:space="preserve"> of the </w:t>
            </w:r>
            <w:r w:rsidR="00E90E86">
              <w:t>department</w:t>
            </w:r>
            <w:r w:rsidRPr="00433A24">
              <w:t xml:space="preserve">’s or </w:t>
            </w:r>
            <w:r w:rsidR="00B55552">
              <w:t>0.</w:t>
            </w:r>
            <w:r w:rsidRPr="00433A24">
              <w:t>5</w:t>
            </w:r>
            <w:r w:rsidR="00312D1E">
              <w:t xml:space="preserve"> per cent </w:t>
            </w:r>
            <w:r w:rsidRPr="00433A24">
              <w:t>of the State’s budget</w:t>
            </w:r>
          </w:p>
        </w:tc>
        <w:tc>
          <w:tcPr>
            <w:tcW w:w="2505" w:type="dxa"/>
            <w:shd w:val="clear" w:color="auto" w:fill="FFEBAB"/>
          </w:tcPr>
          <w:p w14:paraId="637214F3"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n/a</w:t>
            </w:r>
          </w:p>
        </w:tc>
        <w:tc>
          <w:tcPr>
            <w:tcW w:w="2549" w:type="dxa"/>
            <w:shd w:val="clear" w:color="auto" w:fill="ECC2C2"/>
          </w:tcPr>
          <w:p w14:paraId="2A9A8DAA" w14:textId="2DE874D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t>Less than 10</w:t>
            </w:r>
            <w:r w:rsidR="00312D1E">
              <w:t xml:space="preserve"> per cent</w:t>
            </w:r>
            <w:r>
              <w:t xml:space="preserve"> of the </w:t>
            </w:r>
            <w:r w:rsidR="00E90E86">
              <w:t>department</w:t>
            </w:r>
            <w:r>
              <w:t>s or 0.</w:t>
            </w:r>
            <w:r w:rsidR="00312D1E">
              <w:t>5 per cent</w:t>
            </w:r>
            <w:r>
              <w:t xml:space="preserve"> of the State’s budget</w:t>
            </w:r>
          </w:p>
        </w:tc>
      </w:tr>
      <w:tr w:rsidR="0007237F" w:rsidRPr="00433A24" w14:paraId="1EA86C89" w14:textId="77777777" w:rsidTr="00AA4326">
        <w:tc>
          <w:tcPr>
            <w:cnfStyle w:val="001000000000" w:firstRow="0" w:lastRow="0" w:firstColumn="1" w:lastColumn="0" w:oddVBand="0" w:evenVBand="0" w:oddHBand="0" w:evenHBand="0" w:firstRowFirstColumn="0" w:firstRowLastColumn="0" w:lastRowFirstColumn="0" w:lastRowLastColumn="0"/>
            <w:tcW w:w="2937" w:type="dxa"/>
          </w:tcPr>
          <w:p w14:paraId="64642E56" w14:textId="1BB8DF09" w:rsidR="0007237F" w:rsidRPr="00433A24" w:rsidRDefault="0007237F" w:rsidP="0007237F">
            <w:pPr>
              <w:pStyle w:val="Tabletext"/>
            </w:pPr>
            <w:r>
              <w:t>Does the output line up wit</w:t>
            </w:r>
            <w:r w:rsidR="009D4937">
              <w:t>h the o</w:t>
            </w:r>
            <w:r>
              <w:t xml:space="preserve">rganisational and/or delivery </w:t>
            </w:r>
            <w:r w:rsidR="009D4937">
              <w:t>agency’s</w:t>
            </w:r>
            <w:r>
              <w:t xml:space="preserve"> structure using a consistent service delivery model?</w:t>
            </w:r>
          </w:p>
        </w:tc>
        <w:tc>
          <w:tcPr>
            <w:tcW w:w="3471" w:type="dxa"/>
          </w:tcPr>
          <w:p w14:paraId="72528330" w14:textId="6DADFD00" w:rsidR="0007237F" w:rsidRDefault="0007237F" w:rsidP="0007237F">
            <w:pPr>
              <w:pStyle w:val="Tablebullet"/>
              <w:cnfStyle w:val="000000000000" w:firstRow="0" w:lastRow="0" w:firstColumn="0" w:lastColumn="0" w:oddVBand="0" w:evenVBand="0" w:oddHBand="0" w:evenHBand="0" w:firstRowFirstColumn="0" w:firstRowLastColumn="0" w:lastRowFirstColumn="0" w:lastRowLastColumn="0"/>
            </w:pPr>
            <w:r>
              <w:t xml:space="preserve">Can </w:t>
            </w:r>
            <w:r w:rsidR="00B55552">
              <w:t xml:space="preserve">the </w:t>
            </w:r>
            <w:r>
              <w:t>output and its performance measures be easily attributed to core functional responsibilities and service delivery m</w:t>
            </w:r>
            <w:r w:rsidR="009D4937">
              <w:t>echanisms in the department or p</w:t>
            </w:r>
            <w:r>
              <w:t>or</w:t>
            </w:r>
            <w:r w:rsidR="009D4937">
              <w:t>tfolio a</w:t>
            </w:r>
            <w:r>
              <w:t>gency?</w:t>
            </w:r>
          </w:p>
          <w:p w14:paraId="627FC27E" w14:textId="77777777" w:rsidR="0007237F" w:rsidRPr="00B77DDC" w:rsidRDefault="0007237F" w:rsidP="0007237F">
            <w:pPr>
              <w:pStyle w:val="Tablebullet"/>
              <w:cnfStyle w:val="000000000000" w:firstRow="0" w:lastRow="0" w:firstColumn="0" w:lastColumn="0" w:oddVBand="0" w:evenVBand="0" w:oddHBand="0" w:evenHBand="0" w:firstRowFirstColumn="0" w:firstRowLastColumn="0" w:lastRowFirstColumn="0" w:lastRowLastColumn="0"/>
            </w:pPr>
            <w:r>
              <w:t>Does the output line up to homogenous service delivery mechanisms?</w:t>
            </w:r>
          </w:p>
        </w:tc>
        <w:tc>
          <w:tcPr>
            <w:tcW w:w="2583" w:type="dxa"/>
            <w:shd w:val="clear" w:color="auto" w:fill="CEF8CC"/>
          </w:tcPr>
          <w:p w14:paraId="5A5557EE"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t>Limited (if any) alignment between output and structure and inconsistent service delivery model</w:t>
            </w:r>
          </w:p>
        </w:tc>
        <w:tc>
          <w:tcPr>
            <w:tcW w:w="2505" w:type="dxa"/>
            <w:shd w:val="clear" w:color="auto" w:fill="FFEBAB"/>
          </w:tcPr>
          <w:p w14:paraId="171B1E7B"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t>Some degree of alignment between output and structure and relatively consistent service delivery model</w:t>
            </w:r>
          </w:p>
        </w:tc>
        <w:tc>
          <w:tcPr>
            <w:tcW w:w="2549" w:type="dxa"/>
            <w:shd w:val="clear" w:color="auto" w:fill="ECC2C2"/>
          </w:tcPr>
          <w:p w14:paraId="066D0012" w14:textId="77777777" w:rsidR="0007237F" w:rsidRDefault="0007237F" w:rsidP="0007237F">
            <w:pPr>
              <w:pStyle w:val="Tabletext"/>
              <w:cnfStyle w:val="000000000000" w:firstRow="0" w:lastRow="0" w:firstColumn="0" w:lastColumn="0" w:oddVBand="0" w:evenVBand="0" w:oddHBand="0" w:evenHBand="0" w:firstRowFirstColumn="0" w:firstRowLastColumn="0" w:lastRowFirstColumn="0" w:lastRowLastColumn="0"/>
            </w:pPr>
            <w:r>
              <w:t>Strong alignment between output and structure and consistent service delivery model</w:t>
            </w:r>
          </w:p>
        </w:tc>
      </w:tr>
      <w:tr w:rsidR="0007237F" w:rsidRPr="00433A24" w14:paraId="01498C14" w14:textId="77777777" w:rsidTr="00AA4326">
        <w:tc>
          <w:tcPr>
            <w:cnfStyle w:val="001000000000" w:firstRow="0" w:lastRow="0" w:firstColumn="1" w:lastColumn="0" w:oddVBand="0" w:evenVBand="0" w:oddHBand="0" w:evenHBand="0" w:firstRowFirstColumn="0" w:firstRowLastColumn="0" w:lastRowFirstColumn="0" w:lastRowLastColumn="0"/>
            <w:tcW w:w="2937" w:type="dxa"/>
          </w:tcPr>
          <w:p w14:paraId="3E588DE0" w14:textId="4346447D" w:rsidR="0007237F" w:rsidRDefault="0007237F" w:rsidP="0007237F">
            <w:pPr>
              <w:pStyle w:val="Tabletext"/>
            </w:pPr>
            <w:r>
              <w:t xml:space="preserve">Is aggregating the output likely to provide improved transparency regarding the </w:t>
            </w:r>
            <w:r w:rsidR="00E90E86">
              <w:t>department</w:t>
            </w:r>
            <w:r>
              <w:t>al expenditure/performance?</w:t>
            </w:r>
          </w:p>
        </w:tc>
        <w:tc>
          <w:tcPr>
            <w:tcW w:w="3471" w:type="dxa"/>
          </w:tcPr>
          <w:p w14:paraId="66479680" w14:textId="5D58146F" w:rsidR="0007237F" w:rsidRPr="00B77DDC" w:rsidRDefault="0007237F" w:rsidP="00B55552">
            <w:pPr>
              <w:pStyle w:val="Tabletext"/>
              <w:cnfStyle w:val="000000000000" w:firstRow="0" w:lastRow="0" w:firstColumn="0" w:lastColumn="0" w:oddVBand="0" w:evenVBand="0" w:oddHBand="0" w:evenHBand="0" w:firstRowFirstColumn="0" w:firstRowLastColumn="0" w:lastRowFirstColumn="0" w:lastRowLastColumn="0"/>
            </w:pPr>
            <w:r>
              <w:t xml:space="preserve">Is aggregating the output likely to provide </w:t>
            </w:r>
            <w:r w:rsidR="00B55552">
              <w:t xml:space="preserve">users </w:t>
            </w:r>
            <w:r>
              <w:t>an improved understanding of how the funding is allocated across core services and expenditure types and what is delivered in return?</w:t>
            </w:r>
          </w:p>
        </w:tc>
        <w:tc>
          <w:tcPr>
            <w:tcW w:w="2583" w:type="dxa"/>
            <w:shd w:val="clear" w:color="auto" w:fill="CEF8CC"/>
          </w:tcPr>
          <w:p w14:paraId="63659B51" w14:textId="350CB36D" w:rsidR="0007237F" w:rsidRDefault="0007237F" w:rsidP="00B55552">
            <w:pPr>
              <w:pStyle w:val="Tabletext"/>
              <w:cnfStyle w:val="000000000000" w:firstRow="0" w:lastRow="0" w:firstColumn="0" w:lastColumn="0" w:oddVBand="0" w:evenVBand="0" w:oddHBand="0" w:evenHBand="0" w:firstRowFirstColumn="0" w:firstRowLastColumn="0" w:lastRowFirstColumn="0" w:lastRowLastColumn="0"/>
            </w:pPr>
            <w:r>
              <w:t xml:space="preserve">Disaggregated output likely to provide </w:t>
            </w:r>
            <w:r w:rsidR="00B55552">
              <w:t xml:space="preserve">users </w:t>
            </w:r>
            <w:r>
              <w:t>an improved understanding of expenditure/performance</w:t>
            </w:r>
          </w:p>
        </w:tc>
        <w:tc>
          <w:tcPr>
            <w:tcW w:w="2505" w:type="dxa"/>
            <w:shd w:val="clear" w:color="auto" w:fill="FFEBAB"/>
          </w:tcPr>
          <w:p w14:paraId="4C046511" w14:textId="3FE45138" w:rsidR="0007237F" w:rsidRDefault="0007237F" w:rsidP="00B55552">
            <w:pPr>
              <w:pStyle w:val="Tabletext"/>
              <w:cnfStyle w:val="000000000000" w:firstRow="0" w:lastRow="0" w:firstColumn="0" w:lastColumn="0" w:oddVBand="0" w:evenVBand="0" w:oddHBand="0" w:evenHBand="0" w:firstRowFirstColumn="0" w:firstRowLastColumn="0" w:lastRowFirstColumn="0" w:lastRowLastColumn="0"/>
            </w:pPr>
            <w:r>
              <w:t xml:space="preserve">Disaggregated output may provide </w:t>
            </w:r>
            <w:r w:rsidR="00B55552">
              <w:t xml:space="preserve">users </w:t>
            </w:r>
            <w:r>
              <w:t>an improved understanding of expenditure/performance</w:t>
            </w:r>
          </w:p>
        </w:tc>
        <w:tc>
          <w:tcPr>
            <w:tcW w:w="2549" w:type="dxa"/>
            <w:shd w:val="clear" w:color="auto" w:fill="ECC2C2"/>
          </w:tcPr>
          <w:p w14:paraId="5FA61391" w14:textId="7DF5D051" w:rsidR="0007237F" w:rsidRDefault="0007237F" w:rsidP="00B55552">
            <w:pPr>
              <w:pStyle w:val="Tabletext"/>
              <w:cnfStyle w:val="000000000000" w:firstRow="0" w:lastRow="0" w:firstColumn="0" w:lastColumn="0" w:oddVBand="0" w:evenVBand="0" w:oddHBand="0" w:evenHBand="0" w:firstRowFirstColumn="0" w:firstRowLastColumn="0" w:lastRowFirstColumn="0" w:lastRowLastColumn="0"/>
            </w:pPr>
            <w:r>
              <w:t xml:space="preserve">Disaggregated output unlikely to provide </w:t>
            </w:r>
            <w:r w:rsidR="00B55552">
              <w:t xml:space="preserve">users an </w:t>
            </w:r>
            <w:r>
              <w:t>improved understanding of expenditure/performance</w:t>
            </w:r>
          </w:p>
        </w:tc>
      </w:tr>
    </w:tbl>
    <w:p w14:paraId="7D8F8C0A" w14:textId="77777777" w:rsidR="0007237F" w:rsidRDefault="0007237F" w:rsidP="0007237F"/>
    <w:p w14:paraId="06FC655B" w14:textId="77777777" w:rsidR="0007237F" w:rsidRDefault="0007237F" w:rsidP="0007237F">
      <w:pPr>
        <w:spacing w:before="0" w:after="200"/>
      </w:pPr>
      <w:r>
        <w:br w:type="page"/>
      </w:r>
    </w:p>
    <w:p w14:paraId="1BC90D88" w14:textId="77777777" w:rsidR="0007237F" w:rsidRDefault="0007237F" w:rsidP="0007237F">
      <w:pPr>
        <w:pStyle w:val="Spacer"/>
      </w:pPr>
    </w:p>
    <w:tbl>
      <w:tblPr>
        <w:tblStyle w:val="DTFtexttable"/>
        <w:tblW w:w="14126" w:type="dxa"/>
        <w:tblLook w:val="0600" w:firstRow="0" w:lastRow="0" w:firstColumn="0" w:lastColumn="0" w:noHBand="1" w:noVBand="1"/>
      </w:tblPr>
      <w:tblGrid>
        <w:gridCol w:w="1393"/>
        <w:gridCol w:w="5504"/>
        <w:gridCol w:w="2865"/>
        <w:gridCol w:w="4364"/>
      </w:tblGrid>
      <w:tr w:rsidR="0007237F" w:rsidRPr="00433A24" w14:paraId="4013735A" w14:textId="77777777" w:rsidTr="0007237F">
        <w:trPr>
          <w:trHeight w:val="333"/>
        </w:trPr>
        <w:tc>
          <w:tcPr>
            <w:tcW w:w="1393" w:type="dxa"/>
            <w:tcBorders>
              <w:top w:val="single" w:sz="4" w:space="0" w:color="0063A6" w:themeColor="accent1"/>
              <w:left w:val="single" w:sz="4" w:space="0" w:color="0063A6" w:themeColor="accent1"/>
              <w:bottom w:val="nil"/>
            </w:tcBorders>
            <w:shd w:val="clear" w:color="auto" w:fill="0063A6" w:themeFill="accent1"/>
          </w:tcPr>
          <w:p w14:paraId="0B18DA19" w14:textId="77777777" w:rsidR="0007237F" w:rsidRPr="00433A24" w:rsidRDefault="0007237F" w:rsidP="0007237F">
            <w:pPr>
              <w:pStyle w:val="Tableheader"/>
            </w:pPr>
            <w:r w:rsidRPr="00A53359">
              <w:t>Output</w:t>
            </w:r>
          </w:p>
        </w:tc>
        <w:tc>
          <w:tcPr>
            <w:tcW w:w="5504" w:type="dxa"/>
            <w:tcBorders>
              <w:top w:val="single" w:sz="4" w:space="0" w:color="0063A6" w:themeColor="accent1"/>
              <w:bottom w:val="nil"/>
            </w:tcBorders>
          </w:tcPr>
          <w:p w14:paraId="5373B3B1" w14:textId="77777777" w:rsidR="0007237F" w:rsidRPr="00433A24" w:rsidRDefault="0007237F" w:rsidP="0007237F">
            <w:pPr>
              <w:pStyle w:val="Tabletext"/>
            </w:pPr>
            <w:r w:rsidRPr="00433A24">
              <w:t>[text]</w:t>
            </w:r>
          </w:p>
        </w:tc>
        <w:tc>
          <w:tcPr>
            <w:tcW w:w="2865" w:type="dxa"/>
            <w:tcBorders>
              <w:top w:val="single" w:sz="4" w:space="0" w:color="0063A6" w:themeColor="accent1"/>
              <w:bottom w:val="nil"/>
            </w:tcBorders>
            <w:shd w:val="clear" w:color="auto" w:fill="0063A6" w:themeFill="accent1"/>
          </w:tcPr>
          <w:p w14:paraId="18C17980" w14:textId="77777777" w:rsidR="0007237F" w:rsidRPr="00A53359" w:rsidRDefault="0007237F" w:rsidP="0007237F">
            <w:pPr>
              <w:pStyle w:val="Tableheader"/>
            </w:pPr>
            <w:r w:rsidRPr="00A53359">
              <w:t>Output cost</w:t>
            </w:r>
          </w:p>
        </w:tc>
        <w:tc>
          <w:tcPr>
            <w:tcW w:w="4364" w:type="dxa"/>
            <w:tcBorders>
              <w:top w:val="single" w:sz="4" w:space="0" w:color="0063A6" w:themeColor="accent1"/>
              <w:bottom w:val="nil"/>
              <w:right w:val="single" w:sz="4" w:space="0" w:color="0063A6" w:themeColor="accent1"/>
            </w:tcBorders>
          </w:tcPr>
          <w:p w14:paraId="515EE210" w14:textId="77777777" w:rsidR="0007237F" w:rsidRPr="00433A24" w:rsidRDefault="0007237F" w:rsidP="0007237F">
            <w:pPr>
              <w:pStyle w:val="Tabletext"/>
            </w:pPr>
            <w:r w:rsidRPr="00433A24">
              <w:t>[$]</w:t>
            </w:r>
          </w:p>
        </w:tc>
      </w:tr>
      <w:tr w:rsidR="0007237F" w:rsidRPr="00433A24" w14:paraId="4B13409A" w14:textId="77777777" w:rsidTr="0007237F">
        <w:trPr>
          <w:trHeight w:val="349"/>
        </w:trPr>
        <w:tc>
          <w:tcPr>
            <w:tcW w:w="6897" w:type="dxa"/>
            <w:gridSpan w:val="2"/>
            <w:tcBorders>
              <w:left w:val="single" w:sz="4" w:space="0" w:color="0063A6" w:themeColor="accent1"/>
              <w:bottom w:val="nil"/>
            </w:tcBorders>
            <w:shd w:val="clear" w:color="auto" w:fill="0063A6" w:themeFill="accent1"/>
          </w:tcPr>
          <w:p w14:paraId="453D20FB" w14:textId="77777777" w:rsidR="0007237F" w:rsidRPr="00433A24" w:rsidRDefault="0007237F" w:rsidP="0007237F">
            <w:pPr>
              <w:pStyle w:val="Tableheader"/>
            </w:pPr>
            <w:r w:rsidRPr="00A53359">
              <w:t>Output description</w:t>
            </w:r>
          </w:p>
        </w:tc>
        <w:tc>
          <w:tcPr>
            <w:tcW w:w="2865" w:type="dxa"/>
            <w:tcBorders>
              <w:bottom w:val="nil"/>
            </w:tcBorders>
            <w:shd w:val="clear" w:color="auto" w:fill="0063A6" w:themeFill="accent1"/>
          </w:tcPr>
          <w:p w14:paraId="55271C7E" w14:textId="79BE3A69" w:rsidR="0007237F" w:rsidRPr="00A53359" w:rsidRDefault="0007237F" w:rsidP="0007237F">
            <w:pPr>
              <w:pStyle w:val="Tableheader"/>
            </w:pPr>
            <w:r w:rsidRPr="00A53359">
              <w:t xml:space="preserve">% of </w:t>
            </w:r>
            <w:r w:rsidR="00E90E86">
              <w:t>department</w:t>
            </w:r>
            <w:r w:rsidRPr="00A53359">
              <w:t>al budget</w:t>
            </w:r>
          </w:p>
        </w:tc>
        <w:tc>
          <w:tcPr>
            <w:tcW w:w="4364" w:type="dxa"/>
            <w:tcBorders>
              <w:bottom w:val="nil"/>
              <w:right w:val="single" w:sz="4" w:space="0" w:color="0063A6" w:themeColor="accent1"/>
            </w:tcBorders>
          </w:tcPr>
          <w:p w14:paraId="587CE969" w14:textId="77777777" w:rsidR="0007237F" w:rsidRPr="00433A24" w:rsidRDefault="0007237F" w:rsidP="0007237F">
            <w:pPr>
              <w:pStyle w:val="Tabletext"/>
            </w:pPr>
            <w:r w:rsidRPr="00433A24">
              <w:t>[%]</w:t>
            </w:r>
          </w:p>
        </w:tc>
      </w:tr>
      <w:tr w:rsidR="0007237F" w:rsidRPr="00433A24" w14:paraId="24A0D671" w14:textId="77777777" w:rsidTr="0007237F">
        <w:trPr>
          <w:trHeight w:val="387"/>
        </w:trPr>
        <w:tc>
          <w:tcPr>
            <w:tcW w:w="6897" w:type="dxa"/>
            <w:gridSpan w:val="2"/>
            <w:tcBorders>
              <w:left w:val="single" w:sz="4" w:space="0" w:color="0063A6" w:themeColor="accent1"/>
              <w:bottom w:val="single" w:sz="12" w:space="0" w:color="0063A6" w:themeColor="accent1"/>
            </w:tcBorders>
          </w:tcPr>
          <w:p w14:paraId="3CA23D85" w14:textId="77777777" w:rsidR="0007237F" w:rsidRDefault="0007237F" w:rsidP="0007237F">
            <w:pPr>
              <w:pStyle w:val="Tabletext"/>
            </w:pPr>
            <w:r w:rsidRPr="00433A24">
              <w:t>[text]</w:t>
            </w:r>
          </w:p>
          <w:p w14:paraId="371EEE89" w14:textId="77777777" w:rsidR="0007237F" w:rsidRDefault="0007237F" w:rsidP="0007237F">
            <w:pPr>
              <w:pStyle w:val="Tabletext"/>
            </w:pPr>
          </w:p>
          <w:p w14:paraId="38B1C1BB" w14:textId="77777777" w:rsidR="0007237F" w:rsidRPr="00433A24" w:rsidRDefault="0007237F" w:rsidP="0007237F">
            <w:pPr>
              <w:pStyle w:val="Tabletext"/>
            </w:pPr>
          </w:p>
        </w:tc>
        <w:tc>
          <w:tcPr>
            <w:tcW w:w="2865" w:type="dxa"/>
            <w:tcBorders>
              <w:bottom w:val="single" w:sz="12" w:space="0" w:color="0063A6" w:themeColor="accent1"/>
            </w:tcBorders>
            <w:shd w:val="clear" w:color="auto" w:fill="0063A6" w:themeFill="accent1"/>
          </w:tcPr>
          <w:p w14:paraId="1661F31C" w14:textId="1B1CA206" w:rsidR="0007237F" w:rsidRPr="00A53359" w:rsidRDefault="0007237F" w:rsidP="0007237F">
            <w:pPr>
              <w:pStyle w:val="Tableheader"/>
            </w:pPr>
            <w:r w:rsidRPr="00A53359">
              <w:t xml:space="preserve">% of State </w:t>
            </w:r>
            <w:r w:rsidR="007B26BE">
              <w:t>B</w:t>
            </w:r>
            <w:r w:rsidRPr="00A53359">
              <w:t>udget</w:t>
            </w:r>
          </w:p>
        </w:tc>
        <w:tc>
          <w:tcPr>
            <w:tcW w:w="4364" w:type="dxa"/>
            <w:tcBorders>
              <w:bottom w:val="single" w:sz="12" w:space="0" w:color="0063A6" w:themeColor="accent1"/>
              <w:right w:val="single" w:sz="4" w:space="0" w:color="0063A6" w:themeColor="accent1"/>
            </w:tcBorders>
          </w:tcPr>
          <w:p w14:paraId="46B83A49" w14:textId="77777777" w:rsidR="0007237F" w:rsidRPr="00433A24" w:rsidRDefault="0007237F" w:rsidP="0007237F">
            <w:pPr>
              <w:pStyle w:val="Tabletext"/>
            </w:pPr>
            <w:r w:rsidRPr="00433A24">
              <w:t>[%]</w:t>
            </w:r>
          </w:p>
        </w:tc>
      </w:tr>
    </w:tbl>
    <w:p w14:paraId="494F714F" w14:textId="77777777" w:rsidR="0007237F" w:rsidRDefault="0007237F" w:rsidP="0007237F"/>
    <w:tbl>
      <w:tblPr>
        <w:tblStyle w:val="DTFtexttable"/>
        <w:tblW w:w="14097" w:type="dxa"/>
        <w:tblBorders>
          <w:top w:val="single" w:sz="6" w:space="0" w:color="0063A6" w:themeColor="accent1"/>
          <w:insideH w:val="single" w:sz="6" w:space="0" w:color="0063A6" w:themeColor="accent1"/>
        </w:tblBorders>
        <w:tblLook w:val="06A0" w:firstRow="1" w:lastRow="0" w:firstColumn="1" w:lastColumn="0" w:noHBand="1" w:noVBand="1"/>
      </w:tblPr>
      <w:tblGrid>
        <w:gridCol w:w="4219"/>
        <w:gridCol w:w="3686"/>
        <w:gridCol w:w="6192"/>
      </w:tblGrid>
      <w:tr w:rsidR="0007237F" w:rsidRPr="00433A24" w14:paraId="24C0A961"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97" w:type="dxa"/>
            <w:gridSpan w:val="3"/>
          </w:tcPr>
          <w:p w14:paraId="07BACFC0" w14:textId="77777777" w:rsidR="0007237F" w:rsidRPr="001771EC" w:rsidRDefault="0007237F" w:rsidP="0007237F">
            <w:pPr>
              <w:pStyle w:val="Tableheader"/>
            </w:pPr>
            <w:r w:rsidRPr="001771EC">
              <w:t>Output disaggregation</w:t>
            </w:r>
          </w:p>
        </w:tc>
      </w:tr>
      <w:tr w:rsidR="0007237F" w:rsidRPr="005D206B" w14:paraId="3F4C4807" w14:textId="77777777" w:rsidTr="00AA4326">
        <w:tc>
          <w:tcPr>
            <w:cnfStyle w:val="001000000000" w:firstRow="0" w:lastRow="0" w:firstColumn="1" w:lastColumn="0" w:oddVBand="0" w:evenVBand="0" w:oddHBand="0" w:evenHBand="0" w:firstRowFirstColumn="0" w:firstRowLastColumn="0" w:lastRowFirstColumn="0" w:lastRowLastColumn="0"/>
            <w:tcW w:w="4219" w:type="dxa"/>
            <w:shd w:val="clear" w:color="auto" w:fill="0063A6" w:themeFill="accent1"/>
          </w:tcPr>
          <w:p w14:paraId="0E2EC3A9" w14:textId="77777777" w:rsidR="0007237F" w:rsidRPr="005D206B" w:rsidRDefault="0007237F" w:rsidP="0007237F">
            <w:pPr>
              <w:pStyle w:val="Tableheader"/>
              <w:rPr>
                <w:b/>
              </w:rPr>
            </w:pPr>
            <w:r w:rsidRPr="005D206B">
              <w:rPr>
                <w:b/>
              </w:rPr>
              <w:t>Assessment criteria</w:t>
            </w:r>
          </w:p>
        </w:tc>
        <w:tc>
          <w:tcPr>
            <w:tcW w:w="3686" w:type="dxa"/>
            <w:shd w:val="clear" w:color="auto" w:fill="0063A6" w:themeFill="accent1"/>
          </w:tcPr>
          <w:p w14:paraId="3314E092" w14:textId="77777777" w:rsidR="0007237F" w:rsidRPr="005D206B"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5D206B">
              <w:rPr>
                <w:b/>
              </w:rPr>
              <w:t>Summary assessment</w:t>
            </w:r>
          </w:p>
        </w:tc>
        <w:tc>
          <w:tcPr>
            <w:tcW w:w="6192" w:type="dxa"/>
            <w:shd w:val="clear" w:color="auto" w:fill="0063A6" w:themeFill="accent1"/>
          </w:tcPr>
          <w:p w14:paraId="42F80107" w14:textId="77777777" w:rsidR="0007237F" w:rsidRPr="005D206B"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5D206B">
              <w:rPr>
                <w:b/>
              </w:rPr>
              <w:t>Comment</w:t>
            </w:r>
          </w:p>
        </w:tc>
      </w:tr>
      <w:tr w:rsidR="0007237F" w:rsidRPr="00433A24" w14:paraId="64EAC874" w14:textId="77777777" w:rsidTr="00AA4326">
        <w:trPr>
          <w:trHeight w:val="1246"/>
        </w:trPr>
        <w:tc>
          <w:tcPr>
            <w:cnfStyle w:val="001000000000" w:firstRow="0" w:lastRow="0" w:firstColumn="1" w:lastColumn="0" w:oddVBand="0" w:evenVBand="0" w:oddHBand="0" w:evenHBand="0" w:firstRowFirstColumn="0" w:firstRowLastColumn="0" w:lastRowFirstColumn="0" w:lastRowLastColumn="0"/>
            <w:tcW w:w="4219" w:type="dxa"/>
          </w:tcPr>
          <w:p w14:paraId="6C741041" w14:textId="23B811F0" w:rsidR="0007237F" w:rsidRPr="00C81898" w:rsidRDefault="0007237F" w:rsidP="0007237F">
            <w:pPr>
              <w:pStyle w:val="Tabletext"/>
            </w:pPr>
            <w:r w:rsidRPr="00C81898">
              <w:t xml:space="preserve">Does the output represent an appropriate proportion of the </w:t>
            </w:r>
            <w:r>
              <w:t>d</w:t>
            </w:r>
            <w:r w:rsidRPr="00C81898">
              <w:t>epartment</w:t>
            </w:r>
            <w:r w:rsidR="009D4937">
              <w:t>’</w:t>
            </w:r>
            <w:r w:rsidRPr="00C81898">
              <w:t>s/</w:t>
            </w:r>
            <w:r w:rsidR="009D4937">
              <w:t>S</w:t>
            </w:r>
            <w:r w:rsidRPr="00C81898">
              <w:t xml:space="preserve">tate </w:t>
            </w:r>
            <w:r w:rsidR="007B26BE">
              <w:t>B</w:t>
            </w:r>
            <w:r w:rsidRPr="00C81898">
              <w:t>udget?</w:t>
            </w:r>
          </w:p>
        </w:tc>
        <w:tc>
          <w:tcPr>
            <w:tcW w:w="3686" w:type="dxa"/>
          </w:tcPr>
          <w:p w14:paraId="3BA0740A"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[Copy relevant summary rating from the output disaggregation assessment table]</w:t>
            </w:r>
          </w:p>
        </w:tc>
        <w:tc>
          <w:tcPr>
            <w:tcW w:w="6192" w:type="dxa"/>
          </w:tcPr>
          <w:p w14:paraId="1590892A"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p>
        </w:tc>
      </w:tr>
      <w:tr w:rsidR="0007237F" w:rsidRPr="00433A24" w14:paraId="0FD3BF6F" w14:textId="77777777" w:rsidTr="00AA4326">
        <w:trPr>
          <w:trHeight w:val="1246"/>
        </w:trPr>
        <w:tc>
          <w:tcPr>
            <w:cnfStyle w:val="001000000000" w:firstRow="0" w:lastRow="0" w:firstColumn="1" w:lastColumn="0" w:oddVBand="0" w:evenVBand="0" w:oddHBand="0" w:evenHBand="0" w:firstRowFirstColumn="0" w:firstRowLastColumn="0" w:lastRowFirstColumn="0" w:lastRowLastColumn="0"/>
            <w:tcW w:w="4219" w:type="dxa"/>
          </w:tcPr>
          <w:p w14:paraId="1E18ECD3" w14:textId="152851FD" w:rsidR="0007237F" w:rsidRPr="00C81898" w:rsidRDefault="0007237F" w:rsidP="0007237F">
            <w:pPr>
              <w:pStyle w:val="Tabletext"/>
            </w:pPr>
            <w:r w:rsidRPr="00C81898">
              <w:t xml:space="preserve">Does the output line up with the organisational and/or delivery </w:t>
            </w:r>
            <w:r w:rsidR="009D4937">
              <w:t>agency’s</w:t>
            </w:r>
            <w:r w:rsidRPr="00C81898">
              <w:t xml:space="preserve"> structure using a consistent service delivery model?</w:t>
            </w:r>
          </w:p>
        </w:tc>
        <w:tc>
          <w:tcPr>
            <w:tcW w:w="3686" w:type="dxa"/>
          </w:tcPr>
          <w:p w14:paraId="3D421698"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[Copy relevant summary rating from the output disaggregation assessment table]</w:t>
            </w:r>
          </w:p>
        </w:tc>
        <w:tc>
          <w:tcPr>
            <w:tcW w:w="6192" w:type="dxa"/>
          </w:tcPr>
          <w:p w14:paraId="2B69AB0C"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p>
        </w:tc>
      </w:tr>
      <w:tr w:rsidR="0007237F" w:rsidRPr="00433A24" w14:paraId="4A0F0AEC" w14:textId="77777777" w:rsidTr="00AA4326">
        <w:trPr>
          <w:trHeight w:val="1246"/>
        </w:trPr>
        <w:tc>
          <w:tcPr>
            <w:cnfStyle w:val="001000000000" w:firstRow="0" w:lastRow="0" w:firstColumn="1" w:lastColumn="0" w:oddVBand="0" w:evenVBand="0" w:oddHBand="0" w:evenHBand="0" w:firstRowFirstColumn="0" w:firstRowLastColumn="0" w:lastRowFirstColumn="0" w:lastRowLastColumn="0"/>
            <w:tcW w:w="4219" w:type="dxa"/>
          </w:tcPr>
          <w:p w14:paraId="4963B128" w14:textId="11D3C788" w:rsidR="0007237F" w:rsidRPr="00C81898" w:rsidRDefault="0007237F" w:rsidP="0007237F">
            <w:pPr>
              <w:pStyle w:val="Tabletext"/>
            </w:pPr>
            <w:r w:rsidRPr="00C81898">
              <w:t xml:space="preserve">Is disaggregating the output likely to provide improved transparency regarding the </w:t>
            </w:r>
            <w:r w:rsidR="00E90E86">
              <w:t>department</w:t>
            </w:r>
            <w:r w:rsidRPr="00C81898">
              <w:t>al expenditure and performance?</w:t>
            </w:r>
          </w:p>
        </w:tc>
        <w:tc>
          <w:tcPr>
            <w:tcW w:w="3686" w:type="dxa"/>
          </w:tcPr>
          <w:p w14:paraId="10902F57"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[Copy relevant summary rating from the output disaggregation assessment table]</w:t>
            </w:r>
          </w:p>
        </w:tc>
        <w:tc>
          <w:tcPr>
            <w:tcW w:w="6192" w:type="dxa"/>
          </w:tcPr>
          <w:p w14:paraId="0674CDFD"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p>
        </w:tc>
      </w:tr>
      <w:tr w:rsidR="0007237F" w:rsidRPr="00433A24" w14:paraId="30F31483" w14:textId="77777777" w:rsidTr="00AA4326">
        <w:trPr>
          <w:trHeight w:val="1246"/>
        </w:trPr>
        <w:tc>
          <w:tcPr>
            <w:cnfStyle w:val="001000000000" w:firstRow="0" w:lastRow="0" w:firstColumn="1" w:lastColumn="0" w:oddVBand="0" w:evenVBand="0" w:oddHBand="0" w:evenHBand="0" w:firstRowFirstColumn="0" w:firstRowLastColumn="0" w:lastRowFirstColumn="0" w:lastRowLastColumn="0"/>
            <w:tcW w:w="4219" w:type="dxa"/>
          </w:tcPr>
          <w:p w14:paraId="3E22D96D" w14:textId="77777777" w:rsidR="0007237F" w:rsidRPr="00C81898" w:rsidRDefault="0007237F" w:rsidP="0007237F">
            <w:pPr>
              <w:pStyle w:val="Tabletextbold"/>
            </w:pPr>
            <w:r w:rsidRPr="00C81898">
              <w:t>Summary</w:t>
            </w:r>
          </w:p>
        </w:tc>
        <w:tc>
          <w:tcPr>
            <w:tcW w:w="9878" w:type="dxa"/>
            <w:gridSpan w:val="2"/>
          </w:tcPr>
          <w:p w14:paraId="59FBEE55"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[Findings, actions and recommendations]</w:t>
            </w:r>
          </w:p>
        </w:tc>
      </w:tr>
    </w:tbl>
    <w:p w14:paraId="7866B310" w14:textId="77777777" w:rsidR="0007237F" w:rsidRDefault="0007237F" w:rsidP="0007237F"/>
    <w:p w14:paraId="16F065F9" w14:textId="77777777" w:rsidR="0007237F" w:rsidRDefault="0007237F" w:rsidP="0007237F">
      <w:pPr>
        <w:sectPr w:rsidR="0007237F" w:rsidSect="0007237F">
          <w:headerReference w:type="even" r:id="rId69"/>
          <w:headerReference w:type="default" r:id="rId70"/>
          <w:footerReference w:type="even" r:id="rId71"/>
          <w:footerReference w:type="default" r:id="rId72"/>
          <w:pgSz w:w="16838" w:h="11906" w:orient="landscape" w:code="9"/>
          <w:pgMar w:top="1440" w:right="1440" w:bottom="1440" w:left="1440" w:header="706" w:footer="461" w:gutter="0"/>
          <w:cols w:space="708"/>
          <w:docGrid w:linePitch="360"/>
        </w:sectPr>
      </w:pPr>
    </w:p>
    <w:p w14:paraId="1F84D05C" w14:textId="2F1062D6" w:rsidR="0007237F" w:rsidRDefault="003E29E1" w:rsidP="0007237F">
      <w:pPr>
        <w:pStyle w:val="Heading2"/>
      </w:pPr>
      <w:bookmarkStart w:id="665" w:name="_Ref442710159"/>
      <w:bookmarkStart w:id="666" w:name="_Toc447206908"/>
      <w:bookmarkStart w:id="667" w:name="_Toc447621804"/>
      <w:bookmarkStart w:id="668" w:name="_Toc785797"/>
      <w:r>
        <w:lastRenderedPageBreak/>
        <w:t xml:space="preserve">Attachment </w:t>
      </w:r>
      <w:r w:rsidR="00FB4644">
        <w:t>4</w:t>
      </w:r>
      <w:r w:rsidR="0007237F">
        <w:t xml:space="preserve">: Further </w:t>
      </w:r>
      <w:r w:rsidR="0007237F" w:rsidRPr="005D206B">
        <w:t>guidance</w:t>
      </w:r>
      <w:r w:rsidR="0007237F">
        <w:t xml:space="preserve"> for developing performance measures</w:t>
      </w:r>
      <w:bookmarkEnd w:id="665"/>
      <w:bookmarkEnd w:id="666"/>
      <w:bookmarkEnd w:id="667"/>
      <w:bookmarkEnd w:id="668"/>
      <w:r w:rsidR="0007237F">
        <w:t xml:space="preserve"> </w:t>
      </w:r>
    </w:p>
    <w:p w14:paraId="453A172A" w14:textId="28052D60" w:rsidR="0007237F" w:rsidRDefault="0007237F" w:rsidP="0007237F">
      <w:pPr>
        <w:pStyle w:val="Heading3"/>
      </w:pPr>
      <w:r>
        <w:t xml:space="preserve">Performance measures: quantity, quality, timeliness, cost </w:t>
      </w:r>
    </w:p>
    <w:p w14:paraId="60977382" w14:textId="77777777" w:rsidR="0007237F" w:rsidRDefault="0007237F" w:rsidP="0007237F">
      <w:r>
        <w:t>Departments must consider four key attributes when developing performance measures:</w:t>
      </w:r>
      <w:r w:rsidRPr="003E26DC">
        <w:t xml:space="preserve"> </w:t>
      </w:r>
    </w:p>
    <w:p w14:paraId="2392DBB3" w14:textId="77777777" w:rsidR="00D87CE4" w:rsidRPr="003E26DC" w:rsidRDefault="0007237F" w:rsidP="001E6736">
      <w:pPr>
        <w:pStyle w:val="Heading3"/>
        <w:numPr>
          <w:ilvl w:val="0"/>
          <w:numId w:val="69"/>
        </w:numPr>
        <w:ind w:left="720" w:hanging="720"/>
      </w:pPr>
      <w:r w:rsidRPr="00BE59D6">
        <w:t>Quantity performance measures</w:t>
      </w:r>
    </w:p>
    <w:p w14:paraId="37CC17DF" w14:textId="77777777" w:rsidR="0007237F" w:rsidRDefault="0007237F" w:rsidP="009B0106">
      <w:pPr>
        <w:pStyle w:val="NormalIndent"/>
        <w:ind w:left="720"/>
      </w:pPr>
      <w:r>
        <w:t>D</w:t>
      </w:r>
      <w:r w:rsidRPr="003E26DC">
        <w:t>escribe outputs in terms of how much, or how many. Quantities will conceptually be different for each output type. However, quantity could take the form of the number of discrete deliverables or capacity provided</w:t>
      </w:r>
      <w:r w:rsidRPr="003E26DC">
        <w:rPr>
          <w:i/>
          <w:iCs/>
        </w:rPr>
        <w:t>.</w:t>
      </w:r>
      <w:r>
        <w:rPr>
          <w:i/>
          <w:iCs/>
        </w:rPr>
        <w:t xml:space="preserve"> </w:t>
      </w:r>
      <w:r w:rsidRPr="00AB747C">
        <w:rPr>
          <w:iCs/>
        </w:rPr>
        <w:t xml:space="preserve">They also tend to </w:t>
      </w:r>
      <w:r w:rsidRPr="00853C6F">
        <w:t>demonstrate the volume of work being undertaken</w:t>
      </w:r>
      <w:r>
        <w:t>.</w:t>
      </w:r>
    </w:p>
    <w:p w14:paraId="2BBCA206" w14:textId="77777777" w:rsidR="0007237F" w:rsidRDefault="0007237F" w:rsidP="009B0106">
      <w:pPr>
        <w:pStyle w:val="NormalIndent"/>
        <w:ind w:left="720"/>
      </w:pPr>
      <w:r>
        <w:t>A quantity measure can be:</w:t>
      </w:r>
    </w:p>
    <w:p w14:paraId="7EA09C1D" w14:textId="49D72BFB" w:rsidR="0007237F" w:rsidRPr="00A768AD" w:rsidRDefault="0007237F" w:rsidP="00907D6D">
      <w:pPr>
        <w:pStyle w:val="Bulletindent"/>
        <w:rPr>
          <w:lang w:eastAsia="en-US"/>
        </w:rPr>
      </w:pPr>
      <w:r>
        <w:rPr>
          <w:lang w:eastAsia="en-US"/>
        </w:rPr>
        <w:t xml:space="preserve">wholly </w:t>
      </w:r>
      <w:r w:rsidRPr="00A768AD">
        <w:rPr>
          <w:lang w:eastAsia="en-US"/>
        </w:rPr>
        <w:t xml:space="preserve">in the control or influence of the department (e.g. compliance </w:t>
      </w:r>
      <w:r>
        <w:rPr>
          <w:lang w:eastAsia="en-US"/>
        </w:rPr>
        <w:t>services) or is a known activity (State elections);</w:t>
      </w:r>
    </w:p>
    <w:p w14:paraId="7291FFDD" w14:textId="1F52F0A1" w:rsidR="0007237F" w:rsidRPr="00155DAA" w:rsidRDefault="0007237F" w:rsidP="00907D6D">
      <w:pPr>
        <w:pStyle w:val="Bulletindent"/>
        <w:rPr>
          <w:lang w:eastAsia="en-US"/>
        </w:rPr>
      </w:pPr>
      <w:r w:rsidRPr="00155DAA">
        <w:rPr>
          <w:lang w:eastAsia="en-US"/>
        </w:rPr>
        <w:t xml:space="preserve">affected by demand to a certain extent, </w:t>
      </w:r>
      <w:r>
        <w:rPr>
          <w:lang w:eastAsia="en-US"/>
        </w:rPr>
        <w:t>but the target can reasonably be forecast/quantified (e.g. number of students enrolled in public schools, court cases heard, fam</w:t>
      </w:r>
      <w:r w:rsidR="009D4937">
        <w:rPr>
          <w:lang w:eastAsia="en-US"/>
        </w:rPr>
        <w:t>ily services cases provided to A</w:t>
      </w:r>
      <w:r>
        <w:rPr>
          <w:lang w:eastAsia="en-US"/>
        </w:rPr>
        <w:t>boriginal families); or</w:t>
      </w:r>
    </w:p>
    <w:p w14:paraId="6611C0BC" w14:textId="681C880D" w:rsidR="0007237F" w:rsidRPr="00155DAA" w:rsidRDefault="0007237F" w:rsidP="00907D6D">
      <w:pPr>
        <w:pStyle w:val="Bulletindent"/>
        <w:rPr>
          <w:lang w:eastAsia="en-US"/>
        </w:rPr>
      </w:pPr>
      <w:r>
        <w:rPr>
          <w:lang w:eastAsia="en-US"/>
        </w:rPr>
        <w:t>measuring</w:t>
      </w:r>
      <w:r w:rsidRPr="00B41869">
        <w:rPr>
          <w:lang w:eastAsia="en-US"/>
        </w:rPr>
        <w:t xml:space="preserve"> capacity or capability </w:t>
      </w:r>
      <w:r>
        <w:rPr>
          <w:lang w:eastAsia="en-US"/>
        </w:rPr>
        <w:t xml:space="preserve">for outputs where this is the primary function being purchased by Government. For example, </w:t>
      </w:r>
      <w:r w:rsidR="009D4937">
        <w:rPr>
          <w:lang w:eastAsia="en-US"/>
        </w:rPr>
        <w:t>e</w:t>
      </w:r>
      <w:r w:rsidRPr="00155DAA">
        <w:rPr>
          <w:lang w:eastAsia="en-US"/>
        </w:rPr>
        <w:t>mergency management permanent operational staff</w:t>
      </w:r>
      <w:r>
        <w:rPr>
          <w:lang w:eastAsia="en-US"/>
        </w:rPr>
        <w:t>, or</w:t>
      </w:r>
      <w:r w:rsidRPr="00B41869">
        <w:rPr>
          <w:lang w:eastAsia="en-US"/>
        </w:rPr>
        <w:t xml:space="preserve"> </w:t>
      </w:r>
      <w:r>
        <w:rPr>
          <w:lang w:eastAsia="en-US"/>
        </w:rPr>
        <w:t>s</w:t>
      </w:r>
      <w:r w:rsidRPr="00155DAA">
        <w:rPr>
          <w:lang w:eastAsia="en-US"/>
        </w:rPr>
        <w:t>taff (or time) engaged in policy development</w:t>
      </w:r>
      <w:r>
        <w:rPr>
          <w:lang w:eastAsia="en-US"/>
        </w:rPr>
        <w:t xml:space="preserve"> may be appropriate measures when</w:t>
      </w:r>
      <w:r w:rsidRPr="00B41869">
        <w:rPr>
          <w:lang w:eastAsia="en-US"/>
        </w:rPr>
        <w:t xml:space="preserve"> there is wide volatility of </w:t>
      </w:r>
      <w:r w:rsidRPr="00CB73E7">
        <w:rPr>
          <w:lang w:eastAsia="en-US"/>
        </w:rPr>
        <w:t>goods and services delivered between years</w:t>
      </w:r>
      <w:r>
        <w:rPr>
          <w:lang w:eastAsia="en-US"/>
        </w:rPr>
        <w:t>.</w:t>
      </w:r>
    </w:p>
    <w:p w14:paraId="521BEB73" w14:textId="77777777" w:rsidR="0007237F" w:rsidRDefault="0007237F" w:rsidP="009B0106">
      <w:pPr>
        <w:pStyle w:val="NormalIndent"/>
        <w:ind w:left="720"/>
      </w:pPr>
      <w:r w:rsidRPr="00CB73E7">
        <w:t>Quantity measures can often be converted into efficiency measures by combining them with cost to show the unit cost.</w:t>
      </w:r>
      <w:r>
        <w:t xml:space="preserve"> This may not be appropriate in all situations.</w:t>
      </w:r>
    </w:p>
    <w:p w14:paraId="56A13E7E" w14:textId="77777777" w:rsidR="00D87CE4" w:rsidRPr="003E26DC" w:rsidRDefault="0007237F" w:rsidP="001E6736">
      <w:pPr>
        <w:pStyle w:val="Heading3"/>
        <w:numPr>
          <w:ilvl w:val="0"/>
          <w:numId w:val="69"/>
        </w:numPr>
        <w:ind w:left="720" w:hanging="720"/>
      </w:pPr>
      <w:r w:rsidRPr="00BE59D6">
        <w:t xml:space="preserve">Quality performance measures </w:t>
      </w:r>
    </w:p>
    <w:p w14:paraId="5701F2E7" w14:textId="5EBF07C9" w:rsidR="0007237F" w:rsidRDefault="0007237F" w:rsidP="009B0106">
      <w:pPr>
        <w:pStyle w:val="NormalIndent"/>
        <w:ind w:left="720"/>
      </w:pPr>
      <w:r>
        <w:t>D</w:t>
      </w:r>
      <w:r w:rsidRPr="00B41869">
        <w:t xml:space="preserve">escribe </w:t>
      </w:r>
      <w:r>
        <w:t xml:space="preserve">how well a service is being delivered </w:t>
      </w:r>
      <w:r w:rsidR="00155DAA">
        <w:t>(</w:t>
      </w:r>
      <w:r>
        <w:t xml:space="preserve">i.e. </w:t>
      </w:r>
      <w:r w:rsidRPr="00B41869">
        <w:t>whether output delivery has been up to the expecte</w:t>
      </w:r>
      <w:r w:rsidRPr="00CB73E7">
        <w:t>d standard of performance</w:t>
      </w:r>
      <w:r w:rsidR="00155DAA">
        <w:t>)</w:t>
      </w:r>
      <w:r>
        <w:t>. Standards</w:t>
      </w:r>
      <w:r w:rsidRPr="00CB73E7">
        <w:t xml:space="preserve"> might be contained in </w:t>
      </w:r>
      <w:r w:rsidR="0084130F" w:rsidRPr="00CB73E7">
        <w:t>legislation</w:t>
      </w:r>
      <w:r w:rsidRPr="00CB73E7">
        <w:t>, agreements, or other requirements</w:t>
      </w:r>
      <w:r>
        <w:t>. Quality measures can also demonstrate if</w:t>
      </w:r>
      <w:r w:rsidRPr="00CB73E7">
        <w:t xml:space="preserve"> output delivery has met comparable better practice benchmarks associated with </w:t>
      </w:r>
      <w:r w:rsidR="0091769E">
        <w:t>departmental</w:t>
      </w:r>
      <w:r w:rsidR="0091769E" w:rsidRPr="00CB73E7">
        <w:t xml:space="preserve"> </w:t>
      </w:r>
      <w:r w:rsidRPr="00CB73E7">
        <w:t xml:space="preserve">objectives and intended results. </w:t>
      </w:r>
    </w:p>
    <w:p w14:paraId="00D07744" w14:textId="356E2AB6" w:rsidR="0007237F" w:rsidRDefault="0007237F" w:rsidP="009B0106">
      <w:pPr>
        <w:pStyle w:val="NormalIndent"/>
        <w:ind w:left="720"/>
      </w:pPr>
      <w:r>
        <w:t>Measurement of compliance with legislated standards should be used sparingly, as this is usually a basic minimum standard rather than the quality of service desired by Government. These measures do not allow for continuous improvement from year to year. However, where the main function of the output is delivering a leg</w:t>
      </w:r>
      <w:r w:rsidR="00B8756F">
        <w:t>al</w:t>
      </w:r>
      <w:r>
        <w:t xml:space="preserve"> requirement, it may be appropriate to use compliance with legislation as a measure. </w:t>
      </w:r>
    </w:p>
    <w:p w14:paraId="587C1C08" w14:textId="499E6959" w:rsidR="0007237F" w:rsidRPr="003E26DC" w:rsidRDefault="0007237F" w:rsidP="009B0106">
      <w:pPr>
        <w:pStyle w:val="NormalIndent"/>
        <w:ind w:left="720"/>
      </w:pPr>
      <w:r w:rsidRPr="00CB73E7">
        <w:t>A fundamental aspect of quality is the assumption t</w:t>
      </w:r>
      <w:r w:rsidR="00F93B9B">
        <w:t>he product or service is defect</w:t>
      </w:r>
      <w:r w:rsidR="0058470C">
        <w:noBreakHyphen/>
      </w:r>
      <w:r w:rsidRPr="00CB73E7">
        <w:t>free and fits the purpose for which it was intended. Quality can be achieved through using specific criteria (</w:t>
      </w:r>
      <w:r w:rsidR="00155DAA">
        <w:t xml:space="preserve">e.g. </w:t>
      </w:r>
      <w:r w:rsidRPr="00CB73E7">
        <w:t>accuracy, completeness, accessibility</w:t>
      </w:r>
      <w:r>
        <w:t>, customer satisfaction, continuity or equity of supply</w:t>
      </w:r>
      <w:r w:rsidRPr="00B41869">
        <w:t>).</w:t>
      </w:r>
      <w:r>
        <w:t xml:space="preserve"> </w:t>
      </w:r>
    </w:p>
    <w:p w14:paraId="2C4C3ED1" w14:textId="77777777" w:rsidR="0007237F" w:rsidRDefault="0007237F" w:rsidP="0007237F">
      <w:pPr>
        <w:spacing w:before="0" w:after="200"/>
        <w:rPr>
          <w:rFonts w:asciiTheme="majorHAnsi" w:eastAsiaTheme="majorEastAsia" w:hAnsiTheme="majorHAnsi" w:cstheme="majorBidi"/>
          <w:b/>
          <w:bCs/>
          <w:iCs/>
          <w:color w:val="53565A"/>
        </w:rPr>
      </w:pPr>
      <w:r>
        <w:br w:type="page"/>
      </w:r>
    </w:p>
    <w:p w14:paraId="7666EEA8" w14:textId="77777777" w:rsidR="00D87CE4" w:rsidRPr="003E26DC" w:rsidRDefault="0007237F" w:rsidP="001E6736">
      <w:pPr>
        <w:pStyle w:val="Heading3"/>
        <w:numPr>
          <w:ilvl w:val="0"/>
          <w:numId w:val="69"/>
        </w:numPr>
        <w:ind w:left="720" w:hanging="720"/>
      </w:pPr>
      <w:r w:rsidRPr="00BE59D6">
        <w:lastRenderedPageBreak/>
        <w:t xml:space="preserve">Timeliness performance measures </w:t>
      </w:r>
    </w:p>
    <w:p w14:paraId="5B126B32" w14:textId="77777777" w:rsidR="0007237F" w:rsidRDefault="0007237F" w:rsidP="009B0106">
      <w:pPr>
        <w:pStyle w:val="NormalIndent"/>
        <w:ind w:left="720"/>
      </w:pPr>
      <w:r>
        <w:t>P</w:t>
      </w:r>
      <w:r w:rsidRPr="003E26DC">
        <w:t>rovide parameters for how often, or within what time frame, outputs will be delivered</w:t>
      </w:r>
      <w:r>
        <w:t xml:space="preserve">. </w:t>
      </w:r>
    </w:p>
    <w:p w14:paraId="6CA73906" w14:textId="77777777" w:rsidR="0007237F" w:rsidRPr="003E26DC" w:rsidRDefault="0007237F" w:rsidP="009B0106">
      <w:pPr>
        <w:pStyle w:val="NormalIndent"/>
        <w:ind w:left="720"/>
      </w:pPr>
      <w:r>
        <w:t>Timeliness</w:t>
      </w:r>
      <w:r w:rsidRPr="003E26DC">
        <w:t xml:space="preserve"> may be a measure of either</w:t>
      </w:r>
      <w:r w:rsidRPr="003E26DC">
        <w:rPr>
          <w:iCs/>
        </w:rPr>
        <w:t>:</w:t>
      </w:r>
    </w:p>
    <w:p w14:paraId="66438F8B" w14:textId="77777777" w:rsidR="0007237F" w:rsidRPr="005F0D00" w:rsidRDefault="0007237F" w:rsidP="00907D6D">
      <w:pPr>
        <w:pStyle w:val="Bulletindent"/>
        <w:rPr>
          <w:lang w:eastAsia="en-US"/>
        </w:rPr>
      </w:pPr>
      <w:r w:rsidRPr="00155DAA">
        <w:rPr>
          <w:lang w:eastAsia="en-US"/>
        </w:rPr>
        <w:t>e</w:t>
      </w:r>
      <w:r w:rsidRPr="005F0D00">
        <w:rPr>
          <w:lang w:eastAsia="en-US"/>
        </w:rPr>
        <w:t>fficiency, measured by turnaround times; or</w:t>
      </w:r>
    </w:p>
    <w:p w14:paraId="48E6A4C8" w14:textId="77777777" w:rsidR="0007237F" w:rsidRPr="005F0D00" w:rsidRDefault="0007237F" w:rsidP="00907D6D">
      <w:pPr>
        <w:pStyle w:val="Bulletindent"/>
        <w:rPr>
          <w:lang w:eastAsia="en-US"/>
        </w:rPr>
      </w:pPr>
      <w:r w:rsidRPr="005F0D00">
        <w:rPr>
          <w:lang w:eastAsia="en-US"/>
        </w:rPr>
        <w:t>effectiveness, measured by waiting or response times.</w:t>
      </w:r>
    </w:p>
    <w:p w14:paraId="18678554" w14:textId="77777777" w:rsidR="00D87CE4" w:rsidRPr="003E26DC" w:rsidRDefault="0007237F" w:rsidP="001E6736">
      <w:pPr>
        <w:pStyle w:val="Heading3"/>
        <w:numPr>
          <w:ilvl w:val="0"/>
          <w:numId w:val="69"/>
        </w:numPr>
        <w:ind w:left="720" w:hanging="720"/>
      </w:pPr>
      <w:r>
        <w:t>Cost performance measures</w:t>
      </w:r>
    </w:p>
    <w:p w14:paraId="35D6BE5E" w14:textId="3BA591E1" w:rsidR="0007237F" w:rsidRPr="00FE05CE" w:rsidRDefault="0007237F" w:rsidP="009B0106">
      <w:pPr>
        <w:pStyle w:val="NormalIndent"/>
        <w:ind w:left="720"/>
        <w:rPr>
          <w:i/>
        </w:rPr>
      </w:pPr>
      <w:r>
        <w:t>R</w:t>
      </w:r>
      <w:r w:rsidRPr="00FE05CE">
        <w:t xml:space="preserve">eflect the full accrual cost to a department of producing an output. The cost measure for each output is the total cost and includes State appropriation revenue, as well as funding from other sources to produce the output. </w:t>
      </w:r>
    </w:p>
    <w:p w14:paraId="0A51FB9C" w14:textId="77777777" w:rsidR="0007237F" w:rsidRDefault="0007237F" w:rsidP="009B0106">
      <w:pPr>
        <w:pStyle w:val="Heading4indent"/>
        <w:ind w:left="720"/>
      </w:pPr>
      <w:r>
        <w:t>Other areas of consideration</w:t>
      </w:r>
    </w:p>
    <w:p w14:paraId="062E52E3" w14:textId="77777777" w:rsidR="0007237F" w:rsidRPr="00DB598C" w:rsidRDefault="0007237F" w:rsidP="009B0106">
      <w:pPr>
        <w:pStyle w:val="Heading5"/>
        <w:ind w:left="720"/>
      </w:pPr>
      <w:r w:rsidRPr="00DB598C">
        <w:t>Balanced set of measures</w:t>
      </w:r>
    </w:p>
    <w:p w14:paraId="3A2E7F52" w14:textId="77777777" w:rsidR="0007237F" w:rsidRDefault="0007237F" w:rsidP="009B0106">
      <w:pPr>
        <w:pStyle w:val="NormalIndent"/>
        <w:ind w:left="720"/>
      </w:pPr>
      <w:r w:rsidRPr="0067274B">
        <w:t xml:space="preserve">The mix of quality, quantity, timeliness and cost measures for each output should give a balanced and complete performance picture of what the output is trying to achieve and how the delivery of the output will be measured. </w:t>
      </w:r>
    </w:p>
    <w:p w14:paraId="24D730C0" w14:textId="22E1F97C" w:rsidR="0007237F" w:rsidRDefault="0007237F" w:rsidP="009B0106">
      <w:pPr>
        <w:pStyle w:val="NormalIndent"/>
        <w:ind w:left="720"/>
      </w:pPr>
      <w:r>
        <w:t>Interaction between measures can provide insights into service performance. It</w:t>
      </w:r>
      <w:r w:rsidRPr="0017356E">
        <w:t xml:space="preserve"> is important to </w:t>
      </w:r>
      <w:r w:rsidRPr="00850963">
        <w:t>have measures that are closely linked to individual bundle of services in an output.</w:t>
      </w:r>
      <w:r>
        <w:t xml:space="preserve"> These measures need to be presented in a way that allows inference to be drawn by signalling the interaction to stakeholders. For example, by using language</w:t>
      </w:r>
      <w:r w:rsidR="00CB252A">
        <w:t xml:space="preserve">, </w:t>
      </w:r>
      <w:r>
        <w:t xml:space="preserve">terms and/or </w:t>
      </w:r>
      <w:r w:rsidR="00CB252A">
        <w:t xml:space="preserve">presenting </w:t>
      </w:r>
      <w:r>
        <w:t>them together.</w:t>
      </w:r>
    </w:p>
    <w:p w14:paraId="6E7605EC" w14:textId="77777777" w:rsidR="0007237F" w:rsidRPr="00DB598C" w:rsidRDefault="0007237F" w:rsidP="009B0106">
      <w:pPr>
        <w:pStyle w:val="Heading5"/>
        <w:ind w:left="720"/>
      </w:pPr>
      <w:r w:rsidRPr="00DB598C">
        <w:t>Cover all the major activities</w:t>
      </w:r>
    </w:p>
    <w:p w14:paraId="40CE1636" w14:textId="77777777" w:rsidR="0007237F" w:rsidRDefault="0007237F" w:rsidP="009B0106">
      <w:pPr>
        <w:pStyle w:val="NormalIndent"/>
        <w:ind w:left="720"/>
      </w:pPr>
      <w:r>
        <w:t>The department should s</w:t>
      </w:r>
      <w:r w:rsidRPr="0067274B">
        <w:t xml:space="preserve">elect measures that assess </w:t>
      </w:r>
      <w:r>
        <w:t xml:space="preserve">all the </w:t>
      </w:r>
      <w:r w:rsidRPr="0067274B">
        <w:t xml:space="preserve">important aspects of the </w:t>
      </w:r>
      <w:r>
        <w:t>output</w:t>
      </w:r>
      <w:r w:rsidRPr="0067274B">
        <w:t xml:space="preserve"> being delivered, such as key deliverables and critical activities</w:t>
      </w:r>
      <w:r w:rsidRPr="00223F73">
        <w:rPr>
          <w:rFonts w:cstheme="minorHAnsi"/>
          <w:color w:val="000000"/>
        </w:rPr>
        <w:t xml:space="preserve"> </w:t>
      </w:r>
      <w:r>
        <w:rPr>
          <w:rFonts w:cstheme="minorHAnsi"/>
          <w:color w:val="000000"/>
        </w:rPr>
        <w:t xml:space="preserve">to explain whether the department </w:t>
      </w:r>
      <w:r w:rsidRPr="00FE05CE">
        <w:rPr>
          <w:rFonts w:cstheme="minorHAnsi"/>
          <w:color w:val="000000"/>
        </w:rPr>
        <w:t>has efficiently and effectively delivered</w:t>
      </w:r>
      <w:r>
        <w:rPr>
          <w:rFonts w:cstheme="minorHAnsi"/>
          <w:color w:val="000000"/>
        </w:rPr>
        <w:t xml:space="preserve"> these outputs</w:t>
      </w:r>
      <w:r w:rsidRPr="0067274B">
        <w:t>.</w:t>
      </w:r>
      <w:r>
        <w:t xml:space="preserve"> </w:t>
      </w:r>
    </w:p>
    <w:p w14:paraId="3D36E99D" w14:textId="77777777" w:rsidR="0007237F" w:rsidRPr="00DB598C" w:rsidRDefault="0007237F" w:rsidP="009B0106">
      <w:pPr>
        <w:pStyle w:val="Heading5"/>
        <w:ind w:left="720"/>
      </w:pPr>
      <w:r w:rsidRPr="00DB598C">
        <w:t>Alignment with objective indicators</w:t>
      </w:r>
    </w:p>
    <w:p w14:paraId="7EACF742" w14:textId="77777777" w:rsidR="0007237F" w:rsidRPr="0067274B" w:rsidRDefault="0007237F" w:rsidP="009B0106">
      <w:pPr>
        <w:pStyle w:val="NormalIndent"/>
        <w:ind w:left="720"/>
      </w:pPr>
      <w:r>
        <w:t>There should be alignment between output performance measures and objective indicators. Performance measures</w:t>
      </w:r>
      <w:r w:rsidRPr="00985A26">
        <w:t xml:space="preserve">, in conjunction with </w:t>
      </w:r>
      <w:r>
        <w:t>objective indicators</w:t>
      </w:r>
      <w:r w:rsidRPr="00985A26">
        <w:t xml:space="preserve">, </w:t>
      </w:r>
      <w:r>
        <w:t xml:space="preserve">should help </w:t>
      </w:r>
      <w:r w:rsidRPr="00223F73">
        <w:t xml:space="preserve">demonstrate </w:t>
      </w:r>
      <w:r>
        <w:t xml:space="preserve">a </w:t>
      </w:r>
      <w:r w:rsidRPr="00223F73">
        <w:t>department’s achievements</w:t>
      </w:r>
      <w:r w:rsidRPr="00985A26">
        <w:t xml:space="preserve"> compared to intentions</w:t>
      </w:r>
      <w:r>
        <w:t xml:space="preserve">. </w:t>
      </w:r>
    </w:p>
    <w:p w14:paraId="4C96AD44" w14:textId="77777777" w:rsidR="0007237F" w:rsidRPr="00DB598C" w:rsidRDefault="0007237F" w:rsidP="009B0106">
      <w:pPr>
        <w:pStyle w:val="Heading5"/>
        <w:ind w:left="720"/>
      </w:pPr>
      <w:r w:rsidRPr="00DB598C">
        <w:t>Use existing data sets</w:t>
      </w:r>
    </w:p>
    <w:p w14:paraId="4B81E125" w14:textId="77777777" w:rsidR="0007237F" w:rsidRDefault="0007237F" w:rsidP="009B0106">
      <w:pPr>
        <w:pStyle w:val="NormalIndent"/>
        <w:ind w:left="720"/>
      </w:pPr>
      <w:r w:rsidRPr="0067274B">
        <w:t>Departments should consider existing measures and data sets that could be used to demonstrate output performance. This could include performance information under the national reporting framework for the Council of Australian Governments (COAG), information in the Report on Government Services, or other measures used in departmental reporting.</w:t>
      </w:r>
    </w:p>
    <w:p w14:paraId="50A7214E" w14:textId="77777777" w:rsidR="0007237F" w:rsidRPr="00DB598C" w:rsidRDefault="0007237F" w:rsidP="009B0106">
      <w:pPr>
        <w:pStyle w:val="Heading5"/>
        <w:ind w:left="720"/>
      </w:pPr>
      <w:r w:rsidRPr="00DB598C">
        <w:t>Assumptions and methodology</w:t>
      </w:r>
    </w:p>
    <w:p w14:paraId="36B59783" w14:textId="77777777" w:rsidR="0007237F" w:rsidRDefault="0007237F" w:rsidP="009B0106">
      <w:pPr>
        <w:pStyle w:val="NormalIndent"/>
        <w:ind w:left="720"/>
      </w:pPr>
      <w:r>
        <w:t xml:space="preserve">Departments should document the assumptions and methodology underpinning the performance measures. </w:t>
      </w:r>
      <w:r w:rsidRPr="00C727E5">
        <w:t>Th</w:t>
      </w:r>
      <w:r>
        <w:t xml:space="preserve">ese should include how the supporting </w:t>
      </w:r>
      <w:r w:rsidRPr="00C727E5">
        <w:t xml:space="preserve">data </w:t>
      </w:r>
      <w:r>
        <w:t xml:space="preserve">is </w:t>
      </w:r>
      <w:r w:rsidRPr="00C727E5">
        <w:t>calculat</w:t>
      </w:r>
      <w:r>
        <w:t>ed or derived</w:t>
      </w:r>
      <w:r w:rsidRPr="00C727E5">
        <w:t xml:space="preserve">, source and frequency of </w:t>
      </w:r>
      <w:r>
        <w:t xml:space="preserve">data </w:t>
      </w:r>
      <w:r w:rsidRPr="00C727E5">
        <w:t>collection</w:t>
      </w:r>
      <w:r>
        <w:t>,</w:t>
      </w:r>
      <w:r w:rsidRPr="00C727E5">
        <w:t xml:space="preserve"> as well as any other business rules</w:t>
      </w:r>
      <w:r>
        <w:t xml:space="preserve"> and assumptions.</w:t>
      </w:r>
    </w:p>
    <w:p w14:paraId="6F823ED3" w14:textId="77777777" w:rsidR="0007237F" w:rsidRPr="00DB598C" w:rsidRDefault="0007237F" w:rsidP="009B0106">
      <w:pPr>
        <w:pStyle w:val="Heading5"/>
        <w:ind w:left="720"/>
      </w:pPr>
      <w:r w:rsidRPr="00DB598C">
        <w:lastRenderedPageBreak/>
        <w:t>Setting targets</w:t>
      </w:r>
    </w:p>
    <w:p w14:paraId="72B1145E" w14:textId="77777777" w:rsidR="0007237F" w:rsidRPr="003E26DC" w:rsidRDefault="0007237F" w:rsidP="009B0106">
      <w:pPr>
        <w:pStyle w:val="NormalIndent"/>
        <w:ind w:left="720"/>
      </w:pPr>
      <w:r w:rsidRPr="003E26DC">
        <w:t>Targets should be realistic and achievable. They should provide meaningful information on the expected level of goods and services to be delivered, and enable Government to prioritise actions, set agreed direction, focus attention and resources and provide evidence of performance.</w:t>
      </w:r>
      <w:r>
        <w:t xml:space="preserve"> Targets should not be stretch or aspirational targets, as the final performance statement is a delivery contract between Government and a department.</w:t>
      </w:r>
    </w:p>
    <w:p w14:paraId="0E6753C3" w14:textId="77777777" w:rsidR="0007237F" w:rsidRPr="003E26DC" w:rsidRDefault="0007237F" w:rsidP="009B0106">
      <w:pPr>
        <w:pStyle w:val="NormalIndent"/>
        <w:ind w:left="720"/>
      </w:pPr>
      <w:r w:rsidRPr="003E26DC">
        <w:t xml:space="preserve">In developing output </w:t>
      </w:r>
      <w:r>
        <w:t xml:space="preserve">performance </w:t>
      </w:r>
      <w:r w:rsidRPr="003E26DC">
        <w:t>targets, departments should:</w:t>
      </w:r>
    </w:p>
    <w:p w14:paraId="2D050BD3" w14:textId="77777777" w:rsidR="0007237F" w:rsidRPr="00155DAA" w:rsidRDefault="0007237F" w:rsidP="009B0106">
      <w:pPr>
        <w:pStyle w:val="Bulletindent"/>
        <w:tabs>
          <w:tab w:val="clear" w:pos="1224"/>
          <w:tab w:val="num" w:pos="1152"/>
        </w:tabs>
        <w:ind w:left="1080"/>
        <w:rPr>
          <w:lang w:eastAsia="en-US"/>
        </w:rPr>
      </w:pPr>
      <w:r w:rsidRPr="00155DAA">
        <w:rPr>
          <w:lang w:eastAsia="en-US"/>
        </w:rPr>
        <w:t>be clear about what is to be delivered;</w:t>
      </w:r>
    </w:p>
    <w:p w14:paraId="35A36908" w14:textId="77777777" w:rsidR="0007237F" w:rsidRPr="00155DAA" w:rsidRDefault="0007237F" w:rsidP="009B0106">
      <w:pPr>
        <w:pStyle w:val="Bulletindent"/>
        <w:tabs>
          <w:tab w:val="clear" w:pos="1224"/>
          <w:tab w:val="num" w:pos="1152"/>
        </w:tabs>
        <w:ind w:left="1080"/>
        <w:rPr>
          <w:lang w:eastAsia="en-US"/>
        </w:rPr>
      </w:pPr>
      <w:r w:rsidRPr="00155DAA">
        <w:rPr>
          <w:lang w:eastAsia="en-US"/>
        </w:rPr>
        <w:t>examine past trends, variations in performance and the performance of other providers;</w:t>
      </w:r>
    </w:p>
    <w:p w14:paraId="59012767" w14:textId="77777777" w:rsidR="0007237F" w:rsidRPr="00155DAA" w:rsidRDefault="0007237F" w:rsidP="009B0106">
      <w:pPr>
        <w:pStyle w:val="Bulletindent"/>
        <w:tabs>
          <w:tab w:val="clear" w:pos="1224"/>
          <w:tab w:val="num" w:pos="1152"/>
        </w:tabs>
        <w:ind w:left="1080"/>
        <w:rPr>
          <w:lang w:eastAsia="en-US"/>
        </w:rPr>
      </w:pPr>
      <w:r w:rsidRPr="00155DAA">
        <w:rPr>
          <w:lang w:eastAsia="en-US"/>
        </w:rPr>
        <w:t>formulate targets drawing on existing measurement data from a range of sources, where possible;</w:t>
      </w:r>
    </w:p>
    <w:p w14:paraId="1C518FE8" w14:textId="77777777" w:rsidR="0007237F" w:rsidRPr="00155DAA" w:rsidRDefault="0007237F" w:rsidP="009B0106">
      <w:pPr>
        <w:pStyle w:val="Bulletindent"/>
        <w:tabs>
          <w:tab w:val="clear" w:pos="1224"/>
          <w:tab w:val="num" w:pos="1152"/>
        </w:tabs>
        <w:ind w:left="1080"/>
        <w:rPr>
          <w:lang w:eastAsia="en-US"/>
        </w:rPr>
      </w:pPr>
      <w:r w:rsidRPr="00155DAA">
        <w:rPr>
          <w:lang w:eastAsia="en-US"/>
        </w:rPr>
        <w:t>consider the extent of influence the department can exert over the service to be delivered; and</w:t>
      </w:r>
    </w:p>
    <w:p w14:paraId="000A89EE" w14:textId="77777777" w:rsidR="0007237F" w:rsidRPr="00155DAA" w:rsidRDefault="0007237F" w:rsidP="009B0106">
      <w:pPr>
        <w:pStyle w:val="Bulletindent"/>
        <w:tabs>
          <w:tab w:val="clear" w:pos="1224"/>
          <w:tab w:val="num" w:pos="1152"/>
        </w:tabs>
        <w:ind w:left="1080"/>
        <w:rPr>
          <w:lang w:eastAsia="en-US"/>
        </w:rPr>
      </w:pPr>
      <w:r w:rsidRPr="00155DAA">
        <w:rPr>
          <w:lang w:eastAsia="en-US"/>
        </w:rPr>
        <w:t>consult with relevant ministers where required.</w:t>
      </w:r>
    </w:p>
    <w:p w14:paraId="2F5A305A" w14:textId="77777777" w:rsidR="0007237F" w:rsidRPr="003E26DC" w:rsidRDefault="0007237F" w:rsidP="009B0106">
      <w:pPr>
        <w:pStyle w:val="NormalIndent"/>
        <w:ind w:left="720"/>
      </w:pPr>
      <w:r>
        <w:t>P</w:t>
      </w:r>
      <w:r w:rsidRPr="005F0835">
        <w:t>erformance measures</w:t>
      </w:r>
      <w:r>
        <w:t xml:space="preserve"> should</w:t>
      </w:r>
      <w:r w:rsidRPr="005F0835">
        <w:t xml:space="preserve"> remain consistent over</w:t>
      </w:r>
      <w:r w:rsidRPr="003E26DC">
        <w:t xml:space="preserve"> time to enable comparison of performance</w:t>
      </w:r>
      <w:r>
        <w:t xml:space="preserve">. However, </w:t>
      </w:r>
      <w:r w:rsidRPr="003E26DC">
        <w:t>targets should be reassessed</w:t>
      </w:r>
      <w:r>
        <w:t xml:space="preserve"> and amended</w:t>
      </w:r>
      <w:r w:rsidRPr="003E26DC">
        <w:t xml:space="preserve"> where:</w:t>
      </w:r>
    </w:p>
    <w:p w14:paraId="31FDABB6" w14:textId="77777777" w:rsidR="0007237F" w:rsidRPr="00155DAA" w:rsidRDefault="0007237F" w:rsidP="009B0106">
      <w:pPr>
        <w:pStyle w:val="Bulletindent"/>
        <w:tabs>
          <w:tab w:val="clear" w:pos="1224"/>
          <w:tab w:val="num" w:pos="1152"/>
        </w:tabs>
        <w:ind w:left="1080"/>
        <w:rPr>
          <w:lang w:eastAsia="en-US"/>
        </w:rPr>
      </w:pPr>
      <w:r w:rsidRPr="00155DAA">
        <w:rPr>
          <w:lang w:eastAsia="en-US"/>
        </w:rPr>
        <w:t>there is constant over or underperformance against the current target;</w:t>
      </w:r>
    </w:p>
    <w:p w14:paraId="6BB14360" w14:textId="77777777" w:rsidR="0007237F" w:rsidRPr="00155DAA" w:rsidRDefault="0007237F" w:rsidP="009B0106">
      <w:pPr>
        <w:pStyle w:val="Bulletindent"/>
        <w:tabs>
          <w:tab w:val="clear" w:pos="1224"/>
          <w:tab w:val="num" w:pos="1152"/>
        </w:tabs>
        <w:ind w:left="1080"/>
        <w:rPr>
          <w:lang w:eastAsia="en-US"/>
        </w:rPr>
      </w:pPr>
      <w:r w:rsidRPr="00155DAA">
        <w:rPr>
          <w:lang w:eastAsia="en-US"/>
        </w:rPr>
        <w:t>a policy change makes the current target unachievable; or</w:t>
      </w:r>
    </w:p>
    <w:p w14:paraId="0A72A70D" w14:textId="77777777" w:rsidR="0007237F" w:rsidRPr="00155DAA" w:rsidRDefault="0007237F" w:rsidP="009B0106">
      <w:pPr>
        <w:pStyle w:val="Bulletindent"/>
        <w:tabs>
          <w:tab w:val="clear" w:pos="1224"/>
          <w:tab w:val="num" w:pos="1152"/>
        </w:tabs>
        <w:ind w:left="1080"/>
        <w:rPr>
          <w:lang w:eastAsia="en-US"/>
        </w:rPr>
      </w:pPr>
      <w:r w:rsidRPr="00155DAA">
        <w:rPr>
          <w:lang w:eastAsia="en-US"/>
        </w:rPr>
        <w:t>there is a change in the funding allocated to the delivery of goods and services in an output.</w:t>
      </w:r>
    </w:p>
    <w:p w14:paraId="6B7F43DC" w14:textId="7478D9C3" w:rsidR="0007237F" w:rsidRDefault="0007237F" w:rsidP="009B0106">
      <w:pPr>
        <w:pStyle w:val="NormalIndent"/>
        <w:ind w:left="720"/>
      </w:pPr>
      <w:r w:rsidRPr="002337EA">
        <w:rPr>
          <w:rFonts w:eastAsiaTheme="minorHAnsi"/>
        </w:rPr>
        <w:t>Note a target that is too ambitious may encourage misrepresentation of performance. This could occur where desire to meet an unrealistic target results in an overstatement of actual performance.</w:t>
      </w:r>
    </w:p>
    <w:p w14:paraId="0C5B3A39" w14:textId="77777777" w:rsidR="0007237F" w:rsidRDefault="0007237F" w:rsidP="0007237F"/>
    <w:tbl>
      <w:tblPr>
        <w:tblStyle w:val="DTFtexttable"/>
        <w:tblW w:w="0" w:type="auto"/>
        <w:tblLook w:val="0680" w:firstRow="0" w:lastRow="0" w:firstColumn="1" w:lastColumn="0" w:noHBand="1" w:noVBand="1"/>
      </w:tblPr>
      <w:tblGrid>
        <w:gridCol w:w="8877"/>
      </w:tblGrid>
      <w:tr w:rsidR="0007237F" w14:paraId="3753BE46" w14:textId="77777777" w:rsidTr="00D87CE4">
        <w:tc>
          <w:tcPr>
            <w:cnfStyle w:val="001000000000" w:firstRow="0" w:lastRow="0" w:firstColumn="1" w:lastColumn="0" w:oddVBand="0" w:evenVBand="0" w:oddHBand="0" w:evenHBand="0" w:firstRowFirstColumn="0" w:firstRowLastColumn="0" w:lastRowFirstColumn="0" w:lastRowLastColumn="0"/>
            <w:tcW w:w="8877" w:type="dxa"/>
          </w:tcPr>
          <w:p w14:paraId="22D55462" w14:textId="77777777" w:rsidR="0007237F" w:rsidRDefault="0007237F" w:rsidP="0007237F">
            <w:pPr>
              <w:pStyle w:val="Tabletextbold"/>
            </w:pPr>
            <w:r>
              <w:t>Example</w:t>
            </w:r>
          </w:p>
          <w:p w14:paraId="6D12E580" w14:textId="77777777" w:rsidR="0007237F" w:rsidRPr="00DB598C" w:rsidRDefault="0007237F" w:rsidP="0007237F">
            <w:pPr>
              <w:pStyle w:val="Tabletext"/>
              <w:ind w:left="360" w:hanging="360"/>
              <w:rPr>
                <w:i/>
              </w:rPr>
            </w:pPr>
            <w:r w:rsidRPr="00DB598C">
              <w:rPr>
                <w:color w:val="00B050"/>
              </w:rPr>
              <w:sym w:font="Wingdings" w:char="F0FE"/>
            </w:r>
            <w:r>
              <w:rPr>
                <w:color w:val="749CC9" w:themeColor="accent3"/>
              </w:rPr>
              <w:tab/>
            </w:r>
            <w:r w:rsidRPr="003E26DC">
              <w:t>‘</w:t>
            </w:r>
            <w:r w:rsidRPr="00DB598C">
              <w:t xml:space="preserve">Service provision rating (Commissioner assessment of Secretariat performance)’ </w:t>
            </w:r>
            <w:r w:rsidRPr="00DB598C">
              <w:rPr>
                <w:i/>
              </w:rPr>
              <w:t>[clear data source]</w:t>
            </w:r>
          </w:p>
          <w:p w14:paraId="08FB5EA8" w14:textId="77777777" w:rsidR="0007237F" w:rsidRPr="00DB598C" w:rsidRDefault="0007237F" w:rsidP="0007237F">
            <w:pPr>
              <w:pStyle w:val="Tabletext"/>
              <w:ind w:left="360" w:hanging="360"/>
              <w:rPr>
                <w:i/>
              </w:rPr>
            </w:pPr>
            <w:r w:rsidRPr="00DB598C">
              <w:rPr>
                <w:color w:val="00B050"/>
              </w:rPr>
              <w:sym w:font="Wingdings" w:char="F0FE"/>
            </w:r>
            <w:r w:rsidRPr="00DB598C">
              <w:rPr>
                <w:color w:val="749CC9" w:themeColor="accent3"/>
              </w:rPr>
              <w:tab/>
            </w:r>
            <w:r w:rsidRPr="00DB598C">
              <w:rPr>
                <w:i/>
              </w:rPr>
              <w:t>‘</w:t>
            </w:r>
            <w:r w:rsidRPr="00DB598C">
              <w:t>Timely handling of objections (within 90 days)’</w:t>
            </w:r>
            <w:r w:rsidRPr="00DB598C">
              <w:rPr>
                <w:i/>
              </w:rPr>
              <w:t xml:space="preserve"> [defines how it is being measures]</w:t>
            </w:r>
          </w:p>
          <w:p w14:paraId="2E6B0FF3" w14:textId="77777777" w:rsidR="0007237F" w:rsidRPr="00DB598C" w:rsidRDefault="0007237F" w:rsidP="0007237F">
            <w:pPr>
              <w:pStyle w:val="Tabletext"/>
              <w:ind w:left="360" w:hanging="360"/>
              <w:rPr>
                <w:i/>
              </w:rPr>
            </w:pPr>
            <w:r w:rsidRPr="00DB598C">
              <w:rPr>
                <w:color w:val="FF0000"/>
              </w:rPr>
              <w:sym w:font="Wingdings" w:char="F0FD"/>
            </w:r>
            <w:r w:rsidRPr="00DB598C">
              <w:rPr>
                <w:color w:val="FF0000"/>
              </w:rPr>
              <w:tab/>
            </w:r>
            <w:r w:rsidRPr="00DB598C">
              <w:t xml:space="preserve">‘Arts portfolio public body annual reports tabled in Parliament by the required statutory dates’ </w:t>
            </w:r>
            <w:r w:rsidRPr="00DB598C">
              <w:rPr>
                <w:i/>
              </w:rPr>
              <w:t>[not challenging enough as this is a basic legislated requirement]</w:t>
            </w:r>
          </w:p>
          <w:p w14:paraId="5C4FAA9A" w14:textId="77777777" w:rsidR="0007237F" w:rsidRPr="00DB598C" w:rsidRDefault="0007237F" w:rsidP="0007237F">
            <w:pPr>
              <w:pStyle w:val="Tabletext"/>
              <w:ind w:left="360" w:hanging="360"/>
              <w:rPr>
                <w:i/>
              </w:rPr>
            </w:pPr>
            <w:r w:rsidRPr="00DB598C">
              <w:rPr>
                <w:color w:val="FF0000"/>
              </w:rPr>
              <w:sym w:font="Wingdings" w:char="F0FD"/>
            </w:r>
            <w:r w:rsidRPr="00DB598C">
              <w:rPr>
                <w:color w:val="FF0000"/>
              </w:rPr>
              <w:tab/>
            </w:r>
            <w:r w:rsidRPr="00DB598C">
              <w:t>‘Progress of Regional Rail Link’</w:t>
            </w:r>
            <w:r w:rsidRPr="00DB598C">
              <w:rPr>
                <w:i/>
              </w:rPr>
              <w:t xml:space="preserve"> [not clear whether the measure relates to proportion of funding spent, milestones met, track laid etc.]</w:t>
            </w:r>
          </w:p>
          <w:p w14:paraId="7750C12A" w14:textId="77777777" w:rsidR="0007237F" w:rsidRDefault="0007237F" w:rsidP="0007237F">
            <w:pPr>
              <w:pStyle w:val="Tabletextbold"/>
            </w:pPr>
            <w:r w:rsidRPr="00C41BF5">
              <w:t>Tips</w:t>
            </w:r>
          </w:p>
          <w:p w14:paraId="700F65AF" w14:textId="522CD606" w:rsidR="0007237F" w:rsidRPr="005F0D00" w:rsidRDefault="0007237F" w:rsidP="00DE6058">
            <w:pPr>
              <w:pStyle w:val="Bullet1"/>
            </w:pPr>
            <w:r w:rsidRPr="005F0D00">
              <w:t xml:space="preserve">Performance measures should be written in plain English and be obvious to the public </w:t>
            </w:r>
            <w:r>
              <w:t xml:space="preserve">as to </w:t>
            </w:r>
            <w:r w:rsidRPr="005F0D00">
              <w:t>whether the outcome was positive or negative</w:t>
            </w:r>
            <w:r w:rsidR="00312D1E">
              <w:t>;</w:t>
            </w:r>
            <w:r w:rsidRPr="005F0D00">
              <w:t xml:space="preserve"> </w:t>
            </w:r>
          </w:p>
          <w:p w14:paraId="19BCED54" w14:textId="43CC8B55" w:rsidR="0007237F" w:rsidRPr="005F0D00" w:rsidRDefault="00B95EA1" w:rsidP="00DE6058">
            <w:pPr>
              <w:pStyle w:val="Bullet1"/>
            </w:pPr>
            <w:r>
              <w:t>t</w:t>
            </w:r>
            <w:r w:rsidR="0007237F" w:rsidRPr="005F0D00">
              <w:t xml:space="preserve">argets of 0 or 100 per cent should not be used in </w:t>
            </w:r>
            <w:r w:rsidR="0007237F">
              <w:t>most</w:t>
            </w:r>
            <w:r w:rsidR="0007237F" w:rsidRPr="005F0D00">
              <w:t xml:space="preserve"> cases as they have no capacity to demonstrate continuous improvement</w:t>
            </w:r>
            <w:r w:rsidR="0007237F">
              <w:t xml:space="preserve"> from year to year</w:t>
            </w:r>
            <w:r w:rsidR="0007237F" w:rsidRPr="005F0D00">
              <w:t xml:space="preserve"> and may not be sufficiently challenging</w:t>
            </w:r>
            <w:r w:rsidR="00312D1E">
              <w:t>; and</w:t>
            </w:r>
            <w:r w:rsidR="0007237F" w:rsidRPr="005F0D00">
              <w:t xml:space="preserve"> </w:t>
            </w:r>
          </w:p>
          <w:p w14:paraId="7FE961A4" w14:textId="11C72106" w:rsidR="0007237F" w:rsidRPr="009D4C00" w:rsidRDefault="00B95EA1" w:rsidP="00DE6058">
            <w:pPr>
              <w:pStyle w:val="Bullet1"/>
            </w:pPr>
            <w:r>
              <w:t>t</w:t>
            </w:r>
            <w:r w:rsidR="0007237F" w:rsidRPr="005F0D00">
              <w:t xml:space="preserve">argets involving wide ranges should not be used in </w:t>
            </w:r>
            <w:r w:rsidR="0007237F">
              <w:t>most</w:t>
            </w:r>
            <w:r w:rsidR="0007237F" w:rsidRPr="005F0D00">
              <w:t xml:space="preserve"> cases as they allow a wide range of performance to be considered a positive result and may not be sufficiently challenging.</w:t>
            </w:r>
            <w:r w:rsidR="00BF4663">
              <w:t xml:space="preserve"> For example, if a (f</w:t>
            </w:r>
            <w:r w:rsidR="009D4937">
              <w:t>ictitious) performance measure ‘</w:t>
            </w:r>
            <w:r w:rsidR="00BF4663">
              <w:t>customer satisfaction with delivery of servi</w:t>
            </w:r>
            <w:r w:rsidR="009D4937">
              <w:t>ces’</w:t>
            </w:r>
            <w:r w:rsidR="00BF4663">
              <w:t xml:space="preserve"> was set with a target ranging between 50</w:t>
            </w:r>
            <w:r w:rsidR="00312D1E">
              <w:t xml:space="preserve"> per cent</w:t>
            </w:r>
            <w:r w:rsidR="00BF4663">
              <w:t xml:space="preserve"> and 100</w:t>
            </w:r>
            <w:r w:rsidR="00312D1E">
              <w:t xml:space="preserve"> per cent</w:t>
            </w:r>
            <w:r w:rsidR="00BF4663">
              <w:t>, this would be considered too wide and not sufficiently challenging.</w:t>
            </w:r>
            <w:r w:rsidR="00C84F2F">
              <w:rPr>
                <w:rStyle w:val="FootnoteReference"/>
              </w:rPr>
              <w:footnoteReference w:id="64"/>
            </w:r>
          </w:p>
        </w:tc>
      </w:tr>
    </w:tbl>
    <w:p w14:paraId="2C232D6D" w14:textId="22E229B0" w:rsidR="0007237F" w:rsidRPr="00155DAA" w:rsidRDefault="0007237F" w:rsidP="00D87CE4">
      <w:pPr>
        <w:pStyle w:val="Heading3"/>
      </w:pPr>
      <w:r>
        <w:lastRenderedPageBreak/>
        <w:t xml:space="preserve">Checklist: </w:t>
      </w:r>
      <w:r w:rsidRPr="00DB598C">
        <w:t>performance</w:t>
      </w:r>
      <w:r w:rsidRPr="00043C89">
        <w:t xml:space="preserve"> measurement characteristics</w:t>
      </w:r>
    </w:p>
    <w:p w14:paraId="5C926DE9" w14:textId="77777777" w:rsidR="0007237F" w:rsidRDefault="0007237F" w:rsidP="0007237F">
      <w:r w:rsidRPr="003E26DC">
        <w:t xml:space="preserve">The eight </w:t>
      </w:r>
      <w:r w:rsidRPr="00195572">
        <w:t>accurate</w:t>
      </w:r>
      <w:r w:rsidRPr="003E26DC">
        <w:t xml:space="preserve"> criteria below indicate a better practice standard in public sector output performance measurement information. The following checklist should be used to assess the quality of each </w:t>
      </w:r>
      <w:r w:rsidRPr="00345419">
        <w:t>output performance measure</w:t>
      </w:r>
      <w:r w:rsidRPr="003E26DC">
        <w:t xml:space="preserve"> </w:t>
      </w:r>
      <w:r>
        <w:t>and whether the set of performance measures achieves a faithful representation of the output performance</w:t>
      </w:r>
      <w:r w:rsidRPr="003E26DC">
        <w:t>. An output performance measure of good quality will meet all checklist items</w:t>
      </w:r>
      <w:r>
        <w:t>.</w:t>
      </w:r>
    </w:p>
    <w:tbl>
      <w:tblPr>
        <w:tblStyle w:val="DTFtexttable"/>
        <w:tblW w:w="9147" w:type="dxa"/>
        <w:tblInd w:w="29" w:type="dxa"/>
        <w:tblBorders>
          <w:top w:val="single" w:sz="6" w:space="0" w:color="0063A6" w:themeColor="accent1"/>
          <w:insideH w:val="single" w:sz="6" w:space="0" w:color="0063A6" w:themeColor="accent1"/>
        </w:tblBorders>
        <w:tblLayout w:type="fixed"/>
        <w:tblLook w:val="0620" w:firstRow="1" w:lastRow="0" w:firstColumn="0" w:lastColumn="0" w:noHBand="1" w:noVBand="1"/>
      </w:tblPr>
      <w:tblGrid>
        <w:gridCol w:w="4573"/>
        <w:gridCol w:w="4574"/>
      </w:tblGrid>
      <w:tr w:rsidR="0007237F" w:rsidRPr="00F12356" w14:paraId="446A7E15" w14:textId="77777777" w:rsidTr="00D87CE4">
        <w:trPr>
          <w:cnfStyle w:val="100000000000" w:firstRow="1" w:lastRow="0" w:firstColumn="0" w:lastColumn="0" w:oddVBand="0" w:evenVBand="0" w:oddHBand="0" w:evenHBand="0" w:firstRowFirstColumn="0" w:firstRowLastColumn="0" w:lastRowFirstColumn="0" w:lastRowLastColumn="0"/>
        </w:trPr>
        <w:tc>
          <w:tcPr>
            <w:tcW w:w="4573" w:type="dxa"/>
            <w:tcBorders>
              <w:bottom w:val="single" w:sz="6" w:space="0" w:color="0063A6" w:themeColor="accent1"/>
            </w:tcBorders>
            <w:hideMark/>
          </w:tcPr>
          <w:p w14:paraId="788F7023" w14:textId="77777777" w:rsidR="0007237F" w:rsidRPr="00F12356" w:rsidRDefault="0007237F" w:rsidP="0007237F">
            <w:pPr>
              <w:pStyle w:val="Tableheader"/>
            </w:pPr>
            <w:r w:rsidRPr="00F12356">
              <w:t>Criteria</w:t>
            </w:r>
          </w:p>
        </w:tc>
        <w:tc>
          <w:tcPr>
            <w:tcW w:w="4574" w:type="dxa"/>
            <w:tcBorders>
              <w:bottom w:val="single" w:sz="6" w:space="0" w:color="0063A6" w:themeColor="accent1"/>
            </w:tcBorders>
            <w:hideMark/>
          </w:tcPr>
          <w:p w14:paraId="31CDEF85" w14:textId="77777777" w:rsidR="0007237F" w:rsidRPr="00F12356" w:rsidRDefault="0007237F" w:rsidP="0007237F">
            <w:pPr>
              <w:pStyle w:val="Tableheader"/>
            </w:pPr>
            <w:r w:rsidRPr="00F12356">
              <w:t>Checklist</w:t>
            </w:r>
          </w:p>
        </w:tc>
      </w:tr>
      <w:tr w:rsidR="0007237F" w:rsidRPr="00F12356" w14:paraId="14CE2987" w14:textId="77777777" w:rsidTr="00D87CE4">
        <w:tc>
          <w:tcPr>
            <w:tcW w:w="4573" w:type="dxa"/>
            <w:tcBorders>
              <w:bottom w:val="nil"/>
            </w:tcBorders>
            <w:hideMark/>
          </w:tcPr>
          <w:p w14:paraId="4473D162" w14:textId="77777777" w:rsidR="0007237F" w:rsidRPr="00681B51" w:rsidRDefault="0007237F" w:rsidP="0007237F">
            <w:pPr>
              <w:pStyle w:val="Tabletextbold"/>
            </w:pPr>
            <w:r w:rsidRPr="00DB598C">
              <w:t>Attributable</w:t>
            </w:r>
          </w:p>
          <w:p w14:paraId="37C7F4B5" w14:textId="6AFA80E9" w:rsidR="0007237F" w:rsidRPr="00F12356" w:rsidRDefault="0007237F" w:rsidP="00D87CE4">
            <w:pPr>
              <w:pStyle w:val="Tabletext"/>
            </w:pPr>
            <w:r w:rsidRPr="00F12356">
              <w:t xml:space="preserve">High quality output performance measures should not be unduly influenced by changes in external factors, such as </w:t>
            </w:r>
            <w:r w:rsidRPr="00DB598C">
              <w:t>economic</w:t>
            </w:r>
            <w:r w:rsidRPr="00F12356">
              <w:t xml:space="preserve"> and environmental conditions. Successful delivery of the activities/programs in an output should be attributable </w:t>
            </w:r>
            <w:r w:rsidRPr="00D87CE4">
              <w:t>to</w:t>
            </w:r>
            <w:r w:rsidRPr="00F12356">
              <w:t xml:space="preserve"> the actions of the organisation. </w:t>
            </w:r>
          </w:p>
        </w:tc>
        <w:tc>
          <w:tcPr>
            <w:tcW w:w="4574" w:type="dxa"/>
            <w:tcBorders>
              <w:bottom w:val="nil"/>
            </w:tcBorders>
          </w:tcPr>
          <w:p w14:paraId="0D03A730" w14:textId="77777777" w:rsidR="0007237F" w:rsidRPr="00F12356" w:rsidRDefault="0007237F" w:rsidP="0007237F">
            <w:pPr>
              <w:pStyle w:val="Tabletext"/>
            </w:pPr>
          </w:p>
          <w:p w14:paraId="68A17338" w14:textId="089893C7" w:rsidR="0007237F" w:rsidRPr="00F12356" w:rsidRDefault="0007237F" w:rsidP="00D87CE4">
            <w:pPr>
              <w:pStyle w:val="Tablebullet"/>
            </w:pPr>
            <w:r w:rsidRPr="00F12356">
              <w:t>Is the output performance measure directly attributable to programs and/or activities delivered by the organisation under the output?</w:t>
            </w:r>
          </w:p>
        </w:tc>
      </w:tr>
      <w:tr w:rsidR="00D87CE4" w:rsidRPr="00F12356" w14:paraId="33BF1C8D" w14:textId="77777777" w:rsidTr="00D87CE4">
        <w:tc>
          <w:tcPr>
            <w:tcW w:w="4573" w:type="dxa"/>
            <w:tcBorders>
              <w:top w:val="nil"/>
            </w:tcBorders>
          </w:tcPr>
          <w:p w14:paraId="257215CC" w14:textId="5F60DD68" w:rsidR="00D87CE4" w:rsidRPr="00DB598C" w:rsidRDefault="00D87CE4" w:rsidP="00D87CE4">
            <w:pPr>
              <w:pStyle w:val="Tabletext"/>
            </w:pPr>
            <w:r w:rsidRPr="00F12356">
              <w:t>It is recognised that in some outputs, external factors can impact on the quantity, quality, timeliness and cost of service delivery. For example, ambulance services and court cases, where the level of demand may be primarily determined by factors outside the organisation’s control. However, measures of these services are appropriate where the delivery of these services is within the actions of the organisation and responsibility for performance is considered to rest with the organisation.</w:t>
            </w:r>
          </w:p>
        </w:tc>
        <w:tc>
          <w:tcPr>
            <w:tcW w:w="4574" w:type="dxa"/>
            <w:tcBorders>
              <w:top w:val="nil"/>
            </w:tcBorders>
          </w:tcPr>
          <w:p w14:paraId="24BAF7BF" w14:textId="630E4707" w:rsidR="00D87CE4" w:rsidRPr="00F12356" w:rsidRDefault="00D87CE4" w:rsidP="00D87CE4">
            <w:pPr>
              <w:pStyle w:val="Tablebullet"/>
            </w:pPr>
            <w:r w:rsidRPr="00F12356">
              <w:t>For outputs affected by demand, has the organisation put in place mechanisms to forecast and manage demand?</w:t>
            </w:r>
          </w:p>
        </w:tc>
      </w:tr>
      <w:tr w:rsidR="0007237F" w:rsidRPr="00F12356" w14:paraId="083F3281" w14:textId="77777777" w:rsidTr="00D87CE4">
        <w:tc>
          <w:tcPr>
            <w:tcW w:w="4573" w:type="dxa"/>
            <w:hideMark/>
          </w:tcPr>
          <w:p w14:paraId="441BCF06" w14:textId="77777777" w:rsidR="0007237F" w:rsidRPr="00681B51" w:rsidRDefault="0007237F" w:rsidP="0007237F">
            <w:pPr>
              <w:pStyle w:val="Tabletextbold"/>
            </w:pPr>
            <w:r w:rsidRPr="00681B51">
              <w:t>Clear</w:t>
            </w:r>
          </w:p>
          <w:p w14:paraId="79E1EEBF" w14:textId="4706098D" w:rsidR="0007237F" w:rsidRPr="00F12356" w:rsidRDefault="009D4937" w:rsidP="0007237F">
            <w:pPr>
              <w:pStyle w:val="Tabletext"/>
            </w:pPr>
            <w:r>
              <w:t>High</w:t>
            </w:r>
            <w:r w:rsidR="0058470C">
              <w:noBreakHyphen/>
            </w:r>
            <w:r w:rsidR="0007237F" w:rsidRPr="00F12356">
              <w:t>quality output performance measures should be written in clear, concise, and non</w:t>
            </w:r>
            <w:r w:rsidR="0058470C">
              <w:noBreakHyphen/>
            </w:r>
            <w:r w:rsidR="0007237F" w:rsidRPr="00F12356">
              <w:t>technical language so they can be easily understood and easily related to the performance of the output. There should be no ambiguity about what is being measured.</w:t>
            </w:r>
          </w:p>
        </w:tc>
        <w:tc>
          <w:tcPr>
            <w:tcW w:w="4574" w:type="dxa"/>
          </w:tcPr>
          <w:p w14:paraId="542F4650" w14:textId="77777777" w:rsidR="009D4937" w:rsidRDefault="009D4937" w:rsidP="00D87CE4">
            <w:pPr>
              <w:pStyle w:val="Tabletext"/>
            </w:pPr>
          </w:p>
          <w:p w14:paraId="34B4791C" w14:textId="68BDCB5B" w:rsidR="0007237F" w:rsidRPr="00F12356" w:rsidRDefault="0007237F" w:rsidP="00D87CE4">
            <w:pPr>
              <w:pStyle w:val="Tablebullet"/>
            </w:pPr>
            <w:r w:rsidRPr="00F12356">
              <w:t>Is the measure written in clear language and unambiguous?</w:t>
            </w:r>
          </w:p>
          <w:p w14:paraId="0A96E717" w14:textId="77777777" w:rsidR="0007237F" w:rsidRPr="00F12356" w:rsidRDefault="0007237F" w:rsidP="00D87CE4">
            <w:pPr>
              <w:pStyle w:val="Tablebullet"/>
            </w:pPr>
            <w:r w:rsidRPr="00F12356">
              <w:t>Is the measure readily interpretable by Parliament and the community?</w:t>
            </w:r>
          </w:p>
          <w:p w14:paraId="5A2C0E82" w14:textId="77777777" w:rsidR="0007237F" w:rsidRPr="00F12356" w:rsidRDefault="0007237F" w:rsidP="00D87CE4">
            <w:pPr>
              <w:pStyle w:val="Tablebullet"/>
            </w:pPr>
            <w:r w:rsidRPr="00F12356">
              <w:t>Is it clear what the measure is intended to show and why it is important?</w:t>
            </w:r>
          </w:p>
          <w:p w14:paraId="6735710F" w14:textId="77777777" w:rsidR="0007237F" w:rsidRPr="00F12356" w:rsidRDefault="0007237F" w:rsidP="00D87CE4">
            <w:pPr>
              <w:pStyle w:val="Tablebullet"/>
            </w:pPr>
            <w:r w:rsidRPr="00F12356">
              <w:t>Is it clear whether exceeding, precisely achieving or coming under the target is a good result?</w:t>
            </w:r>
          </w:p>
        </w:tc>
      </w:tr>
      <w:tr w:rsidR="0007237F" w:rsidRPr="00F12356" w14:paraId="4783E930" w14:textId="77777777" w:rsidTr="00D87CE4">
        <w:tc>
          <w:tcPr>
            <w:tcW w:w="4573" w:type="dxa"/>
            <w:hideMark/>
          </w:tcPr>
          <w:p w14:paraId="7B814179" w14:textId="77777777" w:rsidR="0007237F" w:rsidRPr="00681B51" w:rsidRDefault="0007237F" w:rsidP="0007237F">
            <w:pPr>
              <w:pStyle w:val="Tabletextbold"/>
            </w:pPr>
            <w:r w:rsidRPr="00681B51">
              <w:t>Comparable</w:t>
            </w:r>
          </w:p>
          <w:p w14:paraId="28B9AB28" w14:textId="73D1778A" w:rsidR="0007237F" w:rsidRPr="00F12356" w:rsidRDefault="00DE6058" w:rsidP="0007237F">
            <w:pPr>
              <w:pStyle w:val="Tabletext"/>
            </w:pPr>
            <w:r>
              <w:t>High</w:t>
            </w:r>
            <w:r w:rsidR="0058470C">
              <w:noBreakHyphen/>
            </w:r>
            <w:r w:rsidR="0007237F" w:rsidRPr="00F12356">
              <w:t>quality output performance measures should allow an organisation to demonstrate how its service delivery compares to past performance, performance across similar outputs, and performance in services delivered by other providers. This enables Government to assess whether the output represents value for money.</w:t>
            </w:r>
          </w:p>
        </w:tc>
        <w:tc>
          <w:tcPr>
            <w:tcW w:w="4574" w:type="dxa"/>
          </w:tcPr>
          <w:p w14:paraId="75E7DC18" w14:textId="77777777" w:rsidR="0007237F" w:rsidRPr="00F12356" w:rsidRDefault="0007237F" w:rsidP="0007237F">
            <w:pPr>
              <w:pStyle w:val="Tabletext"/>
            </w:pPr>
          </w:p>
          <w:p w14:paraId="5AF37842" w14:textId="77777777" w:rsidR="0007237F" w:rsidRPr="00F12356" w:rsidRDefault="0007237F" w:rsidP="00D87CE4">
            <w:pPr>
              <w:pStyle w:val="Tablebullet"/>
            </w:pPr>
            <w:r w:rsidRPr="00F12356">
              <w:t>Does the measure allow for comparisons of the output’s performance:</w:t>
            </w:r>
          </w:p>
          <w:p w14:paraId="49595943" w14:textId="206B6DDC" w:rsidR="0007237F" w:rsidRPr="00F12356" w:rsidRDefault="00DE6058" w:rsidP="009D4937">
            <w:pPr>
              <w:pStyle w:val="Bullet2"/>
            </w:pPr>
            <w:r>
              <w:t>over time</w:t>
            </w:r>
          </w:p>
          <w:p w14:paraId="03C23EA7" w14:textId="77777777" w:rsidR="0007237F" w:rsidRPr="00F12356" w:rsidRDefault="0007237F" w:rsidP="009D4937">
            <w:pPr>
              <w:pStyle w:val="Bullet2"/>
            </w:pPr>
            <w:r w:rsidRPr="00F12356">
              <w:t>across similar programs, program areas or initiatives</w:t>
            </w:r>
          </w:p>
          <w:p w14:paraId="4DEA41F1" w14:textId="77777777" w:rsidR="0007237F" w:rsidRPr="00F12356" w:rsidRDefault="0007237F" w:rsidP="009D4937">
            <w:pPr>
              <w:pStyle w:val="Bullet2"/>
            </w:pPr>
            <w:r w:rsidRPr="00F12356">
              <w:t>across similar jurisdictions</w:t>
            </w:r>
          </w:p>
          <w:p w14:paraId="2EF09A03" w14:textId="77777777" w:rsidR="0007237F" w:rsidRPr="00F12356" w:rsidRDefault="0007237F" w:rsidP="009D4937">
            <w:pPr>
              <w:pStyle w:val="Bullet2"/>
            </w:pPr>
            <w:r w:rsidRPr="00F12356">
              <w:t>between similar outputs delivered by other providers?</w:t>
            </w:r>
          </w:p>
          <w:p w14:paraId="5F51284D" w14:textId="77777777" w:rsidR="0007237F" w:rsidRPr="00F12356" w:rsidRDefault="0007237F" w:rsidP="009D4937">
            <w:pPr>
              <w:pStyle w:val="Bullet2"/>
            </w:pPr>
            <w:r w:rsidRPr="00F12356">
              <w:t>Does the measure enable benchmarking between providers of similar outputs?</w:t>
            </w:r>
          </w:p>
        </w:tc>
      </w:tr>
      <w:tr w:rsidR="0007237F" w:rsidRPr="00F12356" w14:paraId="421047EF" w14:textId="77777777" w:rsidTr="00D87CE4">
        <w:tc>
          <w:tcPr>
            <w:tcW w:w="4573" w:type="dxa"/>
            <w:hideMark/>
          </w:tcPr>
          <w:p w14:paraId="2A95C0C3" w14:textId="77777777" w:rsidR="0007237F" w:rsidRPr="00681B51" w:rsidRDefault="0007237F" w:rsidP="0007237F">
            <w:pPr>
              <w:pStyle w:val="Tabletextbold"/>
            </w:pPr>
            <w:r w:rsidRPr="00681B51">
              <w:lastRenderedPageBreak/>
              <w:t>Useful</w:t>
            </w:r>
          </w:p>
          <w:p w14:paraId="4E10C903" w14:textId="77777777" w:rsidR="0007237F" w:rsidRPr="00F12356" w:rsidRDefault="0007237F" w:rsidP="00D87CE4">
            <w:pPr>
              <w:pStyle w:val="Tabletext"/>
            </w:pPr>
            <w:r w:rsidRPr="00F12356">
              <w:t>Performance measures should be capable of being used in a variety of ways. In addition to assessing and reporting performance, they should also inform decision making by the organisation and by Government as well as helping other stakeholders understand the organisation’s performance. The data should be available to meet relevant planning and reporting timeframes.</w:t>
            </w:r>
          </w:p>
        </w:tc>
        <w:tc>
          <w:tcPr>
            <w:tcW w:w="4574" w:type="dxa"/>
          </w:tcPr>
          <w:p w14:paraId="74FC5F90" w14:textId="77777777" w:rsidR="0007237F" w:rsidRPr="00F12356" w:rsidRDefault="0007237F" w:rsidP="0007237F">
            <w:pPr>
              <w:pStyle w:val="Tabletext"/>
            </w:pPr>
          </w:p>
          <w:p w14:paraId="10EB1199" w14:textId="77777777" w:rsidR="0007237F" w:rsidRPr="00F12356" w:rsidRDefault="0007237F" w:rsidP="00D87CE4">
            <w:pPr>
              <w:pStyle w:val="Tablebullet"/>
            </w:pPr>
            <w:r w:rsidRPr="00F12356">
              <w:t>Can the measure be used to inform government decision making?</w:t>
            </w:r>
          </w:p>
          <w:p w14:paraId="250EDED8" w14:textId="77777777" w:rsidR="0007237F" w:rsidRPr="00F12356" w:rsidRDefault="0007237F" w:rsidP="00D87CE4">
            <w:pPr>
              <w:pStyle w:val="Tablebullet"/>
            </w:pPr>
            <w:r w:rsidRPr="00F12356">
              <w:t>Can the measure be used for internal management, and for external reporting and decision making?</w:t>
            </w:r>
          </w:p>
          <w:p w14:paraId="4687CA27" w14:textId="77777777" w:rsidR="0007237F" w:rsidRPr="00F12356" w:rsidRDefault="0007237F" w:rsidP="00D87CE4">
            <w:pPr>
              <w:pStyle w:val="Tablebullet"/>
            </w:pPr>
            <w:r w:rsidRPr="00F12356">
              <w:t>Does the measure and target clearly set out performance expectations for the output?</w:t>
            </w:r>
          </w:p>
          <w:p w14:paraId="62631128" w14:textId="77777777" w:rsidR="0007237F" w:rsidRPr="00F12356" w:rsidRDefault="0007237F" w:rsidP="00D87CE4">
            <w:pPr>
              <w:pStyle w:val="Tablebullet"/>
            </w:pPr>
            <w:r w:rsidRPr="00F12356">
              <w:t>Have key stakeholders been consulted (i.e. relevant Ministers, managers and staff responsible for service delivery)?</w:t>
            </w:r>
          </w:p>
          <w:p w14:paraId="0D962751" w14:textId="77777777" w:rsidR="0007237F" w:rsidRPr="00F12356" w:rsidRDefault="0007237F" w:rsidP="000627D5">
            <w:pPr>
              <w:pStyle w:val="Tablebullet"/>
            </w:pPr>
            <w:r w:rsidRPr="00F12356">
              <w:t>Do key stakeholders regard the measure as useful?</w:t>
            </w:r>
          </w:p>
          <w:p w14:paraId="546F0499" w14:textId="77777777" w:rsidR="0007237F" w:rsidRPr="00F12356" w:rsidRDefault="0007237F" w:rsidP="00D87CE4">
            <w:pPr>
              <w:pStyle w:val="Tablebullet"/>
            </w:pPr>
            <w:r w:rsidRPr="00F12356">
              <w:t>Can the data be collected at a frequency that aligns with planning and reporting cycles?</w:t>
            </w:r>
          </w:p>
        </w:tc>
      </w:tr>
      <w:tr w:rsidR="0007237F" w:rsidRPr="00F12356" w14:paraId="2259DBCE" w14:textId="77777777" w:rsidTr="00D87CE4">
        <w:tc>
          <w:tcPr>
            <w:tcW w:w="4573" w:type="dxa"/>
            <w:hideMark/>
          </w:tcPr>
          <w:p w14:paraId="05A47A50" w14:textId="77777777" w:rsidR="0007237F" w:rsidRPr="00681B51" w:rsidRDefault="0007237F" w:rsidP="0007237F">
            <w:pPr>
              <w:pStyle w:val="Tabletextbold"/>
            </w:pPr>
            <w:r w:rsidRPr="00681B51">
              <w:t>Relevant</w:t>
            </w:r>
          </w:p>
          <w:p w14:paraId="11F5046A" w14:textId="50595DFF" w:rsidR="0007237F" w:rsidRPr="00F12356" w:rsidRDefault="00DE6058" w:rsidP="00D87CE4">
            <w:pPr>
              <w:pStyle w:val="Tabletext"/>
            </w:pPr>
            <w:r>
              <w:t>High</w:t>
            </w:r>
            <w:r w:rsidR="0058470C">
              <w:noBreakHyphen/>
            </w:r>
            <w:r w:rsidR="0007237F" w:rsidRPr="00F12356">
              <w:t>quality output performance measures should be a measure of the services delivered. Performance measures should align with both the departmental objectives and the relevant output.</w:t>
            </w:r>
          </w:p>
        </w:tc>
        <w:tc>
          <w:tcPr>
            <w:tcW w:w="4574" w:type="dxa"/>
          </w:tcPr>
          <w:p w14:paraId="7FB71691" w14:textId="77777777" w:rsidR="0007237F" w:rsidRPr="00F12356" w:rsidRDefault="0007237F" w:rsidP="0007237F">
            <w:pPr>
              <w:pStyle w:val="Tabletext"/>
            </w:pPr>
          </w:p>
          <w:p w14:paraId="2DE9C47E" w14:textId="77777777" w:rsidR="0007237F" w:rsidRPr="00F12356" w:rsidRDefault="0007237F" w:rsidP="000627D5">
            <w:pPr>
              <w:pStyle w:val="Tablebullet"/>
            </w:pPr>
            <w:r w:rsidRPr="00F12356">
              <w:t>Does the measure accurately reflect performance against what is intended to be achieved?</w:t>
            </w:r>
          </w:p>
          <w:p w14:paraId="7C23ED5C" w14:textId="77777777" w:rsidR="0007237F" w:rsidRPr="00F12356" w:rsidRDefault="0007237F" w:rsidP="000627D5">
            <w:pPr>
              <w:pStyle w:val="Tablebullet"/>
            </w:pPr>
            <w:r w:rsidRPr="00F12356">
              <w:t>Does the measure align with departmental objectives?</w:t>
            </w:r>
          </w:p>
          <w:p w14:paraId="0955EF97" w14:textId="77777777" w:rsidR="0007237F" w:rsidRPr="00F12356" w:rsidRDefault="0007237F" w:rsidP="000627D5">
            <w:pPr>
              <w:pStyle w:val="Tablebullet"/>
            </w:pPr>
            <w:r w:rsidRPr="00F12356">
              <w:t>Does the measure provide a good indication of success?</w:t>
            </w:r>
          </w:p>
          <w:p w14:paraId="40D52F6C" w14:textId="77777777" w:rsidR="0007237F" w:rsidRDefault="0007237F" w:rsidP="000627D5">
            <w:pPr>
              <w:pStyle w:val="Tablebullet"/>
            </w:pPr>
            <w:r w:rsidRPr="00F12356">
              <w:t>Does the set of measures provide coverage of the key aspects of performance?</w:t>
            </w:r>
          </w:p>
          <w:p w14:paraId="4D892B95" w14:textId="77777777" w:rsidR="0007237F" w:rsidRPr="00F12356" w:rsidRDefault="0007237F" w:rsidP="000627D5">
            <w:pPr>
              <w:pStyle w:val="Tablebullet"/>
            </w:pPr>
            <w:r>
              <w:t>Is it clear how achieving the target will assist in achieving departmental objectives?</w:t>
            </w:r>
          </w:p>
        </w:tc>
      </w:tr>
      <w:tr w:rsidR="0007237F" w:rsidRPr="00F12356" w14:paraId="4F527B40" w14:textId="77777777" w:rsidTr="00D87CE4">
        <w:tc>
          <w:tcPr>
            <w:tcW w:w="4573" w:type="dxa"/>
            <w:hideMark/>
          </w:tcPr>
          <w:p w14:paraId="6C523E28" w14:textId="77777777" w:rsidR="0007237F" w:rsidRPr="00681B51" w:rsidRDefault="0007237F" w:rsidP="0007237F">
            <w:pPr>
              <w:pStyle w:val="Tabletextbold"/>
            </w:pPr>
            <w:r w:rsidRPr="00681B51">
              <w:t>Achievable</w:t>
            </w:r>
          </w:p>
          <w:p w14:paraId="2A2779F2" w14:textId="77777777" w:rsidR="0007237F" w:rsidRPr="00F12356" w:rsidRDefault="0007237F" w:rsidP="0007237F">
            <w:pPr>
              <w:pStyle w:val="Tabletext"/>
            </w:pPr>
            <w:r w:rsidRPr="00F12356">
              <w:t>Performance targets need to be challenging (i.e. represent best value for money), but still achievable. Targets should act as a driving goal for those working to achieve it. This is a balancing exercise: on the one hand, targets that are too achievable do not encourage continuous improvement, and, on the other hand, targets that are impossible to achieve will not provide Parliament and the public with useful information. Targets should not be stretch/aspirational targets but delivery targets.</w:t>
            </w:r>
          </w:p>
        </w:tc>
        <w:tc>
          <w:tcPr>
            <w:tcW w:w="4574" w:type="dxa"/>
          </w:tcPr>
          <w:p w14:paraId="477E04AB" w14:textId="77777777" w:rsidR="0007237F" w:rsidRPr="00F12356" w:rsidRDefault="0007237F" w:rsidP="0007237F">
            <w:pPr>
              <w:pStyle w:val="Tabletext"/>
            </w:pPr>
          </w:p>
          <w:p w14:paraId="4885E019" w14:textId="77777777" w:rsidR="0007237F" w:rsidRPr="00F12356" w:rsidRDefault="0007237F" w:rsidP="000627D5">
            <w:pPr>
              <w:pStyle w:val="Tablebullet"/>
            </w:pPr>
            <w:r w:rsidRPr="00F12356">
              <w:t>Does the performance measure provide a challenging, but realistic target for the organisation to achieve?</w:t>
            </w:r>
          </w:p>
          <w:p w14:paraId="52F2FFF7" w14:textId="77777777" w:rsidR="0007237F" w:rsidRPr="00F12356" w:rsidRDefault="0007237F" w:rsidP="000627D5">
            <w:pPr>
              <w:pStyle w:val="Tablebullet"/>
            </w:pPr>
            <w:r w:rsidRPr="00F12356">
              <w:t>Can the performance target be altered to address under or over performance, in line with Government budgetary decision making from year to year?</w:t>
            </w:r>
          </w:p>
        </w:tc>
      </w:tr>
      <w:tr w:rsidR="0007237F" w:rsidRPr="00F12356" w14:paraId="793D572C" w14:textId="77777777" w:rsidTr="00D87CE4">
        <w:tc>
          <w:tcPr>
            <w:tcW w:w="4573" w:type="dxa"/>
            <w:hideMark/>
          </w:tcPr>
          <w:p w14:paraId="2A4F1BE5" w14:textId="77777777" w:rsidR="0007237F" w:rsidRPr="00F12356" w:rsidRDefault="0007237F" w:rsidP="0007237F">
            <w:pPr>
              <w:pStyle w:val="Tabletextbold"/>
            </w:pPr>
            <w:r w:rsidRPr="00681B51">
              <w:t>Transparent</w:t>
            </w:r>
          </w:p>
          <w:p w14:paraId="37EDEB45" w14:textId="77777777" w:rsidR="0007237F" w:rsidRPr="00F12356" w:rsidRDefault="0007237F" w:rsidP="0007237F">
            <w:pPr>
              <w:pStyle w:val="Tabletext"/>
            </w:pPr>
            <w:r w:rsidRPr="00F12356">
              <w:t>Performance measures need not only to be transparent themselves, but the information collected also needs to be transparent.</w:t>
            </w:r>
          </w:p>
          <w:p w14:paraId="3D67900E" w14:textId="77777777" w:rsidR="0007237F" w:rsidRPr="00F12356" w:rsidRDefault="0007237F" w:rsidP="0007237F">
            <w:pPr>
              <w:pStyle w:val="Tabletext"/>
            </w:pPr>
            <w:r w:rsidRPr="00F12356">
              <w:t>It must be clear how the performance data is collected (and in some circumstances why), and any limitations must be disclosed. Information must also reflect new initiatives and new funding, must be reflected by changes in performance measures and/or targets. (Note, this information is maintained by departments, but not published in the departmental performance statements).</w:t>
            </w:r>
          </w:p>
        </w:tc>
        <w:tc>
          <w:tcPr>
            <w:tcW w:w="4574" w:type="dxa"/>
          </w:tcPr>
          <w:p w14:paraId="490E48B2" w14:textId="77777777" w:rsidR="0007237F" w:rsidRPr="00F12356" w:rsidRDefault="0007237F" w:rsidP="0007237F">
            <w:pPr>
              <w:pStyle w:val="Tabletext"/>
            </w:pPr>
          </w:p>
          <w:p w14:paraId="4407A5D0" w14:textId="77777777" w:rsidR="0007237F" w:rsidRPr="00F12356" w:rsidRDefault="0007237F" w:rsidP="000627D5">
            <w:pPr>
              <w:pStyle w:val="Tablebullet"/>
            </w:pPr>
            <w:r w:rsidRPr="00F12356">
              <w:t>Is there a clear management audit trail of data treatment, calculation and reporting?</w:t>
            </w:r>
          </w:p>
          <w:p w14:paraId="7470EB89" w14:textId="77777777" w:rsidR="0007237F" w:rsidRPr="00F12356" w:rsidRDefault="0007237F" w:rsidP="000627D5">
            <w:pPr>
              <w:pStyle w:val="Tablebullet"/>
            </w:pPr>
            <w:r w:rsidRPr="00F12356">
              <w:t>Has the measure been tested for unintended consequences?</w:t>
            </w:r>
          </w:p>
          <w:p w14:paraId="2B08D1D8" w14:textId="77777777" w:rsidR="0007237F" w:rsidRPr="00F12356" w:rsidRDefault="0007237F" w:rsidP="000627D5">
            <w:pPr>
              <w:pStyle w:val="Tablebullet"/>
            </w:pPr>
            <w:r w:rsidRPr="00F12356">
              <w:t>Have counterbalancing measures been considered where unintended incentives have been identified?</w:t>
            </w:r>
          </w:p>
          <w:p w14:paraId="0C6714AD" w14:textId="77777777" w:rsidR="0007237F" w:rsidRPr="00F12356" w:rsidRDefault="0007237F" w:rsidP="000627D5">
            <w:pPr>
              <w:pStyle w:val="Tablebullet"/>
            </w:pPr>
            <w:r w:rsidRPr="00F12356">
              <w:t>Can the performance measure target be changed to reflect increased funding?</w:t>
            </w:r>
          </w:p>
          <w:p w14:paraId="6990F614" w14:textId="77777777" w:rsidR="0007237F" w:rsidRPr="00F12356" w:rsidRDefault="0007237F" w:rsidP="000627D5">
            <w:pPr>
              <w:pStyle w:val="Tablebullet"/>
            </w:pPr>
            <w:r w:rsidRPr="00F12356">
              <w:t>Have any data shortcomings and/or limitations been disclosed?</w:t>
            </w:r>
          </w:p>
        </w:tc>
      </w:tr>
      <w:tr w:rsidR="0007237F" w:rsidRPr="00F12356" w14:paraId="40EE548A" w14:textId="77777777" w:rsidTr="00D87CE4">
        <w:tc>
          <w:tcPr>
            <w:tcW w:w="4573" w:type="dxa"/>
            <w:hideMark/>
          </w:tcPr>
          <w:p w14:paraId="41462121" w14:textId="77777777" w:rsidR="0007237F" w:rsidRPr="00681B51" w:rsidRDefault="0007237F" w:rsidP="0007237F">
            <w:pPr>
              <w:pStyle w:val="Tabletextbold"/>
            </w:pPr>
            <w:r w:rsidRPr="00681B51">
              <w:lastRenderedPageBreak/>
              <w:t>Evidence based</w:t>
            </w:r>
          </w:p>
          <w:p w14:paraId="3A71C947" w14:textId="03A291B6" w:rsidR="0007237F" w:rsidRPr="00F12356" w:rsidRDefault="00DE6058" w:rsidP="0007237F">
            <w:pPr>
              <w:pStyle w:val="Tabletext"/>
            </w:pPr>
            <w:r>
              <w:t>High</w:t>
            </w:r>
            <w:r w:rsidR="0058470C">
              <w:noBreakHyphen/>
            </w:r>
            <w:r w:rsidR="0007237F" w:rsidRPr="00F12356">
              <w:t>quality output performance measures should have a sound evidence base. Data should be available so results against the performance measures can be observed and reported.</w:t>
            </w:r>
          </w:p>
        </w:tc>
        <w:tc>
          <w:tcPr>
            <w:tcW w:w="4574" w:type="dxa"/>
          </w:tcPr>
          <w:p w14:paraId="3A437DEA" w14:textId="77777777" w:rsidR="0007237F" w:rsidRPr="00F12356" w:rsidRDefault="0007237F" w:rsidP="0007237F">
            <w:pPr>
              <w:pStyle w:val="Tabletext"/>
            </w:pPr>
          </w:p>
          <w:p w14:paraId="4A423AAC" w14:textId="77777777" w:rsidR="0007237F" w:rsidRPr="00F12356" w:rsidRDefault="0007237F" w:rsidP="000627D5">
            <w:pPr>
              <w:pStyle w:val="Tablebullet"/>
            </w:pPr>
            <w:r w:rsidRPr="00F12356">
              <w:t>Have a common set of current data definitions and key terms been communicated to all involved in the collection of data?</w:t>
            </w:r>
          </w:p>
          <w:p w14:paraId="69D1A8F5" w14:textId="77777777" w:rsidR="0007237F" w:rsidRPr="00F12356" w:rsidRDefault="0007237F" w:rsidP="000627D5">
            <w:pPr>
              <w:pStyle w:val="Tablebullet"/>
            </w:pPr>
            <w:r w:rsidRPr="00F12356">
              <w:t>Have the methodologies (data collection, processing and monitoring procedures) been documented?</w:t>
            </w:r>
          </w:p>
          <w:p w14:paraId="2B4B9BFE" w14:textId="77777777" w:rsidR="0007237F" w:rsidRPr="00F12356" w:rsidRDefault="0007237F" w:rsidP="000627D5">
            <w:pPr>
              <w:pStyle w:val="Tablebullet"/>
            </w:pPr>
            <w:r w:rsidRPr="00F12356">
              <w:t>Are there standards and procedures for the collection, storage and retrieval of data?</w:t>
            </w:r>
          </w:p>
          <w:p w14:paraId="0EAC22B6" w14:textId="77777777" w:rsidR="0007237F" w:rsidRDefault="0007237F" w:rsidP="000627D5">
            <w:pPr>
              <w:pStyle w:val="Tablebullet"/>
            </w:pPr>
            <w:r w:rsidRPr="00F12356">
              <w:t>Are processes in place to retain performance records to a standard that allows an independent auditor to verify information integrity?</w:t>
            </w:r>
          </w:p>
          <w:p w14:paraId="7CBC65DF" w14:textId="28A71CA1" w:rsidR="0007237F" w:rsidRDefault="0007237F" w:rsidP="000627D5">
            <w:pPr>
              <w:pStyle w:val="Tablebullet"/>
            </w:pPr>
            <w:r w:rsidRPr="00F12356">
              <w:t xml:space="preserve">Are processes in place to reassess the measure (and the associated output) each year for the annual </w:t>
            </w:r>
            <w:r w:rsidR="007B26BE">
              <w:t>S</w:t>
            </w:r>
            <w:r w:rsidRPr="00F12356">
              <w:t xml:space="preserve">tate </w:t>
            </w:r>
            <w:r w:rsidR="007B26BE">
              <w:t>B</w:t>
            </w:r>
            <w:r w:rsidRPr="00F12356">
              <w:t>udget process?</w:t>
            </w:r>
          </w:p>
          <w:p w14:paraId="629D2055" w14:textId="77777777" w:rsidR="0007237F" w:rsidRPr="00F12356" w:rsidRDefault="0007237F" w:rsidP="000627D5">
            <w:pPr>
              <w:pStyle w:val="Tablebullet"/>
            </w:pPr>
            <w:r>
              <w:t>Have the data and methodology underpinning performance measures been verified for accuracy prior to publication?</w:t>
            </w:r>
          </w:p>
        </w:tc>
      </w:tr>
    </w:tbl>
    <w:p w14:paraId="122E0F0C" w14:textId="77777777" w:rsidR="0007237F" w:rsidRDefault="0007237F" w:rsidP="0007237F"/>
    <w:p w14:paraId="0C03FBD4" w14:textId="77777777" w:rsidR="0007237F" w:rsidRPr="001A7862" w:rsidRDefault="0007237F" w:rsidP="00FA0012">
      <w:pPr>
        <w:pStyle w:val="Heading4"/>
      </w:pPr>
      <w:r w:rsidRPr="001A7862">
        <w:t>Documentation and reporting of performance measures</w:t>
      </w:r>
    </w:p>
    <w:p w14:paraId="0FE0BDE6" w14:textId="77777777" w:rsidR="0007237F" w:rsidRPr="001A7862" w:rsidRDefault="0007237F" w:rsidP="0007237F">
      <w:r w:rsidRPr="001A7862">
        <w:t xml:space="preserve">Measuring performance requires timely and relevant collation and analysis of data. Data must be collected at set timeframes and must be accurate and comparable to </w:t>
      </w:r>
      <w:r>
        <w:t>achieve</w:t>
      </w:r>
      <w:r w:rsidRPr="001A7862">
        <w:t xml:space="preserve"> a meaningful picture of the performance. </w:t>
      </w:r>
    </w:p>
    <w:p w14:paraId="3BE1D7C7" w14:textId="77B736B9" w:rsidR="0007237F" w:rsidRPr="001A7862" w:rsidRDefault="0007237F" w:rsidP="0007237F">
      <w:r w:rsidRPr="001A7862">
        <w:t xml:space="preserve">The utility of performance information can be optimised if they are integrated </w:t>
      </w:r>
      <w:r w:rsidR="00DE6058">
        <w:t>back into planning and decision</w:t>
      </w:r>
      <w:r w:rsidR="0058470C">
        <w:noBreakHyphen/>
      </w:r>
      <w:r w:rsidRPr="001A7862">
        <w:t>making. It is vital departments provide DTF the following output information required in the publication of budget papers:</w:t>
      </w:r>
    </w:p>
    <w:p w14:paraId="621FC21C" w14:textId="77777777" w:rsidR="0007237F" w:rsidRPr="00155DAA" w:rsidRDefault="0007237F" w:rsidP="000627D5">
      <w:pPr>
        <w:pStyle w:val="Bullet1"/>
        <w:rPr>
          <w:lang w:eastAsia="en-US"/>
        </w:rPr>
      </w:pPr>
      <w:r w:rsidRPr="00155DAA">
        <w:rPr>
          <w:lang w:eastAsia="en-US"/>
        </w:rPr>
        <w:t>output that the performance measure relates to;</w:t>
      </w:r>
    </w:p>
    <w:p w14:paraId="77669DAF" w14:textId="77777777" w:rsidR="0007237F" w:rsidRPr="00155DAA" w:rsidRDefault="0007237F" w:rsidP="000627D5">
      <w:pPr>
        <w:pStyle w:val="Bullet1"/>
        <w:rPr>
          <w:lang w:eastAsia="en-US"/>
        </w:rPr>
      </w:pPr>
      <w:r w:rsidRPr="00155DAA">
        <w:rPr>
          <w:lang w:eastAsia="en-US"/>
        </w:rPr>
        <w:t>performance measure code;</w:t>
      </w:r>
    </w:p>
    <w:p w14:paraId="36BC49E5" w14:textId="77777777" w:rsidR="0007237F" w:rsidRPr="00155DAA" w:rsidRDefault="0007237F" w:rsidP="000627D5">
      <w:pPr>
        <w:pStyle w:val="Bullet1"/>
        <w:rPr>
          <w:lang w:eastAsia="en-US"/>
        </w:rPr>
      </w:pPr>
      <w:r w:rsidRPr="00155DAA">
        <w:rPr>
          <w:lang w:eastAsia="en-US"/>
        </w:rPr>
        <w:t xml:space="preserve">performance measure name; </w:t>
      </w:r>
    </w:p>
    <w:p w14:paraId="706BB1AD" w14:textId="77777777" w:rsidR="0007237F" w:rsidRPr="00155DAA" w:rsidRDefault="0007237F" w:rsidP="000627D5">
      <w:pPr>
        <w:pStyle w:val="Bullet1"/>
        <w:rPr>
          <w:lang w:eastAsia="en-US"/>
        </w:rPr>
      </w:pPr>
      <w:r w:rsidRPr="00155DAA">
        <w:rPr>
          <w:lang w:eastAsia="en-US"/>
        </w:rPr>
        <w:t xml:space="preserve">unit of measure; and </w:t>
      </w:r>
    </w:p>
    <w:p w14:paraId="6E8C31BB" w14:textId="77777777" w:rsidR="0007237F" w:rsidRPr="00155DAA" w:rsidRDefault="0007237F" w:rsidP="000627D5">
      <w:pPr>
        <w:pStyle w:val="Bullet1"/>
        <w:rPr>
          <w:lang w:eastAsia="en-US"/>
        </w:rPr>
      </w:pPr>
      <w:r w:rsidRPr="00155DAA">
        <w:rPr>
          <w:lang w:eastAsia="en-US"/>
        </w:rPr>
        <w:t>type of measure – quantity, quality, timeliness or cost measure.</w:t>
      </w:r>
    </w:p>
    <w:p w14:paraId="135CC4C1" w14:textId="77777777" w:rsidR="0007237F" w:rsidRPr="001A7862" w:rsidRDefault="0007237F" w:rsidP="0007237F">
      <w:r w:rsidRPr="001A7862">
        <w:t xml:space="preserve">To support </w:t>
      </w:r>
      <w:r>
        <w:t>this</w:t>
      </w:r>
      <w:r w:rsidRPr="001A7862">
        <w:t xml:space="preserve"> information, departments also need to keep </w:t>
      </w:r>
      <w:r>
        <w:t xml:space="preserve">a </w:t>
      </w:r>
      <w:r w:rsidRPr="001A7862">
        <w:t>record of the following:</w:t>
      </w:r>
    </w:p>
    <w:p w14:paraId="68F4D04A" w14:textId="77777777" w:rsidR="0007237F" w:rsidRPr="001A7862" w:rsidRDefault="0007237F" w:rsidP="000627D5">
      <w:pPr>
        <w:pStyle w:val="Bullet1"/>
        <w:rPr>
          <w:lang w:eastAsia="en-US"/>
        </w:rPr>
      </w:pPr>
      <w:r w:rsidRPr="001A7862">
        <w:rPr>
          <w:lang w:eastAsia="en-US"/>
        </w:rPr>
        <w:t>business purpose of the performance measure and what the measure is assessing;</w:t>
      </w:r>
    </w:p>
    <w:p w14:paraId="12E79F39" w14:textId="77777777" w:rsidR="0007237F" w:rsidRPr="001A7862" w:rsidRDefault="0007237F" w:rsidP="000627D5">
      <w:pPr>
        <w:pStyle w:val="Bullet1"/>
        <w:rPr>
          <w:lang w:eastAsia="en-US"/>
        </w:rPr>
      </w:pPr>
      <w:r w:rsidRPr="001A7862">
        <w:rPr>
          <w:lang w:eastAsia="en-US"/>
        </w:rPr>
        <w:t>detailed definition of the terms used;</w:t>
      </w:r>
    </w:p>
    <w:p w14:paraId="5AD3F63E" w14:textId="77777777" w:rsidR="0007237F" w:rsidRPr="001A7862" w:rsidRDefault="0007237F" w:rsidP="000627D5">
      <w:pPr>
        <w:pStyle w:val="Bullet1"/>
        <w:rPr>
          <w:lang w:eastAsia="en-US"/>
        </w:rPr>
      </w:pPr>
      <w:r w:rsidRPr="001A7862">
        <w:rPr>
          <w:lang w:eastAsia="en-US"/>
        </w:rPr>
        <w:t>how the data is collected, measured and calculated; and</w:t>
      </w:r>
    </w:p>
    <w:p w14:paraId="109A8CA1" w14:textId="77777777" w:rsidR="0007237F" w:rsidRPr="001A7862" w:rsidRDefault="0007237F" w:rsidP="000627D5">
      <w:pPr>
        <w:pStyle w:val="Bullet1"/>
        <w:rPr>
          <w:lang w:eastAsia="en-US"/>
        </w:rPr>
      </w:pPr>
      <w:r w:rsidRPr="001A7862">
        <w:rPr>
          <w:lang w:eastAsia="en-US"/>
        </w:rPr>
        <w:t>frequency of measurement.</w:t>
      </w:r>
    </w:p>
    <w:p w14:paraId="631884F7" w14:textId="77777777" w:rsidR="000627D5" w:rsidRDefault="000627D5">
      <w:pPr>
        <w:keepLines w:val="0"/>
        <w:spacing w:before="0" w:after="200"/>
        <w:rPr>
          <w:b/>
          <w:bCs/>
          <w:color w:val="383834" w:themeColor="background2" w:themeShade="40"/>
          <w:sz w:val="18"/>
          <w:szCs w:val="18"/>
        </w:rPr>
      </w:pPr>
      <w:r>
        <w:br w:type="page"/>
      </w:r>
    </w:p>
    <w:p w14:paraId="09753BEB" w14:textId="50FF0967" w:rsidR="0007237F" w:rsidRDefault="00DE6058" w:rsidP="0007237F">
      <w:pPr>
        <w:pStyle w:val="Caption"/>
      </w:pPr>
      <w:r>
        <w:lastRenderedPageBreak/>
        <w:t>Examples of policy and advisory</w:t>
      </w:r>
      <w:r w:rsidR="0058470C">
        <w:noBreakHyphen/>
      </w:r>
      <w:r w:rsidR="0007237F">
        <w:t>related performance measures</w:t>
      </w:r>
    </w:p>
    <w:tbl>
      <w:tblPr>
        <w:tblStyle w:val="DTFtexttable"/>
        <w:tblW w:w="9357" w:type="dxa"/>
        <w:tblBorders>
          <w:top w:val="single" w:sz="6" w:space="0" w:color="0063A6" w:themeColor="accent1"/>
          <w:insideH w:val="single" w:sz="6" w:space="0" w:color="0063A6" w:themeColor="accent1"/>
        </w:tblBorders>
        <w:tblLook w:val="0620" w:firstRow="1" w:lastRow="0" w:firstColumn="0" w:lastColumn="0" w:noHBand="1" w:noVBand="1"/>
      </w:tblPr>
      <w:tblGrid>
        <w:gridCol w:w="7707"/>
        <w:gridCol w:w="1650"/>
      </w:tblGrid>
      <w:tr w:rsidR="0007237F" w:rsidRPr="005525E4" w14:paraId="2B12BF49" w14:textId="77777777" w:rsidTr="000627D5">
        <w:trPr>
          <w:cnfStyle w:val="100000000000" w:firstRow="1" w:lastRow="0" w:firstColumn="0" w:lastColumn="0" w:oddVBand="0" w:evenVBand="0" w:oddHBand="0" w:evenHBand="0" w:firstRowFirstColumn="0" w:firstRowLastColumn="0" w:lastRowFirstColumn="0" w:lastRowLastColumn="0"/>
        </w:trPr>
        <w:tc>
          <w:tcPr>
            <w:tcW w:w="7707" w:type="dxa"/>
          </w:tcPr>
          <w:p w14:paraId="71885B31" w14:textId="77777777" w:rsidR="0007237F" w:rsidRPr="005525E4" w:rsidRDefault="0007237F" w:rsidP="0007237F">
            <w:pPr>
              <w:pStyle w:val="Tableheader"/>
            </w:pPr>
            <w:r w:rsidRPr="005525E4">
              <w:t>Performance measure</w:t>
            </w:r>
          </w:p>
        </w:tc>
        <w:tc>
          <w:tcPr>
            <w:tcW w:w="1650" w:type="dxa"/>
          </w:tcPr>
          <w:p w14:paraId="171F692E" w14:textId="77777777" w:rsidR="0007237F" w:rsidRPr="005525E4" w:rsidRDefault="0007237F" w:rsidP="0007237F">
            <w:pPr>
              <w:pStyle w:val="Tableheader"/>
            </w:pPr>
            <w:r w:rsidRPr="005525E4">
              <w:t>Target</w:t>
            </w:r>
          </w:p>
        </w:tc>
      </w:tr>
      <w:tr w:rsidR="0007237F" w:rsidRPr="005525E4" w14:paraId="5C413337" w14:textId="77777777" w:rsidTr="000627D5">
        <w:tc>
          <w:tcPr>
            <w:tcW w:w="7707" w:type="dxa"/>
          </w:tcPr>
          <w:p w14:paraId="0941287E" w14:textId="77777777" w:rsidR="0007237F" w:rsidRPr="001A59E9" w:rsidRDefault="0007237F" w:rsidP="0007237F">
            <w:pPr>
              <w:pStyle w:val="Tabletext"/>
            </w:pPr>
            <w:r w:rsidRPr="001A59E9">
              <w:t>Technical quality of policy advice papers assessed by a survey with a methodical robustness of 90 per cent.</w:t>
            </w:r>
          </w:p>
        </w:tc>
        <w:tc>
          <w:tcPr>
            <w:tcW w:w="1650" w:type="dxa"/>
          </w:tcPr>
          <w:p w14:paraId="23BB1C80" w14:textId="77777777" w:rsidR="0007237F" w:rsidRPr="001A59E9" w:rsidRDefault="0007237F" w:rsidP="0007237F">
            <w:pPr>
              <w:pStyle w:val="Tabletext"/>
            </w:pPr>
            <w:r>
              <w:t>At least an average of 70 </w:t>
            </w:r>
            <w:r w:rsidRPr="001A59E9">
              <w:t>per cent</w:t>
            </w:r>
          </w:p>
        </w:tc>
      </w:tr>
      <w:tr w:rsidR="0007237F" w:rsidRPr="005525E4" w14:paraId="1A938643" w14:textId="77777777" w:rsidTr="000627D5">
        <w:tc>
          <w:tcPr>
            <w:tcW w:w="7707" w:type="dxa"/>
          </w:tcPr>
          <w:p w14:paraId="4C56A137" w14:textId="77777777" w:rsidR="0007237F" w:rsidRPr="001A59E9" w:rsidRDefault="0007237F" w:rsidP="0007237F">
            <w:pPr>
              <w:pStyle w:val="Tabletext"/>
            </w:pPr>
            <w:r w:rsidRPr="001A59E9">
              <w:t>The satisfaction of the relevant Minister with the policy advice service, per the common satisfaction survey.</w:t>
            </w:r>
          </w:p>
        </w:tc>
        <w:tc>
          <w:tcPr>
            <w:tcW w:w="1650" w:type="dxa"/>
          </w:tcPr>
          <w:p w14:paraId="3273ABD3" w14:textId="77777777" w:rsidR="0007237F" w:rsidRPr="001A59E9" w:rsidRDefault="0007237F" w:rsidP="0007237F">
            <w:pPr>
              <w:pStyle w:val="Tabletext"/>
            </w:pPr>
            <w:r w:rsidRPr="001A59E9">
              <w:t>At least 70 per cent</w:t>
            </w:r>
          </w:p>
        </w:tc>
      </w:tr>
      <w:tr w:rsidR="0007237F" w:rsidRPr="005525E4" w14:paraId="77B3926C" w14:textId="77777777" w:rsidTr="000627D5">
        <w:tc>
          <w:tcPr>
            <w:tcW w:w="7707" w:type="dxa"/>
          </w:tcPr>
          <w:p w14:paraId="28926C31" w14:textId="77777777" w:rsidR="0007237F" w:rsidRPr="001A59E9" w:rsidRDefault="0007237F" w:rsidP="0007237F">
            <w:pPr>
              <w:pStyle w:val="Tabletext"/>
            </w:pPr>
            <w:r w:rsidRPr="001A59E9">
              <w:t>The total cost per hour of producing outputs</w:t>
            </w:r>
          </w:p>
        </w:tc>
        <w:tc>
          <w:tcPr>
            <w:tcW w:w="1650" w:type="dxa"/>
          </w:tcPr>
          <w:p w14:paraId="144D61F4" w14:textId="77777777" w:rsidR="0007237F" w:rsidRPr="001A59E9" w:rsidRDefault="0007237F" w:rsidP="0007237F">
            <w:pPr>
              <w:pStyle w:val="Tabletext"/>
            </w:pPr>
            <w:r w:rsidRPr="001A59E9">
              <w:t>$</w:t>
            </w:r>
          </w:p>
        </w:tc>
      </w:tr>
      <w:tr w:rsidR="0007237F" w:rsidRPr="005525E4" w14:paraId="37276FE6" w14:textId="77777777" w:rsidTr="000627D5">
        <w:tc>
          <w:tcPr>
            <w:tcW w:w="7707" w:type="dxa"/>
          </w:tcPr>
          <w:p w14:paraId="3F052FB2" w14:textId="77777777" w:rsidR="0007237F" w:rsidRPr="001A59E9" w:rsidRDefault="0007237F" w:rsidP="0007237F">
            <w:pPr>
              <w:pStyle w:val="Tabletext"/>
            </w:pPr>
            <w:r w:rsidRPr="001A59E9">
              <w:t>All new significant operating expenditure proposals are subject to cost benefit analysis or similar.</w:t>
            </w:r>
          </w:p>
        </w:tc>
        <w:tc>
          <w:tcPr>
            <w:tcW w:w="1650" w:type="dxa"/>
          </w:tcPr>
          <w:p w14:paraId="4503A03F" w14:textId="77777777" w:rsidR="0007237F" w:rsidRPr="001A59E9" w:rsidRDefault="0007237F" w:rsidP="0007237F">
            <w:pPr>
              <w:pStyle w:val="Tabletext"/>
            </w:pPr>
            <w:r w:rsidRPr="001A59E9">
              <w:t>100%</w:t>
            </w:r>
          </w:p>
        </w:tc>
      </w:tr>
      <w:tr w:rsidR="0007237F" w:rsidRPr="005525E4" w14:paraId="48333F39" w14:textId="77777777" w:rsidTr="000627D5">
        <w:tc>
          <w:tcPr>
            <w:tcW w:w="7707" w:type="dxa"/>
          </w:tcPr>
          <w:p w14:paraId="7EFC8A51" w14:textId="16254ED0" w:rsidR="0007237F" w:rsidRPr="001A59E9" w:rsidRDefault="0007237F" w:rsidP="0007237F">
            <w:pPr>
              <w:pStyle w:val="Tabletext"/>
            </w:pPr>
            <w:r w:rsidRPr="001A59E9">
              <w:t xml:space="preserve">Audit opinion issued by the </w:t>
            </w:r>
            <w:r w:rsidR="00DC7C9F">
              <w:t xml:space="preserve">Victorian </w:t>
            </w:r>
            <w:r w:rsidRPr="001A59E9">
              <w:t>Auditor</w:t>
            </w:r>
            <w:r w:rsidR="0058470C">
              <w:noBreakHyphen/>
            </w:r>
            <w:r w:rsidRPr="001A59E9">
              <w:t>General on the Financial Statements of the Government.</w:t>
            </w:r>
          </w:p>
        </w:tc>
        <w:tc>
          <w:tcPr>
            <w:tcW w:w="1650" w:type="dxa"/>
          </w:tcPr>
          <w:p w14:paraId="3953355F" w14:textId="77777777" w:rsidR="0007237F" w:rsidRPr="001A59E9" w:rsidRDefault="0007237F" w:rsidP="0007237F">
            <w:pPr>
              <w:pStyle w:val="Tabletext"/>
            </w:pPr>
            <w:r w:rsidRPr="001A59E9">
              <w:t>Unqualified</w:t>
            </w:r>
          </w:p>
        </w:tc>
      </w:tr>
      <w:tr w:rsidR="0007237F" w:rsidRPr="005525E4" w14:paraId="6C9D5F24" w14:textId="77777777" w:rsidTr="000627D5">
        <w:tc>
          <w:tcPr>
            <w:tcW w:w="7707" w:type="dxa"/>
          </w:tcPr>
          <w:p w14:paraId="710D5302" w14:textId="77777777" w:rsidR="0007237F" w:rsidRPr="001A59E9" w:rsidRDefault="0007237F" w:rsidP="0007237F">
            <w:pPr>
              <w:pStyle w:val="Tabletext"/>
            </w:pPr>
            <w:r w:rsidRPr="001A59E9">
              <w:t>Compliance with risk management policies and parameters for management of Crown lending and Crown bank accounts</w:t>
            </w:r>
          </w:p>
        </w:tc>
        <w:tc>
          <w:tcPr>
            <w:tcW w:w="1650" w:type="dxa"/>
          </w:tcPr>
          <w:p w14:paraId="273663BF" w14:textId="77777777" w:rsidR="0007237F" w:rsidRPr="001A59E9" w:rsidRDefault="0007237F" w:rsidP="0007237F">
            <w:pPr>
              <w:pStyle w:val="Tabletext"/>
            </w:pPr>
            <w:r w:rsidRPr="001A59E9">
              <w:t>No breaches</w:t>
            </w:r>
          </w:p>
        </w:tc>
      </w:tr>
      <w:tr w:rsidR="0007237F" w:rsidRPr="005525E4" w14:paraId="3CC44E94" w14:textId="77777777" w:rsidTr="000627D5">
        <w:tc>
          <w:tcPr>
            <w:tcW w:w="7707" w:type="dxa"/>
          </w:tcPr>
          <w:p w14:paraId="6C57D03A" w14:textId="2C8D7CC0" w:rsidR="0007237F" w:rsidRPr="001A59E9" w:rsidRDefault="0007237F" w:rsidP="00F63C8F">
            <w:pPr>
              <w:pStyle w:val="Tabletext"/>
            </w:pPr>
            <w:r w:rsidRPr="001A59E9">
              <w:t>Annual Report, incl</w:t>
            </w:r>
            <w:r w:rsidR="00DE6058">
              <w:t xml:space="preserve">uding financial statements, is </w:t>
            </w:r>
            <w:r w:rsidRPr="001A59E9">
              <w:t xml:space="preserve">produced in </w:t>
            </w:r>
            <w:r w:rsidR="00F63C8F">
              <w:t>line</w:t>
            </w:r>
            <w:r w:rsidR="00F63C8F" w:rsidRPr="001A59E9">
              <w:t xml:space="preserve"> </w:t>
            </w:r>
            <w:r w:rsidRPr="001A59E9">
              <w:t xml:space="preserve">with the </w:t>
            </w:r>
            <w:r w:rsidRPr="001A59E9">
              <w:rPr>
                <w:i/>
              </w:rPr>
              <w:t>Financial Management Act 1994</w:t>
            </w:r>
            <w:r w:rsidRPr="001A59E9">
              <w:t xml:space="preserve"> requirements and free from material errors.</w:t>
            </w:r>
          </w:p>
        </w:tc>
        <w:tc>
          <w:tcPr>
            <w:tcW w:w="1650" w:type="dxa"/>
          </w:tcPr>
          <w:p w14:paraId="7FDC2D57" w14:textId="77777777" w:rsidR="0007237F" w:rsidRPr="001A59E9" w:rsidRDefault="0007237F" w:rsidP="0007237F">
            <w:pPr>
              <w:pStyle w:val="Tabletext"/>
            </w:pPr>
            <w:r w:rsidRPr="001A59E9">
              <w:t>Achieved</w:t>
            </w:r>
          </w:p>
        </w:tc>
      </w:tr>
      <w:tr w:rsidR="0007237F" w:rsidRPr="005525E4" w14:paraId="0B9BB4CA" w14:textId="77777777" w:rsidTr="000627D5">
        <w:tc>
          <w:tcPr>
            <w:tcW w:w="7707" w:type="dxa"/>
          </w:tcPr>
          <w:p w14:paraId="520753DD" w14:textId="77777777" w:rsidR="0007237F" w:rsidRPr="001A59E9" w:rsidRDefault="0007237F" w:rsidP="0007237F">
            <w:pPr>
              <w:pStyle w:val="Tabletext"/>
            </w:pPr>
            <w:r w:rsidRPr="001A59E9">
              <w:t>Advice to entities and ministers on budget processes was provided within agreed timeframes.</w:t>
            </w:r>
          </w:p>
        </w:tc>
        <w:tc>
          <w:tcPr>
            <w:tcW w:w="1650" w:type="dxa"/>
          </w:tcPr>
          <w:p w14:paraId="7E2925CA" w14:textId="77777777" w:rsidR="0007237F" w:rsidRPr="001A59E9" w:rsidRDefault="0007237F" w:rsidP="0007237F">
            <w:pPr>
              <w:pStyle w:val="Tabletext"/>
            </w:pPr>
            <w:r w:rsidRPr="001A59E9">
              <w:t>100 per cent compliance</w:t>
            </w:r>
          </w:p>
        </w:tc>
      </w:tr>
      <w:tr w:rsidR="0007237F" w:rsidRPr="005525E4" w14:paraId="5B9DE18E" w14:textId="77777777" w:rsidTr="000627D5">
        <w:tc>
          <w:tcPr>
            <w:tcW w:w="7707" w:type="dxa"/>
          </w:tcPr>
          <w:p w14:paraId="6F736D57" w14:textId="77777777" w:rsidR="0007237F" w:rsidRPr="001A59E9" w:rsidRDefault="0007237F" w:rsidP="0007237F">
            <w:pPr>
              <w:pStyle w:val="Tabletext"/>
            </w:pPr>
            <w:r w:rsidRPr="001A59E9">
              <w:t>Degree of compliance with deadlines of briefings to the ministers, and or senior executives following release of public reports</w:t>
            </w:r>
          </w:p>
        </w:tc>
        <w:tc>
          <w:tcPr>
            <w:tcW w:w="1650" w:type="dxa"/>
          </w:tcPr>
          <w:p w14:paraId="3A369925" w14:textId="77777777" w:rsidR="0007237F" w:rsidRPr="001A59E9" w:rsidRDefault="0007237F" w:rsidP="0007237F">
            <w:pPr>
              <w:pStyle w:val="Tabletext"/>
            </w:pPr>
            <w:r w:rsidRPr="001A59E9">
              <w:t>100 per cent compliance</w:t>
            </w:r>
          </w:p>
        </w:tc>
      </w:tr>
    </w:tbl>
    <w:p w14:paraId="52E2D881" w14:textId="77777777" w:rsidR="0007237F" w:rsidRDefault="0007237F" w:rsidP="0007237F"/>
    <w:p w14:paraId="6398B77C" w14:textId="77777777" w:rsidR="0007237F" w:rsidRDefault="0007237F" w:rsidP="0007237F"/>
    <w:p w14:paraId="74C3FC17" w14:textId="77777777" w:rsidR="0007237F" w:rsidRDefault="0007237F" w:rsidP="0007237F">
      <w:pPr>
        <w:spacing w:before="0" w:after="200"/>
      </w:pPr>
    </w:p>
    <w:p w14:paraId="1DAAFBB7" w14:textId="77777777" w:rsidR="0007237F" w:rsidRDefault="0007237F" w:rsidP="00FA0012">
      <w:pPr>
        <w:pStyle w:val="Heading4"/>
        <w:sectPr w:rsidR="0007237F" w:rsidSect="0007237F">
          <w:headerReference w:type="even" r:id="rId73"/>
          <w:headerReference w:type="default" r:id="rId74"/>
          <w:footerReference w:type="even" r:id="rId75"/>
          <w:footerReference w:type="default" r:id="rId76"/>
          <w:pgSz w:w="11906" w:h="16838" w:code="9"/>
          <w:pgMar w:top="2160" w:right="1440" w:bottom="1980" w:left="1440" w:header="706" w:footer="461" w:gutter="0"/>
          <w:cols w:space="708"/>
          <w:docGrid w:linePitch="360"/>
        </w:sectPr>
      </w:pPr>
    </w:p>
    <w:p w14:paraId="43874A9C" w14:textId="77777777" w:rsidR="0007237F" w:rsidRDefault="0007237F" w:rsidP="0007237F">
      <w:pPr>
        <w:pStyle w:val="Heading3"/>
      </w:pPr>
      <w:bookmarkStart w:id="669" w:name="_Ref442711884"/>
      <w:bookmarkStart w:id="670" w:name="_Ref442712041"/>
      <w:r>
        <w:lastRenderedPageBreak/>
        <w:t>Assessment tool: performance measures</w:t>
      </w:r>
      <w:bookmarkEnd w:id="669"/>
      <w:bookmarkEnd w:id="670"/>
      <w:r>
        <w:t xml:space="preserve"> – completeness</w:t>
      </w:r>
    </w:p>
    <w:p w14:paraId="3846262D" w14:textId="7F4383A2" w:rsidR="0007237F" w:rsidRDefault="0007237F" w:rsidP="0007237F">
      <w:pPr>
        <w:rPr>
          <w:lang w:eastAsia="en-US"/>
        </w:rPr>
      </w:pPr>
      <w:r w:rsidRPr="00433A24">
        <w:rPr>
          <w:lang w:eastAsia="en-US"/>
        </w:rPr>
        <w:t xml:space="preserve">The </w:t>
      </w:r>
      <w:r w:rsidRPr="00195572">
        <w:rPr>
          <w:lang w:eastAsia="en-US"/>
        </w:rPr>
        <w:t>performance measure completeness consideration tests</w:t>
      </w:r>
      <w:r w:rsidRPr="00433A24">
        <w:rPr>
          <w:lang w:eastAsia="en-US"/>
        </w:rPr>
        <w:t xml:space="preserve"> whether the outputs performance measures represent the main components of expenditure and whether there are relevant units of accountability for performance and/or efficient/effective service delivery. </w:t>
      </w:r>
    </w:p>
    <w:tbl>
      <w:tblPr>
        <w:tblStyle w:val="DTFtexttable"/>
        <w:tblW w:w="14045" w:type="dxa"/>
        <w:tblLook w:val="06A0" w:firstRow="1" w:lastRow="0" w:firstColumn="1" w:lastColumn="0" w:noHBand="1" w:noVBand="1"/>
      </w:tblPr>
      <w:tblGrid>
        <w:gridCol w:w="2937"/>
        <w:gridCol w:w="3471"/>
        <w:gridCol w:w="2583"/>
        <w:gridCol w:w="2505"/>
        <w:gridCol w:w="2549"/>
      </w:tblGrid>
      <w:tr w:rsidR="0007237F" w:rsidRPr="00433A24" w14:paraId="2E2602A0" w14:textId="77777777" w:rsidTr="000723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45" w:type="dxa"/>
            <w:gridSpan w:val="5"/>
            <w:tcBorders>
              <w:bottom w:val="single" w:sz="4" w:space="0" w:color="FFFFFF" w:themeColor="background1"/>
            </w:tcBorders>
          </w:tcPr>
          <w:p w14:paraId="76336E93" w14:textId="77777777" w:rsidR="0007237F" w:rsidRPr="00B77DDC" w:rsidRDefault="0007237F" w:rsidP="0007237F">
            <w:pPr>
              <w:pStyle w:val="Tableheader"/>
            </w:pPr>
            <w:r w:rsidRPr="00433A24">
              <w:rPr>
                <w:rFonts w:cs="Times New Roman"/>
                <w:bCs/>
                <w:szCs w:val="24"/>
              </w:rPr>
              <w:t>Pe</w:t>
            </w:r>
            <w:r>
              <w:rPr>
                <w:rFonts w:cs="Times New Roman"/>
                <w:bCs/>
                <w:szCs w:val="24"/>
              </w:rPr>
              <w:t>rformance measure completeness – general criteria</w:t>
            </w:r>
          </w:p>
        </w:tc>
      </w:tr>
      <w:tr w:rsidR="0007237F" w:rsidRPr="00DC450C" w14:paraId="5B5A2BF7" w14:textId="77777777" w:rsidTr="0007237F">
        <w:tc>
          <w:tcPr>
            <w:cnfStyle w:val="001000000000" w:firstRow="0" w:lastRow="0" w:firstColumn="1" w:lastColumn="0" w:oddVBand="0" w:evenVBand="0" w:oddHBand="0" w:evenHBand="0" w:firstRowFirstColumn="0" w:firstRowLastColumn="0" w:lastRowFirstColumn="0" w:lastRowLastColumn="0"/>
            <w:tcW w:w="2937" w:type="dxa"/>
            <w:vMerge w:val="restart"/>
            <w:tcBorders>
              <w:top w:val="single" w:sz="4" w:space="0" w:color="FFFFFF" w:themeColor="background1"/>
            </w:tcBorders>
            <w:shd w:val="clear" w:color="auto" w:fill="0063A6" w:themeFill="accent1"/>
          </w:tcPr>
          <w:p w14:paraId="033F8C52" w14:textId="77777777" w:rsidR="0007237F" w:rsidRPr="00DC450C" w:rsidRDefault="0007237F" w:rsidP="0007237F">
            <w:pPr>
              <w:pStyle w:val="Tableheader"/>
              <w:rPr>
                <w:b/>
              </w:rPr>
            </w:pPr>
            <w:r w:rsidRPr="00DC450C">
              <w:rPr>
                <w:b/>
              </w:rPr>
              <w:t>Assessment criteria</w:t>
            </w:r>
          </w:p>
        </w:tc>
        <w:tc>
          <w:tcPr>
            <w:tcW w:w="3471" w:type="dxa"/>
            <w:vMerge w:val="restart"/>
            <w:tcBorders>
              <w:top w:val="single" w:sz="4" w:space="0" w:color="FFFFFF" w:themeColor="background1"/>
            </w:tcBorders>
            <w:shd w:val="clear" w:color="auto" w:fill="0063A6" w:themeFill="accent1"/>
          </w:tcPr>
          <w:p w14:paraId="37F6D140" w14:textId="77777777" w:rsidR="0007237F" w:rsidRPr="00DC450C"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DC450C">
              <w:rPr>
                <w:b/>
              </w:rPr>
              <w:t>Key considerations</w:t>
            </w:r>
          </w:p>
        </w:tc>
        <w:tc>
          <w:tcPr>
            <w:tcW w:w="7637" w:type="dxa"/>
            <w:gridSpan w:val="3"/>
            <w:tcBorders>
              <w:top w:val="single" w:sz="4" w:space="0" w:color="FFFFFF" w:themeColor="background1"/>
            </w:tcBorders>
            <w:shd w:val="clear" w:color="auto" w:fill="0063A6" w:themeFill="accent1"/>
          </w:tcPr>
          <w:p w14:paraId="12C64538" w14:textId="77777777" w:rsidR="0007237F" w:rsidRPr="00DC450C" w:rsidRDefault="0007237F" w:rsidP="0007237F">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DC450C">
              <w:rPr>
                <w:b/>
              </w:rPr>
              <w:t>Summary ratings</w:t>
            </w:r>
          </w:p>
        </w:tc>
      </w:tr>
      <w:tr w:rsidR="0007237F" w:rsidRPr="00433A24" w14:paraId="174D2B3E" w14:textId="77777777" w:rsidTr="0007237F">
        <w:tc>
          <w:tcPr>
            <w:cnfStyle w:val="001000000000" w:firstRow="0" w:lastRow="0" w:firstColumn="1" w:lastColumn="0" w:oddVBand="0" w:evenVBand="0" w:oddHBand="0" w:evenHBand="0" w:firstRowFirstColumn="0" w:firstRowLastColumn="0" w:lastRowFirstColumn="0" w:lastRowLastColumn="0"/>
            <w:tcW w:w="2937" w:type="dxa"/>
            <w:vMerge/>
          </w:tcPr>
          <w:p w14:paraId="2D558C88" w14:textId="77777777" w:rsidR="0007237F" w:rsidRPr="00433A24" w:rsidRDefault="0007237F" w:rsidP="0007237F">
            <w:pPr>
              <w:rPr>
                <w:rFonts w:cs="Times New Roman"/>
                <w:b/>
              </w:rPr>
            </w:pPr>
          </w:p>
        </w:tc>
        <w:tc>
          <w:tcPr>
            <w:tcW w:w="3471" w:type="dxa"/>
            <w:vMerge/>
          </w:tcPr>
          <w:p w14:paraId="45FD032A" w14:textId="77777777" w:rsidR="0007237F" w:rsidRPr="00433A24" w:rsidRDefault="0007237F" w:rsidP="0007237F">
            <w:pPr>
              <w:cnfStyle w:val="000000000000" w:firstRow="0" w:lastRow="0" w:firstColumn="0" w:lastColumn="0" w:oddVBand="0" w:evenVBand="0" w:oddHBand="0" w:evenHBand="0" w:firstRowFirstColumn="0" w:firstRowLastColumn="0" w:lastRowFirstColumn="0" w:lastRowLastColumn="0"/>
              <w:rPr>
                <w:rFonts w:cs="Times New Roman"/>
                <w:b/>
              </w:rPr>
            </w:pPr>
          </w:p>
        </w:tc>
        <w:tc>
          <w:tcPr>
            <w:tcW w:w="2583" w:type="dxa"/>
            <w:tcBorders>
              <w:bottom w:val="nil"/>
            </w:tcBorders>
            <w:shd w:val="clear" w:color="auto" w:fill="007B4B"/>
          </w:tcPr>
          <w:p w14:paraId="166F4039" w14:textId="77777777" w:rsidR="0007237F" w:rsidRPr="005D206B" w:rsidRDefault="0007237F" w:rsidP="0007237F">
            <w:pPr>
              <w:ind w:firstLine="34"/>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rPr>
            </w:pPr>
            <w:r>
              <w:rPr>
                <w:rFonts w:cs="Times New Roman"/>
                <w:b/>
                <w:color w:val="FFFFFF" w:themeColor="background1"/>
              </w:rPr>
              <w:t>Yes</w:t>
            </w:r>
          </w:p>
        </w:tc>
        <w:tc>
          <w:tcPr>
            <w:tcW w:w="2505" w:type="dxa"/>
            <w:tcBorders>
              <w:bottom w:val="nil"/>
            </w:tcBorders>
            <w:shd w:val="clear" w:color="auto" w:fill="F6BE00"/>
          </w:tcPr>
          <w:p w14:paraId="44FF75A4" w14:textId="77777777" w:rsidR="0007237F" w:rsidRPr="00433A24" w:rsidRDefault="0007237F" w:rsidP="0007237F">
            <w:pPr>
              <w:ind w:left="33"/>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color w:val="000000" w:themeColor="text1"/>
              </w:rPr>
              <w:t>Partial</w:t>
            </w:r>
          </w:p>
        </w:tc>
        <w:tc>
          <w:tcPr>
            <w:tcW w:w="2549" w:type="dxa"/>
            <w:tcBorders>
              <w:bottom w:val="nil"/>
            </w:tcBorders>
            <w:shd w:val="clear" w:color="auto" w:fill="8A2A2B"/>
          </w:tcPr>
          <w:p w14:paraId="1750F17E" w14:textId="77777777" w:rsidR="0007237F" w:rsidRPr="005D206B" w:rsidRDefault="0007237F" w:rsidP="0007237F">
            <w:pPr>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rPr>
            </w:pPr>
            <w:r>
              <w:rPr>
                <w:rFonts w:cs="Times New Roman"/>
                <w:b/>
                <w:color w:val="FFFFFF" w:themeColor="background1"/>
              </w:rPr>
              <w:t>No</w:t>
            </w:r>
          </w:p>
        </w:tc>
      </w:tr>
      <w:tr w:rsidR="0007237F" w:rsidRPr="00433A24" w14:paraId="12E5E6FA" w14:textId="77777777" w:rsidTr="0007237F">
        <w:tc>
          <w:tcPr>
            <w:cnfStyle w:val="001000000000" w:firstRow="0" w:lastRow="0" w:firstColumn="1" w:lastColumn="0" w:oddVBand="0" w:evenVBand="0" w:oddHBand="0" w:evenHBand="0" w:firstRowFirstColumn="0" w:firstRowLastColumn="0" w:lastRowFirstColumn="0" w:lastRowLastColumn="0"/>
            <w:tcW w:w="2937" w:type="dxa"/>
          </w:tcPr>
          <w:p w14:paraId="0680B368" w14:textId="77777777" w:rsidR="0007237F" w:rsidRPr="00B77DDC" w:rsidRDefault="0007237F" w:rsidP="0007237F">
            <w:pPr>
              <w:pStyle w:val="Tabletextbold"/>
            </w:pPr>
            <w:r w:rsidRPr="00B77DDC">
              <w:t>Overarching consideration</w:t>
            </w:r>
          </w:p>
          <w:p w14:paraId="126F5402" w14:textId="77777777" w:rsidR="0007237F" w:rsidRPr="00433A24" w:rsidRDefault="0007237F" w:rsidP="0007237F">
            <w:pPr>
              <w:pStyle w:val="Tabletext"/>
            </w:pPr>
            <w:r w:rsidRPr="00433A24">
              <w:t>Does the mix of performance measures reflect the main expenditure components of the output?</w:t>
            </w:r>
          </w:p>
        </w:tc>
        <w:tc>
          <w:tcPr>
            <w:tcW w:w="3471" w:type="dxa"/>
          </w:tcPr>
          <w:p w14:paraId="53F67F2E"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Are the respective performance measures across the output representatives of the main components of expenditure and are there relevant units of accountability for performance and/or efficient/effective service delivery?</w:t>
            </w:r>
          </w:p>
          <w:p w14:paraId="3279F93A" w14:textId="77777777" w:rsidR="0007237F" w:rsidRPr="00B77DDC"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B77DDC">
              <w:t>If NO – what additional measures should be incorporated?</w:t>
            </w:r>
          </w:p>
        </w:tc>
        <w:tc>
          <w:tcPr>
            <w:tcW w:w="2583" w:type="dxa"/>
            <w:tcBorders>
              <w:top w:val="nil"/>
              <w:bottom w:val="single" w:sz="12" w:space="0" w:color="0063A6" w:themeColor="accent1"/>
            </w:tcBorders>
            <w:shd w:val="clear" w:color="auto" w:fill="CEF8CC"/>
          </w:tcPr>
          <w:p w14:paraId="0C5B0708"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t>Yes</w:t>
            </w:r>
          </w:p>
        </w:tc>
        <w:tc>
          <w:tcPr>
            <w:tcW w:w="2505" w:type="dxa"/>
            <w:tcBorders>
              <w:bottom w:val="single" w:sz="12" w:space="0" w:color="0063A6" w:themeColor="accent1"/>
            </w:tcBorders>
            <w:shd w:val="clear" w:color="auto" w:fill="FFEBAB"/>
          </w:tcPr>
          <w:p w14:paraId="1B297308"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n/a</w:t>
            </w:r>
          </w:p>
        </w:tc>
        <w:tc>
          <w:tcPr>
            <w:tcW w:w="2549" w:type="dxa"/>
            <w:tcBorders>
              <w:bottom w:val="single" w:sz="12" w:space="0" w:color="0063A6" w:themeColor="accent1"/>
            </w:tcBorders>
            <w:shd w:val="clear" w:color="auto" w:fill="ECC2C2"/>
          </w:tcPr>
          <w:p w14:paraId="202ECB6E"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No – Key components are missing</w:t>
            </w:r>
          </w:p>
          <w:p w14:paraId="3E3F066A"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(Recommend additional measures are added)</w:t>
            </w:r>
          </w:p>
        </w:tc>
      </w:tr>
    </w:tbl>
    <w:p w14:paraId="18DACFD4" w14:textId="77777777" w:rsidR="0007237F" w:rsidRDefault="0007237F" w:rsidP="0007237F">
      <w:pPr>
        <w:rPr>
          <w:lang w:eastAsia="en-US"/>
        </w:rPr>
      </w:pPr>
    </w:p>
    <w:p w14:paraId="1D63A4AD" w14:textId="77777777" w:rsidR="0007237F" w:rsidRDefault="0007237F" w:rsidP="0007237F"/>
    <w:p w14:paraId="12B13E38" w14:textId="77777777" w:rsidR="0007237F" w:rsidRDefault="0007237F" w:rsidP="0007237F">
      <w:pPr>
        <w:spacing w:before="0" w:after="200"/>
      </w:pPr>
      <w:r>
        <w:br w:type="page"/>
      </w:r>
    </w:p>
    <w:tbl>
      <w:tblPr>
        <w:tblStyle w:val="DTFtexttable"/>
        <w:tblpPr w:leftFromText="180" w:rightFromText="180" w:vertAnchor="text" w:tblpY="1"/>
        <w:tblOverlap w:val="never"/>
        <w:tblW w:w="0" w:type="auto"/>
        <w:tblBorders>
          <w:top w:val="single" w:sz="6" w:space="0" w:color="0063A6" w:themeColor="accent1"/>
          <w:insideH w:val="single" w:sz="6" w:space="0" w:color="0063A6" w:themeColor="accent1"/>
        </w:tblBorders>
        <w:tblLook w:val="04A0" w:firstRow="1" w:lastRow="0" w:firstColumn="1" w:lastColumn="0" w:noHBand="0" w:noVBand="1"/>
      </w:tblPr>
      <w:tblGrid>
        <w:gridCol w:w="1857"/>
        <w:gridCol w:w="1800"/>
        <w:gridCol w:w="2754"/>
        <w:gridCol w:w="4536"/>
      </w:tblGrid>
      <w:tr w:rsidR="0007237F" w:rsidRPr="0039557B" w14:paraId="5BD3829C"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47" w:type="dxa"/>
            <w:gridSpan w:val="4"/>
          </w:tcPr>
          <w:p w14:paraId="34AC94C1" w14:textId="77777777" w:rsidR="0007237F" w:rsidRPr="0039557B" w:rsidRDefault="0007237F" w:rsidP="0007237F">
            <w:pPr>
              <w:pStyle w:val="Tableheader"/>
              <w:rPr>
                <w:b w:val="0"/>
              </w:rPr>
            </w:pPr>
            <w:r w:rsidRPr="0039557B">
              <w:lastRenderedPageBreak/>
              <w:t>Performance measures completeness – Does the mix of performance measures reflect the main expenditure components of the output?</w:t>
            </w:r>
          </w:p>
        </w:tc>
      </w:tr>
      <w:tr w:rsidR="0007237F" w:rsidRPr="004B2A00" w14:paraId="3A343F11" w14:textId="77777777" w:rsidTr="00AA4326">
        <w:tc>
          <w:tcPr>
            <w:cnfStyle w:val="001000000000" w:firstRow="0" w:lastRow="0" w:firstColumn="1" w:lastColumn="0" w:oddVBand="0" w:evenVBand="0" w:oddHBand="0" w:evenHBand="0" w:firstRowFirstColumn="0" w:firstRowLastColumn="0" w:lastRowFirstColumn="0" w:lastRowLastColumn="0"/>
            <w:tcW w:w="1857" w:type="dxa"/>
            <w:shd w:val="clear" w:color="auto" w:fill="0063A6" w:themeFill="accent1"/>
          </w:tcPr>
          <w:p w14:paraId="5C4673FC" w14:textId="77777777" w:rsidR="0007237F" w:rsidRPr="004B2A00" w:rsidRDefault="0007237F" w:rsidP="0007237F">
            <w:pPr>
              <w:pStyle w:val="Tableheader"/>
              <w:rPr>
                <w:b/>
              </w:rPr>
            </w:pPr>
            <w:r w:rsidRPr="004B2A00">
              <w:rPr>
                <w:b/>
              </w:rPr>
              <w:t>Output</w:t>
            </w:r>
            <w:r w:rsidRPr="004B2A00">
              <w:rPr>
                <w:b/>
              </w:rPr>
              <w:tab/>
            </w:r>
          </w:p>
        </w:tc>
        <w:tc>
          <w:tcPr>
            <w:tcW w:w="1800" w:type="dxa"/>
            <w:shd w:val="clear" w:color="auto" w:fill="0063A6" w:themeFill="accent1"/>
          </w:tcPr>
          <w:p w14:paraId="15DC782B" w14:textId="77777777" w:rsidR="0007237F" w:rsidRPr="004B2A00"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4B2A00">
              <w:rPr>
                <w:b/>
              </w:rPr>
              <w:t>Activities</w:t>
            </w:r>
          </w:p>
        </w:tc>
        <w:tc>
          <w:tcPr>
            <w:tcW w:w="2754" w:type="dxa"/>
            <w:shd w:val="clear" w:color="auto" w:fill="0063A6" w:themeFill="accent1"/>
          </w:tcPr>
          <w:p w14:paraId="45FAD97F" w14:textId="77777777" w:rsidR="0007237F" w:rsidRPr="004B2A00"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4B2A00">
              <w:rPr>
                <w:b/>
              </w:rPr>
              <w:t>Key elements</w:t>
            </w:r>
          </w:p>
        </w:tc>
        <w:tc>
          <w:tcPr>
            <w:tcW w:w="4536" w:type="dxa"/>
            <w:shd w:val="clear" w:color="auto" w:fill="0063A6" w:themeFill="accent1"/>
          </w:tcPr>
          <w:p w14:paraId="4376A8BD" w14:textId="77777777" w:rsidR="0007237F" w:rsidRPr="004B2A00"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4B2A00">
              <w:rPr>
                <w:b/>
              </w:rPr>
              <w:t>Captured under current BP3 reporting?</w:t>
            </w:r>
          </w:p>
        </w:tc>
      </w:tr>
      <w:tr w:rsidR="0007237F" w:rsidRPr="0039557B" w14:paraId="27493587"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val="restart"/>
          </w:tcPr>
          <w:p w14:paraId="016431F1" w14:textId="77777777" w:rsidR="0007237F" w:rsidRPr="0039557B" w:rsidRDefault="0007237F" w:rsidP="0007237F">
            <w:pPr>
              <w:pStyle w:val="Tabletextbold"/>
            </w:pPr>
            <w:r w:rsidRPr="0039557B">
              <w:t>[Output title]</w:t>
            </w:r>
          </w:p>
        </w:tc>
        <w:tc>
          <w:tcPr>
            <w:tcW w:w="1800" w:type="dxa"/>
            <w:vMerge w:val="restart"/>
          </w:tcPr>
          <w:p w14:paraId="7BDC97F4"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[Activity 1]</w:t>
            </w:r>
          </w:p>
        </w:tc>
        <w:tc>
          <w:tcPr>
            <w:tcW w:w="2754" w:type="dxa"/>
          </w:tcPr>
          <w:p w14:paraId="58BE6EB1"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[measurable element]</w:t>
            </w:r>
          </w:p>
        </w:tc>
        <w:tc>
          <w:tcPr>
            <w:tcW w:w="4536" w:type="dxa"/>
          </w:tcPr>
          <w:p w14:paraId="1CA955B1"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[Is the element currently captured in BP3 reporting?]</w:t>
            </w:r>
          </w:p>
        </w:tc>
      </w:tr>
      <w:tr w:rsidR="0007237F" w:rsidRPr="0039557B" w14:paraId="1C9130D6" w14:textId="77777777" w:rsidTr="00AA4326">
        <w:tc>
          <w:tcPr>
            <w:cnfStyle w:val="001000000000" w:firstRow="0" w:lastRow="0" w:firstColumn="1" w:lastColumn="0" w:oddVBand="0" w:evenVBand="0" w:oddHBand="0" w:evenHBand="0" w:firstRowFirstColumn="0" w:firstRowLastColumn="0" w:lastRowFirstColumn="0" w:lastRowLastColumn="0"/>
            <w:tcW w:w="1857" w:type="dxa"/>
            <w:vMerge/>
          </w:tcPr>
          <w:p w14:paraId="3E9747CC" w14:textId="77777777" w:rsidR="0007237F" w:rsidRPr="0039557B" w:rsidRDefault="0007237F" w:rsidP="0007237F">
            <w:pPr>
              <w:pStyle w:val="Tabletextbold"/>
              <w:rPr>
                <w:sz w:val="20"/>
                <w:szCs w:val="20"/>
              </w:rPr>
            </w:pPr>
          </w:p>
        </w:tc>
        <w:tc>
          <w:tcPr>
            <w:tcW w:w="1800" w:type="dxa"/>
            <w:vMerge/>
          </w:tcPr>
          <w:p w14:paraId="4CAA2916"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p>
        </w:tc>
        <w:tc>
          <w:tcPr>
            <w:tcW w:w="2754" w:type="dxa"/>
          </w:tcPr>
          <w:p w14:paraId="36F711E0"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B2A00">
              <w:t>[measurable element]</w:t>
            </w:r>
          </w:p>
        </w:tc>
        <w:tc>
          <w:tcPr>
            <w:tcW w:w="4536" w:type="dxa"/>
          </w:tcPr>
          <w:p w14:paraId="3F7592E5"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B2A00">
              <w:t>[Is the element currently captured in BP3 reporting?]</w:t>
            </w:r>
          </w:p>
        </w:tc>
      </w:tr>
      <w:tr w:rsidR="0007237F" w:rsidRPr="0039557B" w14:paraId="2FCD4AA7"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14:paraId="090B4CD3" w14:textId="77777777" w:rsidR="0007237F" w:rsidRPr="0039557B" w:rsidRDefault="0007237F" w:rsidP="0007237F">
            <w:pPr>
              <w:pStyle w:val="Tabletextbold"/>
              <w:rPr>
                <w:sz w:val="20"/>
                <w:szCs w:val="20"/>
              </w:rPr>
            </w:pPr>
          </w:p>
        </w:tc>
        <w:tc>
          <w:tcPr>
            <w:tcW w:w="1800" w:type="dxa"/>
            <w:vMerge/>
          </w:tcPr>
          <w:p w14:paraId="118EEE48"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p>
        </w:tc>
        <w:tc>
          <w:tcPr>
            <w:tcW w:w="2754" w:type="dxa"/>
          </w:tcPr>
          <w:p w14:paraId="3357F967"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[measurable element]</w:t>
            </w:r>
          </w:p>
        </w:tc>
        <w:tc>
          <w:tcPr>
            <w:tcW w:w="4536" w:type="dxa"/>
          </w:tcPr>
          <w:p w14:paraId="5107B591"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[Is the element currently captured in BP3 reporting?]</w:t>
            </w:r>
          </w:p>
        </w:tc>
      </w:tr>
      <w:tr w:rsidR="0007237F" w:rsidRPr="0039557B" w14:paraId="0B0D2AC7" w14:textId="77777777" w:rsidTr="00AA4326">
        <w:tc>
          <w:tcPr>
            <w:cnfStyle w:val="001000000000" w:firstRow="0" w:lastRow="0" w:firstColumn="1" w:lastColumn="0" w:oddVBand="0" w:evenVBand="0" w:oddHBand="0" w:evenHBand="0" w:firstRowFirstColumn="0" w:firstRowLastColumn="0" w:lastRowFirstColumn="0" w:lastRowLastColumn="0"/>
            <w:tcW w:w="1857" w:type="dxa"/>
            <w:vMerge/>
          </w:tcPr>
          <w:p w14:paraId="71B5AD60" w14:textId="77777777" w:rsidR="0007237F" w:rsidRPr="0039557B" w:rsidRDefault="0007237F" w:rsidP="0007237F">
            <w:pPr>
              <w:pStyle w:val="Tabletextbold"/>
              <w:rPr>
                <w:sz w:val="20"/>
                <w:szCs w:val="20"/>
              </w:rPr>
            </w:pPr>
          </w:p>
        </w:tc>
        <w:tc>
          <w:tcPr>
            <w:tcW w:w="1800" w:type="dxa"/>
            <w:vMerge w:val="restart"/>
          </w:tcPr>
          <w:p w14:paraId="61C92B5E"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B2A00">
              <w:t>[Activity 2]</w:t>
            </w:r>
          </w:p>
        </w:tc>
        <w:tc>
          <w:tcPr>
            <w:tcW w:w="2754" w:type="dxa"/>
          </w:tcPr>
          <w:p w14:paraId="7D9199C6"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B2A00">
              <w:t>[measurable element]</w:t>
            </w:r>
          </w:p>
        </w:tc>
        <w:tc>
          <w:tcPr>
            <w:tcW w:w="4536" w:type="dxa"/>
          </w:tcPr>
          <w:p w14:paraId="55C53EF5"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B2A00">
              <w:t>[Is the element currently captured in BP3 reporting?]</w:t>
            </w:r>
          </w:p>
        </w:tc>
      </w:tr>
      <w:tr w:rsidR="0007237F" w:rsidRPr="0039557B" w14:paraId="4E524016"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14:paraId="132ECBBE" w14:textId="77777777" w:rsidR="0007237F" w:rsidRPr="0039557B" w:rsidRDefault="0007237F" w:rsidP="0007237F">
            <w:pPr>
              <w:pStyle w:val="Tabletextbold"/>
              <w:rPr>
                <w:sz w:val="20"/>
                <w:szCs w:val="20"/>
              </w:rPr>
            </w:pPr>
          </w:p>
        </w:tc>
        <w:tc>
          <w:tcPr>
            <w:tcW w:w="1800" w:type="dxa"/>
            <w:vMerge/>
          </w:tcPr>
          <w:p w14:paraId="054AFB63"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p>
        </w:tc>
        <w:tc>
          <w:tcPr>
            <w:tcW w:w="2754" w:type="dxa"/>
          </w:tcPr>
          <w:p w14:paraId="289AC3C2"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[measurable element]</w:t>
            </w:r>
          </w:p>
        </w:tc>
        <w:tc>
          <w:tcPr>
            <w:tcW w:w="4536" w:type="dxa"/>
          </w:tcPr>
          <w:p w14:paraId="5454A532"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[Is the element currently captured in BP3 reporting?]</w:t>
            </w:r>
          </w:p>
        </w:tc>
      </w:tr>
      <w:tr w:rsidR="0007237F" w:rsidRPr="0039557B" w14:paraId="054B2D11" w14:textId="77777777" w:rsidTr="00AA4326">
        <w:tc>
          <w:tcPr>
            <w:cnfStyle w:val="001000000000" w:firstRow="0" w:lastRow="0" w:firstColumn="1" w:lastColumn="0" w:oddVBand="0" w:evenVBand="0" w:oddHBand="0" w:evenHBand="0" w:firstRowFirstColumn="0" w:firstRowLastColumn="0" w:lastRowFirstColumn="0" w:lastRowLastColumn="0"/>
            <w:tcW w:w="1857" w:type="dxa"/>
            <w:vMerge/>
          </w:tcPr>
          <w:p w14:paraId="44716C6D" w14:textId="77777777" w:rsidR="0007237F" w:rsidRPr="0039557B" w:rsidRDefault="0007237F" w:rsidP="0007237F">
            <w:pPr>
              <w:pStyle w:val="Tabletextbold"/>
              <w:rPr>
                <w:sz w:val="20"/>
                <w:szCs w:val="20"/>
              </w:rPr>
            </w:pPr>
          </w:p>
        </w:tc>
        <w:tc>
          <w:tcPr>
            <w:tcW w:w="1800" w:type="dxa"/>
            <w:vMerge/>
          </w:tcPr>
          <w:p w14:paraId="4E5962AB"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p>
        </w:tc>
        <w:tc>
          <w:tcPr>
            <w:tcW w:w="2754" w:type="dxa"/>
          </w:tcPr>
          <w:p w14:paraId="562B287D"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B2A00">
              <w:t>[measurable element]</w:t>
            </w:r>
          </w:p>
        </w:tc>
        <w:tc>
          <w:tcPr>
            <w:tcW w:w="4536" w:type="dxa"/>
          </w:tcPr>
          <w:p w14:paraId="50BD329A"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B2A00">
              <w:t xml:space="preserve">[Is the element currently captured in BP3 reporting?] </w:t>
            </w:r>
          </w:p>
        </w:tc>
      </w:tr>
      <w:tr w:rsidR="0007237F" w:rsidRPr="0039557B" w14:paraId="6E68CF83"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14:paraId="300CA6F7" w14:textId="77777777" w:rsidR="0007237F" w:rsidRPr="0039557B" w:rsidRDefault="0007237F" w:rsidP="0007237F">
            <w:pPr>
              <w:pStyle w:val="Tabletextbold"/>
              <w:rPr>
                <w:sz w:val="20"/>
                <w:szCs w:val="20"/>
              </w:rPr>
            </w:pPr>
          </w:p>
        </w:tc>
        <w:tc>
          <w:tcPr>
            <w:tcW w:w="1800" w:type="dxa"/>
            <w:vMerge w:val="restart"/>
          </w:tcPr>
          <w:p w14:paraId="706E17A3"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[Activity 3]</w:t>
            </w:r>
          </w:p>
        </w:tc>
        <w:tc>
          <w:tcPr>
            <w:tcW w:w="2754" w:type="dxa"/>
          </w:tcPr>
          <w:p w14:paraId="4A8DB41C"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[measurable element]</w:t>
            </w:r>
          </w:p>
        </w:tc>
        <w:tc>
          <w:tcPr>
            <w:tcW w:w="4536" w:type="dxa"/>
          </w:tcPr>
          <w:p w14:paraId="39438597"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[Is the element currently captured in BP3 reporting?]</w:t>
            </w:r>
          </w:p>
        </w:tc>
      </w:tr>
      <w:tr w:rsidR="0007237F" w:rsidRPr="0039557B" w14:paraId="1E9EE53A" w14:textId="77777777" w:rsidTr="00AA4326">
        <w:tc>
          <w:tcPr>
            <w:cnfStyle w:val="001000000000" w:firstRow="0" w:lastRow="0" w:firstColumn="1" w:lastColumn="0" w:oddVBand="0" w:evenVBand="0" w:oddHBand="0" w:evenHBand="0" w:firstRowFirstColumn="0" w:firstRowLastColumn="0" w:lastRowFirstColumn="0" w:lastRowLastColumn="0"/>
            <w:tcW w:w="1857" w:type="dxa"/>
            <w:vMerge/>
          </w:tcPr>
          <w:p w14:paraId="45EDD6BE" w14:textId="77777777" w:rsidR="0007237F" w:rsidRPr="0039557B" w:rsidRDefault="0007237F" w:rsidP="0007237F">
            <w:pPr>
              <w:pStyle w:val="Tabletextbold"/>
              <w:rPr>
                <w:sz w:val="20"/>
                <w:szCs w:val="20"/>
              </w:rPr>
            </w:pPr>
          </w:p>
        </w:tc>
        <w:tc>
          <w:tcPr>
            <w:tcW w:w="1800" w:type="dxa"/>
            <w:vMerge/>
          </w:tcPr>
          <w:p w14:paraId="5053FE21"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p>
        </w:tc>
        <w:tc>
          <w:tcPr>
            <w:tcW w:w="2754" w:type="dxa"/>
          </w:tcPr>
          <w:p w14:paraId="4149204A"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B2A00">
              <w:t>[measurable element]</w:t>
            </w:r>
          </w:p>
        </w:tc>
        <w:tc>
          <w:tcPr>
            <w:tcW w:w="4536" w:type="dxa"/>
          </w:tcPr>
          <w:p w14:paraId="2D688ABB" w14:textId="77777777" w:rsidR="0007237F" w:rsidRPr="004B2A00"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B2A00">
              <w:t>[Is the element currently captured in BP3 reporting?]</w:t>
            </w:r>
          </w:p>
        </w:tc>
      </w:tr>
      <w:tr w:rsidR="0007237F" w:rsidRPr="0039557B" w14:paraId="36406DF5"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14:paraId="50CCABE0" w14:textId="77777777" w:rsidR="0007237F" w:rsidRPr="0039557B" w:rsidRDefault="0007237F" w:rsidP="0007237F">
            <w:pPr>
              <w:pStyle w:val="Tabletextbold"/>
              <w:rPr>
                <w:sz w:val="20"/>
                <w:szCs w:val="20"/>
              </w:rPr>
            </w:pPr>
          </w:p>
        </w:tc>
        <w:tc>
          <w:tcPr>
            <w:tcW w:w="1800" w:type="dxa"/>
            <w:vMerge/>
          </w:tcPr>
          <w:p w14:paraId="56EA86FE"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p>
        </w:tc>
        <w:tc>
          <w:tcPr>
            <w:tcW w:w="2754" w:type="dxa"/>
          </w:tcPr>
          <w:p w14:paraId="7E499736"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[measurable element]</w:t>
            </w:r>
          </w:p>
        </w:tc>
        <w:tc>
          <w:tcPr>
            <w:tcW w:w="4536" w:type="dxa"/>
          </w:tcPr>
          <w:p w14:paraId="683AE3C2" w14:textId="77777777" w:rsidR="0007237F" w:rsidRPr="004B2A00" w:rsidRDefault="0007237F" w:rsidP="0007237F">
            <w:pPr>
              <w:pStyle w:val="Tabletext"/>
              <w:cnfStyle w:val="000000010000" w:firstRow="0" w:lastRow="0" w:firstColumn="0" w:lastColumn="0" w:oddVBand="0" w:evenVBand="0" w:oddHBand="0" w:evenHBand="1" w:firstRowFirstColumn="0" w:firstRowLastColumn="0" w:lastRowFirstColumn="0" w:lastRowLastColumn="0"/>
            </w:pPr>
            <w:r w:rsidRPr="004B2A00">
              <w:t>[Is the element currently captured in BP3 reporting?]</w:t>
            </w:r>
          </w:p>
        </w:tc>
      </w:tr>
      <w:tr w:rsidR="0007237F" w:rsidRPr="0039557B" w14:paraId="2F1DF0FA" w14:textId="77777777" w:rsidTr="00AA4326">
        <w:trPr>
          <w:trHeight w:val="729"/>
        </w:trPr>
        <w:tc>
          <w:tcPr>
            <w:cnfStyle w:val="001000000000" w:firstRow="0" w:lastRow="0" w:firstColumn="1" w:lastColumn="0" w:oddVBand="0" w:evenVBand="0" w:oddHBand="0" w:evenHBand="0" w:firstRowFirstColumn="0" w:firstRowLastColumn="0" w:lastRowFirstColumn="0" w:lastRowLastColumn="0"/>
            <w:tcW w:w="1857" w:type="dxa"/>
          </w:tcPr>
          <w:p w14:paraId="60C719BB" w14:textId="77777777" w:rsidR="0007237F" w:rsidRPr="0039557B" w:rsidRDefault="0007237F" w:rsidP="0007237F">
            <w:pPr>
              <w:pStyle w:val="Tabletextbold"/>
              <w:rPr>
                <w:rFonts w:cs="Times New Roman"/>
                <w:szCs w:val="24"/>
              </w:rPr>
            </w:pPr>
            <w:r w:rsidRPr="0039557B">
              <w:rPr>
                <w:rFonts w:cs="Times New Roman"/>
                <w:szCs w:val="24"/>
              </w:rPr>
              <w:t>Summary</w:t>
            </w:r>
          </w:p>
        </w:tc>
        <w:tc>
          <w:tcPr>
            <w:tcW w:w="9090" w:type="dxa"/>
            <w:gridSpan w:val="3"/>
          </w:tcPr>
          <w:p w14:paraId="513310F2" w14:textId="77777777" w:rsidR="0007237F" w:rsidRPr="0039557B" w:rsidRDefault="0007237F" w:rsidP="0007237F">
            <w:pPr>
              <w:pStyle w:val="Tabletext"/>
              <w:cnfStyle w:val="000000000000" w:firstRow="0" w:lastRow="0" w:firstColumn="0" w:lastColumn="0" w:oddVBand="0" w:evenVBand="0" w:oddHBand="0" w:evenHBand="0" w:firstRowFirstColumn="0" w:firstRowLastColumn="0" w:lastRowFirstColumn="0" w:lastRowLastColumn="0"/>
            </w:pPr>
          </w:p>
        </w:tc>
      </w:tr>
      <w:tr w:rsidR="0007237F" w:rsidRPr="0039557B" w14:paraId="70103D21"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val="restart"/>
          </w:tcPr>
          <w:p w14:paraId="2AB2713A" w14:textId="77777777" w:rsidR="0007237F" w:rsidRDefault="0007237F" w:rsidP="0007237F">
            <w:pPr>
              <w:pStyle w:val="Tabletextbold"/>
              <w:ind w:left="0" w:firstLine="0"/>
              <w:rPr>
                <w:rFonts w:cs="Times New Roman"/>
                <w:szCs w:val="24"/>
              </w:rPr>
            </w:pPr>
            <w:r>
              <w:rPr>
                <w:rFonts w:cs="Times New Roman"/>
                <w:szCs w:val="24"/>
              </w:rPr>
              <w:t>Suitability for disaggregation</w:t>
            </w:r>
          </w:p>
        </w:tc>
        <w:tc>
          <w:tcPr>
            <w:tcW w:w="4554" w:type="dxa"/>
            <w:gridSpan w:val="2"/>
          </w:tcPr>
          <w:p w14:paraId="1AAE7FB6" w14:textId="77777777" w:rsidR="0007237F" w:rsidRPr="00A53359" w:rsidRDefault="0007237F" w:rsidP="0007237F">
            <w:pPr>
              <w:pStyle w:val="Tabletextbold"/>
              <w:cnfStyle w:val="000000010000" w:firstRow="0" w:lastRow="0" w:firstColumn="0" w:lastColumn="0" w:oddVBand="0" w:evenVBand="0" w:oddHBand="0" w:evenHBand="1" w:firstRowFirstColumn="0" w:firstRowLastColumn="0" w:lastRowFirstColumn="0" w:lastRowLastColumn="0"/>
              <w:rPr>
                <w:noProof/>
              </w:rPr>
            </w:pPr>
            <w:r>
              <w:rPr>
                <w:noProof/>
                <w:lang w:eastAsia="en-AU"/>
              </w:rPr>
              <mc:AlternateContent>
                <mc:Choice Requires="wps">
                  <w:drawing>
                    <wp:anchor distT="0" distB="0" distL="114300" distR="114300" simplePos="0" relativeHeight="251643392" behindDoc="0" locked="0" layoutInCell="1" allowOverlap="1" wp14:anchorId="680DAF2F" wp14:editId="31B31FCA">
                      <wp:simplePos x="0" y="0"/>
                      <wp:positionH relativeFrom="column">
                        <wp:posOffset>2918460</wp:posOffset>
                      </wp:positionH>
                      <wp:positionV relativeFrom="paragraph">
                        <wp:posOffset>130479</wp:posOffset>
                      </wp:positionV>
                      <wp:extent cx="152400" cy="152400"/>
                      <wp:effectExtent l="76200" t="38100" r="19050" b="114300"/>
                      <wp:wrapNone/>
                      <wp:docPr id="33" name="Oval 33"/>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8A2A2B"/>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75D562" id="Oval 33" o:spid="_x0000_s1026" style="position:absolute;margin-left:229.8pt;margin-top:10.25pt;width:12pt;height:12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" fillcolor="#8a2a2b" stroked="f">
                      <v:shadow on="t" color="black" opacity="22937f" origin=",.5" offset="0,.63889mm"/>
                    </v:oval>
                  </w:pict>
                </mc:Fallback>
              </mc:AlternateContent>
            </w:r>
            <w:r w:rsidRPr="00A53359">
              <w:rPr>
                <w:noProof/>
              </w:rPr>
              <w:t>Suitable</w:t>
            </w:r>
          </w:p>
        </w:tc>
        <w:tc>
          <w:tcPr>
            <w:tcW w:w="4536" w:type="dxa"/>
          </w:tcPr>
          <w:p w14:paraId="33662117" w14:textId="77777777" w:rsidR="0007237F" w:rsidRPr="00A53359" w:rsidRDefault="0007237F" w:rsidP="0007237F">
            <w:pPr>
              <w:pStyle w:val="Tabletextbold"/>
              <w:jc w:val="right"/>
              <w:cnfStyle w:val="000000010000" w:firstRow="0" w:lastRow="0" w:firstColumn="0" w:lastColumn="0" w:oddVBand="0" w:evenVBand="0" w:oddHBand="0" w:evenHBand="1" w:firstRowFirstColumn="0" w:firstRowLastColumn="0" w:lastRowFirstColumn="0" w:lastRowLastColumn="0"/>
              <w:rPr>
                <w:noProof/>
              </w:rPr>
            </w:pPr>
            <w:r w:rsidRPr="00A53359">
              <w:rPr>
                <w:noProof/>
              </w:rPr>
              <w:t>Unsuitable</w:t>
            </w:r>
          </w:p>
        </w:tc>
      </w:tr>
      <w:tr w:rsidR="0007237F" w:rsidRPr="0039557B" w14:paraId="58E828CD" w14:textId="77777777" w:rsidTr="00AA4326">
        <w:trPr>
          <w:trHeight w:val="450"/>
        </w:trPr>
        <w:tc>
          <w:tcPr>
            <w:cnfStyle w:val="001000000000" w:firstRow="0" w:lastRow="0" w:firstColumn="1" w:lastColumn="0" w:oddVBand="0" w:evenVBand="0" w:oddHBand="0" w:evenHBand="0" w:firstRowFirstColumn="0" w:firstRowLastColumn="0" w:lastRowFirstColumn="0" w:lastRowLastColumn="0"/>
            <w:tcW w:w="1857" w:type="dxa"/>
            <w:vMerge/>
          </w:tcPr>
          <w:p w14:paraId="3A0609A8" w14:textId="77777777" w:rsidR="0007237F" w:rsidRPr="0039557B" w:rsidRDefault="0007237F" w:rsidP="0007237F">
            <w:pPr>
              <w:rPr>
                <w:rFonts w:cs="Times New Roman"/>
                <w:b/>
                <w:szCs w:val="24"/>
              </w:rPr>
            </w:pPr>
          </w:p>
        </w:tc>
        <w:tc>
          <w:tcPr>
            <w:tcW w:w="9090" w:type="dxa"/>
            <w:gridSpan w:val="3"/>
            <w:vAlign w:val="bottom"/>
          </w:tcPr>
          <w:p w14:paraId="14AD56D0" w14:textId="490749AB" w:rsidR="0007237F" w:rsidRPr="003E7E6F"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3E7E6F">
              <w:t>Note: Based on your assessment, position the dot to reflect the output’s suitability for disaggregation.</w:t>
            </w:r>
          </w:p>
        </w:tc>
      </w:tr>
    </w:tbl>
    <w:tbl>
      <w:tblPr>
        <w:tblStyle w:val="DTFtexttable"/>
        <w:tblpPr w:leftFromText="180" w:rightFromText="180" w:vertAnchor="page" w:horzAnchor="page" w:tblpX="12826" w:tblpY="1554"/>
        <w:tblW w:w="0" w:type="auto"/>
        <w:tblBorders>
          <w:top w:val="single" w:sz="6" w:space="0" w:color="0063A6" w:themeColor="accent1"/>
          <w:insideH w:val="single" w:sz="6" w:space="0" w:color="0063A6" w:themeColor="accent1"/>
        </w:tblBorders>
        <w:tblLook w:val="0620" w:firstRow="1" w:lastRow="0" w:firstColumn="0" w:lastColumn="0" w:noHBand="1" w:noVBand="1"/>
      </w:tblPr>
      <w:tblGrid>
        <w:gridCol w:w="2780"/>
      </w:tblGrid>
      <w:tr w:rsidR="0007237F" w:rsidRPr="00E8172A" w14:paraId="7F28AC8E" w14:textId="77777777" w:rsidTr="00AA4326">
        <w:trPr>
          <w:cnfStyle w:val="100000000000" w:firstRow="1" w:lastRow="0" w:firstColumn="0" w:lastColumn="0" w:oddVBand="0" w:evenVBand="0" w:oddHBand="0" w:evenHBand="0" w:firstRowFirstColumn="0" w:firstRowLastColumn="0" w:lastRowFirstColumn="0" w:lastRowLastColumn="0"/>
        </w:trPr>
        <w:tc>
          <w:tcPr>
            <w:tcW w:w="2780" w:type="dxa"/>
          </w:tcPr>
          <w:p w14:paraId="5D722600" w14:textId="77777777" w:rsidR="0007237F" w:rsidRPr="00E8172A" w:rsidRDefault="0007237F" w:rsidP="0007237F">
            <w:pPr>
              <w:pStyle w:val="Tabletext"/>
            </w:pPr>
            <w:r w:rsidRPr="00E8172A">
              <w:t>Organisation structure</w:t>
            </w:r>
          </w:p>
        </w:tc>
      </w:tr>
      <w:tr w:rsidR="0007237F" w:rsidRPr="00E8172A" w14:paraId="40671EDF" w14:textId="77777777" w:rsidTr="00AA4326">
        <w:tc>
          <w:tcPr>
            <w:tcW w:w="2780" w:type="dxa"/>
            <w:shd w:val="clear" w:color="auto" w:fill="E3EBF4" w:themeFill="accent3" w:themeFillTint="33"/>
          </w:tcPr>
          <w:p w14:paraId="5670CCA1" w14:textId="77777777" w:rsidR="0007237F" w:rsidRPr="00E8172A" w:rsidRDefault="0007237F" w:rsidP="0007237F">
            <w:pPr>
              <w:pStyle w:val="Tabletext"/>
            </w:pPr>
            <w:r w:rsidRPr="00E8172A">
              <w:t>[Group/Division]</w:t>
            </w:r>
          </w:p>
        </w:tc>
      </w:tr>
      <w:tr w:rsidR="0007237F" w:rsidRPr="00E8172A" w14:paraId="6A48405C" w14:textId="77777777" w:rsidTr="00AA4326">
        <w:tc>
          <w:tcPr>
            <w:tcW w:w="2780" w:type="dxa"/>
            <w:shd w:val="clear" w:color="auto" w:fill="FFFFFF" w:themeFill="background1"/>
          </w:tcPr>
          <w:p w14:paraId="4F181772" w14:textId="77777777" w:rsidR="0007237F" w:rsidRPr="00E8172A" w:rsidRDefault="0007237F" w:rsidP="0007237F">
            <w:pPr>
              <w:pStyle w:val="Tabletext"/>
              <w:jc w:val="center"/>
            </w:pPr>
            <w:r w:rsidRPr="00E8172A">
              <w:rPr>
                <w:noProof/>
              </w:rPr>
              <mc:AlternateContent>
                <mc:Choice Requires="wps">
                  <w:drawing>
                    <wp:anchor distT="0" distB="0" distL="114300" distR="114300" simplePos="0" relativeHeight="251649536" behindDoc="0" locked="0" layoutInCell="1" allowOverlap="1" wp14:anchorId="46BF74D0" wp14:editId="3FD75F87">
                      <wp:simplePos x="0" y="0"/>
                      <wp:positionH relativeFrom="column">
                        <wp:posOffset>419681</wp:posOffset>
                      </wp:positionH>
                      <wp:positionV relativeFrom="paragraph">
                        <wp:posOffset>27581</wp:posOffset>
                      </wp:positionV>
                      <wp:extent cx="938254" cy="1041621"/>
                      <wp:effectExtent l="0" t="0" r="14605" b="25400"/>
                      <wp:wrapNone/>
                      <wp:docPr id="34" name="Rounded Rectangle 34"/>
                      <wp:cNvGraphicFramePr/>
                      <a:graphic xmlns:a="http://schemas.openxmlformats.org/drawingml/2006/main">
                        <a:graphicData uri="http://schemas.microsoft.com/office/word/2010/wordprocessingShape">
                          <wps:wsp>
                            <wps:cNvSpPr/>
                            <wps:spPr>
                              <a:xfrm>
                                <a:off x="0" y="0"/>
                                <a:ext cx="938254" cy="1041621"/>
                              </a:xfrm>
                              <a:prstGeom prst="roundRect">
                                <a:avLst/>
                              </a:prstGeom>
                              <a:noFill/>
                              <a:ln w="19050">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AF80A" id="Rounded Rectangle 34" o:spid="_x0000_s1026" style="position:absolute;margin-left:33.05pt;margin-top:2.15pt;width:73.9pt;height:8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" filled="f" strokecolor="#c00000" strokeweight="1.5pt">
                      <v:stroke dashstyle="1 1"/>
                    </v:roundrect>
                  </w:pict>
                </mc:Fallback>
              </mc:AlternateContent>
            </w:r>
            <w:r w:rsidRPr="00E8172A">
              <w:t>Area 1</w:t>
            </w:r>
          </w:p>
        </w:tc>
      </w:tr>
      <w:tr w:rsidR="0007237F" w:rsidRPr="00E8172A" w14:paraId="76993D57" w14:textId="77777777" w:rsidTr="00AA4326">
        <w:tc>
          <w:tcPr>
            <w:tcW w:w="2780" w:type="dxa"/>
            <w:shd w:val="clear" w:color="auto" w:fill="FFFFFF" w:themeFill="background1"/>
          </w:tcPr>
          <w:p w14:paraId="70DA025A" w14:textId="77777777" w:rsidR="0007237F" w:rsidRPr="00E8172A" w:rsidRDefault="0007237F" w:rsidP="0007237F">
            <w:pPr>
              <w:pStyle w:val="Tabletext"/>
              <w:jc w:val="center"/>
            </w:pPr>
            <w:r w:rsidRPr="00E8172A">
              <w:t>Area 2</w:t>
            </w:r>
          </w:p>
        </w:tc>
      </w:tr>
      <w:tr w:rsidR="0007237F" w:rsidRPr="00E8172A" w14:paraId="10ECE801" w14:textId="77777777" w:rsidTr="00AA4326">
        <w:tc>
          <w:tcPr>
            <w:tcW w:w="2780" w:type="dxa"/>
            <w:shd w:val="clear" w:color="auto" w:fill="FFFFFF" w:themeFill="background1"/>
          </w:tcPr>
          <w:p w14:paraId="6FD31C2D" w14:textId="77777777" w:rsidR="0007237F" w:rsidRPr="00E8172A" w:rsidRDefault="0007237F" w:rsidP="0007237F">
            <w:pPr>
              <w:pStyle w:val="Tabletext"/>
              <w:jc w:val="center"/>
            </w:pPr>
            <w:r w:rsidRPr="00E8172A">
              <w:t>Area 3</w:t>
            </w:r>
          </w:p>
        </w:tc>
      </w:tr>
      <w:tr w:rsidR="0007237F" w:rsidRPr="00E8172A" w14:paraId="23DE9E2C" w14:textId="77777777" w:rsidTr="00AA4326">
        <w:tc>
          <w:tcPr>
            <w:tcW w:w="2780" w:type="dxa"/>
            <w:shd w:val="clear" w:color="auto" w:fill="FFFFFF" w:themeFill="background1"/>
          </w:tcPr>
          <w:p w14:paraId="6B8D395D" w14:textId="77777777" w:rsidR="0007237F" w:rsidRPr="00E8172A" w:rsidRDefault="0007237F" w:rsidP="0007237F">
            <w:pPr>
              <w:pStyle w:val="Tabletext"/>
              <w:jc w:val="center"/>
            </w:pPr>
            <w:r w:rsidRPr="00E8172A">
              <w:t>Area 4</w:t>
            </w:r>
          </w:p>
        </w:tc>
      </w:tr>
      <w:tr w:rsidR="0007237F" w:rsidRPr="00E8172A" w14:paraId="362E3C78" w14:textId="77777777" w:rsidTr="00AA4326">
        <w:tc>
          <w:tcPr>
            <w:tcW w:w="2780" w:type="dxa"/>
            <w:shd w:val="clear" w:color="auto" w:fill="FFFFFF" w:themeFill="background1"/>
          </w:tcPr>
          <w:p w14:paraId="2E66BB5A" w14:textId="77777777" w:rsidR="0007237F" w:rsidRPr="00E8172A" w:rsidRDefault="0007237F" w:rsidP="0007237F">
            <w:pPr>
              <w:pStyle w:val="Tabletext"/>
              <w:jc w:val="center"/>
            </w:pPr>
            <w:r w:rsidRPr="00E8172A">
              <w:t>Area 5</w:t>
            </w:r>
          </w:p>
        </w:tc>
      </w:tr>
      <w:tr w:rsidR="0007237F" w:rsidRPr="00E8172A" w14:paraId="786E3DAB" w14:textId="77777777" w:rsidTr="00AA4326">
        <w:tc>
          <w:tcPr>
            <w:tcW w:w="2780" w:type="dxa"/>
            <w:shd w:val="clear" w:color="auto" w:fill="FFFFFF" w:themeFill="background1"/>
          </w:tcPr>
          <w:p w14:paraId="26D29A17" w14:textId="77777777" w:rsidR="0007237F" w:rsidRPr="00E8172A" w:rsidRDefault="0007237F" w:rsidP="0007237F">
            <w:pPr>
              <w:pStyle w:val="Tabletext"/>
              <w:jc w:val="center"/>
            </w:pPr>
            <w:r w:rsidRPr="00E8172A">
              <w:t>Area 6</w:t>
            </w:r>
          </w:p>
        </w:tc>
      </w:tr>
      <w:tr w:rsidR="0007237F" w:rsidRPr="00E8172A" w14:paraId="25AF66F9" w14:textId="77777777" w:rsidTr="00AA4326">
        <w:tc>
          <w:tcPr>
            <w:tcW w:w="2780" w:type="dxa"/>
            <w:shd w:val="clear" w:color="auto" w:fill="FFFFFF" w:themeFill="background1"/>
          </w:tcPr>
          <w:p w14:paraId="3840B6BE" w14:textId="77777777" w:rsidR="0007237F" w:rsidRPr="00E8172A" w:rsidRDefault="0007237F" w:rsidP="0007237F">
            <w:pPr>
              <w:pStyle w:val="Tabletext"/>
              <w:jc w:val="center"/>
            </w:pPr>
            <w:r w:rsidRPr="00E8172A">
              <w:t>Area 7</w:t>
            </w:r>
          </w:p>
        </w:tc>
      </w:tr>
      <w:tr w:rsidR="0007237F" w:rsidRPr="00E8172A" w14:paraId="1C7BB9D4" w14:textId="77777777" w:rsidTr="00AA4326">
        <w:tc>
          <w:tcPr>
            <w:tcW w:w="2780" w:type="dxa"/>
            <w:shd w:val="clear" w:color="auto" w:fill="FFFFFF" w:themeFill="background1"/>
          </w:tcPr>
          <w:p w14:paraId="550E3107" w14:textId="77777777" w:rsidR="0007237F" w:rsidRPr="00E8172A" w:rsidRDefault="0007237F" w:rsidP="0007237F">
            <w:pPr>
              <w:pStyle w:val="NoteNormal"/>
            </w:pPr>
            <w:r w:rsidRPr="00E8172A">
              <w:rPr>
                <w:b/>
              </w:rPr>
              <w:t>Instruction</w:t>
            </w:r>
            <w:r w:rsidRPr="00E8172A">
              <w:t>: Adjust the red circle to reflect the proportion of the division/area covered by the output.</w:t>
            </w:r>
          </w:p>
        </w:tc>
      </w:tr>
    </w:tbl>
    <w:p w14:paraId="5194BD27" w14:textId="77777777" w:rsidR="0007237F" w:rsidRDefault="0007237F" w:rsidP="0007237F">
      <w:pPr>
        <w:spacing w:before="0" w:after="200"/>
      </w:pPr>
    </w:p>
    <w:p w14:paraId="5229516A" w14:textId="77777777" w:rsidR="0007237F" w:rsidRDefault="0007237F" w:rsidP="0007237F">
      <w:pPr>
        <w:spacing w:before="0" w:after="200"/>
      </w:pPr>
    </w:p>
    <w:p w14:paraId="16253DF4" w14:textId="77777777" w:rsidR="0007237F" w:rsidRDefault="0007237F" w:rsidP="0007237F">
      <w:pPr>
        <w:spacing w:before="0" w:after="200"/>
      </w:pPr>
    </w:p>
    <w:p w14:paraId="2DC68971" w14:textId="77777777" w:rsidR="0007237F" w:rsidRDefault="0007237F" w:rsidP="0007237F">
      <w:pPr>
        <w:spacing w:before="0" w:after="200"/>
      </w:pPr>
    </w:p>
    <w:p w14:paraId="349378B0" w14:textId="77777777" w:rsidR="0007237F" w:rsidRDefault="0007237F" w:rsidP="0007237F">
      <w:pPr>
        <w:spacing w:before="0" w:after="200"/>
      </w:pPr>
    </w:p>
    <w:p w14:paraId="1889BA1A" w14:textId="77777777" w:rsidR="0007237F" w:rsidRDefault="0007237F" w:rsidP="0007237F">
      <w:pPr>
        <w:spacing w:before="0" w:after="200"/>
      </w:pPr>
    </w:p>
    <w:p w14:paraId="76B539D4" w14:textId="77777777" w:rsidR="0007237F" w:rsidRDefault="0007237F" w:rsidP="0007237F">
      <w:pPr>
        <w:spacing w:before="0" w:after="200"/>
      </w:pPr>
    </w:p>
    <w:p w14:paraId="217877AC" w14:textId="77777777" w:rsidR="0007237F" w:rsidRDefault="0007237F" w:rsidP="0007237F">
      <w:pPr>
        <w:spacing w:before="0" w:after="200"/>
      </w:pPr>
      <w:r>
        <w:br w:type="page"/>
      </w:r>
    </w:p>
    <w:p w14:paraId="2593CC7D" w14:textId="730744B5" w:rsidR="0007237F" w:rsidRPr="00433A24" w:rsidRDefault="0007237F" w:rsidP="0007237F">
      <w:pPr>
        <w:pStyle w:val="Heading3"/>
      </w:pPr>
      <w:r>
        <w:lastRenderedPageBreak/>
        <w:t>Assessment tool: p</w:t>
      </w:r>
      <w:r w:rsidRPr="00433A24">
        <w:t xml:space="preserve">erformance measures </w:t>
      </w:r>
      <w:r w:rsidR="00C116FA">
        <w:t>–</w:t>
      </w:r>
      <w:r w:rsidRPr="00433A24">
        <w:t xml:space="preserve"> appropriateness</w:t>
      </w:r>
    </w:p>
    <w:p w14:paraId="3218AA6F" w14:textId="58AA57D2" w:rsidR="0007237F" w:rsidRPr="00433A24" w:rsidRDefault="0007237F" w:rsidP="0007237F">
      <w:pPr>
        <w:rPr>
          <w:lang w:eastAsia="en-US"/>
        </w:rPr>
      </w:pPr>
      <w:r w:rsidRPr="00433A24">
        <w:rPr>
          <w:lang w:eastAsia="en-US"/>
        </w:rPr>
        <w:t xml:space="preserve">The </w:t>
      </w:r>
      <w:r w:rsidRPr="00195572">
        <w:rPr>
          <w:lang w:eastAsia="en-US"/>
        </w:rPr>
        <w:t xml:space="preserve">performance measure appropriateness consideration </w:t>
      </w:r>
      <w:r w:rsidRPr="00433A24">
        <w:rPr>
          <w:lang w:eastAsia="en-US"/>
        </w:rPr>
        <w:t xml:space="preserve">assessment approach and summary ratings </w:t>
      </w:r>
      <w:r w:rsidR="00DE6058">
        <w:rPr>
          <w:lang w:eastAsia="en-US"/>
        </w:rPr>
        <w:t xml:space="preserve">comprise </w:t>
      </w:r>
      <w:r w:rsidRPr="00433A24">
        <w:rPr>
          <w:lang w:eastAsia="en-US"/>
        </w:rPr>
        <w:t>general and specific considerations. The general consideration tests whether the suite of measure</w:t>
      </w:r>
      <w:r w:rsidR="00C116FA">
        <w:rPr>
          <w:lang w:eastAsia="en-US"/>
        </w:rPr>
        <w:t xml:space="preserve">s reflect the main expenditure </w:t>
      </w:r>
      <w:r w:rsidRPr="00433A24">
        <w:rPr>
          <w:lang w:eastAsia="en-US"/>
        </w:rPr>
        <w:t>components of the output. The specific consideration is sequential and considers the existing measures individually to ascertain if:</w:t>
      </w:r>
    </w:p>
    <w:p w14:paraId="774F21B0" w14:textId="77777777" w:rsidR="0007237F" w:rsidRPr="00433A24" w:rsidRDefault="0007237F" w:rsidP="0007237F">
      <w:pPr>
        <w:pStyle w:val="Bullet1"/>
      </w:pPr>
      <w:r w:rsidRPr="00433A24">
        <w:t>a measure is providing directly relevant and detailed information, then it is recommended to be maintained;</w:t>
      </w:r>
    </w:p>
    <w:p w14:paraId="31CC5413" w14:textId="77777777" w:rsidR="0007237F" w:rsidRPr="00433A24" w:rsidRDefault="0007237F" w:rsidP="0007237F">
      <w:pPr>
        <w:pStyle w:val="Bullet1"/>
      </w:pPr>
      <w:r w:rsidRPr="00433A24">
        <w:t>a measure is not providing relevant information, consideration is given to other more detailed available information that may be relevant; and</w:t>
      </w:r>
    </w:p>
    <w:p w14:paraId="06C22F67" w14:textId="1F5D2A4D" w:rsidR="0007237F" w:rsidRDefault="0007237F" w:rsidP="0007237F">
      <w:pPr>
        <w:pStyle w:val="Bullet1"/>
      </w:pPr>
      <w:r w:rsidRPr="00433A24">
        <w:t xml:space="preserve">there </w:t>
      </w:r>
      <w:r w:rsidR="0003582B">
        <w:t>are</w:t>
      </w:r>
      <w:r w:rsidRPr="00433A24">
        <w:t xml:space="preserve"> no alternative information sources, then consideration </w:t>
      </w:r>
      <w:r w:rsidR="00C116FA">
        <w:t>is given whether to discontinue</w:t>
      </w:r>
      <w:r w:rsidRPr="00433A24">
        <w:t xml:space="preserve"> the measure or another more relevant measure can be developed.</w:t>
      </w:r>
    </w:p>
    <w:tbl>
      <w:tblPr>
        <w:tblStyle w:val="DTFtexttable"/>
        <w:tblW w:w="14567" w:type="dxa"/>
        <w:tblBorders>
          <w:top w:val="single" w:sz="6" w:space="0" w:color="0063A6" w:themeColor="accent1"/>
          <w:insideH w:val="single" w:sz="6" w:space="0" w:color="0063A6" w:themeColor="accent1"/>
        </w:tblBorders>
        <w:tblLook w:val="06A0" w:firstRow="1" w:lastRow="0" w:firstColumn="1" w:lastColumn="0" w:noHBand="1" w:noVBand="1"/>
      </w:tblPr>
      <w:tblGrid>
        <w:gridCol w:w="3197"/>
        <w:gridCol w:w="3635"/>
        <w:gridCol w:w="3083"/>
        <w:gridCol w:w="2529"/>
        <w:gridCol w:w="2123"/>
      </w:tblGrid>
      <w:tr w:rsidR="0007237F" w:rsidRPr="00433A24" w14:paraId="5D8944C4"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67" w:type="dxa"/>
            <w:gridSpan w:val="5"/>
          </w:tcPr>
          <w:p w14:paraId="62A1355E" w14:textId="77777777" w:rsidR="0007237F" w:rsidRPr="00433A24" w:rsidRDefault="0007237F" w:rsidP="0007237F">
            <w:pPr>
              <w:pStyle w:val="Tableheader"/>
            </w:pPr>
            <w:r w:rsidRPr="00433A24">
              <w:t>Performance measure appropriateness (specific) sequential criteria</w:t>
            </w:r>
          </w:p>
        </w:tc>
      </w:tr>
      <w:tr w:rsidR="0007237F" w:rsidRPr="00E8172A" w14:paraId="5C0C1188" w14:textId="77777777" w:rsidTr="00AA4326">
        <w:tc>
          <w:tcPr>
            <w:cnfStyle w:val="001000000000" w:firstRow="0" w:lastRow="0" w:firstColumn="1" w:lastColumn="0" w:oddVBand="0" w:evenVBand="0" w:oddHBand="0" w:evenHBand="0" w:firstRowFirstColumn="0" w:firstRowLastColumn="0" w:lastRowFirstColumn="0" w:lastRowLastColumn="0"/>
            <w:tcW w:w="3197" w:type="dxa"/>
            <w:vMerge w:val="restart"/>
            <w:shd w:val="clear" w:color="auto" w:fill="0063A6" w:themeFill="accent1"/>
          </w:tcPr>
          <w:p w14:paraId="76200970" w14:textId="77777777" w:rsidR="0007237F" w:rsidRPr="00E8172A" w:rsidRDefault="0007237F" w:rsidP="0007237F">
            <w:pPr>
              <w:pStyle w:val="Tableheader"/>
              <w:rPr>
                <w:b/>
              </w:rPr>
            </w:pPr>
            <w:r w:rsidRPr="00E8172A">
              <w:rPr>
                <w:b/>
              </w:rPr>
              <w:t>Assessment criteria</w:t>
            </w:r>
          </w:p>
        </w:tc>
        <w:tc>
          <w:tcPr>
            <w:tcW w:w="3635" w:type="dxa"/>
            <w:vMerge w:val="restart"/>
            <w:shd w:val="clear" w:color="auto" w:fill="0063A6" w:themeFill="accent1"/>
          </w:tcPr>
          <w:p w14:paraId="4616FFA7" w14:textId="77777777" w:rsidR="0007237F" w:rsidRPr="00E8172A"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E8172A">
              <w:rPr>
                <w:b/>
              </w:rPr>
              <w:t>Key considerations</w:t>
            </w:r>
          </w:p>
        </w:tc>
        <w:tc>
          <w:tcPr>
            <w:tcW w:w="7735" w:type="dxa"/>
            <w:gridSpan w:val="3"/>
            <w:shd w:val="clear" w:color="auto" w:fill="0063A6" w:themeFill="accent1"/>
          </w:tcPr>
          <w:p w14:paraId="7B5A8E25" w14:textId="77777777" w:rsidR="0007237F" w:rsidRPr="00E8172A" w:rsidRDefault="0007237F" w:rsidP="0007237F">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E8172A">
              <w:rPr>
                <w:b/>
              </w:rPr>
              <w:t>Summary ratings</w:t>
            </w:r>
          </w:p>
        </w:tc>
      </w:tr>
      <w:tr w:rsidR="0007237F" w:rsidRPr="00E8172A" w14:paraId="1CA40027" w14:textId="77777777" w:rsidTr="00AA4326">
        <w:tc>
          <w:tcPr>
            <w:cnfStyle w:val="001000000000" w:firstRow="0" w:lastRow="0" w:firstColumn="1" w:lastColumn="0" w:oddVBand="0" w:evenVBand="0" w:oddHBand="0" w:evenHBand="0" w:firstRowFirstColumn="0" w:firstRowLastColumn="0" w:lastRowFirstColumn="0" w:lastRowLastColumn="0"/>
            <w:tcW w:w="3197" w:type="dxa"/>
            <w:vMerge/>
            <w:shd w:val="clear" w:color="auto" w:fill="0063A6" w:themeFill="accent1"/>
          </w:tcPr>
          <w:p w14:paraId="5609846B" w14:textId="77777777" w:rsidR="0007237F" w:rsidRPr="00E8172A" w:rsidRDefault="0007237F" w:rsidP="0007237F">
            <w:pPr>
              <w:pStyle w:val="Tableheader"/>
              <w:rPr>
                <w:b/>
              </w:rPr>
            </w:pPr>
          </w:p>
        </w:tc>
        <w:tc>
          <w:tcPr>
            <w:tcW w:w="3635" w:type="dxa"/>
            <w:vMerge/>
            <w:shd w:val="clear" w:color="auto" w:fill="0063A6" w:themeFill="accent1"/>
          </w:tcPr>
          <w:p w14:paraId="4629D9EF" w14:textId="77777777" w:rsidR="0007237F" w:rsidRPr="00E8172A"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p>
        </w:tc>
        <w:tc>
          <w:tcPr>
            <w:tcW w:w="3083" w:type="dxa"/>
            <w:shd w:val="clear" w:color="auto" w:fill="007B4B"/>
          </w:tcPr>
          <w:p w14:paraId="4E9A703A" w14:textId="77777777" w:rsidR="0007237F" w:rsidRPr="00E8172A"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E8172A">
              <w:rPr>
                <w:b/>
              </w:rPr>
              <w:t>Yes</w:t>
            </w:r>
          </w:p>
        </w:tc>
        <w:tc>
          <w:tcPr>
            <w:tcW w:w="2529" w:type="dxa"/>
            <w:shd w:val="clear" w:color="auto" w:fill="F6BE00"/>
          </w:tcPr>
          <w:p w14:paraId="15D04913" w14:textId="77777777" w:rsidR="0007237F" w:rsidRPr="00E8172A"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E8172A">
              <w:rPr>
                <w:b/>
              </w:rPr>
              <w:t>Partial</w:t>
            </w:r>
          </w:p>
        </w:tc>
        <w:tc>
          <w:tcPr>
            <w:tcW w:w="2123" w:type="dxa"/>
            <w:shd w:val="clear" w:color="auto" w:fill="8A2A2B"/>
          </w:tcPr>
          <w:p w14:paraId="729015DF" w14:textId="77777777" w:rsidR="0007237F" w:rsidRPr="00E8172A" w:rsidRDefault="0007237F" w:rsidP="0007237F">
            <w:pPr>
              <w:pStyle w:val="Tableheader"/>
              <w:cnfStyle w:val="000000000000" w:firstRow="0" w:lastRow="0" w:firstColumn="0" w:lastColumn="0" w:oddVBand="0" w:evenVBand="0" w:oddHBand="0" w:evenHBand="0" w:firstRowFirstColumn="0" w:firstRowLastColumn="0" w:lastRowFirstColumn="0" w:lastRowLastColumn="0"/>
              <w:rPr>
                <w:b/>
              </w:rPr>
            </w:pPr>
            <w:r w:rsidRPr="00E8172A">
              <w:rPr>
                <w:b/>
              </w:rPr>
              <w:t>No</w:t>
            </w:r>
          </w:p>
        </w:tc>
      </w:tr>
      <w:tr w:rsidR="0007237F" w:rsidRPr="00433A24" w14:paraId="103DB82B" w14:textId="77777777" w:rsidTr="00AA4326">
        <w:trPr>
          <w:trHeight w:val="1525"/>
        </w:trPr>
        <w:tc>
          <w:tcPr>
            <w:cnfStyle w:val="001000000000" w:firstRow="0" w:lastRow="0" w:firstColumn="1" w:lastColumn="0" w:oddVBand="0" w:evenVBand="0" w:oddHBand="0" w:evenHBand="0" w:firstRowFirstColumn="0" w:firstRowLastColumn="0" w:lastRowFirstColumn="0" w:lastRowLastColumn="0"/>
            <w:tcW w:w="3197" w:type="dxa"/>
          </w:tcPr>
          <w:p w14:paraId="5AA6A079" w14:textId="092ECCC1" w:rsidR="0007237F" w:rsidRPr="00433A24" w:rsidRDefault="0007237F" w:rsidP="00B55552">
            <w:pPr>
              <w:pStyle w:val="Tabletext"/>
            </w:pPr>
            <w:r>
              <w:rPr>
                <w:noProof/>
              </w:rPr>
              <mc:AlternateContent>
                <mc:Choice Requires="wps">
                  <w:drawing>
                    <wp:anchor distT="0" distB="0" distL="114300" distR="114300" simplePos="0" relativeHeight="251664896" behindDoc="0" locked="0" layoutInCell="1" allowOverlap="1" wp14:anchorId="740D633E" wp14:editId="4478920A">
                      <wp:simplePos x="0" y="0"/>
                      <wp:positionH relativeFrom="column">
                        <wp:posOffset>-246380</wp:posOffset>
                      </wp:positionH>
                      <wp:positionV relativeFrom="paragraph">
                        <wp:posOffset>320675</wp:posOffset>
                      </wp:positionV>
                      <wp:extent cx="214630" cy="945515"/>
                      <wp:effectExtent l="0" t="0" r="52070" b="121285"/>
                      <wp:wrapNone/>
                      <wp:docPr id="38" name="Freeform 38"/>
                      <wp:cNvGraphicFramePr/>
                      <a:graphic xmlns:a="http://schemas.openxmlformats.org/drawingml/2006/main">
                        <a:graphicData uri="http://schemas.microsoft.com/office/word/2010/wordprocessingShape">
                          <wps:wsp>
                            <wps:cNvSpPr/>
                            <wps:spPr>
                              <a:xfrm>
                                <a:off x="0" y="0"/>
                                <a:ext cx="214630" cy="945515"/>
                              </a:xfrm>
                              <a:custGeom>
                                <a:avLst/>
                                <a:gdLst>
                                  <a:gd name="connsiteX0" fmla="*/ 190832 w 190832"/>
                                  <a:gd name="connsiteY0" fmla="*/ 0 h 1184745"/>
                                  <a:gd name="connsiteX1" fmla="*/ 0 w 190832"/>
                                  <a:gd name="connsiteY1" fmla="*/ 0 h 1184745"/>
                                  <a:gd name="connsiteX2" fmla="*/ 0 w 190832"/>
                                  <a:gd name="connsiteY2" fmla="*/ 1184745 h 1184745"/>
                                  <a:gd name="connsiteX3" fmla="*/ 190832 w 190832"/>
                                  <a:gd name="connsiteY3" fmla="*/ 1184745 h 1184745"/>
                                </a:gdLst>
                                <a:ahLst/>
                                <a:cxnLst>
                                  <a:cxn ang="0">
                                    <a:pos x="connsiteX0" y="connsiteY0"/>
                                  </a:cxn>
                                  <a:cxn ang="0">
                                    <a:pos x="connsiteX1" y="connsiteY1"/>
                                  </a:cxn>
                                  <a:cxn ang="0">
                                    <a:pos x="connsiteX2" y="connsiteY2"/>
                                  </a:cxn>
                                  <a:cxn ang="0">
                                    <a:pos x="connsiteX3" y="connsiteY3"/>
                                  </a:cxn>
                                </a:cxnLst>
                                <a:rect l="l" t="t" r="r" b="b"/>
                                <a:pathLst>
                                  <a:path w="190832" h="1184745">
                                    <a:moveTo>
                                      <a:pt x="190832" y="0"/>
                                    </a:moveTo>
                                    <a:lnTo>
                                      <a:pt x="0" y="0"/>
                                    </a:lnTo>
                                    <a:lnTo>
                                      <a:pt x="0" y="1184745"/>
                                    </a:lnTo>
                                    <a:lnTo>
                                      <a:pt x="190832" y="1184745"/>
                                    </a:lnTo>
                                  </a:path>
                                </a:pathLst>
                              </a:custGeom>
                              <a:noFill/>
                              <a:ln>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F3312" id="Freeform 38" o:spid="_x0000_s1026" style="position:absolute;margin-left:-19.4pt;margin-top:25.25pt;width:16.9pt;height:7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832,118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" path="m190832,l,,,1184745r190832,e" filled="f" strokecolor="#003152 [1604]" strokeweight="2pt">
                      <v:stroke endarrow="classic" endarrowwidth="wide" endarrowlength="long"/>
                      <v:path arrowok="t" o:connecttype="custom" o:connectlocs="214630,0;0,0;0,945515;214630,945515" o:connectangles="0,0,0,0"/>
                    </v:shape>
                  </w:pict>
                </mc:Fallback>
              </mc:AlternateContent>
            </w:r>
            <w:r w:rsidRPr="00433A24">
              <w:t>Does the performance measure provide relevant information to facilitate informed analysis?</w:t>
            </w:r>
          </w:p>
        </w:tc>
        <w:tc>
          <w:tcPr>
            <w:tcW w:w="3635" w:type="dxa"/>
          </w:tcPr>
          <w:p w14:paraId="456726A9" w14:textId="049A69C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Does the performance measure provide the level of detail required into </w:t>
            </w:r>
            <w:r w:rsidR="00E90E86">
              <w:t>department</w:t>
            </w:r>
            <w:r w:rsidRPr="00433A24">
              <w:t xml:space="preserve">al performance to assist </w:t>
            </w:r>
            <w:r w:rsidR="00B55552">
              <w:t>users</w:t>
            </w:r>
            <w:r w:rsidRPr="00433A24">
              <w:t>?</w:t>
            </w:r>
          </w:p>
          <w:p w14:paraId="21430008" w14:textId="77777777" w:rsidR="0007237F" w:rsidRPr="00FA5A9C" w:rsidRDefault="0007237F" w:rsidP="00DE6058">
            <w:pPr>
              <w:pStyle w:val="Bullet1"/>
              <w:cnfStyle w:val="000000000000" w:firstRow="0" w:lastRow="0" w:firstColumn="0" w:lastColumn="0" w:oddVBand="0" w:evenVBand="0" w:oddHBand="0" w:evenHBand="0" w:firstRowFirstColumn="0" w:firstRowLastColumn="0" w:lastRowFirstColumn="0" w:lastRowLastColumn="0"/>
            </w:pPr>
            <w:r w:rsidRPr="00FA5A9C">
              <w:t>If YES – then maintain as is</w:t>
            </w:r>
          </w:p>
        </w:tc>
        <w:tc>
          <w:tcPr>
            <w:tcW w:w="3083" w:type="dxa"/>
            <w:shd w:val="clear" w:color="auto" w:fill="CEF8CC"/>
          </w:tcPr>
          <w:p w14:paraId="2264F632"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Yes – </w:t>
            </w:r>
          </w:p>
          <w:p w14:paraId="164593FD" w14:textId="684C1489"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Measure provides directly relevant and detailed information to support </w:t>
            </w:r>
            <w:r w:rsidR="00B55552">
              <w:t xml:space="preserve">user </w:t>
            </w:r>
            <w:r w:rsidRPr="00433A24">
              <w:t>analysis.</w:t>
            </w:r>
          </w:p>
          <w:p w14:paraId="064B10C1"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(Recommend measure is maintained)</w:t>
            </w:r>
          </w:p>
        </w:tc>
        <w:tc>
          <w:tcPr>
            <w:tcW w:w="2529" w:type="dxa"/>
            <w:shd w:val="clear" w:color="auto" w:fill="FFEBAB"/>
          </w:tcPr>
          <w:p w14:paraId="08CE664D"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Partial – </w:t>
            </w:r>
          </w:p>
          <w:p w14:paraId="71375590" w14:textId="4FA11A2B" w:rsidR="0007237F" w:rsidRPr="00433A24" w:rsidRDefault="0007237F" w:rsidP="00B55552">
            <w:pPr>
              <w:pStyle w:val="Tabletext"/>
              <w:cnfStyle w:val="000000000000" w:firstRow="0" w:lastRow="0" w:firstColumn="0" w:lastColumn="0" w:oddVBand="0" w:evenVBand="0" w:oddHBand="0" w:evenHBand="0" w:firstRowFirstColumn="0" w:firstRowLastColumn="0" w:lastRowFirstColumn="0" w:lastRowLastColumn="0"/>
            </w:pPr>
            <w:r w:rsidRPr="00433A24">
              <w:t xml:space="preserve">Measure provides information that may support </w:t>
            </w:r>
            <w:r w:rsidR="00B55552">
              <w:t xml:space="preserve">user </w:t>
            </w:r>
            <w:r w:rsidRPr="00433A24">
              <w:t>analysis.</w:t>
            </w:r>
          </w:p>
        </w:tc>
        <w:tc>
          <w:tcPr>
            <w:tcW w:w="2123" w:type="dxa"/>
            <w:shd w:val="clear" w:color="auto" w:fill="ECC2C2"/>
          </w:tcPr>
          <w:p w14:paraId="72DA5AFD"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No – </w:t>
            </w:r>
          </w:p>
          <w:p w14:paraId="3DE1887B" w14:textId="264FC993" w:rsidR="0007237F" w:rsidRPr="00433A24" w:rsidRDefault="0007237F" w:rsidP="00B55552">
            <w:pPr>
              <w:pStyle w:val="Tabletext"/>
              <w:cnfStyle w:val="000000000000" w:firstRow="0" w:lastRow="0" w:firstColumn="0" w:lastColumn="0" w:oddVBand="0" w:evenVBand="0" w:oddHBand="0" w:evenHBand="0" w:firstRowFirstColumn="0" w:firstRowLastColumn="0" w:lastRowFirstColumn="0" w:lastRowLastColumn="0"/>
            </w:pPr>
            <w:r w:rsidRPr="00433A24">
              <w:t xml:space="preserve">Measure does not provide information to support </w:t>
            </w:r>
            <w:r w:rsidR="00B55552">
              <w:t xml:space="preserve">user </w:t>
            </w:r>
            <w:r w:rsidRPr="00433A24">
              <w:t>analysis.</w:t>
            </w:r>
          </w:p>
        </w:tc>
      </w:tr>
      <w:tr w:rsidR="0007237F" w:rsidRPr="00433A24" w14:paraId="43993C44" w14:textId="77777777" w:rsidTr="00AA4326">
        <w:trPr>
          <w:trHeight w:val="1812"/>
        </w:trPr>
        <w:tc>
          <w:tcPr>
            <w:cnfStyle w:val="001000000000" w:firstRow="0" w:lastRow="0" w:firstColumn="1" w:lastColumn="0" w:oddVBand="0" w:evenVBand="0" w:oddHBand="0" w:evenHBand="0" w:firstRowFirstColumn="0" w:firstRowLastColumn="0" w:lastRowFirstColumn="0" w:lastRowLastColumn="0"/>
            <w:tcW w:w="3197" w:type="dxa"/>
          </w:tcPr>
          <w:p w14:paraId="2ACF0929" w14:textId="77777777" w:rsidR="0007237F" w:rsidRPr="00433A24" w:rsidRDefault="0007237F" w:rsidP="0007237F">
            <w:pPr>
              <w:pStyle w:val="Tabletextbold"/>
            </w:pPr>
            <w:r w:rsidRPr="00433A24">
              <w:t>If Partial or No to above</w:t>
            </w:r>
          </w:p>
          <w:p w14:paraId="639F44EE" w14:textId="0C88725D" w:rsidR="0007237F" w:rsidRPr="00433A24" w:rsidRDefault="0007237F" w:rsidP="00B55552">
            <w:pPr>
              <w:pStyle w:val="Tabletext"/>
            </w:pPr>
            <w:r>
              <w:rPr>
                <w:noProof/>
              </w:rPr>
              <mc:AlternateContent>
                <mc:Choice Requires="wps">
                  <w:drawing>
                    <wp:anchor distT="0" distB="0" distL="114300" distR="114300" simplePos="0" relativeHeight="251671040" behindDoc="0" locked="0" layoutInCell="1" allowOverlap="1" wp14:anchorId="1CAF6726" wp14:editId="62CE67E3">
                      <wp:simplePos x="0" y="0"/>
                      <wp:positionH relativeFrom="column">
                        <wp:posOffset>-246380</wp:posOffset>
                      </wp:positionH>
                      <wp:positionV relativeFrom="paragraph">
                        <wp:posOffset>410845</wp:posOffset>
                      </wp:positionV>
                      <wp:extent cx="214630" cy="945515"/>
                      <wp:effectExtent l="0" t="0" r="52070" b="121285"/>
                      <wp:wrapNone/>
                      <wp:docPr id="40" name="Freeform 40"/>
                      <wp:cNvGraphicFramePr/>
                      <a:graphic xmlns:a="http://schemas.openxmlformats.org/drawingml/2006/main">
                        <a:graphicData uri="http://schemas.microsoft.com/office/word/2010/wordprocessingShape">
                          <wps:wsp>
                            <wps:cNvSpPr/>
                            <wps:spPr>
                              <a:xfrm>
                                <a:off x="0" y="0"/>
                                <a:ext cx="214630" cy="945515"/>
                              </a:xfrm>
                              <a:custGeom>
                                <a:avLst/>
                                <a:gdLst>
                                  <a:gd name="connsiteX0" fmla="*/ 190832 w 190832"/>
                                  <a:gd name="connsiteY0" fmla="*/ 0 h 1184745"/>
                                  <a:gd name="connsiteX1" fmla="*/ 0 w 190832"/>
                                  <a:gd name="connsiteY1" fmla="*/ 0 h 1184745"/>
                                  <a:gd name="connsiteX2" fmla="*/ 0 w 190832"/>
                                  <a:gd name="connsiteY2" fmla="*/ 1184745 h 1184745"/>
                                  <a:gd name="connsiteX3" fmla="*/ 190832 w 190832"/>
                                  <a:gd name="connsiteY3" fmla="*/ 1184745 h 1184745"/>
                                </a:gdLst>
                                <a:ahLst/>
                                <a:cxnLst>
                                  <a:cxn ang="0">
                                    <a:pos x="connsiteX0" y="connsiteY0"/>
                                  </a:cxn>
                                  <a:cxn ang="0">
                                    <a:pos x="connsiteX1" y="connsiteY1"/>
                                  </a:cxn>
                                  <a:cxn ang="0">
                                    <a:pos x="connsiteX2" y="connsiteY2"/>
                                  </a:cxn>
                                  <a:cxn ang="0">
                                    <a:pos x="connsiteX3" y="connsiteY3"/>
                                  </a:cxn>
                                </a:cxnLst>
                                <a:rect l="l" t="t" r="r" b="b"/>
                                <a:pathLst>
                                  <a:path w="190832" h="1184745">
                                    <a:moveTo>
                                      <a:pt x="190832" y="0"/>
                                    </a:moveTo>
                                    <a:lnTo>
                                      <a:pt x="0" y="0"/>
                                    </a:lnTo>
                                    <a:lnTo>
                                      <a:pt x="0" y="1184745"/>
                                    </a:lnTo>
                                    <a:lnTo>
                                      <a:pt x="190832" y="1184745"/>
                                    </a:lnTo>
                                  </a:path>
                                </a:pathLst>
                              </a:custGeom>
                              <a:noFill/>
                              <a:ln>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2F7F4" id="Freeform 40" o:spid="_x0000_s1026" style="position:absolute;margin-left:-19.4pt;margin-top:32.35pt;width:16.9pt;height:74.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832,118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" path="m190832,l,,,1184745r190832,e" filled="f" strokecolor="#003152 [1604]" strokeweight="2pt">
                      <v:stroke endarrow="classic" endarrowwidth="wide" endarrowlength="long"/>
                      <v:path arrowok="t" o:connecttype="custom" o:connectlocs="214630,0;0,0;0,945515;214630,945515" o:connectangles="0,0,0,0"/>
                    </v:shape>
                  </w:pict>
                </mc:Fallback>
              </mc:AlternateContent>
            </w:r>
            <w:r w:rsidRPr="00433A24">
              <w:t>Is there (or is it likely) more granular/relevant data/information related to the specific measure or activity is available to facilitate informed analysis?</w:t>
            </w:r>
          </w:p>
        </w:tc>
        <w:tc>
          <w:tcPr>
            <w:tcW w:w="3635" w:type="dxa"/>
          </w:tcPr>
          <w:p w14:paraId="702452E6" w14:textId="32D8A1B4"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Does the </w:t>
            </w:r>
            <w:r w:rsidR="00E90E86">
              <w:t>department</w:t>
            </w:r>
            <w:r w:rsidRPr="00433A24">
              <w:t xml:space="preserve"> have further information and detail that aggregates up and/or provides more relevant performance information than that currently reported?</w:t>
            </w:r>
          </w:p>
          <w:p w14:paraId="3C8D25BC" w14:textId="77777777" w:rsidR="0007237F" w:rsidRPr="00433A24" w:rsidRDefault="0007237F" w:rsidP="00DE6058">
            <w:pPr>
              <w:pStyle w:val="Bullet1"/>
              <w:cnfStyle w:val="000000000000" w:firstRow="0" w:lastRow="0" w:firstColumn="0" w:lastColumn="0" w:oddVBand="0" w:evenVBand="0" w:oddHBand="0" w:evenHBand="0" w:firstRowFirstColumn="0" w:firstRowLastColumn="0" w:lastRowFirstColumn="0" w:lastRowLastColumn="0"/>
            </w:pPr>
            <w:r w:rsidRPr="00433A24">
              <w:t>If YES – then recommend measure is disaggregated or revised</w:t>
            </w:r>
          </w:p>
        </w:tc>
        <w:tc>
          <w:tcPr>
            <w:tcW w:w="3083" w:type="dxa"/>
            <w:shd w:val="clear" w:color="auto" w:fill="CEF8CC"/>
          </w:tcPr>
          <w:p w14:paraId="0DED7198"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Yes –</w:t>
            </w:r>
          </w:p>
          <w:p w14:paraId="692B94F4"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More detailed and relevant information is available.</w:t>
            </w:r>
          </w:p>
          <w:p w14:paraId="47FE5272"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(Recommend measure is disaggregated or revised)</w:t>
            </w:r>
          </w:p>
        </w:tc>
        <w:tc>
          <w:tcPr>
            <w:tcW w:w="2529" w:type="dxa"/>
            <w:shd w:val="clear" w:color="auto" w:fill="FFEBAB"/>
          </w:tcPr>
          <w:p w14:paraId="02ADB848"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Partial –</w:t>
            </w:r>
          </w:p>
          <w:p w14:paraId="5D8365F7"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More detailed information may</w:t>
            </w:r>
            <w:r>
              <w:t xml:space="preserve"> be available and of relevance.</w:t>
            </w:r>
          </w:p>
        </w:tc>
        <w:tc>
          <w:tcPr>
            <w:tcW w:w="2123" w:type="dxa"/>
            <w:shd w:val="clear" w:color="auto" w:fill="ECC2C2"/>
          </w:tcPr>
          <w:p w14:paraId="14EB9D56"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No –</w:t>
            </w:r>
          </w:p>
          <w:p w14:paraId="2DFFA63D" w14:textId="3BC048E3" w:rsidR="0007237F" w:rsidRPr="00433A24" w:rsidRDefault="0007237F" w:rsidP="00B55552">
            <w:pPr>
              <w:pStyle w:val="Tabletext"/>
              <w:cnfStyle w:val="000000000000" w:firstRow="0" w:lastRow="0" w:firstColumn="0" w:lastColumn="0" w:oddVBand="0" w:evenVBand="0" w:oddHBand="0" w:evenHBand="0" w:firstRowFirstColumn="0" w:firstRowLastColumn="0" w:lastRowFirstColumn="0" w:lastRowLastColumn="0"/>
            </w:pPr>
            <w:r w:rsidRPr="00433A24">
              <w:t xml:space="preserve">Further detail is not currently collected or reported </w:t>
            </w:r>
            <w:r w:rsidR="00B55552">
              <w:t xml:space="preserve">by the </w:t>
            </w:r>
            <w:r w:rsidR="00E90E86">
              <w:t>department</w:t>
            </w:r>
            <w:r w:rsidRPr="00433A24">
              <w:t>.</w:t>
            </w:r>
          </w:p>
        </w:tc>
      </w:tr>
      <w:tr w:rsidR="0007237F" w:rsidRPr="00433A24" w14:paraId="1188738D" w14:textId="77777777" w:rsidTr="00AA4326">
        <w:trPr>
          <w:trHeight w:val="1526"/>
        </w:trPr>
        <w:tc>
          <w:tcPr>
            <w:cnfStyle w:val="001000000000" w:firstRow="0" w:lastRow="0" w:firstColumn="1" w:lastColumn="0" w:oddVBand="0" w:evenVBand="0" w:oddHBand="0" w:evenHBand="0" w:firstRowFirstColumn="0" w:firstRowLastColumn="0" w:lastRowFirstColumn="0" w:lastRowLastColumn="0"/>
            <w:tcW w:w="3197" w:type="dxa"/>
          </w:tcPr>
          <w:p w14:paraId="68A9C8D4" w14:textId="77777777" w:rsidR="0007237F" w:rsidRPr="00433A24" w:rsidRDefault="0007237F" w:rsidP="0007237F">
            <w:pPr>
              <w:pStyle w:val="Tabletextbold"/>
            </w:pPr>
            <w:r w:rsidRPr="00433A24">
              <w:t xml:space="preserve">If Partial or No to above </w:t>
            </w:r>
          </w:p>
          <w:p w14:paraId="548A5BD5" w14:textId="1AB72711" w:rsidR="0007237F" w:rsidRPr="00433A24" w:rsidRDefault="0007237F" w:rsidP="00B55552">
            <w:pPr>
              <w:pStyle w:val="Tabletext"/>
            </w:pPr>
            <w:r w:rsidRPr="00433A24">
              <w:t>Is there another more relevant measure that can be developed that would facilitate informed analysis?</w:t>
            </w:r>
          </w:p>
        </w:tc>
        <w:tc>
          <w:tcPr>
            <w:tcW w:w="3635" w:type="dxa"/>
          </w:tcPr>
          <w:p w14:paraId="5AF1ED05" w14:textId="75EE1033" w:rsidR="0007237F" w:rsidRPr="00433A24" w:rsidRDefault="0007237F" w:rsidP="00B55552">
            <w:pPr>
              <w:pStyle w:val="Tabletext"/>
              <w:cnfStyle w:val="000000000000" w:firstRow="0" w:lastRow="0" w:firstColumn="0" w:lastColumn="0" w:oddVBand="0" w:evenVBand="0" w:oddHBand="0" w:evenHBand="0" w:firstRowFirstColumn="0" w:firstRowLastColumn="0" w:lastRowFirstColumn="0" w:lastRowLastColumn="0"/>
            </w:pPr>
            <w:r w:rsidRPr="00433A24">
              <w:t>Is there more relevant measure or data point that would better facilitate informed analysis?</w:t>
            </w:r>
          </w:p>
        </w:tc>
        <w:tc>
          <w:tcPr>
            <w:tcW w:w="3083" w:type="dxa"/>
            <w:shd w:val="clear" w:color="auto" w:fill="CEF8CC"/>
          </w:tcPr>
          <w:p w14:paraId="0E1EAF36"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Yes – </w:t>
            </w:r>
          </w:p>
          <w:p w14:paraId="4A346EA7"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(Recommend a relevant replacement measure) </w:t>
            </w:r>
          </w:p>
        </w:tc>
        <w:tc>
          <w:tcPr>
            <w:tcW w:w="2529" w:type="dxa"/>
            <w:shd w:val="clear" w:color="auto" w:fill="FFEBAB"/>
          </w:tcPr>
          <w:p w14:paraId="5885D3CF"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n/a</w:t>
            </w:r>
          </w:p>
        </w:tc>
        <w:tc>
          <w:tcPr>
            <w:tcW w:w="2123" w:type="dxa"/>
            <w:shd w:val="clear" w:color="auto" w:fill="ECC2C2"/>
          </w:tcPr>
          <w:p w14:paraId="211B8F8E"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No – </w:t>
            </w:r>
          </w:p>
          <w:p w14:paraId="395F0EE2"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 xml:space="preserve">Relevant measure cannot be easily replaced </w:t>
            </w:r>
          </w:p>
          <w:p w14:paraId="0ECAB4D8" w14:textId="77777777" w:rsidR="0007237F" w:rsidRPr="00433A24" w:rsidRDefault="0007237F" w:rsidP="0007237F">
            <w:pPr>
              <w:pStyle w:val="Tabletext"/>
              <w:cnfStyle w:val="000000000000" w:firstRow="0" w:lastRow="0" w:firstColumn="0" w:lastColumn="0" w:oddVBand="0" w:evenVBand="0" w:oddHBand="0" w:evenHBand="0" w:firstRowFirstColumn="0" w:firstRowLastColumn="0" w:lastRowFirstColumn="0" w:lastRowLastColumn="0"/>
            </w:pPr>
            <w:r w:rsidRPr="00433A24">
              <w:t>(Recommend measure is discontinued)</w:t>
            </w:r>
          </w:p>
        </w:tc>
      </w:tr>
    </w:tbl>
    <w:p w14:paraId="3AC59ABA" w14:textId="77777777" w:rsidR="0007237F" w:rsidRDefault="0007237F" w:rsidP="0007237F">
      <w:pPr>
        <w:spacing w:before="0" w:after="200"/>
      </w:pPr>
    </w:p>
    <w:p w14:paraId="49CD9561" w14:textId="77777777" w:rsidR="0007237F" w:rsidRDefault="0007237F" w:rsidP="0007237F">
      <w:pPr>
        <w:spacing w:before="0" w:after="200"/>
      </w:pPr>
    </w:p>
    <w:tbl>
      <w:tblPr>
        <w:tblStyle w:val="DTFtexttable"/>
        <w:tblW w:w="14601" w:type="dxa"/>
        <w:tblBorders>
          <w:top w:val="single" w:sz="6" w:space="0" w:color="0063A6" w:themeColor="accent1"/>
          <w:insideH w:val="single" w:sz="6" w:space="0" w:color="0063A6" w:themeColor="accent1"/>
        </w:tblBorders>
        <w:tblLook w:val="0620" w:firstRow="1" w:lastRow="0" w:firstColumn="0" w:lastColumn="0" w:noHBand="1" w:noVBand="1"/>
      </w:tblPr>
      <w:tblGrid>
        <w:gridCol w:w="3160"/>
        <w:gridCol w:w="1091"/>
        <w:gridCol w:w="938"/>
        <w:gridCol w:w="1899"/>
        <w:gridCol w:w="1985"/>
        <w:gridCol w:w="1842"/>
        <w:gridCol w:w="3686"/>
      </w:tblGrid>
      <w:tr w:rsidR="0007237F" w:rsidRPr="00A53359" w14:paraId="6B560B75" w14:textId="77777777" w:rsidTr="00AA4326">
        <w:trPr>
          <w:cnfStyle w:val="100000000000" w:firstRow="1" w:lastRow="0" w:firstColumn="0" w:lastColumn="0" w:oddVBand="0" w:evenVBand="0" w:oddHBand="0" w:evenHBand="0" w:firstRowFirstColumn="0" w:firstRowLastColumn="0" w:lastRowFirstColumn="0" w:lastRowLastColumn="0"/>
        </w:trPr>
        <w:tc>
          <w:tcPr>
            <w:tcW w:w="14601" w:type="dxa"/>
            <w:gridSpan w:val="7"/>
          </w:tcPr>
          <w:p w14:paraId="6EE892D6" w14:textId="77777777" w:rsidR="0007237F" w:rsidRPr="00A53359" w:rsidRDefault="0007237F" w:rsidP="0007237F">
            <w:pPr>
              <w:pStyle w:val="Tableheader"/>
            </w:pPr>
            <w:r w:rsidRPr="00E52041">
              <w:t>Performance measures appropriateness</w:t>
            </w:r>
          </w:p>
        </w:tc>
      </w:tr>
      <w:tr w:rsidR="0007237F" w:rsidRPr="00490C24" w14:paraId="03DC5B2D" w14:textId="77777777" w:rsidTr="00AA4326">
        <w:tc>
          <w:tcPr>
            <w:tcW w:w="3160" w:type="dxa"/>
            <w:vMerge w:val="restart"/>
            <w:shd w:val="clear" w:color="auto" w:fill="0063A6" w:themeFill="accent1"/>
          </w:tcPr>
          <w:p w14:paraId="5F02811C" w14:textId="77777777" w:rsidR="0007237F" w:rsidRPr="00490C24" w:rsidRDefault="0007237F" w:rsidP="0007237F">
            <w:pPr>
              <w:pStyle w:val="Tableheader"/>
              <w:rPr>
                <w:b/>
              </w:rPr>
            </w:pPr>
            <w:r w:rsidRPr="00490C24">
              <w:rPr>
                <w:b/>
              </w:rPr>
              <w:t>Performance measure</w:t>
            </w:r>
          </w:p>
        </w:tc>
        <w:tc>
          <w:tcPr>
            <w:tcW w:w="1091" w:type="dxa"/>
            <w:vMerge w:val="restart"/>
            <w:shd w:val="clear" w:color="auto" w:fill="0063A6" w:themeFill="accent1"/>
          </w:tcPr>
          <w:p w14:paraId="7E2007E1" w14:textId="77777777" w:rsidR="0007237F" w:rsidRPr="00490C24" w:rsidRDefault="0007237F" w:rsidP="0007237F">
            <w:pPr>
              <w:pStyle w:val="Tableheader"/>
              <w:rPr>
                <w:b/>
              </w:rPr>
            </w:pPr>
            <w:r w:rsidRPr="00490C24">
              <w:rPr>
                <w:b/>
              </w:rPr>
              <w:t>Unit of measure</w:t>
            </w:r>
          </w:p>
        </w:tc>
        <w:tc>
          <w:tcPr>
            <w:tcW w:w="938" w:type="dxa"/>
            <w:vMerge w:val="restart"/>
            <w:shd w:val="clear" w:color="auto" w:fill="0063A6" w:themeFill="accent1"/>
          </w:tcPr>
          <w:p w14:paraId="2DDB347B" w14:textId="1EBBDE01" w:rsidR="0007237F" w:rsidRPr="00490C24" w:rsidRDefault="0007237F" w:rsidP="0007237F">
            <w:pPr>
              <w:pStyle w:val="Tableheader"/>
              <w:rPr>
                <w:b/>
              </w:rPr>
            </w:pPr>
            <w:r w:rsidRPr="00490C24">
              <w:rPr>
                <w:b/>
              </w:rPr>
              <w:t>201X</w:t>
            </w:r>
            <w:r w:rsidR="0058470C">
              <w:rPr>
                <w:b/>
              </w:rPr>
              <w:noBreakHyphen/>
            </w:r>
            <w:r w:rsidRPr="00490C24">
              <w:rPr>
                <w:b/>
              </w:rPr>
              <w:t>1X target</w:t>
            </w:r>
          </w:p>
        </w:tc>
        <w:tc>
          <w:tcPr>
            <w:tcW w:w="5726" w:type="dxa"/>
            <w:gridSpan w:val="3"/>
            <w:shd w:val="clear" w:color="auto" w:fill="0063A6" w:themeFill="accent1"/>
          </w:tcPr>
          <w:p w14:paraId="4D79222F" w14:textId="77777777" w:rsidR="0007237F" w:rsidRPr="00490C24" w:rsidRDefault="0007237F" w:rsidP="0007237F">
            <w:pPr>
              <w:pStyle w:val="Tableheader"/>
              <w:jc w:val="center"/>
              <w:rPr>
                <w:b/>
              </w:rPr>
            </w:pPr>
            <w:r w:rsidRPr="00490C24">
              <w:rPr>
                <w:b/>
              </w:rPr>
              <w:t>Assessment criteria</w:t>
            </w:r>
          </w:p>
        </w:tc>
        <w:tc>
          <w:tcPr>
            <w:tcW w:w="3686" w:type="dxa"/>
            <w:vMerge w:val="restart"/>
            <w:shd w:val="clear" w:color="auto" w:fill="0063A6" w:themeFill="accent1"/>
          </w:tcPr>
          <w:p w14:paraId="3B213433" w14:textId="77777777" w:rsidR="0007237F" w:rsidRPr="00490C24" w:rsidRDefault="0007237F" w:rsidP="0007237F">
            <w:pPr>
              <w:pStyle w:val="Tableheader"/>
              <w:rPr>
                <w:b/>
              </w:rPr>
            </w:pPr>
            <w:r w:rsidRPr="00490C24">
              <w:rPr>
                <w:b/>
              </w:rPr>
              <w:t>Comment</w:t>
            </w:r>
          </w:p>
        </w:tc>
      </w:tr>
      <w:tr w:rsidR="0007237F" w:rsidRPr="00A53359" w14:paraId="407BC4F3" w14:textId="77777777" w:rsidTr="00AA4326">
        <w:tc>
          <w:tcPr>
            <w:tcW w:w="3160" w:type="dxa"/>
            <w:vMerge/>
          </w:tcPr>
          <w:p w14:paraId="37A28E3D" w14:textId="77777777" w:rsidR="0007237F" w:rsidRPr="00A66C03" w:rsidRDefault="0007237F" w:rsidP="0007237F"/>
        </w:tc>
        <w:tc>
          <w:tcPr>
            <w:tcW w:w="1091" w:type="dxa"/>
            <w:vMerge/>
          </w:tcPr>
          <w:p w14:paraId="7237792C" w14:textId="77777777" w:rsidR="0007237F" w:rsidRPr="00A66C03" w:rsidRDefault="0007237F" w:rsidP="0007237F"/>
        </w:tc>
        <w:tc>
          <w:tcPr>
            <w:tcW w:w="938" w:type="dxa"/>
            <w:vMerge/>
          </w:tcPr>
          <w:p w14:paraId="553083F8" w14:textId="77777777" w:rsidR="0007237F" w:rsidRPr="00A66C03" w:rsidRDefault="0007237F" w:rsidP="0007237F"/>
        </w:tc>
        <w:tc>
          <w:tcPr>
            <w:tcW w:w="1899" w:type="dxa"/>
            <w:shd w:val="clear" w:color="auto" w:fill="0063A6" w:themeFill="accent1"/>
          </w:tcPr>
          <w:p w14:paraId="4143AC04" w14:textId="77777777" w:rsidR="0007237F" w:rsidRPr="005D722A" w:rsidRDefault="0007237F" w:rsidP="0007237F">
            <w:pPr>
              <w:pStyle w:val="Tableheader"/>
              <w:rPr>
                <w:sz w:val="18"/>
                <w:szCs w:val="18"/>
              </w:rPr>
            </w:pPr>
            <w:r w:rsidRPr="005D722A">
              <w:rPr>
                <w:sz w:val="18"/>
                <w:szCs w:val="18"/>
              </w:rPr>
              <w:t>Facilitates informed DTF analysis and advice?</w:t>
            </w:r>
          </w:p>
        </w:tc>
        <w:tc>
          <w:tcPr>
            <w:tcW w:w="1985" w:type="dxa"/>
            <w:shd w:val="clear" w:color="auto" w:fill="0063A6" w:themeFill="accent1"/>
          </w:tcPr>
          <w:p w14:paraId="5C2AF702" w14:textId="77777777" w:rsidR="0007237F" w:rsidRPr="005D722A" w:rsidRDefault="0007237F" w:rsidP="0007237F">
            <w:pPr>
              <w:pStyle w:val="Tableheader"/>
              <w:rPr>
                <w:sz w:val="18"/>
                <w:szCs w:val="18"/>
              </w:rPr>
            </w:pPr>
            <w:r w:rsidRPr="005D722A">
              <w:rPr>
                <w:sz w:val="18"/>
                <w:szCs w:val="18"/>
              </w:rPr>
              <w:t>Is more granular data/ information available?</w:t>
            </w:r>
          </w:p>
        </w:tc>
        <w:tc>
          <w:tcPr>
            <w:tcW w:w="1842" w:type="dxa"/>
            <w:shd w:val="clear" w:color="auto" w:fill="0063A6" w:themeFill="accent1"/>
          </w:tcPr>
          <w:p w14:paraId="7752F498" w14:textId="77777777" w:rsidR="0007237F" w:rsidRPr="005D722A" w:rsidRDefault="0007237F" w:rsidP="0007237F">
            <w:pPr>
              <w:pStyle w:val="Tableheader"/>
              <w:rPr>
                <w:sz w:val="18"/>
                <w:szCs w:val="18"/>
              </w:rPr>
            </w:pPr>
            <w:r w:rsidRPr="005D722A">
              <w:rPr>
                <w:sz w:val="18"/>
                <w:szCs w:val="18"/>
              </w:rPr>
              <w:t>Should measure be replaced or discontinued?</w:t>
            </w:r>
          </w:p>
        </w:tc>
        <w:tc>
          <w:tcPr>
            <w:tcW w:w="3686" w:type="dxa"/>
            <w:vMerge/>
          </w:tcPr>
          <w:p w14:paraId="447E6880" w14:textId="77777777" w:rsidR="0007237F" w:rsidRPr="00A53359" w:rsidRDefault="0007237F" w:rsidP="0007237F"/>
        </w:tc>
      </w:tr>
      <w:tr w:rsidR="0007237F" w:rsidRPr="00A53359" w14:paraId="09F57CCE" w14:textId="77777777" w:rsidTr="00AA4326">
        <w:tc>
          <w:tcPr>
            <w:tcW w:w="14601" w:type="dxa"/>
            <w:gridSpan w:val="7"/>
            <w:shd w:val="clear" w:color="auto" w:fill="C7D7E9" w:themeFill="accent3" w:themeFillTint="66"/>
          </w:tcPr>
          <w:p w14:paraId="673F7EEF" w14:textId="77777777" w:rsidR="0007237F" w:rsidRPr="00A53359" w:rsidRDefault="0007237F" w:rsidP="0007237F">
            <w:pPr>
              <w:pStyle w:val="Tabletextbold"/>
            </w:pPr>
            <w:r w:rsidRPr="00A53359">
              <w:t>Quantity</w:t>
            </w:r>
          </w:p>
        </w:tc>
      </w:tr>
      <w:tr w:rsidR="0007237F" w:rsidRPr="00490C24" w14:paraId="74597A95" w14:textId="77777777" w:rsidTr="00AA4326">
        <w:tc>
          <w:tcPr>
            <w:tcW w:w="3160" w:type="dxa"/>
          </w:tcPr>
          <w:p w14:paraId="29C1A67B" w14:textId="77777777" w:rsidR="0007237F" w:rsidRPr="00490C24" w:rsidRDefault="0007237F" w:rsidP="0007237F">
            <w:pPr>
              <w:pStyle w:val="Tabletext"/>
            </w:pPr>
            <w:r w:rsidRPr="00490C24">
              <w:t>Quantity measure 1</w:t>
            </w:r>
          </w:p>
        </w:tc>
        <w:tc>
          <w:tcPr>
            <w:tcW w:w="1091" w:type="dxa"/>
          </w:tcPr>
          <w:p w14:paraId="051C86A4" w14:textId="77777777" w:rsidR="0007237F" w:rsidRPr="00490C24" w:rsidRDefault="0007237F" w:rsidP="0007237F">
            <w:pPr>
              <w:pStyle w:val="Tabletext"/>
            </w:pPr>
          </w:p>
        </w:tc>
        <w:tc>
          <w:tcPr>
            <w:tcW w:w="938" w:type="dxa"/>
          </w:tcPr>
          <w:p w14:paraId="3265FFC5" w14:textId="77777777" w:rsidR="0007237F" w:rsidRPr="00490C24" w:rsidRDefault="0007237F" w:rsidP="0007237F">
            <w:pPr>
              <w:pStyle w:val="Tabletext"/>
            </w:pPr>
          </w:p>
        </w:tc>
        <w:tc>
          <w:tcPr>
            <w:tcW w:w="1899" w:type="dxa"/>
          </w:tcPr>
          <w:p w14:paraId="0E11F944" w14:textId="77777777" w:rsidR="0007237F" w:rsidRPr="00490C24" w:rsidRDefault="0007237F" w:rsidP="0007237F">
            <w:pPr>
              <w:pStyle w:val="Tabletext"/>
            </w:pPr>
            <w:r w:rsidRPr="00490C24">
              <w:t>[assessment rating]</w:t>
            </w:r>
          </w:p>
        </w:tc>
        <w:tc>
          <w:tcPr>
            <w:tcW w:w="1985" w:type="dxa"/>
          </w:tcPr>
          <w:p w14:paraId="6294713B" w14:textId="77777777" w:rsidR="0007237F" w:rsidRPr="00490C24" w:rsidRDefault="0007237F" w:rsidP="0007237F">
            <w:pPr>
              <w:pStyle w:val="Tabletext"/>
            </w:pPr>
            <w:r w:rsidRPr="00490C24">
              <w:t>[assessment rating]</w:t>
            </w:r>
          </w:p>
        </w:tc>
        <w:tc>
          <w:tcPr>
            <w:tcW w:w="1842" w:type="dxa"/>
          </w:tcPr>
          <w:p w14:paraId="73C8C1DE" w14:textId="77777777" w:rsidR="0007237F" w:rsidRPr="00490C24" w:rsidRDefault="0007237F" w:rsidP="0007237F">
            <w:pPr>
              <w:pStyle w:val="Tabletext"/>
            </w:pPr>
            <w:r w:rsidRPr="00490C24">
              <w:t>[assessment rating]</w:t>
            </w:r>
          </w:p>
        </w:tc>
        <w:tc>
          <w:tcPr>
            <w:tcW w:w="3686" w:type="dxa"/>
          </w:tcPr>
          <w:p w14:paraId="77C24EE4" w14:textId="77777777" w:rsidR="0007237F" w:rsidRPr="00490C24" w:rsidRDefault="0007237F" w:rsidP="0007237F">
            <w:pPr>
              <w:pStyle w:val="Tabletext"/>
            </w:pPr>
          </w:p>
        </w:tc>
      </w:tr>
      <w:tr w:rsidR="0007237F" w:rsidRPr="00490C24" w14:paraId="09EAE4EC" w14:textId="77777777" w:rsidTr="00AA4326">
        <w:tc>
          <w:tcPr>
            <w:tcW w:w="3160" w:type="dxa"/>
          </w:tcPr>
          <w:p w14:paraId="27C0ACC7" w14:textId="77777777" w:rsidR="0007237F" w:rsidRPr="00490C24" w:rsidRDefault="0007237F" w:rsidP="0007237F">
            <w:pPr>
              <w:pStyle w:val="Tabletext"/>
            </w:pPr>
            <w:r w:rsidRPr="00490C24">
              <w:t>Quantity measure 2</w:t>
            </w:r>
          </w:p>
        </w:tc>
        <w:tc>
          <w:tcPr>
            <w:tcW w:w="1091" w:type="dxa"/>
          </w:tcPr>
          <w:p w14:paraId="25B11181" w14:textId="77777777" w:rsidR="0007237F" w:rsidRPr="00490C24" w:rsidRDefault="0007237F" w:rsidP="0007237F">
            <w:pPr>
              <w:pStyle w:val="Tabletext"/>
            </w:pPr>
          </w:p>
        </w:tc>
        <w:tc>
          <w:tcPr>
            <w:tcW w:w="938" w:type="dxa"/>
          </w:tcPr>
          <w:p w14:paraId="14F95915" w14:textId="77777777" w:rsidR="0007237F" w:rsidRPr="00490C24" w:rsidRDefault="0007237F" w:rsidP="0007237F">
            <w:pPr>
              <w:pStyle w:val="Tabletext"/>
            </w:pPr>
          </w:p>
        </w:tc>
        <w:tc>
          <w:tcPr>
            <w:tcW w:w="1899" w:type="dxa"/>
          </w:tcPr>
          <w:p w14:paraId="3CDB3E97" w14:textId="77777777" w:rsidR="0007237F" w:rsidRPr="00490C24" w:rsidRDefault="0007237F" w:rsidP="0007237F">
            <w:pPr>
              <w:pStyle w:val="Tabletext"/>
            </w:pPr>
            <w:r w:rsidRPr="00490C24">
              <w:t>[assessment rating]</w:t>
            </w:r>
          </w:p>
        </w:tc>
        <w:tc>
          <w:tcPr>
            <w:tcW w:w="1985" w:type="dxa"/>
          </w:tcPr>
          <w:p w14:paraId="41FCF707" w14:textId="77777777" w:rsidR="0007237F" w:rsidRPr="00490C24" w:rsidRDefault="0007237F" w:rsidP="0007237F">
            <w:pPr>
              <w:pStyle w:val="Tabletext"/>
            </w:pPr>
            <w:r w:rsidRPr="00490C24">
              <w:t>[assessment rating]</w:t>
            </w:r>
          </w:p>
        </w:tc>
        <w:tc>
          <w:tcPr>
            <w:tcW w:w="1842" w:type="dxa"/>
          </w:tcPr>
          <w:p w14:paraId="209DAF05" w14:textId="77777777" w:rsidR="0007237F" w:rsidRPr="00490C24" w:rsidRDefault="0007237F" w:rsidP="0007237F">
            <w:pPr>
              <w:pStyle w:val="Tabletext"/>
            </w:pPr>
            <w:r w:rsidRPr="00490C24">
              <w:t>[assessment rating]</w:t>
            </w:r>
          </w:p>
        </w:tc>
        <w:tc>
          <w:tcPr>
            <w:tcW w:w="3686" w:type="dxa"/>
          </w:tcPr>
          <w:p w14:paraId="5C5026BC" w14:textId="77777777" w:rsidR="0007237F" w:rsidRPr="00490C24" w:rsidRDefault="0007237F" w:rsidP="0007237F">
            <w:pPr>
              <w:pStyle w:val="Tabletext"/>
            </w:pPr>
          </w:p>
        </w:tc>
      </w:tr>
      <w:tr w:rsidR="0007237F" w:rsidRPr="00490C24" w14:paraId="1C2EA906" w14:textId="77777777" w:rsidTr="00AA4326">
        <w:tc>
          <w:tcPr>
            <w:tcW w:w="3160" w:type="dxa"/>
          </w:tcPr>
          <w:p w14:paraId="135CF76C" w14:textId="77777777" w:rsidR="0007237F" w:rsidRPr="00490C24" w:rsidRDefault="0007237F" w:rsidP="0007237F">
            <w:pPr>
              <w:pStyle w:val="Tabletext"/>
            </w:pPr>
            <w:r w:rsidRPr="00490C24">
              <w:t>Quantity measure 3</w:t>
            </w:r>
          </w:p>
        </w:tc>
        <w:tc>
          <w:tcPr>
            <w:tcW w:w="1091" w:type="dxa"/>
          </w:tcPr>
          <w:p w14:paraId="708C9ADC" w14:textId="77777777" w:rsidR="0007237F" w:rsidRPr="00490C24" w:rsidRDefault="0007237F" w:rsidP="0007237F">
            <w:pPr>
              <w:pStyle w:val="Tabletext"/>
            </w:pPr>
          </w:p>
        </w:tc>
        <w:tc>
          <w:tcPr>
            <w:tcW w:w="938" w:type="dxa"/>
          </w:tcPr>
          <w:p w14:paraId="5D1DE5B4" w14:textId="77777777" w:rsidR="0007237F" w:rsidRPr="00490C24" w:rsidRDefault="0007237F" w:rsidP="0007237F">
            <w:pPr>
              <w:pStyle w:val="Tabletext"/>
            </w:pPr>
          </w:p>
        </w:tc>
        <w:tc>
          <w:tcPr>
            <w:tcW w:w="1899" w:type="dxa"/>
          </w:tcPr>
          <w:p w14:paraId="5F0206ED" w14:textId="77777777" w:rsidR="0007237F" w:rsidRPr="00490C24" w:rsidRDefault="0007237F" w:rsidP="0007237F">
            <w:pPr>
              <w:pStyle w:val="Tabletext"/>
            </w:pPr>
            <w:r w:rsidRPr="00490C24">
              <w:t>[assessment rating]</w:t>
            </w:r>
          </w:p>
        </w:tc>
        <w:tc>
          <w:tcPr>
            <w:tcW w:w="1985" w:type="dxa"/>
          </w:tcPr>
          <w:p w14:paraId="6BD09873" w14:textId="77777777" w:rsidR="0007237F" w:rsidRPr="00490C24" w:rsidRDefault="0007237F" w:rsidP="0007237F">
            <w:pPr>
              <w:pStyle w:val="Tabletext"/>
            </w:pPr>
            <w:r w:rsidRPr="00490C24">
              <w:t>[assessment rating]</w:t>
            </w:r>
          </w:p>
        </w:tc>
        <w:tc>
          <w:tcPr>
            <w:tcW w:w="1842" w:type="dxa"/>
          </w:tcPr>
          <w:p w14:paraId="3C755243" w14:textId="77777777" w:rsidR="0007237F" w:rsidRPr="00490C24" w:rsidRDefault="0007237F" w:rsidP="0007237F">
            <w:pPr>
              <w:pStyle w:val="Tabletext"/>
            </w:pPr>
            <w:r w:rsidRPr="00490C24">
              <w:t>[assessment rating]</w:t>
            </w:r>
          </w:p>
        </w:tc>
        <w:tc>
          <w:tcPr>
            <w:tcW w:w="3686" w:type="dxa"/>
          </w:tcPr>
          <w:p w14:paraId="7BE1B020" w14:textId="77777777" w:rsidR="0007237F" w:rsidRPr="00490C24" w:rsidRDefault="0007237F" w:rsidP="0007237F">
            <w:pPr>
              <w:pStyle w:val="Tabletext"/>
            </w:pPr>
          </w:p>
        </w:tc>
      </w:tr>
      <w:tr w:rsidR="0007237F" w:rsidRPr="00A53359" w14:paraId="1F53B7C6" w14:textId="77777777" w:rsidTr="00AA4326">
        <w:tc>
          <w:tcPr>
            <w:tcW w:w="14601" w:type="dxa"/>
            <w:gridSpan w:val="7"/>
            <w:shd w:val="clear" w:color="auto" w:fill="C7D7E9" w:themeFill="accent3" w:themeFillTint="66"/>
          </w:tcPr>
          <w:p w14:paraId="45170626" w14:textId="77777777" w:rsidR="0007237F" w:rsidRPr="00A53359" w:rsidRDefault="0007237F" w:rsidP="0007237F">
            <w:pPr>
              <w:pStyle w:val="Tabletextbold"/>
            </w:pPr>
            <w:r w:rsidRPr="00A53359">
              <w:t>Quality</w:t>
            </w:r>
          </w:p>
        </w:tc>
      </w:tr>
      <w:tr w:rsidR="0007237F" w:rsidRPr="00A53359" w14:paraId="6AA04C3F" w14:textId="77777777" w:rsidTr="00AA4326">
        <w:tc>
          <w:tcPr>
            <w:tcW w:w="3160" w:type="dxa"/>
          </w:tcPr>
          <w:p w14:paraId="69BDE3D8" w14:textId="77777777" w:rsidR="0007237F" w:rsidRPr="00A53359" w:rsidRDefault="0007237F" w:rsidP="0007237F">
            <w:pPr>
              <w:pStyle w:val="Tabletext"/>
            </w:pPr>
            <w:r w:rsidRPr="00A53359">
              <w:t>Quality measure 1</w:t>
            </w:r>
          </w:p>
        </w:tc>
        <w:tc>
          <w:tcPr>
            <w:tcW w:w="1091" w:type="dxa"/>
          </w:tcPr>
          <w:p w14:paraId="34DAC929" w14:textId="77777777" w:rsidR="0007237F" w:rsidRPr="00A53359" w:rsidRDefault="0007237F" w:rsidP="0007237F">
            <w:pPr>
              <w:pStyle w:val="Tabletext"/>
            </w:pPr>
          </w:p>
        </w:tc>
        <w:tc>
          <w:tcPr>
            <w:tcW w:w="938" w:type="dxa"/>
          </w:tcPr>
          <w:p w14:paraId="4863EEC1" w14:textId="77777777" w:rsidR="0007237F" w:rsidRPr="00A53359" w:rsidRDefault="0007237F" w:rsidP="0007237F">
            <w:pPr>
              <w:pStyle w:val="Tabletext"/>
            </w:pPr>
          </w:p>
        </w:tc>
        <w:tc>
          <w:tcPr>
            <w:tcW w:w="1899" w:type="dxa"/>
          </w:tcPr>
          <w:p w14:paraId="3CCB392E" w14:textId="77777777" w:rsidR="0007237F" w:rsidRPr="00A53359" w:rsidRDefault="0007237F" w:rsidP="0007237F">
            <w:pPr>
              <w:pStyle w:val="Tabletext"/>
            </w:pPr>
            <w:r w:rsidRPr="00A53359">
              <w:t>[assessment rating]</w:t>
            </w:r>
          </w:p>
        </w:tc>
        <w:tc>
          <w:tcPr>
            <w:tcW w:w="1985" w:type="dxa"/>
          </w:tcPr>
          <w:p w14:paraId="5B5D7619" w14:textId="77777777" w:rsidR="0007237F" w:rsidRPr="00A53359" w:rsidRDefault="0007237F" w:rsidP="0007237F">
            <w:pPr>
              <w:pStyle w:val="Tabletext"/>
            </w:pPr>
            <w:r w:rsidRPr="00A53359">
              <w:t>[assessment rating]</w:t>
            </w:r>
          </w:p>
        </w:tc>
        <w:tc>
          <w:tcPr>
            <w:tcW w:w="1842" w:type="dxa"/>
          </w:tcPr>
          <w:p w14:paraId="2B887580" w14:textId="77777777" w:rsidR="0007237F" w:rsidRPr="00A53359" w:rsidRDefault="0007237F" w:rsidP="0007237F">
            <w:pPr>
              <w:pStyle w:val="Tabletext"/>
            </w:pPr>
            <w:r w:rsidRPr="00A53359">
              <w:t>[assessment rating]</w:t>
            </w:r>
          </w:p>
        </w:tc>
        <w:tc>
          <w:tcPr>
            <w:tcW w:w="3686" w:type="dxa"/>
          </w:tcPr>
          <w:p w14:paraId="2D106FDD" w14:textId="77777777" w:rsidR="0007237F" w:rsidRPr="00A53359" w:rsidRDefault="0007237F" w:rsidP="0007237F">
            <w:pPr>
              <w:pStyle w:val="Tabletext"/>
            </w:pPr>
          </w:p>
        </w:tc>
      </w:tr>
      <w:tr w:rsidR="0007237F" w:rsidRPr="00A53359" w14:paraId="2B40F2D1" w14:textId="77777777" w:rsidTr="00AA4326">
        <w:tc>
          <w:tcPr>
            <w:tcW w:w="3160" w:type="dxa"/>
          </w:tcPr>
          <w:p w14:paraId="2299FA5C" w14:textId="77777777" w:rsidR="0007237F" w:rsidRPr="00A53359" w:rsidRDefault="0007237F" w:rsidP="0007237F">
            <w:pPr>
              <w:pStyle w:val="Tabletext"/>
            </w:pPr>
            <w:r w:rsidRPr="00A53359">
              <w:t>Quality measure 2</w:t>
            </w:r>
          </w:p>
        </w:tc>
        <w:tc>
          <w:tcPr>
            <w:tcW w:w="1091" w:type="dxa"/>
          </w:tcPr>
          <w:p w14:paraId="08265D5D" w14:textId="77777777" w:rsidR="0007237F" w:rsidRPr="00A53359" w:rsidRDefault="0007237F" w:rsidP="0007237F">
            <w:pPr>
              <w:pStyle w:val="Tabletext"/>
            </w:pPr>
          </w:p>
        </w:tc>
        <w:tc>
          <w:tcPr>
            <w:tcW w:w="938" w:type="dxa"/>
          </w:tcPr>
          <w:p w14:paraId="42D86644" w14:textId="77777777" w:rsidR="0007237F" w:rsidRPr="00A53359" w:rsidRDefault="0007237F" w:rsidP="0007237F">
            <w:pPr>
              <w:pStyle w:val="Tabletext"/>
            </w:pPr>
          </w:p>
        </w:tc>
        <w:tc>
          <w:tcPr>
            <w:tcW w:w="1899" w:type="dxa"/>
          </w:tcPr>
          <w:p w14:paraId="02D8225D" w14:textId="77777777" w:rsidR="0007237F" w:rsidRPr="00A53359" w:rsidRDefault="0007237F" w:rsidP="0007237F">
            <w:pPr>
              <w:pStyle w:val="Tabletext"/>
            </w:pPr>
            <w:r w:rsidRPr="00A53359">
              <w:t>[assessment rating]</w:t>
            </w:r>
          </w:p>
        </w:tc>
        <w:tc>
          <w:tcPr>
            <w:tcW w:w="1985" w:type="dxa"/>
          </w:tcPr>
          <w:p w14:paraId="38AAED3A" w14:textId="77777777" w:rsidR="0007237F" w:rsidRPr="00A53359" w:rsidRDefault="0007237F" w:rsidP="0007237F">
            <w:pPr>
              <w:pStyle w:val="Tabletext"/>
            </w:pPr>
            <w:r w:rsidRPr="00A53359">
              <w:t>[assessment rating]</w:t>
            </w:r>
          </w:p>
        </w:tc>
        <w:tc>
          <w:tcPr>
            <w:tcW w:w="1842" w:type="dxa"/>
          </w:tcPr>
          <w:p w14:paraId="105BA0B1" w14:textId="77777777" w:rsidR="0007237F" w:rsidRPr="00A53359" w:rsidRDefault="0007237F" w:rsidP="0007237F">
            <w:pPr>
              <w:pStyle w:val="Tabletext"/>
            </w:pPr>
            <w:r w:rsidRPr="00A53359">
              <w:t>[assessment rating]</w:t>
            </w:r>
          </w:p>
        </w:tc>
        <w:tc>
          <w:tcPr>
            <w:tcW w:w="3686" w:type="dxa"/>
          </w:tcPr>
          <w:p w14:paraId="26306FE2" w14:textId="77777777" w:rsidR="0007237F" w:rsidRPr="00A53359" w:rsidRDefault="0007237F" w:rsidP="0007237F">
            <w:pPr>
              <w:pStyle w:val="Tabletext"/>
            </w:pPr>
          </w:p>
        </w:tc>
      </w:tr>
      <w:tr w:rsidR="0007237F" w:rsidRPr="00A53359" w14:paraId="2A250D5E" w14:textId="77777777" w:rsidTr="00AA4326">
        <w:tc>
          <w:tcPr>
            <w:tcW w:w="3160" w:type="dxa"/>
          </w:tcPr>
          <w:p w14:paraId="75AFFADD" w14:textId="77777777" w:rsidR="0007237F" w:rsidRPr="00A53359" w:rsidRDefault="0007237F" w:rsidP="0007237F">
            <w:pPr>
              <w:pStyle w:val="Tabletext"/>
            </w:pPr>
            <w:r w:rsidRPr="00A53359">
              <w:t>Quality measure 3</w:t>
            </w:r>
          </w:p>
        </w:tc>
        <w:tc>
          <w:tcPr>
            <w:tcW w:w="1091" w:type="dxa"/>
          </w:tcPr>
          <w:p w14:paraId="7B37E04D" w14:textId="77777777" w:rsidR="0007237F" w:rsidRPr="00A53359" w:rsidRDefault="0007237F" w:rsidP="0007237F">
            <w:pPr>
              <w:pStyle w:val="Tabletext"/>
            </w:pPr>
          </w:p>
        </w:tc>
        <w:tc>
          <w:tcPr>
            <w:tcW w:w="938" w:type="dxa"/>
          </w:tcPr>
          <w:p w14:paraId="29A4D918" w14:textId="77777777" w:rsidR="0007237F" w:rsidRPr="00A53359" w:rsidRDefault="0007237F" w:rsidP="0007237F">
            <w:pPr>
              <w:pStyle w:val="Tabletext"/>
            </w:pPr>
          </w:p>
        </w:tc>
        <w:tc>
          <w:tcPr>
            <w:tcW w:w="1899" w:type="dxa"/>
          </w:tcPr>
          <w:p w14:paraId="34292F95" w14:textId="77777777" w:rsidR="0007237F" w:rsidRPr="00A53359" w:rsidRDefault="0007237F" w:rsidP="0007237F">
            <w:pPr>
              <w:pStyle w:val="Tabletext"/>
            </w:pPr>
            <w:r w:rsidRPr="00A53359">
              <w:t>[assessment rating]</w:t>
            </w:r>
          </w:p>
        </w:tc>
        <w:tc>
          <w:tcPr>
            <w:tcW w:w="1985" w:type="dxa"/>
          </w:tcPr>
          <w:p w14:paraId="2B133402" w14:textId="77777777" w:rsidR="0007237F" w:rsidRPr="00A53359" w:rsidRDefault="0007237F" w:rsidP="0007237F">
            <w:pPr>
              <w:pStyle w:val="Tabletext"/>
            </w:pPr>
            <w:r w:rsidRPr="00A53359">
              <w:t>[assessment rating]</w:t>
            </w:r>
          </w:p>
        </w:tc>
        <w:tc>
          <w:tcPr>
            <w:tcW w:w="1842" w:type="dxa"/>
          </w:tcPr>
          <w:p w14:paraId="1ABEF224" w14:textId="77777777" w:rsidR="0007237F" w:rsidRPr="00A53359" w:rsidRDefault="0007237F" w:rsidP="0007237F">
            <w:pPr>
              <w:pStyle w:val="Tabletext"/>
            </w:pPr>
            <w:r w:rsidRPr="00A53359">
              <w:t>[assessment rating]</w:t>
            </w:r>
          </w:p>
        </w:tc>
        <w:tc>
          <w:tcPr>
            <w:tcW w:w="3686" w:type="dxa"/>
          </w:tcPr>
          <w:p w14:paraId="2A5C1882" w14:textId="77777777" w:rsidR="0007237F" w:rsidRPr="00A53359" w:rsidRDefault="0007237F" w:rsidP="0007237F">
            <w:pPr>
              <w:pStyle w:val="Tabletext"/>
            </w:pPr>
          </w:p>
        </w:tc>
      </w:tr>
      <w:tr w:rsidR="0007237F" w:rsidRPr="00A53359" w14:paraId="155A03C9" w14:textId="77777777" w:rsidTr="00AA4326">
        <w:tc>
          <w:tcPr>
            <w:tcW w:w="14601" w:type="dxa"/>
            <w:gridSpan w:val="7"/>
            <w:shd w:val="clear" w:color="auto" w:fill="C7D7E9" w:themeFill="accent3" w:themeFillTint="66"/>
          </w:tcPr>
          <w:p w14:paraId="6A7E9654" w14:textId="77777777" w:rsidR="0007237F" w:rsidRPr="00A53359" w:rsidRDefault="0007237F" w:rsidP="0007237F">
            <w:pPr>
              <w:pStyle w:val="Tabletextbold"/>
            </w:pPr>
            <w:r w:rsidRPr="00A53359">
              <w:t>Timeliness</w:t>
            </w:r>
          </w:p>
        </w:tc>
      </w:tr>
      <w:tr w:rsidR="0007237F" w:rsidRPr="00A53359" w14:paraId="5A6E7E09" w14:textId="77777777" w:rsidTr="00AA4326">
        <w:tc>
          <w:tcPr>
            <w:tcW w:w="3160" w:type="dxa"/>
          </w:tcPr>
          <w:p w14:paraId="395005BE" w14:textId="77777777" w:rsidR="0007237F" w:rsidRPr="00A53359" w:rsidRDefault="0007237F" w:rsidP="0007237F">
            <w:pPr>
              <w:pStyle w:val="Tabletext"/>
            </w:pPr>
            <w:r w:rsidRPr="00A53359">
              <w:t>Timeliness measure 1</w:t>
            </w:r>
          </w:p>
        </w:tc>
        <w:tc>
          <w:tcPr>
            <w:tcW w:w="1091" w:type="dxa"/>
          </w:tcPr>
          <w:p w14:paraId="4DF92E0D" w14:textId="77777777" w:rsidR="0007237F" w:rsidRPr="00A53359" w:rsidRDefault="0007237F" w:rsidP="0007237F">
            <w:pPr>
              <w:pStyle w:val="Tabletext"/>
            </w:pPr>
          </w:p>
        </w:tc>
        <w:tc>
          <w:tcPr>
            <w:tcW w:w="938" w:type="dxa"/>
          </w:tcPr>
          <w:p w14:paraId="6B68955E" w14:textId="77777777" w:rsidR="0007237F" w:rsidRPr="00A53359" w:rsidRDefault="0007237F" w:rsidP="0007237F">
            <w:pPr>
              <w:pStyle w:val="Tabletext"/>
            </w:pPr>
          </w:p>
        </w:tc>
        <w:tc>
          <w:tcPr>
            <w:tcW w:w="1899" w:type="dxa"/>
          </w:tcPr>
          <w:p w14:paraId="26371F87" w14:textId="77777777" w:rsidR="0007237F" w:rsidRPr="00A53359" w:rsidRDefault="0007237F" w:rsidP="0007237F">
            <w:pPr>
              <w:pStyle w:val="Tabletext"/>
            </w:pPr>
            <w:r w:rsidRPr="00A53359">
              <w:t>[assessment rating]</w:t>
            </w:r>
          </w:p>
        </w:tc>
        <w:tc>
          <w:tcPr>
            <w:tcW w:w="1985" w:type="dxa"/>
          </w:tcPr>
          <w:p w14:paraId="2BC13292" w14:textId="77777777" w:rsidR="0007237F" w:rsidRPr="00A53359" w:rsidRDefault="0007237F" w:rsidP="0007237F">
            <w:pPr>
              <w:pStyle w:val="Tabletext"/>
            </w:pPr>
            <w:r w:rsidRPr="00A53359">
              <w:t>[assessment rating]</w:t>
            </w:r>
          </w:p>
        </w:tc>
        <w:tc>
          <w:tcPr>
            <w:tcW w:w="1842" w:type="dxa"/>
          </w:tcPr>
          <w:p w14:paraId="2DBDCB2E" w14:textId="77777777" w:rsidR="0007237F" w:rsidRPr="00A53359" w:rsidRDefault="0007237F" w:rsidP="0007237F">
            <w:pPr>
              <w:pStyle w:val="Tabletext"/>
            </w:pPr>
            <w:r w:rsidRPr="00A53359">
              <w:t>[assessment rating]</w:t>
            </w:r>
          </w:p>
        </w:tc>
        <w:tc>
          <w:tcPr>
            <w:tcW w:w="3686" w:type="dxa"/>
          </w:tcPr>
          <w:p w14:paraId="652869C4" w14:textId="77777777" w:rsidR="0007237F" w:rsidRPr="00A53359" w:rsidRDefault="0007237F" w:rsidP="0007237F">
            <w:pPr>
              <w:pStyle w:val="Tabletext"/>
            </w:pPr>
          </w:p>
        </w:tc>
      </w:tr>
      <w:tr w:rsidR="0007237F" w:rsidRPr="00A53359" w14:paraId="16937D05" w14:textId="77777777" w:rsidTr="00AA4326">
        <w:tc>
          <w:tcPr>
            <w:tcW w:w="3160" w:type="dxa"/>
          </w:tcPr>
          <w:p w14:paraId="5BE60672" w14:textId="77777777" w:rsidR="0007237F" w:rsidRPr="00A53359" w:rsidRDefault="0007237F" w:rsidP="0007237F">
            <w:pPr>
              <w:pStyle w:val="Tabletext"/>
            </w:pPr>
            <w:r w:rsidRPr="00A53359">
              <w:t>Timeliness measure 2</w:t>
            </w:r>
          </w:p>
        </w:tc>
        <w:tc>
          <w:tcPr>
            <w:tcW w:w="1091" w:type="dxa"/>
          </w:tcPr>
          <w:p w14:paraId="229221D3" w14:textId="77777777" w:rsidR="0007237F" w:rsidRPr="00A53359" w:rsidRDefault="0007237F" w:rsidP="0007237F">
            <w:pPr>
              <w:pStyle w:val="Tabletext"/>
            </w:pPr>
          </w:p>
        </w:tc>
        <w:tc>
          <w:tcPr>
            <w:tcW w:w="938" w:type="dxa"/>
          </w:tcPr>
          <w:p w14:paraId="5B287065" w14:textId="77777777" w:rsidR="0007237F" w:rsidRPr="00A53359" w:rsidRDefault="0007237F" w:rsidP="0007237F">
            <w:pPr>
              <w:pStyle w:val="Tabletext"/>
            </w:pPr>
          </w:p>
        </w:tc>
        <w:tc>
          <w:tcPr>
            <w:tcW w:w="1899" w:type="dxa"/>
          </w:tcPr>
          <w:p w14:paraId="396CBD3D" w14:textId="77777777" w:rsidR="0007237F" w:rsidRPr="00A53359" w:rsidRDefault="0007237F" w:rsidP="0007237F">
            <w:pPr>
              <w:pStyle w:val="Tabletext"/>
            </w:pPr>
            <w:r w:rsidRPr="00A53359">
              <w:t>[assessment rating]</w:t>
            </w:r>
          </w:p>
        </w:tc>
        <w:tc>
          <w:tcPr>
            <w:tcW w:w="1985" w:type="dxa"/>
          </w:tcPr>
          <w:p w14:paraId="1BA4B23E" w14:textId="77777777" w:rsidR="0007237F" w:rsidRPr="00A53359" w:rsidRDefault="0007237F" w:rsidP="0007237F">
            <w:pPr>
              <w:pStyle w:val="Tabletext"/>
            </w:pPr>
            <w:r w:rsidRPr="00A53359">
              <w:t>[assessment rating]</w:t>
            </w:r>
          </w:p>
        </w:tc>
        <w:tc>
          <w:tcPr>
            <w:tcW w:w="1842" w:type="dxa"/>
          </w:tcPr>
          <w:p w14:paraId="1856A947" w14:textId="77777777" w:rsidR="0007237F" w:rsidRPr="00A53359" w:rsidRDefault="0007237F" w:rsidP="0007237F">
            <w:pPr>
              <w:pStyle w:val="Tabletext"/>
            </w:pPr>
            <w:r w:rsidRPr="00A53359">
              <w:t>[assessment rating]</w:t>
            </w:r>
          </w:p>
        </w:tc>
        <w:tc>
          <w:tcPr>
            <w:tcW w:w="3686" w:type="dxa"/>
          </w:tcPr>
          <w:p w14:paraId="4FA8B779" w14:textId="77777777" w:rsidR="0007237F" w:rsidRPr="00A53359" w:rsidRDefault="0007237F" w:rsidP="0007237F">
            <w:pPr>
              <w:pStyle w:val="Tabletext"/>
            </w:pPr>
          </w:p>
        </w:tc>
      </w:tr>
      <w:tr w:rsidR="0007237F" w:rsidRPr="00A53359" w14:paraId="740F1BF0" w14:textId="77777777" w:rsidTr="00AA4326">
        <w:tc>
          <w:tcPr>
            <w:tcW w:w="3160" w:type="dxa"/>
          </w:tcPr>
          <w:p w14:paraId="332FD70C" w14:textId="77777777" w:rsidR="0007237F" w:rsidRPr="00A53359" w:rsidRDefault="0007237F" w:rsidP="0007237F">
            <w:pPr>
              <w:pStyle w:val="Tabletext"/>
            </w:pPr>
            <w:r w:rsidRPr="00A53359">
              <w:t>Timeliness measure 3</w:t>
            </w:r>
          </w:p>
        </w:tc>
        <w:tc>
          <w:tcPr>
            <w:tcW w:w="1091" w:type="dxa"/>
          </w:tcPr>
          <w:p w14:paraId="4D59C3F8" w14:textId="77777777" w:rsidR="0007237F" w:rsidRPr="00A53359" w:rsidRDefault="0007237F" w:rsidP="0007237F">
            <w:pPr>
              <w:pStyle w:val="Tabletext"/>
            </w:pPr>
          </w:p>
        </w:tc>
        <w:tc>
          <w:tcPr>
            <w:tcW w:w="938" w:type="dxa"/>
          </w:tcPr>
          <w:p w14:paraId="07BFEE6B" w14:textId="77777777" w:rsidR="0007237F" w:rsidRPr="00A53359" w:rsidRDefault="0007237F" w:rsidP="0007237F">
            <w:pPr>
              <w:pStyle w:val="Tabletext"/>
            </w:pPr>
          </w:p>
        </w:tc>
        <w:tc>
          <w:tcPr>
            <w:tcW w:w="1899" w:type="dxa"/>
          </w:tcPr>
          <w:p w14:paraId="692A32DF" w14:textId="77777777" w:rsidR="0007237F" w:rsidRPr="00A53359" w:rsidRDefault="0007237F" w:rsidP="0007237F">
            <w:pPr>
              <w:pStyle w:val="Tabletext"/>
            </w:pPr>
            <w:r w:rsidRPr="00A53359">
              <w:t>[assessment rating]</w:t>
            </w:r>
          </w:p>
        </w:tc>
        <w:tc>
          <w:tcPr>
            <w:tcW w:w="1985" w:type="dxa"/>
          </w:tcPr>
          <w:p w14:paraId="12EE711A" w14:textId="77777777" w:rsidR="0007237F" w:rsidRPr="00A53359" w:rsidRDefault="0007237F" w:rsidP="0007237F">
            <w:pPr>
              <w:pStyle w:val="Tabletext"/>
            </w:pPr>
            <w:r w:rsidRPr="00A53359">
              <w:t>[assessment rating]</w:t>
            </w:r>
          </w:p>
        </w:tc>
        <w:tc>
          <w:tcPr>
            <w:tcW w:w="1842" w:type="dxa"/>
          </w:tcPr>
          <w:p w14:paraId="6075AEFC" w14:textId="77777777" w:rsidR="0007237F" w:rsidRPr="00A53359" w:rsidRDefault="0007237F" w:rsidP="0007237F">
            <w:pPr>
              <w:pStyle w:val="Tabletext"/>
            </w:pPr>
            <w:r w:rsidRPr="00A53359">
              <w:t>[assessment rating]</w:t>
            </w:r>
          </w:p>
        </w:tc>
        <w:tc>
          <w:tcPr>
            <w:tcW w:w="3686" w:type="dxa"/>
          </w:tcPr>
          <w:p w14:paraId="1DC6F0C3" w14:textId="77777777" w:rsidR="0007237F" w:rsidRPr="00A53359" w:rsidRDefault="0007237F" w:rsidP="0007237F">
            <w:pPr>
              <w:pStyle w:val="Tabletext"/>
            </w:pPr>
          </w:p>
        </w:tc>
      </w:tr>
      <w:tr w:rsidR="0007237F" w:rsidRPr="00A53359" w14:paraId="7AE0600A" w14:textId="77777777" w:rsidTr="00AA4326">
        <w:trPr>
          <w:trHeight w:val="822"/>
        </w:trPr>
        <w:tc>
          <w:tcPr>
            <w:tcW w:w="3160" w:type="dxa"/>
          </w:tcPr>
          <w:p w14:paraId="02AFC1C0" w14:textId="77777777" w:rsidR="0007237F" w:rsidRPr="00A53359" w:rsidRDefault="0007237F" w:rsidP="0007237F">
            <w:pPr>
              <w:pStyle w:val="Tabletextbold"/>
            </w:pPr>
            <w:r w:rsidRPr="00A53359">
              <w:t>Summary</w:t>
            </w:r>
          </w:p>
        </w:tc>
        <w:tc>
          <w:tcPr>
            <w:tcW w:w="11441" w:type="dxa"/>
            <w:gridSpan w:val="6"/>
          </w:tcPr>
          <w:p w14:paraId="2BA88418" w14:textId="77777777" w:rsidR="0007237F" w:rsidRPr="00A53359" w:rsidRDefault="0007237F" w:rsidP="0007237F">
            <w:pPr>
              <w:pStyle w:val="Tabletext"/>
            </w:pPr>
          </w:p>
        </w:tc>
      </w:tr>
    </w:tbl>
    <w:p w14:paraId="0CD14FE1" w14:textId="77777777" w:rsidR="0007237F" w:rsidRDefault="0007237F" w:rsidP="0007237F">
      <w:pPr>
        <w:spacing w:before="0" w:after="200"/>
      </w:pPr>
    </w:p>
    <w:p w14:paraId="54F221F6" w14:textId="77777777" w:rsidR="0007237F" w:rsidRDefault="0007237F" w:rsidP="0007237F">
      <w:pPr>
        <w:spacing w:before="0" w:after="200"/>
      </w:pPr>
    </w:p>
    <w:p w14:paraId="04D6D0EC" w14:textId="77777777" w:rsidR="0007237F" w:rsidRDefault="0007237F" w:rsidP="0007237F">
      <w:pPr>
        <w:sectPr w:rsidR="0007237F" w:rsidSect="00D33EEC">
          <w:headerReference w:type="even" r:id="rId77"/>
          <w:headerReference w:type="default" r:id="rId78"/>
          <w:footerReference w:type="even" r:id="rId79"/>
          <w:footerReference w:type="default" r:id="rId80"/>
          <w:headerReference w:type="first" r:id="rId81"/>
          <w:pgSz w:w="16838" w:h="11906" w:orient="landscape" w:code="9"/>
          <w:pgMar w:top="1440" w:right="1440" w:bottom="1382" w:left="1440" w:header="706" w:footer="461" w:gutter="0"/>
          <w:cols w:space="708"/>
          <w:docGrid w:linePitch="360"/>
        </w:sectPr>
      </w:pPr>
    </w:p>
    <w:p w14:paraId="17327A34" w14:textId="4E2A44A1" w:rsidR="004069E5" w:rsidRDefault="004069E5" w:rsidP="004069E5">
      <w:pPr>
        <w:pStyle w:val="Heading2"/>
      </w:pPr>
      <w:bookmarkStart w:id="671" w:name="_Ref442878538"/>
      <w:bookmarkStart w:id="672" w:name="_Toc447206904"/>
      <w:bookmarkStart w:id="673" w:name="_Toc447621800"/>
      <w:bookmarkStart w:id="674" w:name="_Toc785798"/>
      <w:r>
        <w:lastRenderedPageBreak/>
        <w:t xml:space="preserve">Attachment </w:t>
      </w:r>
      <w:r w:rsidR="00FB4644">
        <w:t>5</w:t>
      </w:r>
      <w:r>
        <w:t>: Overview of medium</w:t>
      </w:r>
      <w:r w:rsidR="0058470C">
        <w:noBreakHyphen/>
      </w:r>
      <w:r>
        <w:t>term planning process</w:t>
      </w:r>
      <w:bookmarkEnd w:id="671"/>
      <w:bookmarkEnd w:id="672"/>
      <w:bookmarkEnd w:id="673"/>
      <w:bookmarkEnd w:id="674"/>
    </w:p>
    <w:p w14:paraId="0686CD00" w14:textId="454C6F93" w:rsidR="004069E5" w:rsidRPr="002D2CD6" w:rsidRDefault="007E0918" w:rsidP="004069E5">
      <w:pPr>
        <w:rPr>
          <w:lang w:eastAsia="en-US"/>
        </w:rPr>
      </w:pPr>
      <w:r w:rsidRPr="007E0918">
        <w:rPr>
          <w:lang w:eastAsia="en-US"/>
        </w:rPr>
        <w:t>The medium</w:t>
      </w:r>
      <w:r w:rsidR="0058470C">
        <w:rPr>
          <w:lang w:eastAsia="en-US"/>
        </w:rPr>
        <w:noBreakHyphen/>
      </w:r>
      <w:r w:rsidRPr="007E0918">
        <w:rPr>
          <w:lang w:eastAsia="en-US"/>
        </w:rPr>
        <w:t>term planning process revolves around four key stages</w:t>
      </w:r>
      <w:r w:rsidR="00DE6058">
        <w:rPr>
          <w:lang w:eastAsia="en-US"/>
        </w:rPr>
        <w:t>,</w:t>
      </w:r>
      <w:r w:rsidRPr="007E0918">
        <w:rPr>
          <w:lang w:eastAsia="en-US"/>
        </w:rPr>
        <w:t xml:space="preserve"> which are outlined in detail below.</w:t>
      </w:r>
    </w:p>
    <w:p w14:paraId="740284AE" w14:textId="66A0B814" w:rsidR="007E0918" w:rsidRPr="00C116FA" w:rsidRDefault="007E0918" w:rsidP="001E6736">
      <w:pPr>
        <w:pStyle w:val="Numpara"/>
        <w:numPr>
          <w:ilvl w:val="0"/>
          <w:numId w:val="50"/>
        </w:numPr>
        <w:tabs>
          <w:tab w:val="clear" w:pos="540"/>
        </w:tabs>
        <w:ind w:left="720" w:hanging="720"/>
        <w:rPr>
          <w:b/>
        </w:rPr>
      </w:pPr>
      <w:bookmarkStart w:id="675" w:name="_Toc412019327"/>
      <w:r w:rsidRPr="00C116FA">
        <w:rPr>
          <w:b/>
        </w:rPr>
        <w:t>Setting a clear direction establishing vision, mission, objectives and indicators</w:t>
      </w:r>
    </w:p>
    <w:p w14:paraId="4112C970" w14:textId="1303F529" w:rsidR="00C1014F" w:rsidRPr="00B3322C" w:rsidRDefault="00C1014F" w:rsidP="009B0106">
      <w:pPr>
        <w:pStyle w:val="NormalIndent"/>
        <w:ind w:left="720"/>
      </w:pPr>
      <w:r w:rsidRPr="00B3322C">
        <w:t>This process of planning entails developing the department’s vision, mission, goals and objectives. The mission statement clarif</w:t>
      </w:r>
      <w:r>
        <w:t xml:space="preserve">ies the department’s purpose </w:t>
      </w:r>
      <w:r w:rsidRPr="00B3322C">
        <w:t xml:space="preserve">in the context of the Government’s objectives. </w:t>
      </w:r>
      <w:r w:rsidRPr="00195572">
        <w:t>It is important to note this stage</w:t>
      </w:r>
      <w:r w:rsidR="00DE6058">
        <w:t xml:space="preserve"> of planning occurs before the S</w:t>
      </w:r>
      <w:r w:rsidRPr="00195572">
        <w:t xml:space="preserve">tate </w:t>
      </w:r>
      <w:r w:rsidR="007B26BE">
        <w:t>B</w:t>
      </w:r>
      <w:r w:rsidRPr="00195572">
        <w:t>udget as the departmental objectives are endorsed during the budget process.</w:t>
      </w:r>
      <w:r w:rsidRPr="00B3322C">
        <w:t xml:space="preserve"> </w:t>
      </w:r>
      <w:r>
        <w:t>The finalised plan reflects objectives consistent with the budget papers.</w:t>
      </w:r>
    </w:p>
    <w:p w14:paraId="6BFB3CAF" w14:textId="52772049" w:rsidR="00C1014F" w:rsidRPr="00B3322C" w:rsidRDefault="00C1014F" w:rsidP="009B0106">
      <w:pPr>
        <w:pStyle w:val="NormalIndent"/>
        <w:ind w:left="720"/>
      </w:pPr>
      <w:r w:rsidRPr="00B3322C">
        <w:t xml:space="preserve">The departmental objectives are measured by supporting indicators. With these measurable </w:t>
      </w:r>
      <w:r>
        <w:t>indicators</w:t>
      </w:r>
      <w:r w:rsidRPr="00B3322C">
        <w:t>, departments can monitor progress and make necessary adjustments</w:t>
      </w:r>
      <w:r>
        <w:t xml:space="preserve"> each year</w:t>
      </w:r>
      <w:r w:rsidRPr="00B3322C">
        <w:t xml:space="preserve">. A further task is to consider outputs or deliverables needed to achieve the department’s objectives. The associated output performance measures objectively measure the degree of success of output delivery. </w:t>
      </w:r>
    </w:p>
    <w:p w14:paraId="39337478" w14:textId="78A7122D" w:rsidR="00C1014F" w:rsidRPr="00B3322C" w:rsidRDefault="00C1014F" w:rsidP="009B0106">
      <w:pPr>
        <w:pStyle w:val="NormalIndent"/>
        <w:ind w:left="720"/>
      </w:pPr>
      <w:r w:rsidRPr="00B3322C">
        <w:t xml:space="preserve">Throughout this process of setting and refining the strategic direction for the department, departments </w:t>
      </w:r>
      <w:r>
        <w:t>may</w:t>
      </w:r>
      <w:r w:rsidRPr="00B3322C">
        <w:t xml:space="preserve"> engage with Minister/s and key stakeholders</w:t>
      </w:r>
      <w:r>
        <w:t xml:space="preserve"> as required</w:t>
      </w:r>
      <w:r w:rsidRPr="00B3322C">
        <w:t xml:space="preserve">. </w:t>
      </w:r>
    </w:p>
    <w:p w14:paraId="2D1A213D" w14:textId="77777777" w:rsidR="004069E5" w:rsidRPr="00BF71F1" w:rsidRDefault="004069E5" w:rsidP="008266F3">
      <w:pPr>
        <w:pStyle w:val="Numpara"/>
        <w:tabs>
          <w:tab w:val="clear" w:pos="540"/>
        </w:tabs>
        <w:ind w:left="720" w:hanging="720"/>
        <w:rPr>
          <w:b/>
        </w:rPr>
      </w:pPr>
      <w:r w:rsidRPr="00BF71F1">
        <w:rPr>
          <w:b/>
        </w:rPr>
        <w:t>Assessing the operating environment: situation analysis</w:t>
      </w:r>
      <w:bookmarkEnd w:id="675"/>
    </w:p>
    <w:p w14:paraId="6B4173FD" w14:textId="62099132" w:rsidR="00C1014F" w:rsidRPr="00B3322C" w:rsidRDefault="00C1014F" w:rsidP="009B0106">
      <w:pPr>
        <w:pStyle w:val="NormalIndent"/>
        <w:ind w:left="720"/>
      </w:pPr>
      <w:r w:rsidRPr="00484983">
        <w:t xml:space="preserve">A range of external and internal factors can affect </w:t>
      </w:r>
      <w:r>
        <w:t>the a</w:t>
      </w:r>
      <w:r w:rsidRPr="00484983">
        <w:t>chieve</w:t>
      </w:r>
      <w:r>
        <w:t>ment of</w:t>
      </w:r>
      <w:r w:rsidRPr="00484983">
        <w:t xml:space="preserve"> departmental objectives and outputs. These should be considered </w:t>
      </w:r>
      <w:r>
        <w:t>during medium</w:t>
      </w:r>
      <w:r w:rsidR="0058470C">
        <w:noBreakHyphen/>
      </w:r>
      <w:r>
        <w:t>term planning, with</w:t>
      </w:r>
      <w:r w:rsidRPr="00484983">
        <w:t xml:space="preserve"> relevant risk mitigation strategies developed</w:t>
      </w:r>
      <w:r>
        <w:t xml:space="preserve"> to ensure desired priorities can be achieved</w:t>
      </w:r>
      <w:r w:rsidRPr="00484983">
        <w:t>.</w:t>
      </w:r>
      <w:r>
        <w:t xml:space="preserve"> Planning takes i</w:t>
      </w:r>
      <w:r w:rsidR="00DE6058">
        <w:t>nto account the impact of cross</w:t>
      </w:r>
      <w:r w:rsidR="0058470C">
        <w:noBreakHyphen/>
      </w:r>
      <w:r>
        <w:t>portfolio issues. However, the finalised plan is specific to the relevant portfolio.</w:t>
      </w:r>
      <w:r w:rsidRPr="00484983">
        <w:t xml:space="preserve"> </w:t>
      </w:r>
      <w:r>
        <w:t>D</w:t>
      </w:r>
      <w:r w:rsidRPr="00484983">
        <w:t>epartment</w:t>
      </w:r>
      <w:r>
        <w:t>s</w:t>
      </w:r>
      <w:r w:rsidRPr="00484983">
        <w:t xml:space="preserve"> can use horizon scanning to assess opportunities and identify limitations and capabilities to deliver the outputs and achieve </w:t>
      </w:r>
      <w:r>
        <w:t>d</w:t>
      </w:r>
      <w:r w:rsidRPr="00484983">
        <w:t xml:space="preserve">epartmental objectives. </w:t>
      </w:r>
    </w:p>
    <w:p w14:paraId="088AE195" w14:textId="77777777" w:rsidR="004069E5" w:rsidRPr="00B3322C" w:rsidRDefault="004069E5" w:rsidP="009B0106">
      <w:pPr>
        <w:pStyle w:val="NormalIndent"/>
        <w:ind w:left="720"/>
      </w:pPr>
      <w:r w:rsidRPr="00484983">
        <w:t xml:space="preserve">External analysis </w:t>
      </w:r>
      <w:r>
        <w:t>includes</w:t>
      </w:r>
      <w:r w:rsidRPr="00484983">
        <w:t>:</w:t>
      </w:r>
      <w:r w:rsidRPr="00BF71F1">
        <w:t xml:space="preserve"> </w:t>
      </w:r>
    </w:p>
    <w:p w14:paraId="4420E8F2" w14:textId="11F186B8" w:rsidR="00C1014F" w:rsidRPr="008266F3" w:rsidRDefault="00C1014F" w:rsidP="009B0106">
      <w:pPr>
        <w:pStyle w:val="Bulletindent"/>
        <w:tabs>
          <w:tab w:val="clear" w:pos="1224"/>
          <w:tab w:val="num" w:pos="1152"/>
        </w:tabs>
        <w:ind w:left="1080"/>
      </w:pPr>
      <w:r w:rsidRPr="008266F3">
        <w:t>forecasts of economic conditions;</w:t>
      </w:r>
    </w:p>
    <w:p w14:paraId="3D9568C0" w14:textId="3318BA9C" w:rsidR="00C1014F" w:rsidRPr="008266F3" w:rsidRDefault="00C1014F" w:rsidP="009B0106">
      <w:pPr>
        <w:pStyle w:val="Bulletindent"/>
        <w:tabs>
          <w:tab w:val="clear" w:pos="1224"/>
          <w:tab w:val="num" w:pos="1152"/>
        </w:tabs>
        <w:ind w:left="1080"/>
      </w:pPr>
      <w:r w:rsidRPr="008266F3">
        <w:t>sector</w:t>
      </w:r>
      <w:r w:rsidR="0058470C" w:rsidRPr="008266F3">
        <w:noBreakHyphen/>
      </w:r>
      <w:r w:rsidRPr="008266F3">
        <w:t>specific inflationary pressures;</w:t>
      </w:r>
    </w:p>
    <w:p w14:paraId="27E0699D" w14:textId="7A519569" w:rsidR="00C1014F" w:rsidRPr="008266F3" w:rsidRDefault="00C1014F" w:rsidP="009B0106">
      <w:pPr>
        <w:pStyle w:val="Bulletindent"/>
        <w:tabs>
          <w:tab w:val="clear" w:pos="1224"/>
          <w:tab w:val="num" w:pos="1152"/>
        </w:tabs>
        <w:ind w:left="1080"/>
      </w:pPr>
      <w:r w:rsidRPr="008266F3">
        <w:t>longer</w:t>
      </w:r>
      <w:r w:rsidR="0058470C" w:rsidRPr="008266F3">
        <w:noBreakHyphen/>
      </w:r>
      <w:r w:rsidRPr="008266F3">
        <w:t>term changes to the determinants for demand;</w:t>
      </w:r>
    </w:p>
    <w:p w14:paraId="67407A09" w14:textId="77777777" w:rsidR="00C1014F" w:rsidRPr="008266F3" w:rsidRDefault="00C1014F" w:rsidP="009B0106">
      <w:pPr>
        <w:pStyle w:val="Bulletindent"/>
        <w:tabs>
          <w:tab w:val="clear" w:pos="1224"/>
          <w:tab w:val="num" w:pos="1152"/>
        </w:tabs>
        <w:ind w:left="1080"/>
      </w:pPr>
      <w:r w:rsidRPr="008266F3">
        <w:t>inconsistent/variable demand for services provided;</w:t>
      </w:r>
    </w:p>
    <w:p w14:paraId="2F96887B" w14:textId="77777777" w:rsidR="00C1014F" w:rsidRPr="008266F3" w:rsidRDefault="00C1014F" w:rsidP="009B0106">
      <w:pPr>
        <w:pStyle w:val="Bulletindent"/>
        <w:tabs>
          <w:tab w:val="clear" w:pos="1224"/>
          <w:tab w:val="num" w:pos="1152"/>
        </w:tabs>
        <w:ind w:left="1080"/>
      </w:pPr>
      <w:r w:rsidRPr="008266F3">
        <w:t xml:space="preserve">demographic and population changes; </w:t>
      </w:r>
    </w:p>
    <w:p w14:paraId="3CFEAF06" w14:textId="77777777" w:rsidR="00C1014F" w:rsidRPr="008266F3" w:rsidRDefault="00C1014F" w:rsidP="009B0106">
      <w:pPr>
        <w:pStyle w:val="Bulletindent"/>
        <w:tabs>
          <w:tab w:val="clear" w:pos="1224"/>
          <w:tab w:val="num" w:pos="1152"/>
        </w:tabs>
        <w:ind w:left="1080"/>
      </w:pPr>
      <w:r w:rsidRPr="008266F3">
        <w:t>anticipated technological developments;</w:t>
      </w:r>
    </w:p>
    <w:p w14:paraId="118D58F1" w14:textId="77777777" w:rsidR="00C1014F" w:rsidRPr="008266F3" w:rsidRDefault="00C1014F" w:rsidP="009B0106">
      <w:pPr>
        <w:pStyle w:val="Bulletindent"/>
        <w:tabs>
          <w:tab w:val="clear" w:pos="1224"/>
          <w:tab w:val="num" w:pos="1152"/>
        </w:tabs>
        <w:ind w:left="1080"/>
      </w:pPr>
      <w:r w:rsidRPr="008266F3">
        <w:t>actions by other governments; and</w:t>
      </w:r>
    </w:p>
    <w:p w14:paraId="7D370DFF" w14:textId="12AFB054" w:rsidR="00C1014F" w:rsidRPr="005F0D00" w:rsidRDefault="00C1014F" w:rsidP="009B0106">
      <w:pPr>
        <w:pStyle w:val="Bulletindent"/>
        <w:tabs>
          <w:tab w:val="clear" w:pos="1224"/>
          <w:tab w:val="num" w:pos="1152"/>
        </w:tabs>
        <w:ind w:left="1080"/>
      </w:pPr>
      <w:r w:rsidRPr="008266F3">
        <w:t>the regulatory</w:t>
      </w:r>
      <w:r w:rsidRPr="005F0D00">
        <w:t xml:space="preserve"> environment</w:t>
      </w:r>
      <w:r w:rsidR="004462DE">
        <w:t>.</w:t>
      </w:r>
    </w:p>
    <w:p w14:paraId="5B84CECB" w14:textId="77777777" w:rsidR="004069E5" w:rsidRPr="00B3322C" w:rsidRDefault="004069E5" w:rsidP="009B0106">
      <w:pPr>
        <w:pStyle w:val="NormalIndent"/>
        <w:ind w:left="720"/>
      </w:pPr>
      <w:r w:rsidRPr="00484983">
        <w:t xml:space="preserve">Internal analysis </w:t>
      </w:r>
      <w:r>
        <w:t>includes</w:t>
      </w:r>
      <w:r w:rsidRPr="00484983">
        <w:t xml:space="preserve">: </w:t>
      </w:r>
    </w:p>
    <w:p w14:paraId="33C31975" w14:textId="03F4055F" w:rsidR="00C1014F" w:rsidRPr="00484983" w:rsidRDefault="00C1014F" w:rsidP="009B0106">
      <w:pPr>
        <w:pStyle w:val="Bulletindent"/>
        <w:tabs>
          <w:tab w:val="clear" w:pos="1224"/>
          <w:tab w:val="num" w:pos="1152"/>
        </w:tabs>
        <w:ind w:left="1080"/>
      </w:pPr>
      <w:r w:rsidRPr="00484983">
        <w:t>the department’s culture and structure;</w:t>
      </w:r>
    </w:p>
    <w:p w14:paraId="5EB460B7" w14:textId="77777777" w:rsidR="00C1014F" w:rsidRPr="00484983" w:rsidRDefault="00C1014F" w:rsidP="009B0106">
      <w:pPr>
        <w:pStyle w:val="Bulletindent"/>
        <w:tabs>
          <w:tab w:val="clear" w:pos="1224"/>
          <w:tab w:val="num" w:pos="1152"/>
        </w:tabs>
        <w:ind w:left="1080"/>
      </w:pPr>
      <w:r w:rsidRPr="00484983">
        <w:t xml:space="preserve">capacity </w:t>
      </w:r>
      <w:r>
        <w:t xml:space="preserve">and capability </w:t>
      </w:r>
      <w:r w:rsidRPr="00484983">
        <w:t>to deliver;</w:t>
      </w:r>
    </w:p>
    <w:p w14:paraId="48EF23B2" w14:textId="77777777" w:rsidR="00C1014F" w:rsidRPr="00484983" w:rsidRDefault="00C1014F" w:rsidP="009B0106">
      <w:pPr>
        <w:pStyle w:val="Bulletindent"/>
        <w:tabs>
          <w:tab w:val="clear" w:pos="1224"/>
          <w:tab w:val="num" w:pos="1152"/>
        </w:tabs>
        <w:ind w:left="1080"/>
      </w:pPr>
      <w:r w:rsidRPr="00484983">
        <w:t>resources, including the available technology and condition of assets; and</w:t>
      </w:r>
    </w:p>
    <w:p w14:paraId="796BB31B" w14:textId="6325C422" w:rsidR="00C1014F" w:rsidRPr="00484983" w:rsidRDefault="00C1014F" w:rsidP="009B0106">
      <w:pPr>
        <w:pStyle w:val="Bulletindent"/>
        <w:tabs>
          <w:tab w:val="clear" w:pos="1224"/>
          <w:tab w:val="num" w:pos="1152"/>
        </w:tabs>
        <w:ind w:left="1080"/>
      </w:pPr>
      <w:r w:rsidRPr="00484983">
        <w:t xml:space="preserve">physical location of output delivery providers. </w:t>
      </w:r>
    </w:p>
    <w:p w14:paraId="1C8D96F8" w14:textId="1DF558D7" w:rsidR="00C1014F" w:rsidRPr="00B3322C" w:rsidRDefault="00C1014F" w:rsidP="009B0106">
      <w:pPr>
        <w:pStyle w:val="NormalIndent"/>
        <w:ind w:left="720"/>
      </w:pPr>
      <w:r w:rsidRPr="00484983">
        <w:t xml:space="preserve">With the external and internal analysis, </w:t>
      </w:r>
      <w:r>
        <w:t>d</w:t>
      </w:r>
      <w:r w:rsidRPr="00484983">
        <w:t>epartment</w:t>
      </w:r>
      <w:r>
        <w:t>s</w:t>
      </w:r>
      <w:r w:rsidRPr="00484983">
        <w:t xml:space="preserve"> can con</w:t>
      </w:r>
      <w:r>
        <w:t>sider</w:t>
      </w:r>
      <w:r w:rsidRPr="00484983">
        <w:t xml:space="preserve"> strengths, weakness, opportunities and threats (SWOT).</w:t>
      </w:r>
      <w:r w:rsidRPr="00BF71F1">
        <w:t xml:space="preserve"> </w:t>
      </w:r>
    </w:p>
    <w:p w14:paraId="2AAA0AAA" w14:textId="77777777" w:rsidR="008266F3" w:rsidRPr="00BF71F1" w:rsidRDefault="004069E5" w:rsidP="008266F3">
      <w:pPr>
        <w:pStyle w:val="Numpara"/>
        <w:keepNext/>
        <w:tabs>
          <w:tab w:val="clear" w:pos="540"/>
        </w:tabs>
        <w:ind w:left="720" w:hanging="720"/>
        <w:rPr>
          <w:b/>
        </w:rPr>
      </w:pPr>
      <w:bookmarkStart w:id="676" w:name="_Toc412019328"/>
      <w:r w:rsidRPr="00BF71F1">
        <w:rPr>
          <w:b/>
        </w:rPr>
        <w:lastRenderedPageBreak/>
        <w:t>Strategy formulation</w:t>
      </w:r>
      <w:bookmarkEnd w:id="676"/>
    </w:p>
    <w:p w14:paraId="653E0A54" w14:textId="32B0D339" w:rsidR="00C1014F" w:rsidRPr="00B3322C" w:rsidRDefault="00C1014F" w:rsidP="009B0106">
      <w:pPr>
        <w:pStyle w:val="NormalIndent"/>
        <w:ind w:left="720"/>
      </w:pPr>
      <w:r w:rsidRPr="00484983">
        <w:t xml:space="preserve">After </w:t>
      </w:r>
      <w:r>
        <w:t>analysing</w:t>
      </w:r>
      <w:r w:rsidRPr="00484983">
        <w:t xml:space="preserve"> the department and the environment in which it operates, strategies and implementation plans</w:t>
      </w:r>
      <w:r>
        <w:t xml:space="preserve"> can be</w:t>
      </w:r>
      <w:r w:rsidRPr="00484983">
        <w:t xml:space="preserve"> developed to meet output delivery and departmental objectives, taking into consideration government policies and internal activities. Formulating strategies and implementation plans should involve the whole business (including portfolio agencies) to ensure the emerging drivers, risks, challenges and opportunities are identified and addressed.</w:t>
      </w:r>
      <w:r w:rsidRPr="00BF71F1">
        <w:t xml:space="preserve"> </w:t>
      </w:r>
    </w:p>
    <w:p w14:paraId="260FDE07" w14:textId="77777777" w:rsidR="004069E5" w:rsidRPr="00B3322C" w:rsidRDefault="004069E5" w:rsidP="009B0106">
      <w:pPr>
        <w:pStyle w:val="NormalIndent"/>
        <w:ind w:left="720"/>
      </w:pPr>
      <w:r w:rsidRPr="00484983">
        <w:t>Some areas for consideration include:</w:t>
      </w:r>
      <w:r w:rsidRPr="00BF71F1">
        <w:t xml:space="preserve"> </w:t>
      </w:r>
    </w:p>
    <w:p w14:paraId="6250057D" w14:textId="124CB52C" w:rsidR="00C1014F" w:rsidRPr="00484983" w:rsidRDefault="00DE6058" w:rsidP="009B0106">
      <w:pPr>
        <w:pStyle w:val="Bulletindent"/>
        <w:tabs>
          <w:tab w:val="clear" w:pos="1224"/>
          <w:tab w:val="num" w:pos="1152"/>
        </w:tabs>
        <w:ind w:left="1080"/>
      </w:pPr>
      <w:r>
        <w:t xml:space="preserve">output restructures e.g. output </w:t>
      </w:r>
      <w:r w:rsidR="00C1014F" w:rsidRPr="00484983">
        <w:t>mix;</w:t>
      </w:r>
    </w:p>
    <w:p w14:paraId="32EF66A0" w14:textId="77777777" w:rsidR="00C1014F" w:rsidRPr="00484983" w:rsidRDefault="00C1014F" w:rsidP="009B0106">
      <w:pPr>
        <w:pStyle w:val="Bulletindent"/>
        <w:tabs>
          <w:tab w:val="clear" w:pos="1224"/>
          <w:tab w:val="num" w:pos="1152"/>
        </w:tabs>
        <w:ind w:left="1080"/>
      </w:pPr>
      <w:r w:rsidRPr="00484983">
        <w:t>demand and supply factors;</w:t>
      </w:r>
    </w:p>
    <w:p w14:paraId="2540D647" w14:textId="77777777" w:rsidR="00C1014F" w:rsidRPr="00484983" w:rsidRDefault="00C1014F" w:rsidP="009B0106">
      <w:pPr>
        <w:pStyle w:val="Bulletindent"/>
        <w:tabs>
          <w:tab w:val="clear" w:pos="1224"/>
          <w:tab w:val="num" w:pos="1152"/>
        </w:tabs>
        <w:ind w:left="1080"/>
      </w:pPr>
      <w:r>
        <w:t>use of</w:t>
      </w:r>
      <w:r w:rsidRPr="00484983">
        <w:t xml:space="preserve"> technology and innovation;</w:t>
      </w:r>
    </w:p>
    <w:p w14:paraId="43692694" w14:textId="77777777" w:rsidR="00C1014F" w:rsidRPr="00484983" w:rsidRDefault="00C1014F" w:rsidP="009B0106">
      <w:pPr>
        <w:pStyle w:val="Bulletindent"/>
        <w:tabs>
          <w:tab w:val="clear" w:pos="1224"/>
          <w:tab w:val="num" w:pos="1152"/>
        </w:tabs>
        <w:ind w:left="1080"/>
      </w:pPr>
      <w:r w:rsidRPr="00484983">
        <w:t>minimising operating costs and achieving operational efficiency;</w:t>
      </w:r>
    </w:p>
    <w:p w14:paraId="33F9CBDD" w14:textId="77777777" w:rsidR="00C1014F" w:rsidRPr="00484983" w:rsidRDefault="00C1014F" w:rsidP="009B0106">
      <w:pPr>
        <w:pStyle w:val="Bulletindent"/>
        <w:tabs>
          <w:tab w:val="clear" w:pos="1224"/>
          <w:tab w:val="num" w:pos="1152"/>
        </w:tabs>
        <w:ind w:left="1080"/>
      </w:pPr>
      <w:r w:rsidRPr="00484983">
        <w:t xml:space="preserve">workforce planning </w:t>
      </w:r>
      <w:r>
        <w:t xml:space="preserve">to </w:t>
      </w:r>
      <w:r w:rsidRPr="008266F3">
        <w:t>improve</w:t>
      </w:r>
      <w:r w:rsidRPr="00484983">
        <w:t xml:space="preserve"> capability;</w:t>
      </w:r>
    </w:p>
    <w:p w14:paraId="110EBDCC" w14:textId="77777777" w:rsidR="00C1014F" w:rsidRPr="00484983" w:rsidRDefault="00C1014F" w:rsidP="009B0106">
      <w:pPr>
        <w:pStyle w:val="Bulletindent"/>
        <w:tabs>
          <w:tab w:val="clear" w:pos="1224"/>
          <w:tab w:val="num" w:pos="1152"/>
        </w:tabs>
        <w:ind w:left="1080"/>
      </w:pPr>
      <w:r w:rsidRPr="00484983">
        <w:t>planning to manage and achieve optimal value from the asset base;</w:t>
      </w:r>
    </w:p>
    <w:p w14:paraId="7D93ECC9" w14:textId="77777777" w:rsidR="00C1014F" w:rsidRPr="00484983" w:rsidRDefault="00C1014F" w:rsidP="009B0106">
      <w:pPr>
        <w:pStyle w:val="Bulletindent"/>
        <w:tabs>
          <w:tab w:val="clear" w:pos="1224"/>
          <w:tab w:val="num" w:pos="1152"/>
        </w:tabs>
        <w:ind w:left="1080"/>
      </w:pPr>
      <w:r w:rsidRPr="00484983">
        <w:t>engaging market</w:t>
      </w:r>
      <w:r>
        <w:t>s</w:t>
      </w:r>
      <w:r w:rsidRPr="00484983">
        <w:t xml:space="preserve"> in maximising value from procurement and external service providers; and</w:t>
      </w:r>
    </w:p>
    <w:p w14:paraId="5C3E6FB3" w14:textId="3EDD63AA" w:rsidR="00C1014F" w:rsidRPr="00484983" w:rsidRDefault="00C1014F" w:rsidP="009B0106">
      <w:pPr>
        <w:pStyle w:val="Bulletindent"/>
        <w:tabs>
          <w:tab w:val="clear" w:pos="1224"/>
          <w:tab w:val="num" w:pos="1152"/>
        </w:tabs>
        <w:ind w:left="1080"/>
      </w:pPr>
      <w:r w:rsidRPr="00484983">
        <w:t>addressing specific government policies and targets.</w:t>
      </w:r>
    </w:p>
    <w:p w14:paraId="798B7B2B" w14:textId="26A7267F" w:rsidR="004069E5" w:rsidRPr="00B3322C" w:rsidRDefault="00C1014F" w:rsidP="009B0106">
      <w:pPr>
        <w:pStyle w:val="NormalIndent"/>
        <w:ind w:left="720"/>
      </w:pPr>
      <w:r w:rsidRPr="00484983">
        <w:t xml:space="preserve">Resource planning is also an integral part of </w:t>
      </w:r>
      <w:r>
        <w:t>medium</w:t>
      </w:r>
      <w:r w:rsidR="0058470C">
        <w:noBreakHyphen/>
      </w:r>
      <w:r>
        <w:t>term</w:t>
      </w:r>
      <w:r w:rsidRPr="00484983">
        <w:t xml:space="preserve"> planning process through the inclusion of specific targets for planning purposes. </w:t>
      </w:r>
    </w:p>
    <w:p w14:paraId="65F66E4B" w14:textId="77777777" w:rsidR="008266F3" w:rsidRPr="00BF71F1" w:rsidRDefault="004069E5" w:rsidP="008266F3">
      <w:pPr>
        <w:pStyle w:val="Numpara"/>
        <w:tabs>
          <w:tab w:val="clear" w:pos="540"/>
        </w:tabs>
        <w:ind w:left="720" w:hanging="720"/>
        <w:rPr>
          <w:b/>
        </w:rPr>
      </w:pPr>
      <w:bookmarkStart w:id="677" w:name="_Toc412019329"/>
      <w:r w:rsidRPr="00BF71F1">
        <w:rPr>
          <w:b/>
        </w:rPr>
        <w:t>Feedback, control and reporting</w:t>
      </w:r>
      <w:bookmarkEnd w:id="677"/>
    </w:p>
    <w:p w14:paraId="6094B28B" w14:textId="4B454723" w:rsidR="00C1014F" w:rsidRPr="00B3322C" w:rsidRDefault="00C1014F" w:rsidP="009B0106">
      <w:pPr>
        <w:pStyle w:val="NormalIndent"/>
        <w:ind w:left="720"/>
      </w:pPr>
      <w:r>
        <w:t>Objectives and o</w:t>
      </w:r>
      <w:r w:rsidRPr="00FE05CE">
        <w:t>utput delivery strategies and actions should be continuously assessed by setting standards, monitoring performance and acting to manage any variances. Modifications should be made from time to time to address significant change not foreseen, including the use of innovation, market mechanisms and technology.</w:t>
      </w:r>
      <w:r w:rsidRPr="00BF71F1">
        <w:t xml:space="preserve"> </w:t>
      </w:r>
    </w:p>
    <w:p w14:paraId="6B30CF80" w14:textId="77777777" w:rsidR="004069E5" w:rsidRDefault="004069E5">
      <w:pPr>
        <w:spacing w:before="0" w:after="200"/>
      </w:pPr>
      <w:r>
        <w:br w:type="page"/>
      </w:r>
    </w:p>
    <w:p w14:paraId="2A3234CB" w14:textId="2A1A92B1" w:rsidR="003120C4" w:rsidRPr="00815536" w:rsidRDefault="003120C4" w:rsidP="00815536">
      <w:pPr>
        <w:pStyle w:val="Heading2"/>
      </w:pPr>
      <w:bookmarkStart w:id="678" w:name="_Ref443054431"/>
      <w:bookmarkStart w:id="679" w:name="_Toc447206909"/>
      <w:bookmarkStart w:id="680" w:name="_Toc447621805"/>
      <w:bookmarkStart w:id="681" w:name="_Toc785799"/>
      <w:r w:rsidRPr="00815536">
        <w:lastRenderedPageBreak/>
        <w:t xml:space="preserve">Attachment </w:t>
      </w:r>
      <w:r w:rsidR="00FB4644">
        <w:t>6</w:t>
      </w:r>
      <w:r w:rsidRPr="00815536">
        <w:t xml:space="preserve">: </w:t>
      </w:r>
      <w:r w:rsidR="000549B6" w:rsidRPr="00815536">
        <w:t>Depar</w:t>
      </w:r>
      <w:r w:rsidR="00C116FA">
        <w:t>tmental performance statements –</w:t>
      </w:r>
      <w:r w:rsidR="000549B6" w:rsidRPr="00815536">
        <w:t xml:space="preserve"> p</w:t>
      </w:r>
      <w:r w:rsidRPr="00815536">
        <w:t>erformance measure footnote</w:t>
      </w:r>
      <w:bookmarkEnd w:id="678"/>
      <w:bookmarkEnd w:id="679"/>
      <w:bookmarkEnd w:id="680"/>
      <w:r w:rsidR="000549B6" w:rsidRPr="00815536">
        <w:t>s guidance</w:t>
      </w:r>
      <w:bookmarkEnd w:id="681"/>
    </w:p>
    <w:p w14:paraId="2E1414FA" w14:textId="5AB905C7" w:rsidR="00074272" w:rsidRDefault="00074272" w:rsidP="00074272">
      <w:r>
        <w:t xml:space="preserve">This attachment provides further guidance on the preparation of performance measure footnotes as part of the preparation of </w:t>
      </w:r>
      <w:r w:rsidR="00E90E86">
        <w:t>department</w:t>
      </w:r>
      <w:r>
        <w:t>al performance statements.</w:t>
      </w:r>
    </w:p>
    <w:p w14:paraId="07BAA78A" w14:textId="77777777" w:rsidR="003120C4" w:rsidRDefault="003120C4" w:rsidP="003120C4">
      <w:pPr>
        <w:pStyle w:val="Heading3"/>
      </w:pPr>
      <w:r>
        <w:t>Wording for standard footnotes</w:t>
      </w:r>
    </w:p>
    <w:p w14:paraId="1EBA1F45" w14:textId="341916C1" w:rsidR="003120C4" w:rsidRDefault="00074272" w:rsidP="003120C4">
      <w:r>
        <w:t>T</w:t>
      </w:r>
      <w:r w:rsidR="003120C4">
        <w:t xml:space="preserve">he following wording is </w:t>
      </w:r>
      <w:r>
        <w:t>suggested to be used:</w:t>
      </w:r>
    </w:p>
    <w:p w14:paraId="654E4E24" w14:textId="786B0FF0" w:rsidR="003120C4" w:rsidRDefault="003120C4" w:rsidP="00FA0012">
      <w:pPr>
        <w:pStyle w:val="Heading4"/>
      </w:pPr>
      <w:r>
        <w:t>New performance measures</w:t>
      </w:r>
    </w:p>
    <w:p w14:paraId="08189E23" w14:textId="462838AA" w:rsidR="003120C4" w:rsidRDefault="003120C4" w:rsidP="003120C4">
      <w:r>
        <w:t>‘New performance measure for 20xx</w:t>
      </w:r>
      <w:r w:rsidR="0058470C">
        <w:noBreakHyphen/>
      </w:r>
      <w:r>
        <w:t>yy to reflect Government priorities regarding &lt;xyz&gt;/new funding/etc.’</w:t>
      </w:r>
    </w:p>
    <w:p w14:paraId="68F201E0" w14:textId="77777777" w:rsidR="00021DEE" w:rsidRDefault="00021DEE" w:rsidP="00FA0012">
      <w:pPr>
        <w:pStyle w:val="Heading4"/>
      </w:pPr>
      <w:r>
        <w:t>New budget initiatives</w:t>
      </w:r>
    </w:p>
    <w:p w14:paraId="59B28B95" w14:textId="074D28E9" w:rsidR="00021DEE" w:rsidRDefault="00021DEE" w:rsidP="003120C4">
      <w:r>
        <w:rPr>
          <w:rFonts w:cstheme="minorHAnsi"/>
        </w:rPr>
        <w:t>‘</w:t>
      </w:r>
      <w:r w:rsidRPr="00192C19">
        <w:rPr>
          <w:rFonts w:cstheme="minorHAnsi"/>
        </w:rPr>
        <w:t>The higher 20</w:t>
      </w:r>
      <w:r>
        <w:rPr>
          <w:rFonts w:cstheme="minorHAnsi"/>
        </w:rPr>
        <w:t>xx</w:t>
      </w:r>
      <w:r w:rsidR="0058470C">
        <w:rPr>
          <w:rFonts w:cstheme="minorHAnsi"/>
        </w:rPr>
        <w:noBreakHyphen/>
      </w:r>
      <w:r>
        <w:rPr>
          <w:rFonts w:cstheme="minorHAnsi"/>
        </w:rPr>
        <w:t>yy</w:t>
      </w:r>
      <w:r w:rsidRPr="00192C19">
        <w:rPr>
          <w:rFonts w:cstheme="minorHAnsi"/>
        </w:rPr>
        <w:t xml:space="preserve"> target reflects new funding in the</w:t>
      </w:r>
      <w:r>
        <w:rPr>
          <w:rFonts w:cstheme="minorHAnsi"/>
        </w:rPr>
        <w:t xml:space="preserve"> </w:t>
      </w:r>
      <w:r w:rsidRPr="00192C19">
        <w:rPr>
          <w:rFonts w:cstheme="minorHAnsi"/>
        </w:rPr>
        <w:t>20</w:t>
      </w:r>
      <w:r>
        <w:rPr>
          <w:rFonts w:cstheme="minorHAnsi"/>
        </w:rPr>
        <w:t>xx</w:t>
      </w:r>
      <w:r w:rsidR="0058470C">
        <w:rPr>
          <w:rFonts w:cstheme="minorHAnsi"/>
        </w:rPr>
        <w:noBreakHyphen/>
      </w:r>
      <w:r>
        <w:rPr>
          <w:rFonts w:cstheme="minorHAnsi"/>
        </w:rPr>
        <w:t>yy</w:t>
      </w:r>
      <w:r w:rsidRPr="00192C19">
        <w:rPr>
          <w:rFonts w:cstheme="minorHAnsi"/>
        </w:rPr>
        <w:t xml:space="preserve"> Budget</w:t>
      </w:r>
      <w:r>
        <w:rPr>
          <w:rFonts w:cstheme="minorHAnsi"/>
        </w:rPr>
        <w:t xml:space="preserve"> </w:t>
      </w:r>
      <w:r w:rsidRPr="00192C19">
        <w:rPr>
          <w:rFonts w:cstheme="minorHAnsi"/>
        </w:rPr>
        <w:t xml:space="preserve">for the </w:t>
      </w:r>
      <w:r>
        <w:rPr>
          <w:rFonts w:cstheme="minorHAnsi"/>
        </w:rPr>
        <w:t xml:space="preserve">&lt;xyz&gt; </w:t>
      </w:r>
      <w:r w:rsidRPr="00192C19">
        <w:rPr>
          <w:rFonts w:cstheme="minorHAnsi"/>
        </w:rPr>
        <w:t>initiative</w:t>
      </w:r>
      <w:r>
        <w:rPr>
          <w:rFonts w:cstheme="minorHAnsi"/>
        </w:rPr>
        <w:t>.’</w:t>
      </w:r>
    </w:p>
    <w:p w14:paraId="33775D23" w14:textId="59E6116A" w:rsidR="003120C4" w:rsidRDefault="003120C4" w:rsidP="00FA0012">
      <w:pPr>
        <w:pStyle w:val="Heading4"/>
      </w:pPr>
      <w:r>
        <w:t>Renamed/edited performance measures</w:t>
      </w:r>
    </w:p>
    <w:p w14:paraId="053CD8F1" w14:textId="16E88532" w:rsidR="003120C4" w:rsidRDefault="003120C4" w:rsidP="003120C4">
      <w:r>
        <w:t>‘This performanc</w:t>
      </w:r>
      <w:r w:rsidR="00C116FA">
        <w:t>e measure replaces the 20xx</w:t>
      </w:r>
      <w:r w:rsidR="0058470C">
        <w:noBreakHyphen/>
      </w:r>
      <w:r w:rsidR="00C116FA">
        <w:t xml:space="preserve">yy </w:t>
      </w:r>
      <w:r>
        <w:t>performance measures &lt;xyz&gt;. The new measure is the same as the previous measure except for &lt;xyz&gt; and measures the same activity.’</w:t>
      </w:r>
    </w:p>
    <w:p w14:paraId="0A5B4522" w14:textId="53AD91CD" w:rsidR="003120C4" w:rsidRDefault="003120C4" w:rsidP="003120C4">
      <w:r>
        <w:t>‘This performance measure renames/edits the 20xx</w:t>
      </w:r>
      <w:r w:rsidR="0058470C">
        <w:noBreakHyphen/>
      </w:r>
      <w:r>
        <w:t>yy performance measures &lt;xyz&gt;. The new measure reports on the same activity as the previous measure</w:t>
      </w:r>
      <w:r w:rsidR="00DE6058">
        <w:t>,</w:t>
      </w:r>
      <w:r>
        <w:t xml:space="preserve"> however has been amended for increased clarity.’</w:t>
      </w:r>
    </w:p>
    <w:p w14:paraId="6A77E9F0" w14:textId="65CA9DEB" w:rsidR="003120C4" w:rsidRDefault="003120C4" w:rsidP="001E6736">
      <w:pPr>
        <w:pStyle w:val="Bullet2"/>
        <w:numPr>
          <w:ilvl w:val="0"/>
          <w:numId w:val="48"/>
        </w:numPr>
        <w:ind w:left="357" w:hanging="357"/>
      </w:pPr>
      <w:r>
        <w:t xml:space="preserve">Note: renamed/edited performance measures are published in the performance statements. The previous measures are not required to be published as a proposed discontinued or substantially changed measure. </w:t>
      </w:r>
    </w:p>
    <w:p w14:paraId="15568C0F" w14:textId="27899A27" w:rsidR="003120C4" w:rsidRDefault="003120C4" w:rsidP="00FA0012">
      <w:pPr>
        <w:pStyle w:val="Heading4"/>
      </w:pPr>
      <w:r>
        <w:t>Replacement or consolidation of performance measures</w:t>
      </w:r>
    </w:p>
    <w:p w14:paraId="3447D632" w14:textId="76E43DA1" w:rsidR="003120C4" w:rsidRDefault="003120C4" w:rsidP="003120C4">
      <w:r>
        <w:t>‘This performance measure is proposed to replace the 20xx</w:t>
      </w:r>
      <w:r w:rsidR="0058470C">
        <w:noBreakHyphen/>
      </w:r>
      <w:r>
        <w:t>yy performance measure &lt;xyz&gt;. It has been amended/replaced to more accurately reflect &lt;xyz&gt;.’</w:t>
      </w:r>
    </w:p>
    <w:p w14:paraId="42F0FF3A" w14:textId="36CEB091" w:rsidR="003120C4" w:rsidRDefault="003120C4" w:rsidP="003120C4">
      <w:r>
        <w:t>‘This performance measure is proposed to consolidate the 20xx</w:t>
      </w:r>
      <w:r w:rsidR="0058470C">
        <w:noBreakHyphen/>
      </w:r>
      <w:r>
        <w:t>yy performance measures &lt;xyz&gt; and &lt;xyz&gt; into a new measure for 20xx</w:t>
      </w:r>
      <w:r w:rsidR="0058470C">
        <w:noBreakHyphen/>
      </w:r>
      <w:r>
        <w:t>yy. These measures have been consolidated to &lt;xyz&gt;.’</w:t>
      </w:r>
    </w:p>
    <w:p w14:paraId="327C1D5A" w14:textId="728948C8" w:rsidR="003120C4" w:rsidRDefault="003120C4" w:rsidP="001E6736">
      <w:pPr>
        <w:pStyle w:val="Bullet2"/>
        <w:numPr>
          <w:ilvl w:val="0"/>
          <w:numId w:val="48"/>
        </w:numPr>
        <w:ind w:left="357" w:hanging="357"/>
      </w:pPr>
      <w:r>
        <w:t xml:space="preserve">Note: previous year performance measures that are proposed to be replaced or consolidated are required to be published as a proposed discontinued or substantially changed measure. </w:t>
      </w:r>
    </w:p>
    <w:p w14:paraId="5E7ED1E5" w14:textId="2762FA06" w:rsidR="003120C4" w:rsidRDefault="003120C4" w:rsidP="00FA0012">
      <w:pPr>
        <w:pStyle w:val="Heading4"/>
      </w:pPr>
      <w:r>
        <w:t>Proposed discontinued measures</w:t>
      </w:r>
    </w:p>
    <w:p w14:paraId="424733FB" w14:textId="0728C16A" w:rsidR="003120C4" w:rsidRDefault="003120C4" w:rsidP="003120C4">
      <w:r>
        <w:t>‘This performance measure is proposed to be discontinued as &lt;it is no longer relevant/it has been replaced by the 20xx</w:t>
      </w:r>
      <w:r w:rsidR="0058470C">
        <w:noBreakHyphen/>
      </w:r>
      <w:r>
        <w:t>yy performance measure ‘…’/previous budgets did not allocate funding for the program beyond 30 June 20xx&gt;.’</w:t>
      </w:r>
    </w:p>
    <w:p w14:paraId="40A1EC57" w14:textId="18568D98" w:rsidR="003120C4" w:rsidRDefault="003120C4" w:rsidP="00FA0012">
      <w:pPr>
        <w:pStyle w:val="Heading4"/>
      </w:pPr>
      <w:r>
        <w:lastRenderedPageBreak/>
        <w:t xml:space="preserve">Proposed discontinued measures as a result of a machinery of </w:t>
      </w:r>
      <w:r w:rsidR="00B95EA1">
        <w:t>g</w:t>
      </w:r>
      <w:r>
        <w:t>overnment change</w:t>
      </w:r>
    </w:p>
    <w:p w14:paraId="1EF49C60" w14:textId="707C2B7A" w:rsidR="003120C4" w:rsidRDefault="003120C4" w:rsidP="008266F3">
      <w:pPr>
        <w:keepNext/>
      </w:pPr>
      <w:r>
        <w:t>‘This performance measure is proposed to be discontinued due to machinery</w:t>
      </w:r>
      <w:r w:rsidR="00B95EA1">
        <w:t xml:space="preserve"> </w:t>
      </w:r>
      <w:r>
        <w:t>of</w:t>
      </w:r>
      <w:r w:rsidR="00B95EA1">
        <w:t xml:space="preserve"> </w:t>
      </w:r>
      <w:r>
        <w:t>government changes effective &lt;day month 20xx&gt;. This measure was previously presented as part of the &lt;xx objective&gt; of the former &lt;Department&gt;. Reporting on this measure is no longer &lt;appropriate/relevant&gt; as &lt;it was a function of the former department/a proportion of the measure relates to Department x/....&gt;.’</w:t>
      </w:r>
    </w:p>
    <w:p w14:paraId="291FCF64" w14:textId="669CE32D" w:rsidR="003120C4" w:rsidRDefault="003120C4" w:rsidP="001E6736">
      <w:pPr>
        <w:pStyle w:val="Bullet2"/>
        <w:numPr>
          <w:ilvl w:val="0"/>
          <w:numId w:val="48"/>
        </w:numPr>
        <w:ind w:left="357" w:hanging="357"/>
      </w:pPr>
      <w:r>
        <w:t xml:space="preserve">Note: this footnote is intended to capture full and partial transfers and functions to and from departments as a result of a machinery of </w:t>
      </w:r>
      <w:r w:rsidR="00B95EA1">
        <w:t>g</w:t>
      </w:r>
      <w:r>
        <w:t xml:space="preserve">overnment change. </w:t>
      </w:r>
    </w:p>
    <w:p w14:paraId="4463F1DD" w14:textId="2BB3072C" w:rsidR="003120C4" w:rsidRDefault="003120C4" w:rsidP="00FA0012">
      <w:pPr>
        <w:pStyle w:val="Heading4"/>
      </w:pPr>
      <w:r>
        <w:t>Performance measures transferred between outputs</w:t>
      </w:r>
    </w:p>
    <w:p w14:paraId="49429083" w14:textId="77777777" w:rsidR="003120C4" w:rsidRDefault="003120C4" w:rsidP="003120C4">
      <w:r>
        <w:t>‘This performance measure is transferred directly from the &lt;xyz&gt; output.’</w:t>
      </w:r>
    </w:p>
    <w:p w14:paraId="19AEDAA4" w14:textId="15F301DF" w:rsidR="003120C4" w:rsidRDefault="003120C4" w:rsidP="00FA0012">
      <w:pPr>
        <w:pStyle w:val="Heading4"/>
      </w:pPr>
      <w:r>
        <w:t>Machinery of government change</w:t>
      </w:r>
    </w:p>
    <w:p w14:paraId="64069261" w14:textId="071F90EB" w:rsidR="003120C4" w:rsidRDefault="003120C4" w:rsidP="003120C4">
      <w:r>
        <w:t xml:space="preserve">‘This performance measure has been introduced as a result of machinery of government changes that resulted in the transfer of &lt;xyz&gt; functions &lt;out of/into&gt; the </w:t>
      </w:r>
      <w:r w:rsidR="00E90E86">
        <w:t>department</w:t>
      </w:r>
      <w:r>
        <w:t>.’</w:t>
      </w:r>
    </w:p>
    <w:p w14:paraId="6B2A740B" w14:textId="7AC11EDC" w:rsidR="003120C4" w:rsidRDefault="003120C4" w:rsidP="00FA0012">
      <w:pPr>
        <w:pStyle w:val="Heading4"/>
      </w:pPr>
      <w:r>
        <w:t>Significant and/or material movements (a) in targets between years; (b) between targets and expected outcomes within or between financial years; or (c) output costs between years</w:t>
      </w:r>
    </w:p>
    <w:p w14:paraId="56B2BDE9" w14:textId="699F0327" w:rsidR="003120C4" w:rsidRDefault="003120C4" w:rsidP="003120C4">
      <w:r>
        <w:t>‘The higher/lower 20xx</w:t>
      </w:r>
      <w:r w:rsidR="0058470C">
        <w:noBreakHyphen/>
      </w:r>
      <w:r>
        <w:t>yy target reflects &lt;additional services or funding/the effect of…&gt;.’</w:t>
      </w:r>
    </w:p>
    <w:p w14:paraId="222C6D7C" w14:textId="55B96F00" w:rsidR="003120C4" w:rsidRDefault="003120C4" w:rsidP="003120C4">
      <w:r>
        <w:t>‘The 20xx</w:t>
      </w:r>
      <w:r w:rsidR="0058470C">
        <w:noBreakHyphen/>
      </w:r>
      <w:r>
        <w:t>yy expected outcome is &lt;lower/higher&gt; than the 20xx</w:t>
      </w:r>
      <w:r w:rsidR="0058470C">
        <w:noBreakHyphen/>
      </w:r>
      <w:r>
        <w:t>yy target due to &lt;….&gt;.’</w:t>
      </w:r>
    </w:p>
    <w:p w14:paraId="1D70FFB9" w14:textId="3A4A267C" w:rsidR="003120C4" w:rsidRDefault="003120C4" w:rsidP="00F936D7">
      <w:r>
        <w:t>Note: footnotes explaining changes in targets or the setting of targets must include:</w:t>
      </w:r>
    </w:p>
    <w:p w14:paraId="130F0F3C" w14:textId="00BD45C0" w:rsidR="003120C4" w:rsidRDefault="003120C4" w:rsidP="001E6736">
      <w:pPr>
        <w:pStyle w:val="Bullet2"/>
        <w:numPr>
          <w:ilvl w:val="0"/>
          <w:numId w:val="48"/>
        </w:numPr>
        <w:ind w:left="357" w:hanging="357"/>
      </w:pPr>
      <w:r>
        <w:t>at a minimum, whether the change is due to changed government policy, funding or program delivery, or changed external circumstances (i.e. Commonwealth, consumer trends etc</w:t>
      </w:r>
      <w:r w:rsidR="00AE5D88">
        <w:t>.</w:t>
      </w:r>
      <w:r>
        <w:t>), and</w:t>
      </w:r>
    </w:p>
    <w:p w14:paraId="43C83F06" w14:textId="77777777" w:rsidR="003120C4" w:rsidRDefault="003120C4" w:rsidP="001E6736">
      <w:pPr>
        <w:pStyle w:val="Bullet2"/>
        <w:numPr>
          <w:ilvl w:val="0"/>
          <w:numId w:val="48"/>
        </w:numPr>
        <w:ind w:left="357" w:hanging="357"/>
      </w:pPr>
      <w:r>
        <w:t>factors that have contributed to any targets being set at levels that could be reasonably interpreted as being significantly understated compared to the previous year.</w:t>
      </w:r>
    </w:p>
    <w:p w14:paraId="742694EE" w14:textId="77777777" w:rsidR="003120C4" w:rsidRDefault="003120C4" w:rsidP="00FA0012">
      <w:pPr>
        <w:pStyle w:val="Heading4"/>
      </w:pPr>
      <w:r>
        <w:t>Footnotes involving per cent and percentage point</w:t>
      </w:r>
    </w:p>
    <w:p w14:paraId="072C60CE" w14:textId="77777777" w:rsidR="003120C4" w:rsidRDefault="003120C4" w:rsidP="003120C4">
      <w:r>
        <w:t>A percentage point is the unit for the arithmetic difference of two percentages. e.g. going from 80 per cent to 84 per cent is a 4 percentage point increase (not a 4 per cent increase).</w:t>
      </w:r>
    </w:p>
    <w:p w14:paraId="50A5D729" w14:textId="76958FAE" w:rsidR="003120C4" w:rsidRDefault="003120C4" w:rsidP="003120C4">
      <w:r>
        <w:t xml:space="preserve">This means if the target is 80 per cent and the expected outcome is 84 per cent, the variance is </w:t>
      </w:r>
      <w:r w:rsidR="00B95EA1">
        <w:t>five</w:t>
      </w:r>
      <w:r>
        <w:t xml:space="preserve"> per cent, which requires a footnote.</w:t>
      </w:r>
    </w:p>
    <w:p w14:paraId="5B016C58" w14:textId="77777777" w:rsidR="00F936D7" w:rsidRDefault="00F936D7">
      <w:pPr>
        <w:spacing w:before="0" w:after="200"/>
        <w:rPr>
          <w:rFonts w:asciiTheme="majorHAnsi" w:eastAsiaTheme="majorEastAsia" w:hAnsiTheme="majorHAnsi" w:cstheme="majorBidi"/>
          <w:b/>
          <w:bCs/>
          <w:color w:val="0063A6" w:themeColor="accent1"/>
          <w:sz w:val="28"/>
          <w:szCs w:val="26"/>
        </w:rPr>
      </w:pPr>
      <w:r>
        <w:br w:type="page"/>
      </w:r>
    </w:p>
    <w:p w14:paraId="37DF0004" w14:textId="0B6B816E" w:rsidR="00804C06" w:rsidRDefault="003240DC" w:rsidP="00804C06">
      <w:pPr>
        <w:pStyle w:val="Heading2"/>
      </w:pPr>
      <w:bookmarkStart w:id="682" w:name="_Toc785800"/>
      <w:r>
        <w:lastRenderedPageBreak/>
        <w:t xml:space="preserve">Attachment </w:t>
      </w:r>
      <w:r w:rsidR="00FB4644">
        <w:t>7</w:t>
      </w:r>
      <w:r w:rsidR="00804C06">
        <w:t xml:space="preserve">: </w:t>
      </w:r>
      <w:r w:rsidR="00804C06" w:rsidRPr="006455E0">
        <w:t xml:space="preserve">The </w:t>
      </w:r>
      <w:r w:rsidR="00804C06">
        <w:t>Departmental Funding Model</w:t>
      </w:r>
      <w:r w:rsidR="00DE6058">
        <w:t xml:space="preserve"> (DFM)</w:t>
      </w:r>
      <w:bookmarkEnd w:id="682"/>
    </w:p>
    <w:p w14:paraId="51058353" w14:textId="3C7132F9" w:rsidR="00B73CFD" w:rsidRDefault="00495169" w:rsidP="003240DC">
      <w:pPr>
        <w:pStyle w:val="Heading3"/>
      </w:pPr>
      <w:r>
        <w:t xml:space="preserve">Calculation </w:t>
      </w:r>
      <w:r w:rsidR="009825CE">
        <w:t>of output price</w:t>
      </w:r>
      <w:r w:rsidR="00244353">
        <w:t xml:space="preserve"> in the DFM</w:t>
      </w:r>
    </w:p>
    <w:p w14:paraId="06A29A99" w14:textId="3C238C72" w:rsidR="00EA56DE" w:rsidRDefault="00EA56DE" w:rsidP="00EA56DE">
      <w:r>
        <w:t xml:space="preserve">As part of the DFM, output prices are </w:t>
      </w:r>
      <w:r w:rsidR="00495169">
        <w:t xml:space="preserve">generally </w:t>
      </w:r>
      <w:r>
        <w:t xml:space="preserve">indexed </w:t>
      </w:r>
      <w:r w:rsidR="00495169">
        <w:t xml:space="preserve">(except for some exclusions) </w:t>
      </w:r>
      <w:r w:rsidR="00244353">
        <w:t xml:space="preserve">so a </w:t>
      </w:r>
      <w:r w:rsidR="00E90E86">
        <w:t>department</w:t>
      </w:r>
      <w:r w:rsidR="00244353">
        <w:t>’</w:t>
      </w:r>
      <w:r>
        <w:t>s ability to deliver services is not</w:t>
      </w:r>
      <w:r w:rsidR="00495169">
        <w:t xml:space="preserve"> eroded over time by inflation.</w:t>
      </w:r>
    </w:p>
    <w:p w14:paraId="43526E47" w14:textId="561EA949" w:rsidR="00EA56DE" w:rsidRDefault="00EA56DE" w:rsidP="00B73CFD">
      <w:r>
        <w:t xml:space="preserve">In the </w:t>
      </w:r>
      <w:r w:rsidR="003C6D5E">
        <w:t>budget</w:t>
      </w:r>
      <w:r>
        <w:t xml:space="preserve"> and forward estimates, this is reflected in two sets of ‘prices’:</w:t>
      </w:r>
    </w:p>
    <w:p w14:paraId="6B0D496F" w14:textId="4E2FC1E6" w:rsidR="00EA56DE" w:rsidRDefault="00B95EA1" w:rsidP="001E6736">
      <w:pPr>
        <w:pStyle w:val="Bullet2"/>
        <w:numPr>
          <w:ilvl w:val="0"/>
          <w:numId w:val="48"/>
        </w:numPr>
        <w:ind w:left="357" w:hanging="357"/>
      </w:pPr>
      <w:r>
        <w:rPr>
          <w:b/>
        </w:rPr>
        <w:t>b</w:t>
      </w:r>
      <w:r w:rsidR="00EA56DE" w:rsidRPr="00244353">
        <w:rPr>
          <w:b/>
        </w:rPr>
        <w:t>ase output price</w:t>
      </w:r>
      <w:r w:rsidR="00EA56DE">
        <w:t xml:space="preserve"> – these prices are indexed by an indexation factor throughout the forward estimates, to reflect general price movements in the economy</w:t>
      </w:r>
      <w:r>
        <w:t>; and</w:t>
      </w:r>
    </w:p>
    <w:p w14:paraId="3A42E6FD" w14:textId="192E62DC" w:rsidR="00EA56DE" w:rsidRDefault="00B95EA1" w:rsidP="001E6736">
      <w:pPr>
        <w:pStyle w:val="Bullet2"/>
        <w:numPr>
          <w:ilvl w:val="0"/>
          <w:numId w:val="48"/>
        </w:numPr>
        <w:ind w:left="357" w:hanging="357"/>
      </w:pPr>
      <w:r>
        <w:rPr>
          <w:b/>
        </w:rPr>
        <w:t>f</w:t>
      </w:r>
      <w:r w:rsidR="00EA56DE" w:rsidRPr="00244353">
        <w:rPr>
          <w:b/>
        </w:rPr>
        <w:t>ixed output price</w:t>
      </w:r>
      <w:r w:rsidR="00EA56DE">
        <w:t xml:space="preserve"> – these prices remain fixed through the forward estimates and are not indexed.</w:t>
      </w:r>
    </w:p>
    <w:p w14:paraId="1DFB9B9D" w14:textId="7C1E8FCB" w:rsidR="00495169" w:rsidRDefault="008F0A3C" w:rsidP="00495169">
      <w:r>
        <w:t>T</w:t>
      </w:r>
      <w:r w:rsidR="00495169">
        <w:t>otal output price is defined in the following equation:</w:t>
      </w:r>
    </w:p>
    <w:tbl>
      <w:tblPr>
        <w:tblStyle w:val="PlainTable3"/>
        <w:tblW w:w="0" w:type="auto"/>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Pr>
      <w:tblGrid>
        <w:gridCol w:w="9306"/>
      </w:tblGrid>
      <w:tr w:rsidR="008266F3" w14:paraId="7C6686AD" w14:textId="77777777" w:rsidTr="008266F3">
        <w:tc>
          <w:tcPr>
            <w:tcW w:w="9306" w:type="dxa"/>
          </w:tcPr>
          <w:p w14:paraId="7C08E5D8" w14:textId="6653721A" w:rsidR="008266F3" w:rsidRDefault="008266F3" w:rsidP="008266F3">
            <w:pPr>
              <w:pStyle w:val="Tabletext"/>
              <w:jc w:val="center"/>
            </w:pPr>
            <w:r>
              <w:rPr>
                <w:b/>
              </w:rPr>
              <w:t>Total o</w:t>
            </w:r>
            <w:r w:rsidRPr="00495169">
              <w:rPr>
                <w:b/>
              </w:rPr>
              <w:t xml:space="preserve">utput </w:t>
            </w:r>
            <w:r>
              <w:rPr>
                <w:b/>
              </w:rPr>
              <w:t>p</w:t>
            </w:r>
            <w:r w:rsidRPr="00495169">
              <w:rPr>
                <w:b/>
              </w:rPr>
              <w:t>rice = (Base output price – exclusions) x indexation factor + exclusions</w:t>
            </w:r>
          </w:p>
        </w:tc>
      </w:tr>
    </w:tbl>
    <w:p w14:paraId="482F2422" w14:textId="77777777" w:rsidR="00532697" w:rsidRPr="00244353" w:rsidRDefault="00532697" w:rsidP="00532697">
      <w:pPr>
        <w:pStyle w:val="Heading3"/>
      </w:pPr>
      <w:r w:rsidRPr="00244353">
        <w:t>Indexation factor</w:t>
      </w:r>
      <w:r>
        <w:t xml:space="preserve"> used in the DFM</w:t>
      </w:r>
    </w:p>
    <w:p w14:paraId="538A01EB" w14:textId="23933E48" w:rsidR="00532697" w:rsidRDefault="00532697" w:rsidP="00532697">
      <w:r>
        <w:t xml:space="preserve">The DFM allows for indexation based on the official State Government forecast of the </w:t>
      </w:r>
      <w:r w:rsidRPr="00625ECC">
        <w:rPr>
          <w:i/>
        </w:rPr>
        <w:t>Consumer Pr</w:t>
      </w:r>
      <w:r>
        <w:rPr>
          <w:i/>
        </w:rPr>
        <w:t>ice Index (CPI)</w:t>
      </w:r>
      <w:r w:rsidR="00B95EA1">
        <w:rPr>
          <w:i/>
        </w:rPr>
        <w:t xml:space="preserve"> –</w:t>
      </w:r>
      <w:r>
        <w:rPr>
          <w:i/>
        </w:rPr>
        <w:t xml:space="preserve"> All Groups,</w:t>
      </w:r>
      <w:r w:rsidRPr="00625ECC">
        <w:rPr>
          <w:i/>
        </w:rPr>
        <w:t xml:space="preserve"> Melbourne</w:t>
      </w:r>
      <w:r>
        <w:t>, or an alternative rate, determined at the Treasurer’s discretion.</w:t>
      </w:r>
    </w:p>
    <w:p w14:paraId="70787ED7" w14:textId="5C571443" w:rsidR="00532697" w:rsidRDefault="00532697" w:rsidP="00532697">
      <w:r>
        <w:t xml:space="preserve">The current practice is to apply an indexation factor of </w:t>
      </w:r>
      <w:r w:rsidRPr="00244353">
        <w:rPr>
          <w:i/>
        </w:rPr>
        <w:t>2.5 per cent</w:t>
      </w:r>
      <w:r>
        <w:t xml:space="preserve"> per annum. This aligns with the mid</w:t>
      </w:r>
      <w:r w:rsidR="0058470C">
        <w:noBreakHyphen/>
      </w:r>
      <w:r>
        <w:t xml:space="preserve">point of the Reserve Bank of Australia's 2 to 3 per cent inflation target band and the average rate of inflation (as measured by the </w:t>
      </w:r>
      <w:r w:rsidRPr="00625ECC">
        <w:rPr>
          <w:i/>
        </w:rPr>
        <w:t xml:space="preserve">CPI </w:t>
      </w:r>
      <w:r>
        <w:rPr>
          <w:i/>
        </w:rPr>
        <w:t xml:space="preserve">– All Groups, </w:t>
      </w:r>
      <w:r w:rsidRPr="00625ECC">
        <w:rPr>
          <w:i/>
        </w:rPr>
        <w:t>Melbourne</w:t>
      </w:r>
      <w:r>
        <w:t>) over the past two decades.</w:t>
      </w:r>
    </w:p>
    <w:p w14:paraId="72231A97" w14:textId="362754AB" w:rsidR="009825CE" w:rsidRDefault="00495169" w:rsidP="009825CE">
      <w:pPr>
        <w:pStyle w:val="Heading3"/>
      </w:pPr>
      <w:r>
        <w:t xml:space="preserve">Exclusions to </w:t>
      </w:r>
      <w:r w:rsidR="00C61EFE">
        <w:t xml:space="preserve">the application </w:t>
      </w:r>
      <w:r>
        <w:t>indexation</w:t>
      </w:r>
      <w:r w:rsidR="009825CE">
        <w:t xml:space="preserve"> under the DFM</w:t>
      </w:r>
    </w:p>
    <w:p w14:paraId="34A2382C" w14:textId="5BE0A944" w:rsidR="00495169" w:rsidRDefault="00495169" w:rsidP="00495169">
      <w:pPr>
        <w:spacing w:after="0"/>
      </w:pPr>
      <w:r>
        <w:t xml:space="preserve">Some components of output delivery are not </w:t>
      </w:r>
      <w:r w:rsidR="00C61EFE">
        <w:t xml:space="preserve">subject to uniform </w:t>
      </w:r>
      <w:r>
        <w:t>index</w:t>
      </w:r>
      <w:r w:rsidR="00C61EFE">
        <w:t>ation</w:t>
      </w:r>
      <w:r>
        <w:t xml:space="preserve">, or </w:t>
      </w:r>
      <w:r w:rsidR="00C61EFE">
        <w:t xml:space="preserve">else </w:t>
      </w:r>
      <w:r>
        <w:t>are subject to different price indexation, as a result of:</w:t>
      </w:r>
    </w:p>
    <w:p w14:paraId="4E51B30B" w14:textId="0E7BFD18" w:rsidR="00495169" w:rsidRDefault="00495169" w:rsidP="001E6736">
      <w:pPr>
        <w:pStyle w:val="Bullet2"/>
        <w:numPr>
          <w:ilvl w:val="0"/>
          <w:numId w:val="48"/>
        </w:numPr>
        <w:ind w:left="357" w:hanging="357"/>
      </w:pPr>
      <w:r>
        <w:t>explicit Government decisions (e.g. non</w:t>
      </w:r>
      <w:r w:rsidR="0058470C">
        <w:noBreakHyphen/>
      </w:r>
      <w:r>
        <w:t>wage health specifics such as drugs and prosthetics);</w:t>
      </w:r>
    </w:p>
    <w:p w14:paraId="2F4E9CA4" w14:textId="673F6720" w:rsidR="00495169" w:rsidRDefault="00495169" w:rsidP="001E6736">
      <w:pPr>
        <w:pStyle w:val="Bullet2"/>
        <w:numPr>
          <w:ilvl w:val="0"/>
          <w:numId w:val="48"/>
        </w:numPr>
        <w:ind w:left="357" w:hanging="357"/>
      </w:pPr>
      <w:r>
        <w:t>special arrangements</w:t>
      </w:r>
      <w:r w:rsidR="00DE6058">
        <w:t>,</w:t>
      </w:r>
      <w:r>
        <w:t xml:space="preserve"> such as Commonwealth/State matching arrangements (e.g. young people in nursing homes); or</w:t>
      </w:r>
    </w:p>
    <w:p w14:paraId="75DC0BC7" w14:textId="77777777" w:rsidR="00495169" w:rsidRDefault="00495169" w:rsidP="001E6736">
      <w:pPr>
        <w:pStyle w:val="Bullet2"/>
        <w:numPr>
          <w:ilvl w:val="0"/>
          <w:numId w:val="48"/>
        </w:numPr>
        <w:ind w:left="357" w:hanging="357"/>
      </w:pPr>
      <w:r>
        <w:t xml:space="preserve">existing contracts to deliver outputs negotiated through a tender process (e.g. public transport contracts). </w:t>
      </w:r>
    </w:p>
    <w:p w14:paraId="54CA717D" w14:textId="50C5F380" w:rsidR="00C61EFE" w:rsidRDefault="00C61EFE" w:rsidP="00C61EFE">
      <w:r>
        <w:t>The General Efficiency Dividend</w:t>
      </w:r>
      <w:r w:rsidR="006A340A">
        <w:rPr>
          <w:rStyle w:val="FootnoteReference"/>
        </w:rPr>
        <w:footnoteReference w:id="65"/>
      </w:r>
      <w:r>
        <w:t xml:space="preserve"> is also </w:t>
      </w:r>
      <w:r w:rsidR="00284446">
        <w:t>not subject to indexation under the DFM.</w:t>
      </w:r>
    </w:p>
    <w:p w14:paraId="15BCC715" w14:textId="3E40F5D0" w:rsidR="00495169" w:rsidRDefault="00C61EFE" w:rsidP="00495169">
      <w:r>
        <w:t>Further discussion on</w:t>
      </w:r>
      <w:r w:rsidR="00495169">
        <w:t xml:space="preserve"> the exclusions to the application of DFM indexation </w:t>
      </w:r>
      <w:r>
        <w:t>are outlined below</w:t>
      </w:r>
      <w:r w:rsidR="00495169">
        <w:t>.</w:t>
      </w:r>
    </w:p>
    <w:p w14:paraId="4292C163" w14:textId="77777777" w:rsidR="00C61EFE" w:rsidRPr="00244353" w:rsidRDefault="00C61EFE" w:rsidP="00FA0012">
      <w:pPr>
        <w:pStyle w:val="Heading4"/>
      </w:pPr>
      <w:r w:rsidRPr="00244353">
        <w:lastRenderedPageBreak/>
        <w:t>Output delivery contracts</w:t>
      </w:r>
    </w:p>
    <w:p w14:paraId="3B50C595" w14:textId="06EC1688" w:rsidR="00E32FC2" w:rsidRDefault="00C61EFE" w:rsidP="008266F3">
      <w:pPr>
        <w:keepNext/>
      </w:pPr>
      <w:r>
        <w:t>Existing major output delivery contracts are excluded from uniform indexation for the life of the existing contract term where the price for an agreed level of service on a no</w:t>
      </w:r>
      <w:r w:rsidR="0058470C">
        <w:noBreakHyphen/>
      </w:r>
      <w:r>
        <w:t xml:space="preserve">policy change basis is subject to differing indices prescribed </w:t>
      </w:r>
      <w:r w:rsidR="00050558">
        <w:t>i</w:t>
      </w:r>
      <w:r>
        <w:t>n the existing contract.</w:t>
      </w:r>
      <w:r w:rsidR="00C6015C">
        <w:t xml:space="preserve"> </w:t>
      </w:r>
    </w:p>
    <w:p w14:paraId="2CE22CE6" w14:textId="40555BF1" w:rsidR="00C61EFE" w:rsidRDefault="00C61EFE" w:rsidP="008266F3">
      <w:pPr>
        <w:keepNext/>
      </w:pPr>
      <w:r>
        <w:t>For such contracts, when the estimate of the price needs to be revised during the forward estimates period, DTF and the relevant department agree any upward or downward movement based on the indexation methodology prescribed in the contract. Should the methodology require the use of forecast indices, the forecasts must be agreed with the Treasurer, in a similar manner to the uniform indexation forecasts.</w:t>
      </w:r>
    </w:p>
    <w:p w14:paraId="7BE132F1" w14:textId="77777777" w:rsidR="00C61EFE" w:rsidRDefault="00C61EFE" w:rsidP="00C61EFE">
      <w:r>
        <w:t>Future contracts to deliver outputs will not be excluded from the uniform indexation arrangements unless there is an explicit government decision to do so.</w:t>
      </w:r>
    </w:p>
    <w:p w14:paraId="096C3B05" w14:textId="77777777" w:rsidR="00C61EFE" w:rsidRPr="00244353" w:rsidRDefault="00C61EFE" w:rsidP="00FA0012">
      <w:pPr>
        <w:pStyle w:val="Heading4"/>
      </w:pPr>
      <w:r w:rsidRPr="00244353">
        <w:t>Specification and pricing of outputs partly funded externally</w:t>
      </w:r>
    </w:p>
    <w:p w14:paraId="1820DED9" w14:textId="3545F2CC" w:rsidR="00C61EFE" w:rsidRDefault="00C61EFE" w:rsidP="00C61EFE">
      <w:r>
        <w:t xml:space="preserve">A number of </w:t>
      </w:r>
      <w:r w:rsidR="00E90E86">
        <w:t>department</w:t>
      </w:r>
      <w:r>
        <w:t>s charge users directly for some products or services, with this revenue meeting either part or the whole of the cost of the product or service delivery.</w:t>
      </w:r>
    </w:p>
    <w:p w14:paraId="4011EEDE" w14:textId="067B6C6B" w:rsidR="00C61EFE" w:rsidRDefault="00C61EFE" w:rsidP="00C61EFE">
      <w:r>
        <w:t>In other cases, an external service provider (this could be a public non</w:t>
      </w:r>
      <w:r w:rsidR="0058470C">
        <w:noBreakHyphen/>
      </w:r>
      <w:r>
        <w:t>financial corporation or a non</w:t>
      </w:r>
      <w:r w:rsidR="0058470C">
        <w:noBreakHyphen/>
      </w:r>
      <w:r>
        <w:t>government entity) provides products or services directly to the public and charges the users an amount which covers only part of the cost, with the difference funded by government contribution.</w:t>
      </w:r>
    </w:p>
    <w:p w14:paraId="0B0591CB" w14:textId="77777777" w:rsidR="00C61EFE" w:rsidRDefault="00C61EFE" w:rsidP="00C61EFE">
      <w:r>
        <w:t>If an output appears to be a clearly definable item with a readily identifiable cost, the important issue for management purposes is the total net cost to Government of the delivery of that output.</w:t>
      </w:r>
    </w:p>
    <w:p w14:paraId="6FB6D5BC" w14:textId="57803EDF" w:rsidR="00C61EFE" w:rsidRDefault="00C61EFE" w:rsidP="00C61EFE">
      <w:r>
        <w:t xml:space="preserve">After identification of the total delivery cost, and expected demand and hence revenue received from external users, the </w:t>
      </w:r>
      <w:r w:rsidR="00E90E86">
        <w:t>department</w:t>
      </w:r>
      <w:r>
        <w:t xml:space="preserve"> can then consider the net price of the output to Government.</w:t>
      </w:r>
    </w:p>
    <w:p w14:paraId="543287F4" w14:textId="6DF8C4C7" w:rsidR="00C61EFE" w:rsidRDefault="00C61EFE" w:rsidP="00C61EFE">
      <w:r>
        <w:t xml:space="preserve">The </w:t>
      </w:r>
      <w:r w:rsidR="00E90E86">
        <w:t>department</w:t>
      </w:r>
      <w:r>
        <w:t xml:space="preserve"> and Government should seek to minimise the total output delivery cost while balancing:</w:t>
      </w:r>
    </w:p>
    <w:p w14:paraId="319682D1" w14:textId="0B6EBEF7" w:rsidR="00C61EFE" w:rsidRDefault="00C61EFE" w:rsidP="001E6736">
      <w:pPr>
        <w:pStyle w:val="Bullet2"/>
        <w:numPr>
          <w:ilvl w:val="0"/>
          <w:numId w:val="48"/>
        </w:numPr>
        <w:ind w:left="357" w:hanging="357"/>
      </w:pPr>
      <w:r>
        <w:t xml:space="preserve">the charges imposed directly on customers for the product or service (as per Standing Direction 3.8 </w:t>
      </w:r>
      <w:r w:rsidR="00C116FA">
        <w:t>–</w:t>
      </w:r>
      <w:r>
        <w:t xml:space="preserve"> refer to the </w:t>
      </w:r>
      <w:r w:rsidRPr="00244353">
        <w:rPr>
          <w:i/>
        </w:rPr>
        <w:t>Cost Recovery Guidelines</w:t>
      </w:r>
      <w:r>
        <w:t xml:space="preserve">); </w:t>
      </w:r>
    </w:p>
    <w:p w14:paraId="76256A55" w14:textId="77777777" w:rsidR="00C61EFE" w:rsidRDefault="00C61EFE" w:rsidP="001E6736">
      <w:pPr>
        <w:pStyle w:val="Bullet2"/>
        <w:numPr>
          <w:ilvl w:val="0"/>
          <w:numId w:val="48"/>
        </w:numPr>
        <w:ind w:left="357" w:hanging="357"/>
      </w:pPr>
      <w:r>
        <w:t xml:space="preserve">any aspects of the service which Government will fund as a Community Service Obligation (CSO); </w:t>
      </w:r>
    </w:p>
    <w:p w14:paraId="146D39FD" w14:textId="77777777" w:rsidR="00C61EFE" w:rsidRDefault="00C61EFE" w:rsidP="001E6736">
      <w:pPr>
        <w:pStyle w:val="Bullet2"/>
        <w:numPr>
          <w:ilvl w:val="0"/>
          <w:numId w:val="48"/>
        </w:numPr>
        <w:ind w:left="357" w:hanging="357"/>
      </w:pPr>
      <w:r>
        <w:t xml:space="preserve">the net output price to Government; and </w:t>
      </w:r>
    </w:p>
    <w:p w14:paraId="3D56632C" w14:textId="77777777" w:rsidR="00C61EFE" w:rsidRDefault="00C61EFE" w:rsidP="001E6736">
      <w:pPr>
        <w:pStyle w:val="Bullet2"/>
        <w:numPr>
          <w:ilvl w:val="0"/>
          <w:numId w:val="48"/>
        </w:numPr>
        <w:ind w:left="357" w:hanging="357"/>
      </w:pPr>
      <w:r>
        <w:t>any National Competition Policy issues.</w:t>
      </w:r>
    </w:p>
    <w:p w14:paraId="0D549D24" w14:textId="77777777" w:rsidR="00C9060E" w:rsidRDefault="00C9060E">
      <w:pPr>
        <w:spacing w:before="0" w:after="200"/>
        <w:rPr>
          <w:rFonts w:asciiTheme="majorHAnsi" w:eastAsiaTheme="majorEastAsia" w:hAnsiTheme="majorHAnsi" w:cstheme="majorBidi"/>
          <w:b/>
          <w:bCs/>
          <w:color w:val="0063A6" w:themeColor="accent1"/>
          <w:sz w:val="28"/>
          <w:szCs w:val="26"/>
        </w:rPr>
      </w:pPr>
      <w:r>
        <w:br w:type="page"/>
      </w:r>
    </w:p>
    <w:p w14:paraId="1C12F885" w14:textId="0D857ACC" w:rsidR="003240DC" w:rsidRDefault="00C9060E" w:rsidP="00C9060E">
      <w:pPr>
        <w:pStyle w:val="Heading2"/>
      </w:pPr>
      <w:bookmarkStart w:id="683" w:name="_Toc785801"/>
      <w:r>
        <w:lastRenderedPageBreak/>
        <w:t xml:space="preserve">Attachment </w:t>
      </w:r>
      <w:r w:rsidR="00FB4644">
        <w:t>8</w:t>
      </w:r>
      <w:r>
        <w:t>: A</w:t>
      </w:r>
      <w:r w:rsidR="003240DC">
        <w:t xml:space="preserve">pplying the correct appropriation accounts </w:t>
      </w:r>
      <w:r w:rsidR="009227CA">
        <w:t xml:space="preserve">in SRIMS </w:t>
      </w:r>
      <w:r w:rsidR="003240DC">
        <w:t xml:space="preserve">as part of the </w:t>
      </w:r>
      <w:r w:rsidR="00881E1B">
        <w:t>DFM</w:t>
      </w:r>
      <w:bookmarkEnd w:id="683"/>
    </w:p>
    <w:p w14:paraId="1BE9AAB0" w14:textId="6E45E752" w:rsidR="00C9060E" w:rsidRDefault="00C9060E" w:rsidP="00C9060E">
      <w:pPr>
        <w:pStyle w:val="Heading3"/>
      </w:pPr>
      <w:r>
        <w:t>DFM appropriation accounts</w:t>
      </w:r>
    </w:p>
    <w:p w14:paraId="27F73981" w14:textId="60C5D274" w:rsidR="003240DC" w:rsidRDefault="003240DC" w:rsidP="00230AE8">
      <w:r>
        <w:t xml:space="preserve">There are a </w:t>
      </w:r>
      <w:r w:rsidR="00C9060E">
        <w:t xml:space="preserve">number </w:t>
      </w:r>
      <w:r>
        <w:t>of ‘annual appropriation’ accounts in the State Resource Information Management System (SRIMS)</w:t>
      </w:r>
      <w:r w:rsidR="00230AE8">
        <w:t>:</w:t>
      </w:r>
    </w:p>
    <w:p w14:paraId="5265C0A3" w14:textId="2F5F8461" w:rsidR="003240DC" w:rsidRDefault="003240DC" w:rsidP="00C6015C">
      <w:pPr>
        <w:rPr>
          <w:lang w:eastAsia="en-US"/>
        </w:rPr>
      </w:pPr>
      <w:r w:rsidRPr="00F960AB">
        <w:rPr>
          <w:b/>
          <w:lang w:eastAsia="en-US"/>
        </w:rPr>
        <w:t>Account 71210 (Constant Output Price)</w:t>
      </w:r>
      <w:r w:rsidR="00260AF6">
        <w:rPr>
          <w:b/>
          <w:lang w:eastAsia="en-US"/>
        </w:rPr>
        <w:t xml:space="preserve"> –</w:t>
      </w:r>
      <w:r>
        <w:rPr>
          <w:lang w:eastAsia="en-US"/>
        </w:rPr>
        <w:t xml:space="preserve"> used for appropriation revenue </w:t>
      </w:r>
      <w:r w:rsidR="00DE6058">
        <w:rPr>
          <w:lang w:eastAsia="en-US"/>
        </w:rPr>
        <w:t>that</w:t>
      </w:r>
      <w:r>
        <w:rPr>
          <w:lang w:eastAsia="en-US"/>
        </w:rPr>
        <w:t xml:space="preserve"> is subject to indexation </w:t>
      </w:r>
      <w:r>
        <w:t>under</w:t>
      </w:r>
      <w:r>
        <w:rPr>
          <w:lang w:eastAsia="en-US"/>
        </w:rPr>
        <w:t xml:space="preserve"> the DFM.</w:t>
      </w:r>
    </w:p>
    <w:p w14:paraId="249BFE97" w14:textId="5F0EAA71" w:rsidR="003240DC" w:rsidRDefault="003240DC" w:rsidP="00C6015C">
      <w:pPr>
        <w:rPr>
          <w:lang w:eastAsia="en-US"/>
        </w:rPr>
      </w:pPr>
      <w:r w:rsidRPr="00F960AB">
        <w:rPr>
          <w:b/>
          <w:lang w:eastAsia="en-US"/>
        </w:rPr>
        <w:t>Account 71220 (Escalation Increment)</w:t>
      </w:r>
      <w:r w:rsidR="00260AF6">
        <w:rPr>
          <w:lang w:eastAsia="en-US"/>
        </w:rPr>
        <w:t xml:space="preserve"> –</w:t>
      </w:r>
      <w:r>
        <w:rPr>
          <w:lang w:eastAsia="en-US"/>
        </w:rPr>
        <w:t xml:space="preserve"> used for the indexation component provided to </w:t>
      </w:r>
      <w:r w:rsidR="00E90E86">
        <w:t>department</w:t>
      </w:r>
      <w:r>
        <w:t>s</w:t>
      </w:r>
      <w:r>
        <w:rPr>
          <w:lang w:eastAsia="en-US"/>
        </w:rPr>
        <w:t xml:space="preserve"> under the DFM.</w:t>
      </w:r>
    </w:p>
    <w:p w14:paraId="0F82A460" w14:textId="0B328263" w:rsidR="003240DC" w:rsidRDefault="003240DC" w:rsidP="00C6015C">
      <w:pPr>
        <w:rPr>
          <w:lang w:eastAsia="en-US"/>
        </w:rPr>
      </w:pPr>
      <w:r w:rsidRPr="00F960AB">
        <w:rPr>
          <w:b/>
          <w:lang w:eastAsia="en-US"/>
        </w:rPr>
        <w:t>Account 71200 (Reven</w:t>
      </w:r>
      <w:r w:rsidR="00DE6058">
        <w:rPr>
          <w:b/>
          <w:lang w:eastAsia="en-US"/>
        </w:rPr>
        <w:t>ue from Annual Appropriations (fixed p</w:t>
      </w:r>
      <w:r w:rsidRPr="00F960AB">
        <w:rPr>
          <w:b/>
          <w:lang w:eastAsia="en-US"/>
        </w:rPr>
        <w:t>rice))</w:t>
      </w:r>
      <w:r>
        <w:rPr>
          <w:lang w:eastAsia="en-US"/>
        </w:rPr>
        <w:t xml:space="preserve"> </w:t>
      </w:r>
      <w:r w:rsidR="00230AE8">
        <w:rPr>
          <w:lang w:eastAsia="en-US"/>
        </w:rPr>
        <w:t>–</w:t>
      </w:r>
      <w:r>
        <w:rPr>
          <w:lang w:eastAsia="en-US"/>
        </w:rPr>
        <w:t xml:space="preserve"> </w:t>
      </w:r>
      <w:r w:rsidR="00230AE8">
        <w:rPr>
          <w:lang w:eastAsia="en-US"/>
        </w:rPr>
        <w:t xml:space="preserve">used for appropriation </w:t>
      </w:r>
      <w:r w:rsidR="00230AE8">
        <w:t>revenue</w:t>
      </w:r>
      <w:r w:rsidR="00230AE8">
        <w:rPr>
          <w:lang w:eastAsia="en-US"/>
        </w:rPr>
        <w:t xml:space="preserve"> in the following instances</w:t>
      </w:r>
      <w:r>
        <w:rPr>
          <w:lang w:eastAsia="en-US"/>
        </w:rPr>
        <w:t>:</w:t>
      </w:r>
    </w:p>
    <w:p w14:paraId="21E8AF39" w14:textId="77777777" w:rsidR="003240DC" w:rsidRDefault="003240DC" w:rsidP="001E6736">
      <w:pPr>
        <w:pStyle w:val="Bullet2"/>
        <w:numPr>
          <w:ilvl w:val="0"/>
          <w:numId w:val="48"/>
        </w:numPr>
        <w:ind w:left="357" w:hanging="357"/>
        <w:rPr>
          <w:lang w:eastAsia="en-US"/>
        </w:rPr>
      </w:pPr>
      <w:r>
        <w:rPr>
          <w:lang w:eastAsia="en-US"/>
        </w:rPr>
        <w:t xml:space="preserve">revenue provided for specific Government decisions where indexation differs from the DFM </w:t>
      </w:r>
      <w:r>
        <w:t>indexation</w:t>
      </w:r>
      <w:r>
        <w:rPr>
          <w:lang w:eastAsia="en-US"/>
        </w:rPr>
        <w:t xml:space="preserve"> rate, </w:t>
      </w:r>
      <w:r w:rsidRPr="007921BA">
        <w:rPr>
          <w:i/>
          <w:lang w:eastAsia="en-US"/>
        </w:rPr>
        <w:t>or where no indexation applies</w:t>
      </w:r>
      <w:r>
        <w:rPr>
          <w:lang w:eastAsia="en-US"/>
        </w:rPr>
        <w:t>;</w:t>
      </w:r>
    </w:p>
    <w:p w14:paraId="7696E7F5" w14:textId="77777777" w:rsidR="003240DC" w:rsidRDefault="003240DC" w:rsidP="001E6736">
      <w:pPr>
        <w:pStyle w:val="Bullet2"/>
        <w:numPr>
          <w:ilvl w:val="0"/>
          <w:numId w:val="48"/>
        </w:numPr>
        <w:ind w:left="357" w:hanging="357"/>
      </w:pPr>
      <w:r>
        <w:rPr>
          <w:lang w:eastAsia="en-US"/>
        </w:rPr>
        <w:t>special Common</w:t>
      </w:r>
      <w:r>
        <w:t>wealth/State matching arrangements; and</w:t>
      </w:r>
    </w:p>
    <w:p w14:paraId="164DA26F" w14:textId="77777777" w:rsidR="003240DC" w:rsidRDefault="003240DC" w:rsidP="001E6736">
      <w:pPr>
        <w:pStyle w:val="Bullet2"/>
        <w:numPr>
          <w:ilvl w:val="0"/>
          <w:numId w:val="48"/>
        </w:numPr>
        <w:ind w:left="357" w:hanging="357"/>
        <w:rPr>
          <w:lang w:eastAsia="en-US"/>
        </w:rPr>
      </w:pPr>
      <w:r>
        <w:t>existing contracts to</w:t>
      </w:r>
      <w:r>
        <w:rPr>
          <w:lang w:eastAsia="en-US"/>
        </w:rPr>
        <w:t xml:space="preserve"> deliver outputs negotiated through a tender process.</w:t>
      </w:r>
    </w:p>
    <w:p w14:paraId="021D30D8" w14:textId="386B2EAC" w:rsidR="00C9060E" w:rsidRDefault="004825E0" w:rsidP="002C65DC">
      <w:pPr>
        <w:pStyle w:val="Normalhanging"/>
        <w:ind w:left="0" w:firstLine="0"/>
        <w:rPr>
          <w:lang w:eastAsia="en-US"/>
        </w:rPr>
      </w:pPr>
      <w:r w:rsidRPr="004C3AAF">
        <w:rPr>
          <w:noProof/>
          <w:position w:val="-14"/>
        </w:rPr>
        <w:drawing>
          <wp:inline distT="0" distB="0" distL="0" distR="0" wp14:anchorId="4329EB66" wp14:editId="3A388185">
            <wp:extent cx="284672" cy="284672"/>
            <wp:effectExtent l="0" t="0" r="1270" b="1270"/>
            <wp:docPr id="62" name="Graphic 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86484" cy="286484"/>
                    </a:xfrm>
                    <a:prstGeom prst="rect">
                      <a:avLst/>
                    </a:prstGeom>
                  </pic:spPr>
                </pic:pic>
              </a:graphicData>
            </a:graphic>
          </wp:inline>
        </w:drawing>
      </w:r>
      <w:r w:rsidR="008266F3">
        <w:rPr>
          <w:lang w:eastAsia="en-US"/>
        </w:rPr>
        <w:tab/>
      </w:r>
      <w:r w:rsidR="00C9060E">
        <w:rPr>
          <w:lang w:eastAsia="en-US"/>
        </w:rPr>
        <w:t>Attac</w:t>
      </w:r>
      <w:r w:rsidR="008B71AC">
        <w:rPr>
          <w:lang w:eastAsia="en-US"/>
        </w:rPr>
        <w:t xml:space="preserve">hment </w:t>
      </w:r>
      <w:r w:rsidR="00D66F97">
        <w:rPr>
          <w:lang w:eastAsia="en-US"/>
        </w:rPr>
        <w:t>7</w:t>
      </w:r>
      <w:r>
        <w:rPr>
          <w:lang w:eastAsia="en-US"/>
        </w:rPr>
        <w:t>: The Departmental Funding Model</w:t>
      </w:r>
    </w:p>
    <w:p w14:paraId="036A9AD1" w14:textId="2F5FB6BA" w:rsidR="00C9060E" w:rsidRDefault="00C9060E" w:rsidP="00C9060E">
      <w:pPr>
        <w:pStyle w:val="Heading3"/>
      </w:pPr>
      <w:r>
        <w:t>General comments</w:t>
      </w:r>
    </w:p>
    <w:p w14:paraId="3B5D3C8A" w14:textId="1F44AE03" w:rsidR="003240DC" w:rsidRDefault="003240DC" w:rsidP="00C9060E">
      <w:r>
        <w:t xml:space="preserve">Departments are responsible for identifying the correct revenue streams associated with the provision of outputs and assigning the revenue to the correct </w:t>
      </w:r>
      <w:r w:rsidR="00C9060E">
        <w:t xml:space="preserve">DFM appropriation </w:t>
      </w:r>
      <w:r>
        <w:t>accounts.</w:t>
      </w:r>
      <w:r w:rsidR="00C9060E">
        <w:t xml:space="preserve"> If the accounts are not applied correctly, material distortions to the estimates may arise over time.</w:t>
      </w:r>
    </w:p>
    <w:p w14:paraId="3BBFA8F8" w14:textId="04BA09CD" w:rsidR="009227CA" w:rsidRDefault="003240DC" w:rsidP="00C9060E">
      <w:r>
        <w:t>Departments are advised to discuss with their DTF contact if guidance on the use of these accounts for specific transactions is required.</w:t>
      </w:r>
    </w:p>
    <w:bookmarkEnd w:id="654"/>
    <w:p w14:paraId="268588CA" w14:textId="77777777" w:rsidR="00F70D60" w:rsidRPr="00862C5D" w:rsidRDefault="00F70D60" w:rsidP="00C1154D">
      <w:pPr>
        <w:rPr>
          <w:lang w:eastAsia="en-US"/>
        </w:rPr>
      </w:pPr>
    </w:p>
    <w:p w14:paraId="6BDD7CA8" w14:textId="5DAB0EFF" w:rsidR="005476DA" w:rsidRDefault="005476DA" w:rsidP="005476DA">
      <w:pPr>
        <w:spacing w:before="0" w:after="200"/>
        <w:rPr>
          <w:color w:val="4D4D4D"/>
          <w:sz w:val="30"/>
          <w:lang w:eastAsia="en-US"/>
        </w:rPr>
      </w:pPr>
    </w:p>
    <w:p w14:paraId="7A6D7161" w14:textId="77777777" w:rsidR="005476DA" w:rsidRDefault="005476DA" w:rsidP="005476DA">
      <w:pPr>
        <w:sectPr w:rsidR="005476DA" w:rsidSect="00164F1A">
          <w:headerReference w:type="even" r:id="rId82"/>
          <w:headerReference w:type="default" r:id="rId83"/>
          <w:footerReference w:type="even" r:id="rId84"/>
          <w:footerReference w:type="default" r:id="rId85"/>
          <w:pgSz w:w="11906" w:h="16838" w:code="9"/>
          <w:pgMar w:top="1890" w:right="1376" w:bottom="1080" w:left="1440" w:header="706" w:footer="461" w:gutter="0"/>
          <w:cols w:space="708"/>
          <w:docGrid w:linePitch="360"/>
        </w:sectPr>
      </w:pPr>
    </w:p>
    <w:p w14:paraId="33CC2575" w14:textId="44BC9F86" w:rsidR="005476DA" w:rsidRDefault="005476DA" w:rsidP="004825E0">
      <w:pPr>
        <w:pStyle w:val="Heading2"/>
      </w:pPr>
      <w:bookmarkStart w:id="684" w:name="_Toc445459782"/>
      <w:bookmarkStart w:id="685" w:name="_Toc785802"/>
      <w:r>
        <w:lastRenderedPageBreak/>
        <w:t xml:space="preserve">Attachment </w:t>
      </w:r>
      <w:r w:rsidR="00FB4644">
        <w:t>9</w:t>
      </w:r>
      <w:r>
        <w:t xml:space="preserve">: </w:t>
      </w:r>
      <w:r w:rsidRPr="00B214D2">
        <w:t xml:space="preserve">Depreciation </w:t>
      </w:r>
      <w:r w:rsidR="00C1154D" w:rsidRPr="00B214D2">
        <w:t>equivalent</w:t>
      </w:r>
      <w:r w:rsidR="00C1154D">
        <w:t xml:space="preserve"> </w:t>
      </w:r>
      <w:r>
        <w:t xml:space="preserve">– </w:t>
      </w:r>
      <w:r w:rsidRPr="00B214D2">
        <w:t xml:space="preserve">Asset </w:t>
      </w:r>
      <w:r>
        <w:t>f</w:t>
      </w:r>
      <w:r w:rsidRPr="00B214D2">
        <w:t xml:space="preserve">unding sourced from </w:t>
      </w:r>
      <w:r>
        <w:t>p</w:t>
      </w:r>
      <w:r w:rsidRPr="00B214D2">
        <w:t xml:space="preserve">rovision of </w:t>
      </w:r>
      <w:r>
        <w:t>o</w:t>
      </w:r>
      <w:r w:rsidRPr="00B214D2">
        <w:t xml:space="preserve">utputs </w:t>
      </w:r>
      <w:r>
        <w:t>a</w:t>
      </w:r>
      <w:r w:rsidRPr="00B214D2">
        <w:t>ppropriation</w:t>
      </w:r>
      <w:r>
        <w:t xml:space="preserve"> diagram</w:t>
      </w:r>
      <w:bookmarkEnd w:id="684"/>
      <w:bookmarkEnd w:id="685"/>
    </w:p>
    <w:p w14:paraId="0F112846" w14:textId="77777777" w:rsidR="004825E0" w:rsidRDefault="004825E0" w:rsidP="005476DA">
      <w:r>
        <w:rPr>
          <w:noProof/>
        </w:rPr>
        <w:drawing>
          <wp:inline distT="0" distB="0" distL="0" distR="0" wp14:anchorId="3129063C" wp14:editId="47173BC0">
            <wp:extent cx="8500263" cy="48077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513407" cy="4815190"/>
                    </a:xfrm>
                    <a:prstGeom prst="rect">
                      <a:avLst/>
                    </a:prstGeom>
                  </pic:spPr>
                </pic:pic>
              </a:graphicData>
            </a:graphic>
          </wp:inline>
        </w:drawing>
      </w:r>
    </w:p>
    <w:p w14:paraId="04A4A392" w14:textId="33FD14BB" w:rsidR="00D33EEC" w:rsidRDefault="00D33EEC" w:rsidP="005476DA">
      <w:pPr>
        <w:sectPr w:rsidR="00D33EEC" w:rsidSect="00D33EEC">
          <w:headerReference w:type="even" r:id="rId87"/>
          <w:headerReference w:type="default" r:id="rId88"/>
          <w:footerReference w:type="even" r:id="rId89"/>
          <w:footerReference w:type="default" r:id="rId90"/>
          <w:pgSz w:w="16838" w:h="11906" w:orient="landscape" w:code="9"/>
          <w:pgMar w:top="1440" w:right="1440" w:bottom="1440" w:left="1440" w:header="706" w:footer="461" w:gutter="0"/>
          <w:cols w:space="708"/>
          <w:docGrid w:linePitch="360"/>
        </w:sectPr>
      </w:pPr>
    </w:p>
    <w:p w14:paraId="3B23D448" w14:textId="09D9D449" w:rsidR="005476DA" w:rsidRDefault="00B71F0F" w:rsidP="00C1154D">
      <w:pPr>
        <w:pStyle w:val="Heading2"/>
      </w:pPr>
      <w:bookmarkStart w:id="686" w:name="_Toc445459783"/>
      <w:bookmarkStart w:id="687" w:name="_Toc785803"/>
      <w:r>
        <w:lastRenderedPageBreak/>
        <w:t xml:space="preserve">Attachment </w:t>
      </w:r>
      <w:r w:rsidR="00541E50">
        <w:t>1</w:t>
      </w:r>
      <w:r w:rsidR="00FB4644">
        <w:t>0</w:t>
      </w:r>
      <w:r w:rsidR="005476DA">
        <w:t>: Pro</w:t>
      </w:r>
      <w:r w:rsidR="0058470C">
        <w:noBreakHyphen/>
      </w:r>
      <w:r w:rsidR="005476DA">
        <w:t xml:space="preserve">forma journal entries for </w:t>
      </w:r>
      <w:r w:rsidR="00881E1B">
        <w:t>LSL</w:t>
      </w:r>
      <w:r w:rsidR="005476DA">
        <w:t xml:space="preserve"> transactions</w:t>
      </w:r>
      <w:bookmarkEnd w:id="686"/>
      <w:bookmarkEnd w:id="687"/>
    </w:p>
    <w:p w14:paraId="6893A97E" w14:textId="0624108C" w:rsidR="005476DA" w:rsidRPr="006448DC" w:rsidRDefault="005476DA" w:rsidP="00FA0012">
      <w:pPr>
        <w:pStyle w:val="Heading4"/>
      </w:pPr>
      <w:r>
        <w:t xml:space="preserve">1. </w:t>
      </w:r>
      <w:r w:rsidR="000F0445">
        <w:tab/>
      </w:r>
      <w:r w:rsidRPr="006448DC">
        <w:t xml:space="preserve">Accruing of </w:t>
      </w:r>
      <w:r w:rsidR="00700D0D">
        <w:t>long service leave</w:t>
      </w:r>
      <w:r w:rsidRPr="006448DC">
        <w:t xml:space="preserve"> by employees</w:t>
      </w:r>
    </w:p>
    <w:p w14:paraId="03DA30BA" w14:textId="4507D945" w:rsidR="005476DA" w:rsidRDefault="005476DA" w:rsidP="009B0106">
      <w:pPr>
        <w:pStyle w:val="NormalIndent"/>
        <w:ind w:left="720"/>
      </w:pPr>
      <w:r>
        <w:t xml:space="preserve">The </w:t>
      </w:r>
      <w:r w:rsidRPr="00EB7C38">
        <w:t>provision</w:t>
      </w:r>
      <w:r>
        <w:t xml:space="preserve"> for long service </w:t>
      </w:r>
      <w:r w:rsidR="00700D0D">
        <w:t xml:space="preserve">leave (LSL) </w:t>
      </w:r>
      <w:r>
        <w:t>progressively increases as a result of accumulating LSL expense.</w:t>
      </w:r>
    </w:p>
    <w:p w14:paraId="648BFCE6" w14:textId="743D6EEA" w:rsidR="005476DA" w:rsidRDefault="005476DA" w:rsidP="009B0106">
      <w:pPr>
        <w:pStyle w:val="NormalIndent"/>
        <w:ind w:left="720"/>
      </w:pPr>
      <w:r w:rsidRPr="003347E3">
        <w:rPr>
          <w:b/>
        </w:rPr>
        <w:t>Dr</w:t>
      </w:r>
      <w:r>
        <w:tab/>
        <w:t>Long service leave expe</w:t>
      </w:r>
      <w:r w:rsidR="00DE6058">
        <w:t>nse (other than revaluation of present v</w:t>
      </w:r>
      <w:r>
        <w:t>alue of LSL) – account 80500 (transaction flows)</w:t>
      </w:r>
    </w:p>
    <w:p w14:paraId="6971FFA2" w14:textId="21B09588" w:rsidR="005476DA" w:rsidRDefault="005476DA" w:rsidP="009B0106">
      <w:pPr>
        <w:pStyle w:val="NormalIndent"/>
        <w:ind w:left="720"/>
      </w:pPr>
      <w:r w:rsidRPr="003347E3">
        <w:rPr>
          <w:b/>
        </w:rPr>
        <w:t>Dr</w:t>
      </w:r>
      <w:r w:rsidR="00DE6058">
        <w:tab/>
        <w:t>Long s</w:t>
      </w:r>
      <w:r>
        <w:t>ervice leave expense – gains</w:t>
      </w:r>
      <w:r w:rsidR="00E04894">
        <w:t xml:space="preserve"> </w:t>
      </w:r>
      <w:r>
        <w:t xml:space="preserve">(losses) on revaluation </w:t>
      </w:r>
      <w:r w:rsidR="00E04894">
        <w:t>a</w:t>
      </w:r>
      <w:r>
        <w:t>ccount 80550</w:t>
      </w:r>
    </w:p>
    <w:p w14:paraId="5568E243" w14:textId="77777777" w:rsidR="005476DA" w:rsidRDefault="005476DA" w:rsidP="009B0106">
      <w:pPr>
        <w:pStyle w:val="NormalIndent"/>
        <w:ind w:left="720"/>
      </w:pPr>
      <w:r>
        <w:t>(Annual appropriation authority codes must not be used with this account).</w:t>
      </w:r>
    </w:p>
    <w:p w14:paraId="33BCFA35" w14:textId="42CD3AB1" w:rsidR="005476DA" w:rsidRDefault="005476DA" w:rsidP="009B0106">
      <w:pPr>
        <w:pStyle w:val="NormalIndent"/>
        <w:ind w:left="720"/>
      </w:pPr>
      <w:r w:rsidRPr="003347E3">
        <w:rPr>
          <w:b/>
        </w:rPr>
        <w:t>Cr</w:t>
      </w:r>
      <w:r w:rsidR="009C1B88">
        <w:tab/>
        <w:t>Long service leave provision (l</w:t>
      </w:r>
      <w:r>
        <w:t xml:space="preserve">iability) </w:t>
      </w:r>
    </w:p>
    <w:p w14:paraId="73D7A33C" w14:textId="01A3A022" w:rsidR="005476DA" w:rsidRDefault="005476DA" w:rsidP="009B0106">
      <w:pPr>
        <w:pStyle w:val="NormalIndent"/>
        <w:ind w:left="720"/>
      </w:pPr>
      <w:r>
        <w:t>Departments receive funding for the payment of LSL (Other th</w:t>
      </w:r>
      <w:r w:rsidR="009C1B88">
        <w:t>an revaluation of present v</w:t>
      </w:r>
      <w:r>
        <w:t xml:space="preserve">alue of LSL – </w:t>
      </w:r>
      <w:r w:rsidR="00E04894">
        <w:t>a</w:t>
      </w:r>
      <w:r>
        <w:t>ccount 80550) as part of the revenue received for the delivery of outputs. This revenue is recorded in the for</w:t>
      </w:r>
      <w:r w:rsidR="009C1B88">
        <w:t>m of a deposit in the SAU inter</w:t>
      </w:r>
      <w:r w:rsidR="0058470C">
        <w:noBreakHyphen/>
      </w:r>
      <w:r>
        <w:t>entity account.</w:t>
      </w:r>
      <w:r>
        <w:rPr>
          <w:rStyle w:val="FootnoteReference"/>
        </w:rPr>
        <w:footnoteReference w:id="66"/>
      </w:r>
    </w:p>
    <w:p w14:paraId="329E28C9" w14:textId="0A837F85" w:rsidR="005476DA" w:rsidRDefault="005476DA" w:rsidP="009B0106">
      <w:pPr>
        <w:pStyle w:val="NormalIndent"/>
        <w:ind w:left="720"/>
      </w:pPr>
      <w:r w:rsidRPr="003347E3">
        <w:rPr>
          <w:b/>
        </w:rPr>
        <w:t>Dr</w:t>
      </w:r>
      <w:r>
        <w:tab/>
        <w:t xml:space="preserve">SAU </w:t>
      </w:r>
      <w:r w:rsidR="00700D0D">
        <w:t>i</w:t>
      </w:r>
      <w:r w:rsidR="00DE6058">
        <w:t>nter</w:t>
      </w:r>
      <w:r w:rsidR="0058470C">
        <w:noBreakHyphen/>
      </w:r>
      <w:r>
        <w:t xml:space="preserve">entity </w:t>
      </w:r>
      <w:r w:rsidR="00E04894">
        <w:t>account</w:t>
      </w:r>
      <w:r w:rsidR="004335C5">
        <w:t xml:space="preserve"> </w:t>
      </w:r>
      <w:r w:rsidR="009C1B88">
        <w:t>LSL (a</w:t>
      </w:r>
      <w:r>
        <w:t xml:space="preserve">sset) </w:t>
      </w:r>
    </w:p>
    <w:p w14:paraId="788F87C0" w14:textId="1EB4F1CF" w:rsidR="005476DA" w:rsidRDefault="005476DA" w:rsidP="009B0106">
      <w:pPr>
        <w:pStyle w:val="NormalIndent"/>
        <w:ind w:left="720"/>
      </w:pPr>
      <w:r w:rsidRPr="003347E3">
        <w:rPr>
          <w:b/>
        </w:rPr>
        <w:t>Cr</w:t>
      </w:r>
      <w:r>
        <w:tab/>
        <w:t>Revenue for</w:t>
      </w:r>
      <w:r w:rsidR="009C1B88">
        <w:t xml:space="preserve"> outputs (r</w:t>
      </w:r>
      <w:r>
        <w:t xml:space="preserve">evenue) </w:t>
      </w:r>
    </w:p>
    <w:p w14:paraId="3557BDB2" w14:textId="05907BCC" w:rsidR="005476DA" w:rsidRPr="0098488B" w:rsidRDefault="005476DA" w:rsidP="008266F3">
      <w:pPr>
        <w:pStyle w:val="Heading4"/>
        <w:ind w:left="720" w:hanging="720"/>
      </w:pPr>
      <w:r>
        <w:t xml:space="preserve">2. </w:t>
      </w:r>
      <w:r w:rsidR="000F0445">
        <w:tab/>
      </w:r>
      <w:r w:rsidRPr="0098488B">
        <w:t xml:space="preserve">Recognition of </w:t>
      </w:r>
      <w:r w:rsidR="00700D0D">
        <w:t>l</w:t>
      </w:r>
      <w:r w:rsidRPr="0098488B">
        <w:t xml:space="preserve">ong </w:t>
      </w:r>
      <w:r w:rsidR="00700D0D">
        <w:t>s</w:t>
      </w:r>
      <w:r w:rsidRPr="0098488B">
        <w:t xml:space="preserve">ervice </w:t>
      </w:r>
      <w:r w:rsidR="00700D0D">
        <w:t>l</w:t>
      </w:r>
      <w:r w:rsidRPr="0098488B">
        <w:t>eave resulting from previous employment outside the Victorian budget sector</w:t>
      </w:r>
    </w:p>
    <w:p w14:paraId="021533B4" w14:textId="7CB4A767" w:rsidR="005476DA" w:rsidRDefault="005476DA" w:rsidP="009B0106">
      <w:pPr>
        <w:pStyle w:val="NormalIndent"/>
        <w:ind w:left="720"/>
      </w:pPr>
      <w:r>
        <w:t xml:space="preserve">Employees in the </w:t>
      </w:r>
      <w:r w:rsidR="009C1B88">
        <w:t>Victorian public s</w:t>
      </w:r>
      <w:r w:rsidR="00700D0D">
        <w:t>ervice (</w:t>
      </w:r>
      <w:r>
        <w:t>VPS</w:t>
      </w:r>
      <w:r w:rsidR="00700D0D">
        <w:t>)</w:t>
      </w:r>
      <w:r>
        <w:t xml:space="preserve"> may have a period of service with a previous employer that was outside the VPS but is still recognised for LSL purposes.</w:t>
      </w:r>
    </w:p>
    <w:p w14:paraId="026D324C" w14:textId="5ED948CA" w:rsidR="005476DA" w:rsidRDefault="005476DA" w:rsidP="009B0106">
      <w:pPr>
        <w:pStyle w:val="NormalIndent"/>
        <w:ind w:left="720"/>
      </w:pPr>
      <w:r w:rsidRPr="003347E3">
        <w:rPr>
          <w:b/>
        </w:rPr>
        <w:t>Dr</w:t>
      </w:r>
      <w:r>
        <w:tab/>
      </w:r>
      <w:r w:rsidR="009C1B88">
        <w:t>LSL expense (e</w:t>
      </w:r>
      <w:r>
        <w:t xml:space="preserve">xpense) </w:t>
      </w:r>
    </w:p>
    <w:p w14:paraId="322F400A" w14:textId="5B29C33A" w:rsidR="005476DA" w:rsidRDefault="005476DA" w:rsidP="009B0106">
      <w:pPr>
        <w:pStyle w:val="NormalIndent"/>
        <w:ind w:left="720"/>
      </w:pPr>
      <w:r w:rsidRPr="003347E3">
        <w:rPr>
          <w:b/>
        </w:rPr>
        <w:t>Cr</w:t>
      </w:r>
      <w:r>
        <w:tab/>
        <w:t>L</w:t>
      </w:r>
      <w:r w:rsidR="009C1B88">
        <w:t>SL provision (l</w:t>
      </w:r>
      <w:r>
        <w:t xml:space="preserve">iability) </w:t>
      </w:r>
    </w:p>
    <w:p w14:paraId="59B89379" w14:textId="18C4643D" w:rsidR="005476DA" w:rsidRPr="00EC7718" w:rsidRDefault="005476DA" w:rsidP="00FA0012">
      <w:pPr>
        <w:pStyle w:val="Heading4"/>
      </w:pPr>
      <w:r>
        <w:t xml:space="preserve">3. </w:t>
      </w:r>
      <w:r w:rsidR="000F0445">
        <w:tab/>
      </w:r>
      <w:r w:rsidRPr="00EC7718">
        <w:t>Pay out of leave</w:t>
      </w:r>
      <w:r w:rsidR="00700D0D">
        <w:t>:</w:t>
      </w:r>
      <w:r w:rsidRPr="00EC7718">
        <w:t xml:space="preserve"> </w:t>
      </w:r>
      <w:r w:rsidR="00700D0D">
        <w:t>e</w:t>
      </w:r>
      <w:r w:rsidRPr="00EC7718">
        <w:t>mployee resigns, retires or takes a payout in lieu of leave</w:t>
      </w:r>
    </w:p>
    <w:p w14:paraId="18FE64F9" w14:textId="699A4E04" w:rsidR="005476DA" w:rsidRDefault="00700D0D" w:rsidP="009B0106">
      <w:pPr>
        <w:pStyle w:val="NormalIndent"/>
        <w:ind w:left="720"/>
      </w:pPr>
      <w:r>
        <w:t>U</w:t>
      </w:r>
      <w:r w:rsidR="005476DA">
        <w:t>pon resignation, retirement or by request</w:t>
      </w:r>
      <w:r>
        <w:t>, an employee</w:t>
      </w:r>
      <w:r w:rsidR="005476DA">
        <w:t xml:space="preserve"> receives a payment in lieu of LSL if he/</w:t>
      </w:r>
      <w:r w:rsidR="005476DA" w:rsidRPr="008266F3">
        <w:t>she</w:t>
      </w:r>
      <w:r w:rsidR="005476DA">
        <w:t xml:space="preserve"> is recognised as having seven or more years of service and has not fully draw</w:t>
      </w:r>
      <w:r w:rsidR="00AD0190">
        <w:t xml:space="preserve">n </w:t>
      </w:r>
      <w:r w:rsidR="005476DA">
        <w:t>down on his/her available LSL entitlement:</w:t>
      </w:r>
    </w:p>
    <w:p w14:paraId="72745A07" w14:textId="4E5AC75E" w:rsidR="005476DA" w:rsidRDefault="005476DA" w:rsidP="009B0106">
      <w:pPr>
        <w:pStyle w:val="NormalIndent"/>
        <w:ind w:left="720"/>
      </w:pPr>
      <w:r w:rsidRPr="003347E3">
        <w:rPr>
          <w:b/>
        </w:rPr>
        <w:t>Dr</w:t>
      </w:r>
      <w:r w:rsidR="009C1B88">
        <w:tab/>
        <w:t>LSL provision (l</w:t>
      </w:r>
      <w:r>
        <w:t xml:space="preserve">iability) </w:t>
      </w:r>
    </w:p>
    <w:p w14:paraId="74AEB9DF" w14:textId="21CFD2CB" w:rsidR="005476DA" w:rsidRDefault="005476DA" w:rsidP="009B0106">
      <w:pPr>
        <w:pStyle w:val="NormalIndent"/>
        <w:ind w:left="720"/>
      </w:pPr>
      <w:r w:rsidRPr="003347E3">
        <w:rPr>
          <w:b/>
        </w:rPr>
        <w:t>Cr</w:t>
      </w:r>
      <w:r>
        <w:tab/>
        <w:t xml:space="preserve">Cash at </w:t>
      </w:r>
      <w:r w:rsidR="00E04894">
        <w:t>b</w:t>
      </w:r>
      <w:r w:rsidR="009C1B88">
        <w:t>ank (a</w:t>
      </w:r>
      <w:r>
        <w:t xml:space="preserve">sset) </w:t>
      </w:r>
    </w:p>
    <w:p w14:paraId="6E1D9F9D" w14:textId="6788536A" w:rsidR="005476DA" w:rsidRDefault="005476DA" w:rsidP="009B0106">
      <w:pPr>
        <w:pStyle w:val="NormalIndent"/>
        <w:ind w:left="720"/>
      </w:pPr>
      <w:r>
        <w:t>Cash at bank would be reimbursed from the SAU inter</w:t>
      </w:r>
      <w:r w:rsidR="0058470C">
        <w:noBreakHyphen/>
      </w:r>
      <w:r>
        <w:t>entity account:</w:t>
      </w:r>
    </w:p>
    <w:p w14:paraId="018130C4" w14:textId="5640EC18" w:rsidR="005476DA" w:rsidRDefault="005476DA" w:rsidP="009B0106">
      <w:pPr>
        <w:pStyle w:val="NormalIndent"/>
        <w:ind w:left="720"/>
      </w:pPr>
      <w:r w:rsidRPr="003347E3">
        <w:rPr>
          <w:b/>
        </w:rPr>
        <w:t>Dr</w:t>
      </w:r>
      <w:r>
        <w:tab/>
        <w:t xml:space="preserve">Cash at </w:t>
      </w:r>
      <w:r w:rsidR="00E04894">
        <w:t>b</w:t>
      </w:r>
      <w:r w:rsidR="009C1B88">
        <w:t>ank (a</w:t>
      </w:r>
      <w:r>
        <w:t xml:space="preserve">sset) </w:t>
      </w:r>
    </w:p>
    <w:p w14:paraId="543883E0" w14:textId="152A1A5A" w:rsidR="005476DA" w:rsidRDefault="005476DA" w:rsidP="009B0106">
      <w:pPr>
        <w:pStyle w:val="NormalIndent"/>
        <w:ind w:left="720"/>
      </w:pPr>
      <w:r w:rsidRPr="003347E3">
        <w:rPr>
          <w:b/>
        </w:rPr>
        <w:t>Cr</w:t>
      </w:r>
      <w:r>
        <w:tab/>
        <w:t xml:space="preserve">SAU </w:t>
      </w:r>
      <w:r w:rsidR="00700D0D">
        <w:t>i</w:t>
      </w:r>
      <w:r>
        <w:t>nter</w:t>
      </w:r>
      <w:r w:rsidR="0058470C">
        <w:noBreakHyphen/>
      </w:r>
      <w:r>
        <w:t xml:space="preserve">entity </w:t>
      </w:r>
      <w:r w:rsidR="00E04894">
        <w:t xml:space="preserve">account </w:t>
      </w:r>
      <w:r w:rsidR="009C1B88">
        <w:t>LSL (a</w:t>
      </w:r>
      <w:r>
        <w:t xml:space="preserve">sset) </w:t>
      </w:r>
    </w:p>
    <w:p w14:paraId="78E64734" w14:textId="13387CA1" w:rsidR="005476DA" w:rsidRPr="00EC7718" w:rsidRDefault="005476DA" w:rsidP="008266F3">
      <w:pPr>
        <w:pStyle w:val="Heading4"/>
        <w:ind w:left="720" w:hanging="720"/>
      </w:pPr>
      <w:r>
        <w:t xml:space="preserve">4. </w:t>
      </w:r>
      <w:r w:rsidR="000F0445">
        <w:tab/>
      </w:r>
      <w:r w:rsidRPr="00EC7718">
        <w:t>Employee resigns or retires – no pay out of leave provision as a result of not accruing a sufficient entitlement to a payout under their conditions of employment</w:t>
      </w:r>
    </w:p>
    <w:p w14:paraId="35468875" w14:textId="77777777" w:rsidR="005476DA" w:rsidRDefault="005476DA" w:rsidP="009B0106">
      <w:pPr>
        <w:pStyle w:val="NormalIndent"/>
        <w:ind w:left="720"/>
      </w:pPr>
      <w:r>
        <w:t xml:space="preserve">An employee who resigns or retires is not entitled to receive a payment in lieu of LSL if </w:t>
      </w:r>
      <w:r w:rsidR="00E04894">
        <w:t xml:space="preserve">they are </w:t>
      </w:r>
      <w:r>
        <w:t>not recognised as having at least seven or more years of service and is not entitled to pro rata payment in lieu of LSL upon cessation of employment.</w:t>
      </w:r>
    </w:p>
    <w:p w14:paraId="6DEDC000" w14:textId="70AF3B60" w:rsidR="005476DA" w:rsidRDefault="005476DA" w:rsidP="009B0106">
      <w:pPr>
        <w:pStyle w:val="NormalIndent"/>
        <w:ind w:left="720"/>
      </w:pPr>
      <w:r>
        <w:t>In this situation the LSL provision is written back against LSL expense and no reduction is made to</w:t>
      </w:r>
      <w:r w:rsidR="00957652">
        <w:t xml:space="preserve"> the deposit with the SAU inter</w:t>
      </w:r>
      <w:r w:rsidR="0058470C">
        <w:noBreakHyphen/>
      </w:r>
      <w:r>
        <w:t>entity account.</w:t>
      </w:r>
    </w:p>
    <w:p w14:paraId="54EBB57D" w14:textId="4CA026DA" w:rsidR="005476DA" w:rsidRDefault="005476DA" w:rsidP="009B0106">
      <w:pPr>
        <w:pStyle w:val="NormalIndent"/>
        <w:ind w:left="720"/>
      </w:pPr>
      <w:r w:rsidRPr="003347E3">
        <w:rPr>
          <w:b/>
        </w:rPr>
        <w:t>Dr</w:t>
      </w:r>
      <w:r>
        <w:tab/>
        <w:t>L</w:t>
      </w:r>
      <w:r w:rsidR="009C1B88">
        <w:t xml:space="preserve">SL </w:t>
      </w:r>
      <w:r w:rsidR="00957652">
        <w:t>provision (l</w:t>
      </w:r>
      <w:r>
        <w:t xml:space="preserve">iability) </w:t>
      </w:r>
    </w:p>
    <w:p w14:paraId="719E4F0E" w14:textId="790C0565" w:rsidR="005476DA" w:rsidRDefault="005476DA" w:rsidP="009B0106">
      <w:pPr>
        <w:pStyle w:val="NormalIndent"/>
        <w:ind w:left="720"/>
      </w:pPr>
      <w:r w:rsidRPr="003347E3">
        <w:rPr>
          <w:b/>
        </w:rPr>
        <w:t>Cr</w:t>
      </w:r>
      <w:r>
        <w:tab/>
      </w:r>
      <w:r w:rsidR="00957652">
        <w:t>LSL expense (e</w:t>
      </w:r>
      <w:r>
        <w:t xml:space="preserve">xpense) </w:t>
      </w:r>
    </w:p>
    <w:p w14:paraId="614BB356" w14:textId="627FD382" w:rsidR="005476DA" w:rsidRPr="00EC7718" w:rsidRDefault="005476DA" w:rsidP="008266F3">
      <w:pPr>
        <w:pStyle w:val="Heading4"/>
        <w:ind w:left="720" w:hanging="720"/>
      </w:pPr>
      <w:r>
        <w:t xml:space="preserve">5. </w:t>
      </w:r>
      <w:r w:rsidR="000F0445">
        <w:tab/>
      </w:r>
      <w:r w:rsidRPr="00EC7718">
        <w:t>De</w:t>
      </w:r>
      <w:r w:rsidR="00C52359">
        <w:t>posits accrued in the SAU inter</w:t>
      </w:r>
      <w:r w:rsidR="0058470C">
        <w:noBreakHyphen/>
      </w:r>
      <w:r w:rsidRPr="00EC7718">
        <w:t>entity account are sufficient to fund</w:t>
      </w:r>
      <w:r w:rsidR="00700D0D">
        <w:t xml:space="preserve"> long service leave</w:t>
      </w:r>
    </w:p>
    <w:p w14:paraId="302BCFC5" w14:textId="36F981B6" w:rsidR="005476DA" w:rsidRDefault="005476DA" w:rsidP="009B0106">
      <w:pPr>
        <w:pStyle w:val="NormalIndent"/>
        <w:ind w:left="720"/>
      </w:pPr>
      <w:r>
        <w:t xml:space="preserve">It is expected that there will generally be sufficient SAU deposits accrued to fund LSL as it falls due for payment. </w:t>
      </w:r>
      <w:r w:rsidR="0003582B">
        <w:t>T</w:t>
      </w:r>
      <w:r>
        <w:t>he following transactions would normally apply:</w:t>
      </w:r>
    </w:p>
    <w:p w14:paraId="1BCE9721" w14:textId="41849952" w:rsidR="005476DA" w:rsidRDefault="005476DA" w:rsidP="009B0106">
      <w:pPr>
        <w:pStyle w:val="NormalIndent"/>
        <w:ind w:left="720"/>
      </w:pPr>
      <w:r w:rsidRPr="003347E3">
        <w:rPr>
          <w:b/>
        </w:rPr>
        <w:t>Dr</w:t>
      </w:r>
      <w:r>
        <w:tab/>
      </w:r>
      <w:r w:rsidR="00957652">
        <w:t>LSL provision (l</w:t>
      </w:r>
      <w:r>
        <w:t xml:space="preserve">iability) </w:t>
      </w:r>
    </w:p>
    <w:p w14:paraId="5F88894E" w14:textId="35D6F4D5" w:rsidR="005476DA" w:rsidRDefault="005476DA" w:rsidP="009B0106">
      <w:pPr>
        <w:pStyle w:val="NormalIndent"/>
        <w:ind w:left="720"/>
      </w:pPr>
      <w:r w:rsidRPr="003347E3">
        <w:rPr>
          <w:b/>
        </w:rPr>
        <w:t>Cr</w:t>
      </w:r>
      <w:r>
        <w:tab/>
        <w:t xml:space="preserve">Cash at </w:t>
      </w:r>
      <w:r w:rsidR="00E04894">
        <w:t>b</w:t>
      </w:r>
      <w:r w:rsidR="00957652">
        <w:t>ank (a</w:t>
      </w:r>
      <w:r>
        <w:t xml:space="preserve">sset) </w:t>
      </w:r>
    </w:p>
    <w:p w14:paraId="140857A5" w14:textId="69F68BA4" w:rsidR="005476DA" w:rsidRDefault="005476DA" w:rsidP="009B0106">
      <w:pPr>
        <w:pStyle w:val="NormalIndent"/>
        <w:ind w:left="720"/>
      </w:pPr>
      <w:r>
        <w:t>Cash at bank would b</w:t>
      </w:r>
      <w:r w:rsidR="00957652">
        <w:t>e reimbursed from the SAU inter</w:t>
      </w:r>
      <w:r w:rsidR="0058470C">
        <w:noBreakHyphen/>
      </w:r>
      <w:r w:rsidR="00957652">
        <w:t>entity account as follows:</w:t>
      </w:r>
    </w:p>
    <w:p w14:paraId="1F171468" w14:textId="5BC1AE25" w:rsidR="005476DA" w:rsidRDefault="005476DA" w:rsidP="009B0106">
      <w:pPr>
        <w:pStyle w:val="NormalIndent"/>
        <w:ind w:left="720"/>
      </w:pPr>
      <w:r w:rsidRPr="003347E3">
        <w:rPr>
          <w:b/>
        </w:rPr>
        <w:t>Dr</w:t>
      </w:r>
      <w:r>
        <w:tab/>
        <w:t xml:space="preserve">Cash at </w:t>
      </w:r>
      <w:r w:rsidR="00E04894">
        <w:t>b</w:t>
      </w:r>
      <w:r w:rsidR="00957652">
        <w:t>ank (a</w:t>
      </w:r>
      <w:r>
        <w:t xml:space="preserve">sset) </w:t>
      </w:r>
    </w:p>
    <w:p w14:paraId="5376ADDA" w14:textId="73EA2176" w:rsidR="005476DA" w:rsidRDefault="005476DA" w:rsidP="009B0106">
      <w:pPr>
        <w:pStyle w:val="NormalIndent"/>
        <w:ind w:left="720"/>
      </w:pPr>
      <w:r w:rsidRPr="003347E3">
        <w:rPr>
          <w:b/>
        </w:rPr>
        <w:t>Cr</w:t>
      </w:r>
      <w:r w:rsidR="00C52359">
        <w:tab/>
        <w:t>SAU inter</w:t>
      </w:r>
      <w:r w:rsidR="0058470C">
        <w:noBreakHyphen/>
      </w:r>
      <w:r>
        <w:t xml:space="preserve">entity </w:t>
      </w:r>
      <w:r w:rsidR="00E04894">
        <w:t xml:space="preserve">account </w:t>
      </w:r>
      <w:r w:rsidR="00957652">
        <w:t>LSL (a</w:t>
      </w:r>
      <w:r>
        <w:t xml:space="preserve">sset) </w:t>
      </w:r>
    </w:p>
    <w:p w14:paraId="0AF85665" w14:textId="7C6082BD" w:rsidR="005476DA" w:rsidRDefault="005476DA" w:rsidP="009B0106">
      <w:pPr>
        <w:pStyle w:val="NormalIndent"/>
        <w:ind w:left="720"/>
      </w:pPr>
      <w:r>
        <w:t xml:space="preserve">Refer </w:t>
      </w:r>
      <w:r w:rsidR="00C53CD8">
        <w:t xml:space="preserve">Attachment </w:t>
      </w:r>
      <w:r w:rsidR="00296B50">
        <w:t>11</w:t>
      </w:r>
      <w:r>
        <w:t xml:space="preserve">: </w:t>
      </w:r>
      <w:r w:rsidR="00C53CD8">
        <w:t xml:space="preserve">Representation of </w:t>
      </w:r>
      <w:r w:rsidR="00957652">
        <w:t>LSL</w:t>
      </w:r>
      <w:r w:rsidR="00C53CD8">
        <w:t xml:space="preserve"> funding flows</w:t>
      </w:r>
      <w:r>
        <w:t xml:space="preserve"> for an illustration how the SAU </w:t>
      </w:r>
      <w:r w:rsidR="00C53CD8">
        <w:t>i</w:t>
      </w:r>
      <w:r>
        <w:t>nter</w:t>
      </w:r>
      <w:r w:rsidR="0058470C">
        <w:noBreakHyphen/>
      </w:r>
      <w:r w:rsidR="00957652">
        <w:t>entity a</w:t>
      </w:r>
      <w:r>
        <w:t xml:space="preserve">ccount is funded for LSL </w:t>
      </w:r>
      <w:r w:rsidR="00C53CD8">
        <w:t>e</w:t>
      </w:r>
      <w:r>
        <w:t>xpense.</w:t>
      </w:r>
    </w:p>
    <w:p w14:paraId="154C9A99" w14:textId="32296BE5" w:rsidR="005476DA" w:rsidRPr="004B2462" w:rsidRDefault="00700D0D" w:rsidP="008266F3">
      <w:pPr>
        <w:pStyle w:val="Heading4"/>
        <w:ind w:left="720" w:hanging="720"/>
      </w:pPr>
      <w:r>
        <w:t>6</w:t>
      </w:r>
      <w:r w:rsidR="005476DA">
        <w:t xml:space="preserve">. </w:t>
      </w:r>
      <w:r w:rsidR="000F0445">
        <w:tab/>
      </w:r>
      <w:r w:rsidR="005476DA" w:rsidRPr="004B2462">
        <w:t>Deposits accrued in the SAU inter</w:t>
      </w:r>
      <w:r w:rsidR="0058470C">
        <w:noBreakHyphen/>
      </w:r>
      <w:r w:rsidR="005476DA" w:rsidRPr="004B2462">
        <w:t xml:space="preserve">entity account are insufficient to fund </w:t>
      </w:r>
      <w:r w:rsidR="00957652">
        <w:t>LSL</w:t>
      </w:r>
      <w:r w:rsidR="00C53CD8">
        <w:t xml:space="preserve"> </w:t>
      </w:r>
      <w:r w:rsidR="005476DA" w:rsidRPr="004B2462">
        <w:t>over the long</w:t>
      </w:r>
      <w:r w:rsidR="0058470C">
        <w:noBreakHyphen/>
      </w:r>
      <w:r w:rsidR="005476DA" w:rsidRPr="004B2462">
        <w:t>term</w:t>
      </w:r>
    </w:p>
    <w:p w14:paraId="36D39DD9" w14:textId="46D7C237" w:rsidR="005476DA" w:rsidRDefault="005476DA" w:rsidP="009B0106">
      <w:pPr>
        <w:pStyle w:val="NormalIndent"/>
        <w:ind w:left="720"/>
      </w:pPr>
      <w:r>
        <w:t>There may be occasions where de</w:t>
      </w:r>
      <w:r w:rsidR="00957652">
        <w:t>posits accrued in the SAU inter</w:t>
      </w:r>
      <w:r w:rsidR="0058470C">
        <w:noBreakHyphen/>
      </w:r>
      <w:r>
        <w:t>entity account will be insufficient to pay LSL over the long</w:t>
      </w:r>
      <w:r w:rsidR="0058470C">
        <w:noBreakHyphen/>
      </w:r>
      <w:r>
        <w:t>term due to some unforeseen condition arising. There are two specific times when this can occur:</w:t>
      </w:r>
    </w:p>
    <w:p w14:paraId="6F5B657F" w14:textId="634F7ACD" w:rsidR="005476DA" w:rsidRDefault="00C53CD8" w:rsidP="009B0106">
      <w:pPr>
        <w:pStyle w:val="Numparaindent"/>
        <w:tabs>
          <w:tab w:val="clear" w:pos="1296"/>
          <w:tab w:val="num" w:pos="1224"/>
        </w:tabs>
        <w:ind w:left="1224"/>
      </w:pPr>
      <w:r>
        <w:t>t</w:t>
      </w:r>
      <w:r w:rsidR="005476DA">
        <w:t>here is an increase in the number of staff taking LSL in a particular year; or</w:t>
      </w:r>
    </w:p>
    <w:p w14:paraId="2051A6E9" w14:textId="124D42F9" w:rsidR="005476DA" w:rsidRDefault="00C53CD8" w:rsidP="009B0106">
      <w:pPr>
        <w:pStyle w:val="Numparaindent"/>
        <w:tabs>
          <w:tab w:val="clear" w:pos="1296"/>
          <w:tab w:val="num" w:pos="1224"/>
        </w:tabs>
        <w:ind w:left="1224"/>
      </w:pPr>
      <w:r>
        <w:t>d</w:t>
      </w:r>
      <w:r w:rsidR="00DA412B">
        <w:t xml:space="preserve">ue to the age profile of staff in a </w:t>
      </w:r>
      <w:r w:rsidR="00E90E86">
        <w:t>department</w:t>
      </w:r>
      <w:r w:rsidR="00DA412B">
        <w:t>, a significant number of staff who have accrued LSL fall due for retirement.</w:t>
      </w:r>
    </w:p>
    <w:p w14:paraId="777CF02A" w14:textId="77777777" w:rsidR="005476DA" w:rsidRDefault="005476DA" w:rsidP="009B0106">
      <w:pPr>
        <w:pStyle w:val="NormalIndent"/>
        <w:ind w:left="720"/>
      </w:pPr>
      <w:r>
        <w:t>For both conditions noted above:</w:t>
      </w:r>
    </w:p>
    <w:p w14:paraId="0F166BF4" w14:textId="4005E0D6" w:rsidR="005476DA" w:rsidRDefault="005476DA" w:rsidP="009B0106">
      <w:pPr>
        <w:pStyle w:val="NormalIndent"/>
        <w:ind w:left="720"/>
      </w:pPr>
      <w:r>
        <w:t xml:space="preserve">Reduction in liability (provision for </w:t>
      </w:r>
      <w:r w:rsidR="00957652">
        <w:t>LSL</w:t>
      </w:r>
      <w:r>
        <w:t>)</w:t>
      </w:r>
    </w:p>
    <w:p w14:paraId="6A382A4F" w14:textId="2B5DF486" w:rsidR="005476DA" w:rsidRDefault="005476DA" w:rsidP="009B0106">
      <w:pPr>
        <w:pStyle w:val="NormalIndent"/>
        <w:ind w:left="720"/>
      </w:pPr>
      <w:r w:rsidRPr="003347E3">
        <w:rPr>
          <w:b/>
        </w:rPr>
        <w:t>Dr</w:t>
      </w:r>
      <w:r>
        <w:tab/>
      </w:r>
      <w:r w:rsidR="00957652">
        <w:t>LSL provision (l</w:t>
      </w:r>
      <w:r>
        <w:t xml:space="preserve">iability) </w:t>
      </w:r>
    </w:p>
    <w:p w14:paraId="07BBFB29" w14:textId="6312332F" w:rsidR="005476DA" w:rsidRDefault="005476DA" w:rsidP="009B0106">
      <w:pPr>
        <w:pStyle w:val="NormalIndent"/>
        <w:ind w:left="720"/>
      </w:pPr>
      <w:r w:rsidRPr="003347E3">
        <w:rPr>
          <w:b/>
        </w:rPr>
        <w:t>Cr</w:t>
      </w:r>
      <w:r>
        <w:tab/>
        <w:t>Appropriation</w:t>
      </w:r>
      <w:r w:rsidR="0018102F">
        <w:rPr>
          <w:rStyle w:val="FootnoteReference"/>
        </w:rPr>
        <w:footnoteReference w:id="67"/>
      </w:r>
      <w:r w:rsidR="009A1BD1">
        <w:t xml:space="preserve"> </w:t>
      </w:r>
    </w:p>
    <w:p w14:paraId="519EFAEE" w14:textId="77777777" w:rsidR="005476DA" w:rsidRDefault="005476DA" w:rsidP="009B0106">
      <w:pPr>
        <w:pStyle w:val="NormalIndent"/>
        <w:ind w:left="720"/>
      </w:pPr>
      <w:r>
        <w:rPr>
          <w:b/>
        </w:rPr>
        <w:t>Cr</w:t>
      </w:r>
      <w:r>
        <w:rPr>
          <w:b/>
        </w:rPr>
        <w:tab/>
      </w:r>
      <w:r w:rsidRPr="00ED7FF6">
        <w:t>SAU balance (to the extent that existing balances are available)</w:t>
      </w:r>
    </w:p>
    <w:p w14:paraId="5B0D6EA6" w14:textId="7E2F8BC2" w:rsidR="005476DA" w:rsidRPr="004B2462" w:rsidRDefault="00700D0D" w:rsidP="008266F3">
      <w:pPr>
        <w:pStyle w:val="Heading4"/>
        <w:ind w:left="720" w:hanging="720"/>
      </w:pPr>
      <w:r>
        <w:t>7</w:t>
      </w:r>
      <w:r w:rsidR="005476DA">
        <w:t xml:space="preserve">. </w:t>
      </w:r>
      <w:r w:rsidR="000F0445">
        <w:tab/>
      </w:r>
      <w:r w:rsidR="005476DA" w:rsidRPr="004B2462">
        <w:t xml:space="preserve">The transfer of an employee’s accrued </w:t>
      </w:r>
      <w:r w:rsidR="00957652">
        <w:t>LSL</w:t>
      </w:r>
      <w:r w:rsidR="005476DA" w:rsidRPr="004B2462">
        <w:t xml:space="preserve"> entitlement when that employee secures employment outside of a </w:t>
      </w:r>
      <w:r w:rsidR="00E90E86">
        <w:t>department</w:t>
      </w:r>
      <w:r w:rsidR="005476DA" w:rsidRPr="004B2462">
        <w:t xml:space="preserve"> to an organi</w:t>
      </w:r>
      <w:r w:rsidR="005476DA">
        <w:t>s</w:t>
      </w:r>
      <w:r w:rsidR="005476DA" w:rsidRPr="004B2462">
        <w:t xml:space="preserve">ation not covered by agreements </w:t>
      </w:r>
      <w:r w:rsidR="005476DA">
        <w:t>for the transfer of LSL funding</w:t>
      </w:r>
    </w:p>
    <w:p w14:paraId="2D5ACF9D" w14:textId="250B6780" w:rsidR="005476DA" w:rsidRDefault="005476DA" w:rsidP="009B0106">
      <w:pPr>
        <w:pStyle w:val="NormalIndent"/>
        <w:ind w:left="720"/>
      </w:pPr>
      <w:r>
        <w:t xml:space="preserve">Circumstances may arise where an employee secures employment outside a </w:t>
      </w:r>
      <w:r w:rsidR="00E90E86">
        <w:t>department</w:t>
      </w:r>
      <w:r>
        <w:t xml:space="preserve"> and their accrued LSL provision is recognised by the new employer. Unless employment arrangements exist for the payment of LSL on a pro rata basis upon resignation the following applies:</w:t>
      </w:r>
    </w:p>
    <w:p w14:paraId="0FDB96CD" w14:textId="0574F624" w:rsidR="005476DA" w:rsidRDefault="005476DA" w:rsidP="009B0106">
      <w:pPr>
        <w:pStyle w:val="NormalIndent"/>
        <w:ind w:left="720"/>
      </w:pPr>
      <w:r w:rsidRPr="003347E3">
        <w:rPr>
          <w:b/>
        </w:rPr>
        <w:t>Dr</w:t>
      </w:r>
      <w:r>
        <w:tab/>
      </w:r>
      <w:r w:rsidR="00957652">
        <w:t>LSL provision (l</w:t>
      </w:r>
      <w:r>
        <w:t xml:space="preserve">iability) </w:t>
      </w:r>
    </w:p>
    <w:p w14:paraId="7634E500" w14:textId="554529E4" w:rsidR="005476DA" w:rsidRDefault="005476DA" w:rsidP="009B0106">
      <w:pPr>
        <w:pStyle w:val="NormalIndent"/>
        <w:ind w:left="720"/>
      </w:pPr>
      <w:r w:rsidRPr="003347E3">
        <w:rPr>
          <w:b/>
        </w:rPr>
        <w:t>Cr</w:t>
      </w:r>
      <w:r w:rsidR="00957652">
        <w:tab/>
        <w:t>LSL expense (e</w:t>
      </w:r>
      <w:r>
        <w:t xml:space="preserve">xpense) </w:t>
      </w:r>
    </w:p>
    <w:p w14:paraId="6642297C" w14:textId="0D66F6D4" w:rsidR="005476DA" w:rsidRPr="004B2462" w:rsidRDefault="00700D0D" w:rsidP="00FA0012">
      <w:pPr>
        <w:pStyle w:val="Heading4"/>
      </w:pPr>
      <w:r>
        <w:t>8</w:t>
      </w:r>
      <w:r w:rsidR="005476DA">
        <w:t xml:space="preserve">. </w:t>
      </w:r>
      <w:r w:rsidR="000F0445">
        <w:tab/>
      </w:r>
      <w:r w:rsidR="005476DA" w:rsidRPr="004B2462">
        <w:t>L</w:t>
      </w:r>
      <w:r w:rsidR="00957652">
        <w:t>SL</w:t>
      </w:r>
      <w:r w:rsidR="005476DA" w:rsidRPr="004B2462">
        <w:t xml:space="preserve"> accruals for salaries paid from Special Appropriations</w:t>
      </w:r>
      <w:r w:rsidR="00957652">
        <w:t xml:space="preserve"> or trust f</w:t>
      </w:r>
      <w:r w:rsidR="005476DA" w:rsidRPr="004B2462">
        <w:t>unds</w:t>
      </w:r>
    </w:p>
    <w:p w14:paraId="133E56E3" w14:textId="3D4DDB07" w:rsidR="005476DA" w:rsidRDefault="005476DA" w:rsidP="009B0106">
      <w:pPr>
        <w:pStyle w:val="NormalIndent"/>
        <w:ind w:left="720"/>
      </w:pPr>
      <w:r>
        <w:t xml:space="preserve">Normally salaries and employee entitlements will be funded out of output revenue. However, there will be some cases where the source of funds will be either from special appropriations or trust funds. In these circumstances it will be necessary to charge LSL expense against the </w:t>
      </w:r>
      <w:r w:rsidR="00C53CD8">
        <w:t>S</w:t>
      </w:r>
      <w:r>
        <w:t xml:space="preserve">pecial </w:t>
      </w:r>
      <w:r w:rsidR="00C53CD8">
        <w:t>A</w:t>
      </w:r>
      <w:r>
        <w:t>ppropriation or trust fund with a corresponding increase in the SAU inter</w:t>
      </w:r>
      <w:r w:rsidR="0058470C">
        <w:noBreakHyphen/>
      </w:r>
      <w:r>
        <w:t>entity account.</w:t>
      </w:r>
    </w:p>
    <w:p w14:paraId="5997F7F6" w14:textId="049E465C" w:rsidR="005476DA" w:rsidRDefault="00957652" w:rsidP="001E6736">
      <w:pPr>
        <w:pStyle w:val="Listnumindent"/>
        <w:numPr>
          <w:ilvl w:val="6"/>
          <w:numId w:val="70"/>
        </w:numPr>
        <w:ind w:left="1224"/>
      </w:pPr>
      <w:r>
        <w:t>LSL</w:t>
      </w:r>
      <w:r w:rsidR="005476DA">
        <w:t xml:space="preserve"> is accrued</w:t>
      </w:r>
    </w:p>
    <w:p w14:paraId="36108CBB" w14:textId="012843BB" w:rsidR="005476DA" w:rsidRDefault="005476DA" w:rsidP="009B0106">
      <w:pPr>
        <w:pStyle w:val="NormalIndent2"/>
        <w:ind w:left="1224"/>
      </w:pPr>
      <w:r w:rsidRPr="003347E3">
        <w:rPr>
          <w:b/>
        </w:rPr>
        <w:t>Dr</w:t>
      </w:r>
      <w:r>
        <w:tab/>
      </w:r>
      <w:r w:rsidR="00957652">
        <w:t>LSL expense (e</w:t>
      </w:r>
      <w:r>
        <w:t xml:space="preserve">xpense) </w:t>
      </w:r>
    </w:p>
    <w:p w14:paraId="33F3BF25" w14:textId="720CE583" w:rsidR="005476DA" w:rsidRDefault="005476DA" w:rsidP="009B0106">
      <w:pPr>
        <w:pStyle w:val="NormalIndent2"/>
        <w:ind w:left="1224"/>
      </w:pPr>
      <w:r w:rsidRPr="003347E3">
        <w:rPr>
          <w:b/>
        </w:rPr>
        <w:t>Cr</w:t>
      </w:r>
      <w:r>
        <w:tab/>
      </w:r>
      <w:r w:rsidR="00957652">
        <w:t>LSL provision (l</w:t>
      </w:r>
      <w:r>
        <w:t xml:space="preserve">iability) </w:t>
      </w:r>
    </w:p>
    <w:p w14:paraId="28F8C6C9" w14:textId="7FDFD07F" w:rsidR="005476DA" w:rsidRDefault="005476DA" w:rsidP="009B0106">
      <w:pPr>
        <w:pStyle w:val="Listnumindent"/>
        <w:ind w:left="1224"/>
      </w:pPr>
      <w:r>
        <w:t xml:space="preserve">Transfer of funds equal to </w:t>
      </w:r>
      <w:r w:rsidR="00957652">
        <w:t>LSL</w:t>
      </w:r>
      <w:r>
        <w:t xml:space="preserve"> expense into </w:t>
      </w:r>
      <w:r w:rsidR="00C53CD8">
        <w:t xml:space="preserve">the </w:t>
      </w:r>
      <w:r>
        <w:t xml:space="preserve">SAU </w:t>
      </w:r>
      <w:r w:rsidR="00C53CD8">
        <w:t>i</w:t>
      </w:r>
      <w:r>
        <w:t>nter</w:t>
      </w:r>
      <w:r w:rsidR="0058470C">
        <w:noBreakHyphen/>
      </w:r>
      <w:r>
        <w:t xml:space="preserve">entity </w:t>
      </w:r>
      <w:r w:rsidR="00957652">
        <w:t>a</w:t>
      </w:r>
      <w:r>
        <w:t>ccount</w:t>
      </w:r>
    </w:p>
    <w:p w14:paraId="6AEEC66A" w14:textId="0917A04A" w:rsidR="005476DA" w:rsidRDefault="005476DA" w:rsidP="009B0106">
      <w:pPr>
        <w:pStyle w:val="NormalIndent2"/>
        <w:ind w:left="1224"/>
      </w:pPr>
      <w:r w:rsidRPr="003347E3">
        <w:rPr>
          <w:b/>
        </w:rPr>
        <w:t>Dr</w:t>
      </w:r>
      <w:r>
        <w:t xml:space="preserve"> </w:t>
      </w:r>
      <w:r>
        <w:tab/>
        <w:t xml:space="preserve">SAU </w:t>
      </w:r>
      <w:r w:rsidR="00C53CD8">
        <w:t>i</w:t>
      </w:r>
      <w:r>
        <w:t>nter</w:t>
      </w:r>
      <w:r w:rsidR="0058470C">
        <w:noBreakHyphen/>
      </w:r>
      <w:r>
        <w:t xml:space="preserve">entity </w:t>
      </w:r>
      <w:r w:rsidR="00E04894">
        <w:t xml:space="preserve">account </w:t>
      </w:r>
      <w:r w:rsidR="00957652">
        <w:t>LSL (a</w:t>
      </w:r>
      <w:r>
        <w:t xml:space="preserve">sset) </w:t>
      </w:r>
    </w:p>
    <w:p w14:paraId="653EAF97" w14:textId="0ADA3A26" w:rsidR="005476DA" w:rsidRDefault="005476DA" w:rsidP="009B0106">
      <w:pPr>
        <w:pStyle w:val="NormalIndent2"/>
        <w:ind w:left="1224"/>
      </w:pPr>
      <w:r w:rsidRPr="003347E3">
        <w:rPr>
          <w:b/>
        </w:rPr>
        <w:t>Cr</w:t>
      </w:r>
      <w:r w:rsidR="00957652">
        <w:t xml:space="preserve"> </w:t>
      </w:r>
      <w:r w:rsidR="00957652">
        <w:tab/>
        <w:t>Special Appropriation (r</w:t>
      </w:r>
      <w:r>
        <w:t>evenue)</w:t>
      </w:r>
    </w:p>
    <w:p w14:paraId="30E32107" w14:textId="5004B8C5" w:rsidR="00283CA3" w:rsidRDefault="005476DA" w:rsidP="00C1154D">
      <w:pPr>
        <w:pStyle w:val="Heading2"/>
      </w:pPr>
      <w:bookmarkStart w:id="688" w:name="_Toc785804"/>
      <w:bookmarkStart w:id="689" w:name="_Toc445459784"/>
      <w:r>
        <w:t xml:space="preserve">Attachment </w:t>
      </w:r>
      <w:r w:rsidR="00541E50">
        <w:t>1</w:t>
      </w:r>
      <w:r w:rsidR="00FB4644">
        <w:t>1</w:t>
      </w:r>
      <w:r>
        <w:t xml:space="preserve">: </w:t>
      </w:r>
      <w:r w:rsidR="00AC21AD">
        <w:t>R</w:t>
      </w:r>
      <w:r>
        <w:t xml:space="preserve">epresentation of </w:t>
      </w:r>
      <w:r w:rsidR="00957652">
        <w:t>LSL</w:t>
      </w:r>
      <w:r w:rsidR="00283CA3">
        <w:t xml:space="preserve"> funding flows</w:t>
      </w:r>
      <w:bookmarkEnd w:id="688"/>
    </w:p>
    <w:p w14:paraId="1476D5F9" w14:textId="26F3E995" w:rsidR="005476DA" w:rsidRDefault="005476DA" w:rsidP="00FA0012">
      <w:pPr>
        <w:pStyle w:val="Heading4"/>
      </w:pPr>
      <w:r>
        <w:t>(</w:t>
      </w:r>
      <w:r w:rsidR="00C53CD8">
        <w:t xml:space="preserve">Department </w:t>
      </w:r>
      <w:r w:rsidR="00405ADA">
        <w:t xml:space="preserve">of </w:t>
      </w:r>
      <w:r w:rsidR="00C53CD8">
        <w:t xml:space="preserve">Jobs, </w:t>
      </w:r>
      <w:r w:rsidR="00405ADA">
        <w:t xml:space="preserve">Precincts and Regions </w:t>
      </w:r>
      <w:r w:rsidR="00C53CD8">
        <w:t>(</w:t>
      </w:r>
      <w:r w:rsidR="00405ADA">
        <w:t>DJPR</w:t>
      </w:r>
      <w:r w:rsidR="00C53CD8">
        <w:t xml:space="preserve">) and State Library Victoria (SLV) used in this </w:t>
      </w:r>
      <w:r>
        <w:t>example)</w:t>
      </w:r>
      <w:bookmarkEnd w:id="689"/>
    </w:p>
    <w:p w14:paraId="2DFB6F6D" w14:textId="77777777" w:rsidR="00632F2E" w:rsidRDefault="00F027D8" w:rsidP="005476DA">
      <w:r>
        <w:rPr>
          <w:noProof/>
        </w:rPr>
        <mc:AlternateContent>
          <mc:Choice Requires="wpg">
            <w:drawing>
              <wp:inline distT="0" distB="0" distL="0" distR="0" wp14:anchorId="46307DCE" wp14:editId="34B0872A">
                <wp:extent cx="5760720" cy="3625886"/>
                <wp:effectExtent l="0" t="0" r="11430" b="12700"/>
                <wp:docPr id="19733" name="Group 19"/>
                <wp:cNvGraphicFramePr/>
                <a:graphic xmlns:a="http://schemas.openxmlformats.org/drawingml/2006/main">
                  <a:graphicData uri="http://schemas.microsoft.com/office/word/2010/wordprocessingGroup">
                    <wpg:wgp>
                      <wpg:cNvGrpSpPr/>
                      <wpg:grpSpPr>
                        <a:xfrm>
                          <a:off x="0" y="0"/>
                          <a:ext cx="5760720" cy="3625886"/>
                          <a:chOff x="0" y="0"/>
                          <a:chExt cx="5764004" cy="3622034"/>
                        </a:xfrm>
                      </wpg:grpSpPr>
                      <wps:wsp>
                        <wps:cNvPr id="19734" name="Straight Connector 19734"/>
                        <wps:cNvCnPr>
                          <a:stCxn id="19490" idx="3"/>
                          <a:endCxn id="19491" idx="1"/>
                        </wps:cNvCnPr>
                        <wps:spPr>
                          <a:xfrm flipV="1">
                            <a:off x="3131209" y="842876"/>
                            <a:ext cx="1433671" cy="5641"/>
                          </a:xfrm>
                          <a:prstGeom prst="line">
                            <a:avLst/>
                          </a:prstGeom>
                          <a:noFill/>
                          <a:ln w="9525" cap="flat" cmpd="sng" algn="ctr">
                            <a:solidFill>
                              <a:sysClr val="windowText" lastClr="000000"/>
                            </a:solidFill>
                            <a:prstDash val="solid"/>
                            <a:headEnd type="stealth" w="med" len="lg"/>
                            <a:tailEnd type="stealth" w="med" len="lg"/>
                          </a:ln>
                          <a:effectLst/>
                        </wps:spPr>
                        <wps:bodyPr/>
                      </wps:wsp>
                      <wps:wsp>
                        <wps:cNvPr id="19735" name="Elbow Connector 19735"/>
                        <wps:cNvCnPr>
                          <a:stCxn id="19488" idx="1"/>
                          <a:endCxn id="19489" idx="2"/>
                        </wps:cNvCnPr>
                        <wps:spPr>
                          <a:xfrm rot="10800000">
                            <a:off x="897146" y="1051198"/>
                            <a:ext cx="360616" cy="907469"/>
                          </a:xfrm>
                          <a:prstGeom prst="bentConnector2">
                            <a:avLst/>
                          </a:prstGeom>
                          <a:noFill/>
                          <a:ln w="9525" cap="flat" cmpd="sng" algn="ctr">
                            <a:solidFill>
                              <a:sysClr val="windowText" lastClr="000000"/>
                            </a:solidFill>
                            <a:prstDash val="solid"/>
                            <a:tailEnd type="stealth" w="med" len="lg"/>
                          </a:ln>
                          <a:effectLst/>
                        </wps:spPr>
                        <wps:bodyPr/>
                      </wps:wsp>
                      <wps:wsp>
                        <wps:cNvPr id="19736" name="Elbow Connector 19736"/>
                        <wps:cNvCnPr>
                          <a:stCxn id="19490" idx="2"/>
                          <a:endCxn id="19488" idx="3"/>
                        </wps:cNvCnPr>
                        <wps:spPr>
                          <a:xfrm rot="5400000">
                            <a:off x="2082366" y="1305623"/>
                            <a:ext cx="910289" cy="395799"/>
                          </a:xfrm>
                          <a:prstGeom prst="bentConnector2">
                            <a:avLst/>
                          </a:prstGeom>
                          <a:noFill/>
                          <a:ln w="9525" cap="flat" cmpd="sng" algn="ctr">
                            <a:solidFill>
                              <a:sysClr val="windowText" lastClr="000000"/>
                            </a:solidFill>
                            <a:prstDash val="solid"/>
                            <a:tailEnd type="stealth" w="med" len="lg"/>
                          </a:ln>
                          <a:effectLst/>
                        </wps:spPr>
                        <wps:bodyPr/>
                      </wps:wsp>
                      <wps:wsp>
                        <wps:cNvPr id="19737" name="Text Box 81"/>
                        <wps:cNvSpPr txBox="1">
                          <a:spLocks noChangeArrowheads="1"/>
                        </wps:cNvSpPr>
                        <wps:spPr bwMode="auto">
                          <a:xfrm>
                            <a:off x="4344011" y="1454809"/>
                            <a:ext cx="1419993" cy="216722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14:paraId="736407C9" w14:textId="77777777" w:rsidR="00881E1B" w:rsidRPr="00554BC6" w:rsidRDefault="00881E1B" w:rsidP="00F027D8">
                              <w:pPr>
                                <w:textAlignment w:val="baseline"/>
                                <w:rPr>
                                  <w:rFonts w:cstheme="minorHAnsi"/>
                                  <w:sz w:val="14"/>
                                  <w:szCs w:val="14"/>
                                </w:rPr>
                              </w:pPr>
                              <w:r w:rsidRPr="00554BC6">
                                <w:rPr>
                                  <w:rFonts w:eastAsia="Times New Roman" w:cstheme="minorHAnsi"/>
                                  <w:color w:val="000000" w:themeColor="text1"/>
                                  <w:sz w:val="14"/>
                                  <w:szCs w:val="14"/>
                                  <w:lang w:val="en-US"/>
                                </w:rPr>
                                <w:t>SLV records $100 expense, but is not funded for the $10 LSL expense, therefore, it records a $10 operating loss.</w:t>
                              </w:r>
                            </w:p>
                            <w:p w14:paraId="5F8B9876" w14:textId="787B3D6E" w:rsidR="00881E1B" w:rsidRPr="00554BC6" w:rsidRDefault="00881E1B" w:rsidP="00F027D8">
                              <w:pPr>
                                <w:kinsoku w:val="0"/>
                                <w:overflowPunct w:val="0"/>
                                <w:textAlignment w:val="baseline"/>
                                <w:rPr>
                                  <w:rFonts w:cstheme="minorHAnsi"/>
                                  <w:sz w:val="14"/>
                                  <w:szCs w:val="14"/>
                                </w:rPr>
                              </w:pPr>
                              <w:r w:rsidRPr="00554BC6">
                                <w:rPr>
                                  <w:rFonts w:eastAsia="Times New Roman" w:cstheme="minorHAnsi"/>
                                  <w:color w:val="000000" w:themeColor="text1"/>
                                  <w:sz w:val="14"/>
                                  <w:szCs w:val="14"/>
                                  <w:lang w:val="en-US"/>
                                </w:rPr>
                                <w:t xml:space="preserve">SLV’s balance sheet records a $10 </w:t>
                              </w:r>
                              <w:r w:rsidRPr="00554BC6">
                                <w:rPr>
                                  <w:rFonts w:eastAsia="Times New Roman" w:cstheme="minorHAnsi"/>
                                  <w:b/>
                                  <w:bCs/>
                                  <w:sz w:val="14"/>
                                  <w:szCs w:val="14"/>
                                  <w:lang w:val="en-US"/>
                                </w:rPr>
                                <w:t>liability</w:t>
                              </w:r>
                              <w:r w:rsidRPr="00554BC6">
                                <w:rPr>
                                  <w:rFonts w:eastAsia="Times New Roman" w:cstheme="minorHAnsi"/>
                                  <w:i/>
                                  <w:iCs/>
                                  <w:sz w:val="14"/>
                                  <w:szCs w:val="14"/>
                                  <w:lang w:val="en-US"/>
                                </w:rPr>
                                <w:t xml:space="preserve"> </w:t>
                              </w:r>
                              <w:r w:rsidRPr="00554BC6">
                                <w:rPr>
                                  <w:rFonts w:eastAsia="Times New Roman" w:cstheme="minorHAnsi"/>
                                  <w:color w:val="000000" w:themeColor="text1"/>
                                  <w:sz w:val="14"/>
                                  <w:szCs w:val="14"/>
                                  <w:lang w:val="en-US"/>
                                </w:rPr>
                                <w:t xml:space="preserve">equal to the increase in their LSL provision, and a $10 decrease in </w:t>
                              </w:r>
                              <w:r w:rsidRPr="00554BC6">
                                <w:rPr>
                                  <w:rFonts w:eastAsia="Times New Roman" w:cstheme="minorHAnsi"/>
                                  <w:b/>
                                  <w:bCs/>
                                  <w:color w:val="000000" w:themeColor="text1"/>
                                  <w:sz w:val="14"/>
                                  <w:szCs w:val="14"/>
                                  <w:lang w:val="en-US"/>
                                </w:rPr>
                                <w:t>accumulated funds</w:t>
                              </w:r>
                              <w:r w:rsidRPr="00554BC6">
                                <w:rPr>
                                  <w:rFonts w:eastAsia="Times New Roman" w:cstheme="minorHAnsi"/>
                                  <w:color w:val="000000" w:themeColor="text1"/>
                                  <w:sz w:val="14"/>
                                  <w:szCs w:val="14"/>
                                  <w:lang w:val="en-US"/>
                                </w:rPr>
                                <w:t xml:space="preserve"> equal to the unfunded $10 held by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w:t>
                              </w:r>
                            </w:p>
                            <w:p w14:paraId="0964DD2F" w14:textId="2AF0AADC" w:rsidR="00881E1B" w:rsidRPr="00554BC6" w:rsidRDefault="00881E1B" w:rsidP="00F027D8">
                              <w:pPr>
                                <w:kinsoku w:val="0"/>
                                <w:overflowPunct w:val="0"/>
                                <w:textAlignment w:val="baseline"/>
                                <w:rPr>
                                  <w:rFonts w:cstheme="minorHAnsi"/>
                                  <w:sz w:val="14"/>
                                  <w:szCs w:val="14"/>
                                </w:rPr>
                              </w:pPr>
                              <w:r w:rsidRPr="00554BC6">
                                <w:rPr>
                                  <w:rFonts w:eastAsia="Times New Roman" w:cstheme="minorHAnsi"/>
                                  <w:color w:val="000000" w:themeColor="text1"/>
                                  <w:sz w:val="14"/>
                                  <w:szCs w:val="14"/>
                                  <w:lang w:val="en-US"/>
                                </w:rPr>
                                <w:t xml:space="preserve">SLV needs to provide a business case proving that it requires the $10 before it will be passed on from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w:t>
                              </w:r>
                            </w:p>
                          </w:txbxContent>
                        </wps:txbx>
                        <wps:bodyPr vert="horz" wrap="square" lIns="91440" tIns="45720" rIns="91440" bIns="45720" numCol="1" anchor="t" anchorCtr="0" compatLnSpc="1">
                          <a:prstTxWarp prst="textNoShape">
                            <a:avLst/>
                          </a:prstTxWarp>
                        </wps:bodyPr>
                      </wps:wsp>
                      <wps:wsp>
                        <wps:cNvPr id="19738" name="Text Box 80"/>
                        <wps:cNvSpPr txBox="1">
                          <a:spLocks noChangeArrowheads="1"/>
                        </wps:cNvSpPr>
                        <wps:spPr bwMode="auto">
                          <a:xfrm>
                            <a:off x="8796" y="2330024"/>
                            <a:ext cx="4123257" cy="1291974"/>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14:paraId="18C5AA71" w14:textId="6DD7842C" w:rsidR="00881E1B" w:rsidRPr="00554BC6" w:rsidRDefault="00881E1B" w:rsidP="00F027D8">
                              <w:pPr>
                                <w:textAlignment w:val="baseline"/>
                                <w:rPr>
                                  <w:rFonts w:cstheme="minorHAnsi"/>
                                  <w:sz w:val="14"/>
                                  <w:szCs w:val="14"/>
                                </w:rPr>
                              </w:pP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receives $100 revenue from the SAU for delivery of SLV outputs. SLV’s costs are $10 for LSL expense and $90 for other expenses.</w:t>
                              </w:r>
                            </w:p>
                            <w:p w14:paraId="72287442" w14:textId="66A61C0B" w:rsidR="00881E1B" w:rsidRPr="00554BC6" w:rsidRDefault="00881E1B" w:rsidP="00F027D8">
                              <w:pPr>
                                <w:kinsoku w:val="0"/>
                                <w:overflowPunct w:val="0"/>
                                <w:textAlignment w:val="baseline"/>
                                <w:rPr>
                                  <w:rFonts w:cstheme="minorHAnsi"/>
                                  <w:sz w:val="14"/>
                                  <w:szCs w:val="14"/>
                                </w:rPr>
                              </w:pP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does not fund SLV for the $10 LSL expense because SLV will not spend this as cash in the </w:t>
                              </w:r>
                              <w:r>
                                <w:rPr>
                                  <w:rFonts w:eastAsia="Times New Roman" w:cstheme="minorHAnsi"/>
                                  <w:color w:val="000000" w:themeColor="text1"/>
                                  <w:sz w:val="14"/>
                                  <w:szCs w:val="14"/>
                                  <w:lang w:val="en-US"/>
                                </w:rPr>
                                <w:t>b</w:t>
                              </w:r>
                              <w:r w:rsidRPr="00554BC6">
                                <w:rPr>
                                  <w:rFonts w:eastAsia="Times New Roman" w:cstheme="minorHAnsi"/>
                                  <w:color w:val="000000" w:themeColor="text1"/>
                                  <w:sz w:val="14"/>
                                  <w:szCs w:val="14"/>
                                  <w:lang w:val="en-US"/>
                                </w:rPr>
                                <w:t xml:space="preserve">udget year. Accordingly,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records a $90 expense (current grant to SLV) and a $10 profit held as a </w:t>
                              </w:r>
                              <w:r w:rsidRPr="00554BC6">
                                <w:rPr>
                                  <w:rFonts w:eastAsia="Times New Roman" w:cstheme="minorHAnsi"/>
                                  <w:b/>
                                  <w:bCs/>
                                  <w:color w:val="000000" w:themeColor="text1"/>
                                  <w:sz w:val="14"/>
                                  <w:szCs w:val="14"/>
                                  <w:lang w:val="en-US"/>
                                </w:rPr>
                                <w:t>receivable/asset</w:t>
                              </w:r>
                              <w:r w:rsidRPr="00554BC6">
                                <w:rPr>
                                  <w:rFonts w:eastAsia="Times New Roman" w:cstheme="minorHAnsi"/>
                                  <w:color w:val="000000" w:themeColor="text1"/>
                                  <w:sz w:val="14"/>
                                  <w:szCs w:val="14"/>
                                  <w:lang w:val="en-US"/>
                                </w:rPr>
                                <w:t xml:space="preserve"> in its inter</w:t>
                              </w:r>
                              <w:r>
                                <w:rPr>
                                  <w:rFonts w:eastAsia="Times New Roman" w:cstheme="minorHAnsi"/>
                                  <w:color w:val="000000" w:themeColor="text1"/>
                                  <w:sz w:val="14"/>
                                  <w:szCs w:val="14"/>
                                  <w:lang w:val="en-US"/>
                                </w:rPr>
                                <w:noBreakHyphen/>
                              </w:r>
                              <w:r w:rsidRPr="00554BC6">
                                <w:rPr>
                                  <w:rFonts w:eastAsia="Times New Roman" w:cstheme="minorHAnsi"/>
                                  <w:color w:val="000000" w:themeColor="text1"/>
                                  <w:sz w:val="14"/>
                                  <w:szCs w:val="14"/>
                                  <w:lang w:val="en-US"/>
                                </w:rPr>
                                <w:t>entity SAU account.</w:t>
                              </w:r>
                            </w:p>
                            <w:p w14:paraId="1501058F" w14:textId="359F5FB3" w:rsidR="00881E1B" w:rsidRPr="00554BC6" w:rsidRDefault="00881E1B" w:rsidP="00F027D8">
                              <w:pPr>
                                <w:kinsoku w:val="0"/>
                                <w:overflowPunct w:val="0"/>
                                <w:textAlignment w:val="baseline"/>
                                <w:rPr>
                                  <w:rFonts w:cstheme="minorHAnsi"/>
                                  <w:sz w:val="14"/>
                                  <w:szCs w:val="14"/>
                                </w:rPr>
                              </w:pPr>
                              <w:r w:rsidRPr="00554BC6">
                                <w:rPr>
                                  <w:rFonts w:eastAsia="Times New Roman" w:cstheme="minorHAnsi"/>
                                  <w:color w:val="000000" w:themeColor="text1"/>
                                  <w:sz w:val="14"/>
                                  <w:szCs w:val="14"/>
                                  <w:lang w:val="en-US"/>
                                </w:rPr>
                                <w:t xml:space="preserve">The balance in the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inter</w:t>
                              </w:r>
                              <w:r>
                                <w:rPr>
                                  <w:rFonts w:eastAsia="Times New Roman" w:cstheme="minorHAnsi"/>
                                  <w:color w:val="000000" w:themeColor="text1"/>
                                  <w:sz w:val="14"/>
                                  <w:szCs w:val="14"/>
                                  <w:lang w:val="en-US"/>
                                </w:rPr>
                                <w:noBreakHyphen/>
                              </w:r>
                              <w:r w:rsidRPr="00554BC6">
                                <w:rPr>
                                  <w:rFonts w:eastAsia="Times New Roman" w:cstheme="minorHAnsi"/>
                                  <w:color w:val="000000" w:themeColor="text1"/>
                                  <w:sz w:val="14"/>
                                  <w:szCs w:val="14"/>
                                  <w:lang w:val="en-US"/>
                                </w:rPr>
                                <w:t xml:space="preserve">entity account is invested in the DTF SAU, the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profit and the SLV loss balance to zero upon consolidation in </w:t>
                              </w:r>
                              <w:r>
                                <w:rPr>
                                  <w:rFonts w:eastAsia="Times New Roman" w:cstheme="minorHAnsi"/>
                                  <w:color w:val="000000" w:themeColor="text1"/>
                                  <w:sz w:val="14"/>
                                  <w:szCs w:val="14"/>
                                  <w:lang w:val="en-US"/>
                                </w:rPr>
                                <w:t>d</w:t>
                              </w:r>
                              <w:r w:rsidRPr="00554BC6">
                                <w:rPr>
                                  <w:rFonts w:eastAsia="Times New Roman" w:cstheme="minorHAnsi"/>
                                  <w:color w:val="000000" w:themeColor="text1"/>
                                  <w:sz w:val="14"/>
                                  <w:szCs w:val="14"/>
                                  <w:lang w:val="en-US"/>
                                </w:rPr>
                                <w:t>epartmental financial statements.</w:t>
                              </w:r>
                            </w:p>
                          </w:txbxContent>
                        </wps:txbx>
                        <wps:bodyPr vert="horz" wrap="square" lIns="91440" tIns="45720" rIns="91440" bIns="45720" numCol="1" anchor="t" anchorCtr="0" compatLnSpc="1">
                          <a:prstTxWarp prst="textNoShape">
                            <a:avLst/>
                          </a:prstTxWarp>
                        </wps:bodyPr>
                      </wps:wsp>
                      <wps:wsp>
                        <wps:cNvPr id="19739" name="Rectangle 19739"/>
                        <wps:cNvSpPr>
                          <a:spLocks noChangeArrowheads="1"/>
                        </wps:cNvSpPr>
                        <wps:spPr bwMode="auto">
                          <a:xfrm>
                            <a:off x="0" y="152291"/>
                            <a:ext cx="1196192" cy="490725"/>
                          </a:xfrm>
                          <a:prstGeom prst="rect">
                            <a:avLst/>
                          </a:prstGeom>
                          <a:solidFill>
                            <a:srgbClr val="53565A"/>
                          </a:solidFill>
                          <a:ln w="9525">
                            <a:solidFill>
                              <a:srgbClr val="53565A"/>
                            </a:solidFill>
                            <a:miter lim="800000"/>
                            <a:headEnd/>
                            <a:tailEnd/>
                          </a:ln>
                        </wps:spPr>
                        <wps:txbx>
                          <w:txbxContent>
                            <w:p w14:paraId="035F74D2" w14:textId="77777777" w:rsidR="00881E1B" w:rsidRPr="00554BC6" w:rsidRDefault="00881E1B" w:rsidP="00554BC6">
                              <w:pPr>
                                <w:spacing w:before="0" w:after="0"/>
                                <w:jc w:val="center"/>
                                <w:textAlignment w:val="baseline"/>
                                <w:rPr>
                                  <w:rFonts w:cstheme="minorHAnsi"/>
                                  <w:color w:val="FFFFFF" w:themeColor="background1"/>
                                </w:rPr>
                              </w:pPr>
                              <w:r w:rsidRPr="00554BC6">
                                <w:rPr>
                                  <w:rFonts w:eastAsia="Times New Roman" w:cstheme="minorHAnsi"/>
                                  <w:b/>
                                  <w:bCs/>
                                  <w:color w:val="FFFFFF" w:themeColor="background1"/>
                                  <w:kern w:val="24"/>
                                  <w:lang w:val="en-US"/>
                                </w:rPr>
                                <w:t>SAU</w:t>
                              </w:r>
                              <w:r w:rsidRPr="00554BC6">
                                <w:rPr>
                                  <w:rFonts w:eastAsia="Times New Roman" w:cstheme="minorHAnsi"/>
                                  <w:b/>
                                  <w:bCs/>
                                  <w:color w:val="FFFFFF" w:themeColor="background1"/>
                                  <w:kern w:val="24"/>
                                  <w:lang w:val="en-US"/>
                                </w:rPr>
                                <w:br/>
                              </w:r>
                              <w:r w:rsidRPr="00554BC6">
                                <w:rPr>
                                  <w:rFonts w:eastAsia="Times New Roman" w:cstheme="minorHAnsi"/>
                                  <w:color w:val="FFFFFF" w:themeColor="background1"/>
                                  <w:kern w:val="24"/>
                                  <w:sz w:val="18"/>
                                  <w:szCs w:val="18"/>
                                  <w:lang w:val="en-US"/>
                                </w:rPr>
                                <w:t>Consolidated Fund</w:t>
                              </w:r>
                            </w:p>
                          </w:txbxContent>
                        </wps:txbx>
                        <wps:bodyPr vert="horz" wrap="square" lIns="91440" tIns="45720" rIns="91440" bIns="45720" numCol="1" anchor="ctr" anchorCtr="0" compatLnSpc="1">
                          <a:prstTxWarp prst="textNoShape">
                            <a:avLst/>
                          </a:prstTxWarp>
                        </wps:bodyPr>
                      </wps:wsp>
                      <wps:wsp>
                        <wps:cNvPr id="19740" name="Rectangle 19740"/>
                        <wps:cNvSpPr>
                          <a:spLocks noChangeArrowheads="1"/>
                        </wps:cNvSpPr>
                        <wps:spPr bwMode="auto">
                          <a:xfrm>
                            <a:off x="2339611" y="152291"/>
                            <a:ext cx="1081850" cy="482264"/>
                          </a:xfrm>
                          <a:prstGeom prst="rect">
                            <a:avLst/>
                          </a:prstGeom>
                          <a:solidFill>
                            <a:srgbClr val="53565A"/>
                          </a:solidFill>
                          <a:ln w="9525">
                            <a:solidFill>
                              <a:srgbClr val="53565A"/>
                            </a:solidFill>
                            <a:miter lim="800000"/>
                            <a:headEnd/>
                            <a:tailEnd/>
                          </a:ln>
                        </wps:spPr>
                        <wps:txbx>
                          <w:txbxContent>
                            <w:p w14:paraId="35390C57" w14:textId="71C5A249" w:rsidR="00881E1B" w:rsidRPr="00554BC6" w:rsidRDefault="00881E1B" w:rsidP="00554BC6">
                              <w:pPr>
                                <w:spacing w:before="0" w:after="0"/>
                                <w:jc w:val="center"/>
                                <w:textAlignment w:val="baseline"/>
                                <w:rPr>
                                  <w:rFonts w:cstheme="minorHAnsi"/>
                                  <w:color w:val="FFFFFF" w:themeColor="background1"/>
                                </w:rPr>
                              </w:pPr>
                              <w:r>
                                <w:rPr>
                                  <w:rFonts w:eastAsia="Times New Roman" w:cstheme="minorHAnsi"/>
                                  <w:b/>
                                  <w:bCs/>
                                  <w:color w:val="FFFFFF" w:themeColor="background1"/>
                                  <w:kern w:val="24"/>
                                  <w:lang w:val="en-US"/>
                                </w:rPr>
                                <w:t>DJPR</w:t>
                              </w:r>
                              <w:r w:rsidRPr="00554BC6">
                                <w:rPr>
                                  <w:rFonts w:eastAsia="Times New Roman" w:cstheme="minorHAnsi"/>
                                  <w:b/>
                                  <w:bCs/>
                                  <w:color w:val="FFFFFF" w:themeColor="background1"/>
                                  <w:kern w:val="24"/>
                                  <w:lang w:val="en-US"/>
                                </w:rPr>
                                <w:br/>
                              </w:r>
                              <w:r w:rsidRPr="00554BC6">
                                <w:rPr>
                                  <w:rFonts w:eastAsia="Times New Roman" w:cstheme="minorHAnsi"/>
                                  <w:color w:val="FFFFFF" w:themeColor="background1"/>
                                  <w:kern w:val="24"/>
                                  <w:sz w:val="18"/>
                                  <w:szCs w:val="18"/>
                                  <w:lang w:val="en-US"/>
                                </w:rPr>
                                <w:t>Creative Victoria</w:t>
                              </w:r>
                            </w:p>
                          </w:txbxContent>
                        </wps:txbx>
                        <wps:bodyPr vert="horz" wrap="square" lIns="91440" tIns="45720" rIns="91440" bIns="45720" numCol="1" anchor="ctr" anchorCtr="0" compatLnSpc="1">
                          <a:prstTxWarp prst="textNoShape">
                            <a:avLst/>
                          </a:prstTxWarp>
                        </wps:bodyPr>
                      </wps:wsp>
                      <wps:wsp>
                        <wps:cNvPr id="19741" name="Rectangle 19741"/>
                        <wps:cNvSpPr>
                          <a:spLocks noChangeArrowheads="1"/>
                        </wps:cNvSpPr>
                        <wps:spPr bwMode="auto">
                          <a:xfrm>
                            <a:off x="4564880" y="152291"/>
                            <a:ext cx="1199124" cy="482264"/>
                          </a:xfrm>
                          <a:prstGeom prst="rect">
                            <a:avLst/>
                          </a:prstGeom>
                          <a:solidFill>
                            <a:srgbClr val="53565A"/>
                          </a:solidFill>
                          <a:ln w="9525">
                            <a:solidFill>
                              <a:srgbClr val="53565A"/>
                            </a:solidFill>
                            <a:miter lim="800000"/>
                            <a:headEnd/>
                            <a:tailEnd/>
                          </a:ln>
                        </wps:spPr>
                        <wps:txbx>
                          <w:txbxContent>
                            <w:p w14:paraId="23A1FCF9" w14:textId="77777777" w:rsidR="00881E1B" w:rsidRPr="00554BC6" w:rsidRDefault="00881E1B" w:rsidP="00F027D8">
                              <w:pPr>
                                <w:spacing w:before="0" w:after="0"/>
                                <w:jc w:val="center"/>
                                <w:textAlignment w:val="baseline"/>
                                <w:rPr>
                                  <w:rFonts w:cstheme="minorHAnsi"/>
                                  <w:color w:val="FFFFFF" w:themeColor="background1"/>
                                </w:rPr>
                              </w:pPr>
                              <w:r w:rsidRPr="00554BC6">
                                <w:rPr>
                                  <w:rFonts w:eastAsia="Times New Roman" w:cstheme="minorHAnsi"/>
                                  <w:b/>
                                  <w:bCs/>
                                  <w:color w:val="FFFFFF" w:themeColor="background1"/>
                                  <w:kern w:val="24"/>
                                  <w:lang w:val="en-US"/>
                                </w:rPr>
                                <w:t>SLV</w:t>
                              </w:r>
                            </w:p>
                          </w:txbxContent>
                        </wps:txbx>
                        <wps:bodyPr vert="horz" wrap="square" lIns="91440" tIns="45720" rIns="91440" bIns="45720" numCol="1" anchor="ctr" anchorCtr="0" compatLnSpc="1">
                          <a:prstTxWarp prst="textNoShape">
                            <a:avLst/>
                          </a:prstTxWarp>
                        </wps:bodyPr>
                      </wps:wsp>
                      <wps:wsp>
                        <wps:cNvPr id="19742" name="Text Box 74"/>
                        <wps:cNvSpPr txBox="1">
                          <a:spLocks noChangeArrowheads="1"/>
                        </wps:cNvSpPr>
                        <wps:spPr bwMode="auto">
                          <a:xfrm>
                            <a:off x="1244177" y="16921"/>
                            <a:ext cx="1047447" cy="42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19687" w14:textId="1B8C2563" w:rsidR="00881E1B" w:rsidRPr="00554BC6" w:rsidRDefault="00881E1B" w:rsidP="00F027D8">
                              <w:pPr>
                                <w:spacing w:before="0" w:after="0"/>
                                <w:jc w:val="center"/>
                                <w:textAlignment w:val="baseline"/>
                                <w:rPr>
                                  <w:rFonts w:cstheme="minorHAnsi"/>
                                  <w:sz w:val="12"/>
                                  <w:szCs w:val="12"/>
                                </w:rPr>
                              </w:pPr>
                              <w:r>
                                <w:rPr>
                                  <w:rFonts w:eastAsia="Times New Roman" w:cstheme="minorHAnsi"/>
                                  <w:color w:val="000000" w:themeColor="text1"/>
                                  <w:kern w:val="24"/>
                                  <w:sz w:val="12"/>
                                  <w:szCs w:val="12"/>
                                  <w:lang w:val="en-US"/>
                                </w:rPr>
                                <w:t>DJPR</w:t>
                              </w:r>
                              <w:r w:rsidRPr="00554BC6">
                                <w:rPr>
                                  <w:rFonts w:eastAsia="Times New Roman" w:cstheme="minorHAnsi"/>
                                  <w:color w:val="000000" w:themeColor="text1"/>
                                  <w:kern w:val="24"/>
                                  <w:sz w:val="12"/>
                                  <w:szCs w:val="12"/>
                                  <w:lang w:val="en-US"/>
                                </w:rPr>
                                <w:t xml:space="preserve"> receives</w:t>
                              </w:r>
                              <w:r>
                                <w:rPr>
                                  <w:rFonts w:eastAsia="Times New Roman" w:cstheme="minorHAnsi"/>
                                  <w:color w:val="000000" w:themeColor="text1"/>
                                  <w:kern w:val="24"/>
                                  <w:sz w:val="12"/>
                                  <w:szCs w:val="12"/>
                                  <w:lang w:val="en-US"/>
                                </w:rPr>
                                <w:t xml:space="preserve"> $100 revenue for delivery </w:t>
                              </w:r>
                              <w:r>
                                <w:rPr>
                                  <w:rFonts w:eastAsia="Times New Roman" w:cstheme="minorHAnsi"/>
                                  <w:color w:val="000000" w:themeColor="text1"/>
                                  <w:kern w:val="24"/>
                                  <w:sz w:val="12"/>
                                  <w:szCs w:val="12"/>
                                  <w:lang w:val="en-US"/>
                                </w:rPr>
                                <w:br/>
                                <w:t>of l</w:t>
                              </w:r>
                              <w:r w:rsidRPr="00554BC6">
                                <w:rPr>
                                  <w:rFonts w:eastAsia="Times New Roman" w:cstheme="minorHAnsi"/>
                                  <w:color w:val="000000" w:themeColor="text1"/>
                                  <w:kern w:val="24"/>
                                  <w:sz w:val="12"/>
                                  <w:szCs w:val="12"/>
                                  <w:lang w:val="en-US"/>
                                </w:rPr>
                                <w:t>ibrary services</w:t>
                              </w:r>
                            </w:p>
                          </w:txbxContent>
                        </wps:txbx>
                        <wps:bodyPr vert="horz" wrap="square" lIns="91440" tIns="45720" rIns="91440" bIns="45720" numCol="1" anchor="t" anchorCtr="0" compatLnSpc="1">
                          <a:prstTxWarp prst="textNoShape">
                            <a:avLst/>
                          </a:prstTxWarp>
                        </wps:bodyPr>
                      </wps:wsp>
                      <wps:wsp>
                        <wps:cNvPr id="19488" name="Rectangle 19488"/>
                        <wps:cNvSpPr>
                          <a:spLocks noChangeArrowheads="1"/>
                        </wps:cNvSpPr>
                        <wps:spPr bwMode="auto">
                          <a:xfrm>
                            <a:off x="1257761" y="1717535"/>
                            <a:ext cx="1081850" cy="482264"/>
                          </a:xfrm>
                          <a:prstGeom prst="rect">
                            <a:avLst/>
                          </a:prstGeom>
                          <a:solidFill>
                            <a:srgbClr val="D9D9D6"/>
                          </a:solidFill>
                          <a:ln w="9525">
                            <a:solidFill>
                              <a:srgbClr val="D9D9D6"/>
                            </a:solidFill>
                            <a:miter lim="800000"/>
                            <a:headEnd/>
                            <a:tailEnd/>
                          </a:ln>
                        </wps:spPr>
                        <wps:txbx>
                          <w:txbxContent>
                            <w:p w14:paraId="4FA50BE8" w14:textId="7EDA5B09" w:rsidR="00881E1B" w:rsidRPr="00554BC6" w:rsidRDefault="00881E1B" w:rsidP="00554BC6">
                              <w:pPr>
                                <w:spacing w:before="0" w:after="0"/>
                                <w:jc w:val="center"/>
                                <w:textAlignment w:val="baseline"/>
                                <w:rPr>
                                  <w:rFonts w:cstheme="minorHAnsi"/>
                                  <w:sz w:val="16"/>
                                  <w:szCs w:val="16"/>
                                </w:rPr>
                              </w:pPr>
                              <w:r>
                                <w:rPr>
                                  <w:rFonts w:eastAsia="Times New Roman" w:cstheme="minorHAnsi"/>
                                  <w:b/>
                                  <w:bCs/>
                                  <w:color w:val="000000" w:themeColor="text1"/>
                                  <w:kern w:val="24"/>
                                  <w:lang w:val="en-US"/>
                                </w:rPr>
                                <w:t>DJPR</w:t>
                              </w:r>
                              <w:r w:rsidRPr="00554BC6">
                                <w:rPr>
                                  <w:rFonts w:eastAsia="Times New Roman" w:cstheme="minorHAnsi"/>
                                  <w:b/>
                                  <w:bCs/>
                                  <w:color w:val="000000" w:themeColor="text1"/>
                                  <w:kern w:val="24"/>
                                  <w:lang w:val="en-US"/>
                                </w:rPr>
                                <w:br/>
                              </w:r>
                              <w:r w:rsidRPr="00554BC6">
                                <w:rPr>
                                  <w:rFonts w:eastAsia="Times New Roman" w:cstheme="minorHAnsi"/>
                                  <w:color w:val="000000" w:themeColor="text1"/>
                                  <w:kern w:val="24"/>
                                  <w:sz w:val="16"/>
                                  <w:szCs w:val="16"/>
                                  <w:lang w:val="en-US"/>
                                </w:rPr>
                                <w:t>Inter</w:t>
                              </w:r>
                              <w:r>
                                <w:rPr>
                                  <w:rFonts w:eastAsia="Times New Roman" w:cstheme="minorHAnsi"/>
                                  <w:color w:val="000000" w:themeColor="text1"/>
                                  <w:kern w:val="24"/>
                                  <w:sz w:val="16"/>
                                  <w:szCs w:val="16"/>
                                  <w:lang w:val="en-US"/>
                                </w:rPr>
                                <w:noBreakHyphen/>
                              </w:r>
                              <w:r w:rsidRPr="00554BC6">
                                <w:rPr>
                                  <w:rFonts w:eastAsia="Times New Roman" w:cstheme="minorHAnsi"/>
                                  <w:color w:val="000000" w:themeColor="text1"/>
                                  <w:kern w:val="24"/>
                                  <w:sz w:val="16"/>
                                  <w:szCs w:val="16"/>
                                  <w:lang w:val="en-US"/>
                                </w:rPr>
                                <w:t>entity SAU</w:t>
                              </w:r>
                            </w:p>
                          </w:txbxContent>
                        </wps:txbx>
                        <wps:bodyPr vert="horz" wrap="square" lIns="91440" tIns="45720" rIns="91440" bIns="45720" numCol="1" anchor="ctr" anchorCtr="0" compatLnSpc="1">
                          <a:prstTxWarp prst="textNoShape">
                            <a:avLst/>
                          </a:prstTxWarp>
                        </wps:bodyPr>
                      </wps:wsp>
                      <wps:wsp>
                        <wps:cNvPr id="19489" name="Rectangle 19489"/>
                        <wps:cNvSpPr>
                          <a:spLocks noChangeArrowheads="1"/>
                        </wps:cNvSpPr>
                        <wps:spPr bwMode="auto">
                          <a:xfrm>
                            <a:off x="598096" y="651476"/>
                            <a:ext cx="598096" cy="399722"/>
                          </a:xfrm>
                          <a:prstGeom prst="rect">
                            <a:avLst/>
                          </a:prstGeom>
                          <a:solidFill>
                            <a:srgbClr val="749CC9"/>
                          </a:solidFill>
                          <a:ln w="9525">
                            <a:solidFill>
                              <a:srgbClr val="749CC9"/>
                            </a:solidFill>
                            <a:miter lim="800000"/>
                            <a:headEnd/>
                            <a:tailEnd/>
                          </a:ln>
                        </wps:spPr>
                        <wps:txbx>
                          <w:txbxContent>
                            <w:p w14:paraId="22642CFF" w14:textId="77777777" w:rsidR="00881E1B" w:rsidRPr="00554BC6" w:rsidRDefault="00881E1B" w:rsidP="00554BC6">
                              <w:pPr>
                                <w:spacing w:before="0" w:after="0"/>
                                <w:jc w:val="center"/>
                                <w:textAlignment w:val="baseline"/>
                                <w:rPr>
                                  <w:rFonts w:cstheme="minorHAnsi"/>
                                  <w:color w:val="FFFFFF" w:themeColor="background1"/>
                                  <w:sz w:val="15"/>
                                  <w:szCs w:val="15"/>
                                </w:rPr>
                              </w:pPr>
                              <w:r w:rsidRPr="00554BC6">
                                <w:rPr>
                                  <w:rFonts w:eastAsia="Times New Roman" w:cstheme="minorHAnsi"/>
                                  <w:color w:val="FFFFFF" w:themeColor="background1"/>
                                  <w:kern w:val="24"/>
                                  <w:sz w:val="15"/>
                                  <w:szCs w:val="15"/>
                                  <w:lang w:val="en-US"/>
                                </w:rPr>
                                <w:t>DTF</w:t>
                              </w:r>
                              <w:r w:rsidRPr="00554BC6">
                                <w:rPr>
                                  <w:rFonts w:eastAsia="Times New Roman" w:cstheme="minorHAnsi"/>
                                  <w:color w:val="FFFFFF" w:themeColor="background1"/>
                                  <w:kern w:val="24"/>
                                  <w:sz w:val="15"/>
                                  <w:szCs w:val="15"/>
                                  <w:lang w:val="en-US"/>
                                </w:rPr>
                                <w:br/>
                                <w:t>liability</w:t>
                              </w:r>
                            </w:p>
                          </w:txbxContent>
                        </wps:txbx>
                        <wps:bodyPr vert="horz" wrap="square" lIns="36000" tIns="45720" rIns="36000" bIns="45720" numCol="1" anchor="ctr" anchorCtr="0" compatLnSpc="1">
                          <a:prstTxWarp prst="textNoShape">
                            <a:avLst/>
                          </a:prstTxWarp>
                        </wps:bodyPr>
                      </wps:wsp>
                      <wps:wsp>
                        <wps:cNvPr id="19490" name="Rectangle 19490"/>
                        <wps:cNvSpPr>
                          <a:spLocks noChangeArrowheads="1"/>
                        </wps:cNvSpPr>
                        <wps:spPr bwMode="auto">
                          <a:xfrm>
                            <a:off x="2339611" y="648657"/>
                            <a:ext cx="791598" cy="399722"/>
                          </a:xfrm>
                          <a:prstGeom prst="rect">
                            <a:avLst/>
                          </a:prstGeom>
                          <a:solidFill>
                            <a:srgbClr val="D9D9D6"/>
                          </a:solidFill>
                          <a:ln w="9525">
                            <a:solidFill>
                              <a:srgbClr val="D9D9D6"/>
                            </a:solidFill>
                            <a:miter lim="800000"/>
                            <a:headEnd/>
                            <a:tailEnd/>
                          </a:ln>
                        </wps:spPr>
                        <wps:txbx>
                          <w:txbxContent>
                            <w:p w14:paraId="593FE0BA" w14:textId="555C3A01" w:rsidR="00881E1B" w:rsidRPr="00554BC6" w:rsidRDefault="00881E1B" w:rsidP="00554BC6">
                              <w:pPr>
                                <w:spacing w:before="0" w:after="0"/>
                                <w:jc w:val="center"/>
                                <w:textAlignment w:val="baseline"/>
                                <w:rPr>
                                  <w:rFonts w:cstheme="minorHAnsi"/>
                                  <w:b/>
                                  <w:bCs/>
                                  <w:color w:val="000000" w:themeColor="text1"/>
                                  <w:kern w:val="24"/>
                                  <w:sz w:val="15"/>
                                  <w:szCs w:val="15"/>
                                </w:rPr>
                              </w:pPr>
                              <w:r>
                                <w:rPr>
                                  <w:rFonts w:eastAsia="Times New Roman" w:cstheme="minorHAnsi"/>
                                  <w:b/>
                                  <w:bCs/>
                                  <w:color w:val="000000" w:themeColor="text1"/>
                                  <w:kern w:val="24"/>
                                  <w:sz w:val="15"/>
                                  <w:szCs w:val="15"/>
                                  <w:lang w:val="en-US"/>
                                </w:rPr>
                                <w:t>DJPR</w:t>
                              </w:r>
                              <w:r>
                                <w:rPr>
                                  <w:rFonts w:eastAsia="Times New Roman" w:cstheme="minorHAnsi"/>
                                  <w:b/>
                                  <w:bCs/>
                                  <w:color w:val="000000" w:themeColor="text1"/>
                                  <w:kern w:val="24"/>
                                  <w:sz w:val="15"/>
                                  <w:szCs w:val="15"/>
                                  <w:lang w:val="en-US"/>
                                </w:rPr>
                                <w:br/>
                              </w:r>
                              <w:r w:rsidRPr="00554BC6">
                                <w:rPr>
                                  <w:rFonts w:eastAsia="Times New Roman" w:cstheme="minorHAnsi"/>
                                  <w:b/>
                                  <w:bCs/>
                                  <w:color w:val="000000" w:themeColor="text1"/>
                                  <w:kern w:val="24"/>
                                  <w:sz w:val="15"/>
                                  <w:szCs w:val="15"/>
                                  <w:lang w:val="en-US"/>
                                </w:rPr>
                                <w:t>profit/asset</w:t>
                              </w:r>
                            </w:p>
                          </w:txbxContent>
                        </wps:txbx>
                        <wps:bodyPr vert="horz" wrap="square" lIns="36000" tIns="45720" rIns="36000" bIns="45720" numCol="1" anchor="ctr" anchorCtr="0" compatLnSpc="1">
                          <a:prstTxWarp prst="textNoShape">
                            <a:avLst/>
                          </a:prstTxWarp>
                        </wps:bodyPr>
                      </wps:wsp>
                      <wps:wsp>
                        <wps:cNvPr id="19491" name="Rectangle 19491"/>
                        <wps:cNvSpPr>
                          <a:spLocks noChangeArrowheads="1"/>
                        </wps:cNvSpPr>
                        <wps:spPr bwMode="auto">
                          <a:xfrm>
                            <a:off x="4564880" y="643015"/>
                            <a:ext cx="598096" cy="399722"/>
                          </a:xfrm>
                          <a:prstGeom prst="rect">
                            <a:avLst/>
                          </a:prstGeom>
                          <a:solidFill>
                            <a:srgbClr val="D9D9D6"/>
                          </a:solidFill>
                          <a:ln w="9525">
                            <a:solidFill>
                              <a:srgbClr val="D9D9D6"/>
                            </a:solidFill>
                            <a:miter lim="800000"/>
                            <a:headEnd/>
                            <a:tailEnd/>
                          </a:ln>
                        </wps:spPr>
                        <wps:txbx>
                          <w:txbxContent>
                            <w:p w14:paraId="5F5AA906" w14:textId="77777777" w:rsidR="00881E1B" w:rsidRPr="00554BC6" w:rsidRDefault="00881E1B" w:rsidP="00554BC6">
                              <w:pPr>
                                <w:spacing w:before="0" w:after="0"/>
                                <w:jc w:val="center"/>
                                <w:textAlignment w:val="baseline"/>
                                <w:rPr>
                                  <w:rFonts w:cstheme="minorHAnsi"/>
                                  <w:b/>
                                  <w:bCs/>
                                  <w:color w:val="000000" w:themeColor="text1"/>
                                  <w:kern w:val="24"/>
                                  <w:sz w:val="15"/>
                                  <w:szCs w:val="15"/>
                                </w:rPr>
                              </w:pPr>
                              <w:r w:rsidRPr="00554BC6">
                                <w:rPr>
                                  <w:rFonts w:eastAsia="Times New Roman" w:cstheme="minorHAnsi"/>
                                  <w:b/>
                                  <w:bCs/>
                                  <w:color w:val="000000" w:themeColor="text1"/>
                                  <w:kern w:val="24"/>
                                  <w:sz w:val="15"/>
                                  <w:szCs w:val="15"/>
                                  <w:lang w:val="en-US"/>
                                </w:rPr>
                                <w:t>SLV</w:t>
                              </w:r>
                              <w:r w:rsidRPr="00554BC6">
                                <w:rPr>
                                  <w:rFonts w:eastAsia="Times New Roman" w:cstheme="minorHAnsi"/>
                                  <w:b/>
                                  <w:bCs/>
                                  <w:color w:val="000000" w:themeColor="text1"/>
                                  <w:kern w:val="24"/>
                                  <w:sz w:val="15"/>
                                  <w:szCs w:val="15"/>
                                  <w:lang w:val="en-US"/>
                                </w:rPr>
                                <w:br/>
                                <w:t>loss/asset</w:t>
                              </w:r>
                            </w:p>
                          </w:txbxContent>
                        </wps:txbx>
                        <wps:bodyPr vert="horz" wrap="square" lIns="36000" tIns="45720" rIns="36000" bIns="45720" numCol="1" anchor="ctr" anchorCtr="0" compatLnSpc="1">
                          <a:prstTxWarp prst="textNoShape">
                            <a:avLst/>
                          </a:prstTxWarp>
                        </wps:bodyPr>
                      </wps:wsp>
                      <wps:wsp>
                        <wps:cNvPr id="19492" name="Rectangle 19492"/>
                        <wps:cNvSpPr>
                          <a:spLocks noChangeArrowheads="1"/>
                        </wps:cNvSpPr>
                        <wps:spPr bwMode="auto">
                          <a:xfrm>
                            <a:off x="5162976" y="643015"/>
                            <a:ext cx="598096" cy="399722"/>
                          </a:xfrm>
                          <a:prstGeom prst="rect">
                            <a:avLst/>
                          </a:prstGeom>
                          <a:solidFill>
                            <a:srgbClr val="749CC9"/>
                          </a:solidFill>
                          <a:ln w="9525">
                            <a:solidFill>
                              <a:srgbClr val="749CC9"/>
                            </a:solidFill>
                            <a:miter lim="800000"/>
                            <a:headEnd/>
                            <a:tailEnd/>
                          </a:ln>
                        </wps:spPr>
                        <wps:txbx>
                          <w:txbxContent>
                            <w:p w14:paraId="5E54CFEB" w14:textId="77777777" w:rsidR="00881E1B" w:rsidRPr="00554BC6" w:rsidRDefault="00881E1B" w:rsidP="00554BC6">
                              <w:pPr>
                                <w:spacing w:before="0" w:after="0"/>
                                <w:jc w:val="center"/>
                                <w:textAlignment w:val="baseline"/>
                                <w:rPr>
                                  <w:rFonts w:cstheme="minorHAnsi"/>
                                  <w:b/>
                                  <w:bCs/>
                                  <w:color w:val="FFFFFF" w:themeColor="background1"/>
                                  <w:kern w:val="24"/>
                                  <w:sz w:val="15"/>
                                  <w:szCs w:val="15"/>
                                </w:rPr>
                              </w:pPr>
                              <w:r w:rsidRPr="00554BC6">
                                <w:rPr>
                                  <w:rFonts w:eastAsia="Times New Roman" w:cstheme="minorHAnsi"/>
                                  <w:color w:val="FFFFFF" w:themeColor="background1"/>
                                  <w:kern w:val="24"/>
                                  <w:sz w:val="15"/>
                                  <w:szCs w:val="15"/>
                                  <w:lang w:val="en-US"/>
                                </w:rPr>
                                <w:t xml:space="preserve">SLV </w:t>
                              </w:r>
                              <w:r w:rsidRPr="00554BC6">
                                <w:rPr>
                                  <w:rFonts w:eastAsia="Times New Roman" w:cstheme="minorHAnsi"/>
                                  <w:color w:val="FFFFFF" w:themeColor="background1"/>
                                  <w:kern w:val="24"/>
                                  <w:sz w:val="15"/>
                                  <w:szCs w:val="15"/>
                                  <w:lang w:val="en-US"/>
                                </w:rPr>
                                <w:br/>
                                <w:t>liability</w:t>
                              </w:r>
                            </w:p>
                          </w:txbxContent>
                        </wps:txbx>
                        <wps:bodyPr vert="horz" wrap="square" lIns="36000" tIns="45720" rIns="36000" bIns="45720" numCol="1" anchor="ctr" anchorCtr="0" compatLnSpc="1">
                          <a:prstTxWarp prst="textNoShape">
                            <a:avLst/>
                          </a:prstTxWarp>
                        </wps:bodyPr>
                      </wps:wsp>
                      <wps:wsp>
                        <wps:cNvPr id="19493" name="Text Box 63"/>
                        <wps:cNvSpPr txBox="1">
                          <a:spLocks noChangeArrowheads="1"/>
                        </wps:cNvSpPr>
                        <wps:spPr bwMode="auto">
                          <a:xfrm>
                            <a:off x="572296" y="1294214"/>
                            <a:ext cx="619792" cy="282590"/>
                          </a:xfrm>
                          <a:prstGeom prst="rect">
                            <a:avLst/>
                          </a:prstGeom>
                          <a:solidFill>
                            <a:sysClr val="window" lastClr="FFFFFF"/>
                          </a:solidFill>
                          <a:ln>
                            <a:noFill/>
                          </a:ln>
                        </wps:spPr>
                        <wps:txbx>
                          <w:txbxContent>
                            <w:p w14:paraId="41180823" w14:textId="77777777" w:rsidR="00881E1B" w:rsidRPr="00554BC6" w:rsidRDefault="00881E1B" w:rsidP="00F027D8">
                              <w:pPr>
                                <w:tabs>
                                  <w:tab w:val="right" w:pos="1800"/>
                                </w:tabs>
                                <w:spacing w:before="0" w:after="0"/>
                                <w:jc w:val="center"/>
                                <w:textAlignment w:val="baseline"/>
                                <w:rPr>
                                  <w:rFonts w:cstheme="minorHAnsi"/>
                                  <w:sz w:val="12"/>
                                  <w:szCs w:val="12"/>
                                </w:rPr>
                              </w:pPr>
                              <w:r w:rsidRPr="00554BC6">
                                <w:rPr>
                                  <w:rFonts w:eastAsia="Times New Roman" w:cstheme="minorHAnsi"/>
                                  <w:color w:val="000000" w:themeColor="text1"/>
                                  <w:kern w:val="24"/>
                                  <w:sz w:val="12"/>
                                  <w:szCs w:val="12"/>
                                  <w:lang w:val="en-US"/>
                                </w:rPr>
                                <w:t>$10 invested</w:t>
                              </w:r>
                              <w:r w:rsidRPr="00554BC6">
                                <w:rPr>
                                  <w:rFonts w:eastAsia="Times New Roman" w:cstheme="minorHAnsi"/>
                                  <w:color w:val="000000" w:themeColor="text1"/>
                                  <w:kern w:val="24"/>
                                  <w:sz w:val="12"/>
                                  <w:szCs w:val="12"/>
                                  <w:lang w:val="en-US"/>
                                </w:rPr>
                                <w:br/>
                                <w:t>in SAU</w:t>
                              </w:r>
                            </w:p>
                          </w:txbxContent>
                        </wps:txbx>
                        <wps:bodyPr vert="horz" wrap="square" lIns="91440" tIns="45720" rIns="91440" bIns="45720" numCol="1" anchor="t" anchorCtr="0" compatLnSpc="1">
                          <a:prstTxWarp prst="textNoShape">
                            <a:avLst/>
                          </a:prstTxWarp>
                        </wps:bodyPr>
                      </wps:wsp>
                      <wps:wsp>
                        <wps:cNvPr id="19494" name="Text Box 62"/>
                        <wps:cNvSpPr txBox="1">
                          <a:spLocks noChangeArrowheads="1"/>
                        </wps:cNvSpPr>
                        <wps:spPr bwMode="auto">
                          <a:xfrm>
                            <a:off x="2331009" y="1263353"/>
                            <a:ext cx="817983" cy="368146"/>
                          </a:xfrm>
                          <a:prstGeom prst="rect">
                            <a:avLst/>
                          </a:prstGeom>
                          <a:solidFill>
                            <a:sysClr val="window" lastClr="FFFFFF"/>
                          </a:solidFill>
                          <a:ln>
                            <a:noFill/>
                          </a:ln>
                        </wps:spPr>
                        <wps:txbx>
                          <w:txbxContent>
                            <w:p w14:paraId="711F63DC" w14:textId="4279AF28" w:rsidR="00881E1B" w:rsidRPr="00554BC6" w:rsidRDefault="00881E1B" w:rsidP="00F027D8">
                              <w:pPr>
                                <w:tabs>
                                  <w:tab w:val="right" w:pos="1800"/>
                                </w:tabs>
                                <w:spacing w:before="0" w:after="0"/>
                                <w:jc w:val="center"/>
                                <w:textAlignment w:val="baseline"/>
                                <w:rPr>
                                  <w:rFonts w:cstheme="minorHAnsi"/>
                                  <w:sz w:val="12"/>
                                  <w:szCs w:val="12"/>
                                </w:rPr>
                              </w:pPr>
                              <w:r>
                                <w:rPr>
                                  <w:rFonts w:eastAsia="Times New Roman" w:cstheme="minorHAnsi"/>
                                  <w:color w:val="000000" w:themeColor="text1"/>
                                  <w:kern w:val="24"/>
                                  <w:sz w:val="12"/>
                                  <w:szCs w:val="12"/>
                                  <w:lang w:val="en-US"/>
                                </w:rPr>
                                <w:t>DJPR</w:t>
                              </w:r>
                              <w:r w:rsidRPr="00554BC6">
                                <w:rPr>
                                  <w:rFonts w:eastAsia="Times New Roman" w:cstheme="minorHAnsi"/>
                                  <w:color w:val="000000" w:themeColor="text1"/>
                                  <w:kern w:val="24"/>
                                  <w:sz w:val="12"/>
                                  <w:szCs w:val="12"/>
                                  <w:lang w:val="en-US"/>
                                </w:rPr>
                                <w:t xml:space="preserve"> deposits $10 in inter</w:t>
                              </w:r>
                              <w:r>
                                <w:rPr>
                                  <w:rFonts w:eastAsia="Times New Roman" w:cstheme="minorHAnsi"/>
                                  <w:color w:val="000000" w:themeColor="text1"/>
                                  <w:kern w:val="24"/>
                                  <w:sz w:val="12"/>
                                  <w:szCs w:val="12"/>
                                  <w:lang w:val="en-US"/>
                                </w:rPr>
                                <w:noBreakHyphen/>
                              </w:r>
                              <w:r w:rsidRPr="00554BC6">
                                <w:rPr>
                                  <w:rFonts w:eastAsia="Times New Roman" w:cstheme="minorHAnsi"/>
                                  <w:color w:val="000000" w:themeColor="text1"/>
                                  <w:kern w:val="24"/>
                                  <w:sz w:val="12"/>
                                  <w:szCs w:val="12"/>
                                  <w:lang w:val="en-US"/>
                                </w:rPr>
                                <w:t>entity account</w:t>
                              </w:r>
                            </w:p>
                          </w:txbxContent>
                        </wps:txbx>
                        <wps:bodyPr vert="horz" wrap="square" lIns="91440" tIns="45720" rIns="91440" bIns="45720" numCol="1" anchor="t" anchorCtr="0" compatLnSpc="1">
                          <a:prstTxWarp prst="textNoShape">
                            <a:avLst/>
                          </a:prstTxWarp>
                        </wps:bodyPr>
                      </wps:wsp>
                      <wps:wsp>
                        <wps:cNvPr id="19495" name="Text Box 61"/>
                        <wps:cNvSpPr txBox="1">
                          <a:spLocks noChangeArrowheads="1"/>
                        </wps:cNvSpPr>
                        <wps:spPr bwMode="auto">
                          <a:xfrm>
                            <a:off x="3392699" y="654248"/>
                            <a:ext cx="953053" cy="723814"/>
                          </a:xfrm>
                          <a:prstGeom prst="rect">
                            <a:avLst/>
                          </a:prstGeom>
                          <a:solidFill>
                            <a:sysClr val="window" lastClr="FFFFFF"/>
                          </a:solidFill>
                          <a:ln>
                            <a:noFill/>
                          </a:ln>
                        </wps:spPr>
                        <wps:txbx>
                          <w:txbxContent>
                            <w:p w14:paraId="27257DD3" w14:textId="4ED95EE8" w:rsidR="00881E1B" w:rsidRPr="00554BC6" w:rsidRDefault="00881E1B" w:rsidP="00F027D8">
                              <w:pPr>
                                <w:spacing w:before="0" w:after="0"/>
                                <w:jc w:val="center"/>
                                <w:textAlignment w:val="baseline"/>
                                <w:rPr>
                                  <w:rFonts w:cstheme="minorHAnsi"/>
                                  <w:sz w:val="12"/>
                                  <w:szCs w:val="12"/>
                                </w:rPr>
                              </w:pPr>
                              <w:r w:rsidRPr="00554BC6">
                                <w:rPr>
                                  <w:rFonts w:eastAsia="Times New Roman" w:cstheme="minorHAnsi"/>
                                  <w:color w:val="000000" w:themeColor="text1"/>
                                  <w:kern w:val="24"/>
                                  <w:sz w:val="12"/>
                                  <w:szCs w:val="12"/>
                                  <w:lang w:val="en-US"/>
                                </w:rPr>
                                <w:t xml:space="preserve">The </w:t>
                              </w:r>
                              <w:r>
                                <w:rPr>
                                  <w:rFonts w:eastAsia="Times New Roman" w:cstheme="minorHAnsi"/>
                                  <w:color w:val="000000" w:themeColor="text1"/>
                                  <w:kern w:val="24"/>
                                  <w:sz w:val="12"/>
                                  <w:szCs w:val="12"/>
                                  <w:lang w:val="en-US"/>
                                </w:rPr>
                                <w:t>DJPR</w:t>
                              </w:r>
                              <w:r w:rsidRPr="00554BC6">
                                <w:rPr>
                                  <w:rFonts w:eastAsia="Times New Roman" w:cstheme="minorHAnsi"/>
                                  <w:color w:val="000000" w:themeColor="text1"/>
                                  <w:kern w:val="24"/>
                                  <w:sz w:val="12"/>
                                  <w:szCs w:val="12"/>
                                  <w:lang w:val="en-US"/>
                                </w:rPr>
                                <w:t xml:space="preserve"> profit and </w:t>
                              </w:r>
                              <w:r w:rsidRPr="00554BC6">
                                <w:rPr>
                                  <w:rFonts w:eastAsia="Times New Roman" w:cstheme="minorHAnsi"/>
                                  <w:color w:val="000000" w:themeColor="text1"/>
                                  <w:kern w:val="24"/>
                                  <w:sz w:val="12"/>
                                  <w:szCs w:val="12"/>
                                  <w:lang w:val="en-US"/>
                                </w:rPr>
                                <w:br/>
                                <w:t xml:space="preserve">the SLV loss balance to zero upon consolidation </w:t>
                              </w:r>
                              <w:r w:rsidRPr="00554BC6">
                                <w:rPr>
                                  <w:rFonts w:eastAsia="Times New Roman" w:cstheme="minorHAnsi"/>
                                  <w:color w:val="000000" w:themeColor="text1"/>
                                  <w:kern w:val="24"/>
                                  <w:sz w:val="12"/>
                                  <w:szCs w:val="12"/>
                                  <w:lang w:val="en-US"/>
                                </w:rPr>
                                <w:br/>
                                <w:t xml:space="preserve">in </w:t>
                              </w:r>
                              <w:r>
                                <w:rPr>
                                  <w:rFonts w:eastAsia="Times New Roman" w:cstheme="minorHAnsi"/>
                                  <w:color w:val="000000" w:themeColor="text1"/>
                                  <w:kern w:val="24"/>
                                  <w:sz w:val="12"/>
                                  <w:szCs w:val="12"/>
                                  <w:lang w:val="en-US"/>
                                </w:rPr>
                                <w:t>de</w:t>
                              </w:r>
                              <w:r w:rsidRPr="00554BC6">
                                <w:rPr>
                                  <w:rFonts w:eastAsia="Times New Roman" w:cstheme="minorHAnsi"/>
                                  <w:color w:val="000000" w:themeColor="text1"/>
                                  <w:kern w:val="24"/>
                                  <w:sz w:val="12"/>
                                  <w:szCs w:val="12"/>
                                  <w:lang w:val="en-US"/>
                                </w:rPr>
                                <w:t xml:space="preserve">partmental </w:t>
                              </w:r>
                              <w:r w:rsidRPr="00554BC6">
                                <w:rPr>
                                  <w:rFonts w:eastAsia="Times New Roman" w:cstheme="minorHAnsi"/>
                                  <w:color w:val="000000" w:themeColor="text1"/>
                                  <w:kern w:val="24"/>
                                  <w:sz w:val="12"/>
                                  <w:szCs w:val="12"/>
                                  <w:lang w:val="en-US"/>
                                </w:rPr>
                                <w:br/>
                                <w:t>financial statements</w:t>
                              </w:r>
                            </w:p>
                          </w:txbxContent>
                        </wps:txbx>
                        <wps:bodyPr vert="horz" wrap="square" lIns="36000" tIns="36000" rIns="36000" bIns="36000" numCol="1" anchor="t" anchorCtr="0" compatLnSpc="1">
                          <a:prstTxWarp prst="textNoShape">
                            <a:avLst/>
                          </a:prstTxWarp>
                        </wps:bodyPr>
                      </wps:wsp>
                      <wps:wsp>
                        <wps:cNvPr id="19496" name="Straight Connector 19496"/>
                        <wps:cNvCnPr>
                          <a:stCxn id="19739" idx="3"/>
                          <a:endCxn id="19740" idx="1"/>
                        </wps:cNvCnPr>
                        <wps:spPr>
                          <a:xfrm flipV="1">
                            <a:off x="1196192" y="393424"/>
                            <a:ext cx="1143419" cy="4230"/>
                          </a:xfrm>
                          <a:prstGeom prst="line">
                            <a:avLst/>
                          </a:prstGeom>
                          <a:noFill/>
                          <a:ln w="9525" cap="flat" cmpd="sng" algn="ctr">
                            <a:solidFill>
                              <a:sysClr val="windowText" lastClr="000000"/>
                            </a:solidFill>
                            <a:prstDash val="solid"/>
                            <a:tailEnd type="stealth" w="med" len="lg"/>
                          </a:ln>
                          <a:effectLst/>
                        </wps:spPr>
                        <wps:bodyPr/>
                      </wps:wsp>
                      <wps:wsp>
                        <wps:cNvPr id="19497" name="Straight Connector 19497"/>
                        <wps:cNvCnPr>
                          <a:stCxn id="19740" idx="3"/>
                          <a:endCxn id="19741" idx="1"/>
                        </wps:cNvCnPr>
                        <wps:spPr>
                          <a:xfrm>
                            <a:off x="3421461" y="393424"/>
                            <a:ext cx="1143419" cy="0"/>
                          </a:xfrm>
                          <a:prstGeom prst="line">
                            <a:avLst/>
                          </a:prstGeom>
                          <a:noFill/>
                          <a:ln w="9525" cap="flat" cmpd="sng" algn="ctr">
                            <a:solidFill>
                              <a:sysClr val="windowText" lastClr="000000"/>
                            </a:solidFill>
                            <a:prstDash val="solid"/>
                            <a:tailEnd type="stealth" w="med" len="lg"/>
                          </a:ln>
                          <a:effectLst/>
                        </wps:spPr>
                        <wps:bodyPr/>
                      </wps:wsp>
                      <wps:wsp>
                        <wps:cNvPr id="19743" name="Text Box 73"/>
                        <wps:cNvSpPr txBox="1">
                          <a:spLocks noChangeArrowheads="1"/>
                        </wps:cNvSpPr>
                        <wps:spPr bwMode="auto">
                          <a:xfrm>
                            <a:off x="3509409" y="0"/>
                            <a:ext cx="1004012" cy="44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741B9" w14:textId="4191A7B3" w:rsidR="00881E1B" w:rsidRPr="00554BC6" w:rsidRDefault="00881E1B" w:rsidP="00F027D8">
                              <w:pPr>
                                <w:spacing w:before="0" w:after="0"/>
                                <w:jc w:val="center"/>
                                <w:textAlignment w:val="baseline"/>
                                <w:rPr>
                                  <w:rFonts w:cstheme="minorHAnsi"/>
                                  <w:sz w:val="12"/>
                                  <w:szCs w:val="12"/>
                                </w:rPr>
                              </w:pPr>
                              <w:r>
                                <w:rPr>
                                  <w:rFonts w:eastAsia="Times New Roman" w:cstheme="minorHAnsi"/>
                                  <w:color w:val="000000" w:themeColor="text1"/>
                                  <w:kern w:val="24"/>
                                  <w:sz w:val="12"/>
                                  <w:szCs w:val="12"/>
                                  <w:lang w:val="en-US"/>
                                </w:rPr>
                                <w:t>DJPR</w:t>
                              </w:r>
                              <w:r w:rsidRPr="00554BC6">
                                <w:rPr>
                                  <w:rFonts w:eastAsia="Times New Roman" w:cstheme="minorHAnsi"/>
                                  <w:color w:val="000000" w:themeColor="text1"/>
                                  <w:kern w:val="24"/>
                                  <w:sz w:val="12"/>
                                  <w:szCs w:val="12"/>
                                  <w:lang w:val="en-US"/>
                                </w:rPr>
                                <w:t xml:space="preserve"> expenses $90</w:t>
                              </w:r>
                              <w:r>
                                <w:rPr>
                                  <w:rFonts w:eastAsia="Times New Roman" w:cstheme="minorHAnsi"/>
                                  <w:color w:val="000000" w:themeColor="text1"/>
                                  <w:kern w:val="24"/>
                                  <w:sz w:val="12"/>
                                  <w:szCs w:val="12"/>
                                  <w:lang w:val="en-US"/>
                                </w:rPr>
                                <w:t>,</w:t>
                              </w:r>
                              <w:r w:rsidRPr="00554BC6">
                                <w:rPr>
                                  <w:rFonts w:eastAsia="Times New Roman" w:cstheme="minorHAnsi"/>
                                  <w:color w:val="000000" w:themeColor="text1"/>
                                  <w:kern w:val="24"/>
                                  <w:sz w:val="12"/>
                                  <w:szCs w:val="12"/>
                                  <w:lang w:val="en-US"/>
                                </w:rPr>
                                <w:t xml:space="preserve"> </w:t>
                              </w:r>
                              <w:r w:rsidRPr="00554BC6">
                                <w:rPr>
                                  <w:rFonts w:eastAsia="Times New Roman" w:cstheme="minorHAnsi"/>
                                  <w:color w:val="000000" w:themeColor="text1"/>
                                  <w:kern w:val="24"/>
                                  <w:sz w:val="12"/>
                                  <w:szCs w:val="12"/>
                                  <w:lang w:val="en-US"/>
                                </w:rPr>
                                <w:br/>
                                <w:t xml:space="preserve">which is passed on in </w:t>
                              </w:r>
                              <w:r w:rsidRPr="00554BC6">
                                <w:rPr>
                                  <w:rFonts w:eastAsia="Times New Roman" w:cstheme="minorHAnsi"/>
                                  <w:color w:val="000000" w:themeColor="text1"/>
                                  <w:kern w:val="24"/>
                                  <w:sz w:val="12"/>
                                  <w:szCs w:val="12"/>
                                  <w:lang w:val="en-US"/>
                                </w:rPr>
                                <w:br/>
                                <w:t>grant to SLV</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46307DCE" id="Group 19" o:spid="_x0000_s1265" style="width:453.6pt;height:285.5pt;mso-position-horizontal-relative:char;mso-position-vertical-relative:line" coordsize="57640,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">
                <v:line id="Straight Connector 19734" o:spid="_x0000_s1266" style="position:absolute;flip:y;visibility:visible;mso-wrap-style:square" from="31312,8428" to="45648,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" strokecolor="windowText">
                  <v:stroke startarrow="classic" startarrowlength="long" endarrow="classic" endarrowlength="long"/>
                </v:line>
                <v:shapetype id="_x0000_t33" coordsize="21600,21600" o:spt="33" o:oned="t" path="m,l21600,r,21600e" filled="f">
                  <v:stroke joinstyle="miter"/>
                  <v:path arrowok="t" fillok="f" o:connecttype="none"/>
                  <o:lock v:ext="edit" shapetype="t"/>
                </v:shapetype>
                <v:shape id="Elbow Connector 19735" o:spid="_x0000_s1267" type="#_x0000_t33" style="position:absolute;left:8971;top:10511;width:3606;height:907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" strokecolor="windowText">
                  <v:stroke endarrow="classic" endarrowlength="long"/>
                </v:shape>
                <v:shape id="Elbow Connector 19736" o:spid="_x0000_s1268" type="#_x0000_t33" style="position:absolute;left:20823;top:13056;width:9103;height:39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" strokecolor="windowText">
                  <v:stroke endarrow="classic" endarrowlength="long"/>
                </v:shape>
                <v:shape id="Text Box 81" o:spid="_x0000_s1269" type="#_x0000_t202" style="position:absolute;left:43440;top:14548;width:14200;height:2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" filled="f" strokecolor="#a5a5a5">
                  <v:textbox>
                    <w:txbxContent>
                      <w:p w14:paraId="736407C9" w14:textId="77777777" w:rsidR="00881E1B" w:rsidRPr="00554BC6" w:rsidRDefault="00881E1B" w:rsidP="00F027D8">
                        <w:pPr>
                          <w:textAlignment w:val="baseline"/>
                          <w:rPr>
                            <w:rFonts w:cstheme="minorHAnsi"/>
                            <w:sz w:val="14"/>
                            <w:szCs w:val="14"/>
                          </w:rPr>
                        </w:pPr>
                        <w:r w:rsidRPr="00554BC6">
                          <w:rPr>
                            <w:rFonts w:eastAsia="Times New Roman" w:cstheme="minorHAnsi"/>
                            <w:color w:val="000000" w:themeColor="text1"/>
                            <w:sz w:val="14"/>
                            <w:szCs w:val="14"/>
                            <w:lang w:val="en-US"/>
                          </w:rPr>
                          <w:t>SLV records $100 expense, but is not funded for the $10 LSL expense, therefore, it records a $10 operating loss.</w:t>
                        </w:r>
                      </w:p>
                      <w:p w14:paraId="5F8B9876" w14:textId="787B3D6E" w:rsidR="00881E1B" w:rsidRPr="00554BC6" w:rsidRDefault="00881E1B" w:rsidP="00F027D8">
                        <w:pPr>
                          <w:kinsoku w:val="0"/>
                          <w:overflowPunct w:val="0"/>
                          <w:textAlignment w:val="baseline"/>
                          <w:rPr>
                            <w:rFonts w:cstheme="minorHAnsi"/>
                            <w:sz w:val="14"/>
                            <w:szCs w:val="14"/>
                          </w:rPr>
                        </w:pPr>
                        <w:r w:rsidRPr="00554BC6">
                          <w:rPr>
                            <w:rFonts w:eastAsia="Times New Roman" w:cstheme="minorHAnsi"/>
                            <w:color w:val="000000" w:themeColor="text1"/>
                            <w:sz w:val="14"/>
                            <w:szCs w:val="14"/>
                            <w:lang w:val="en-US"/>
                          </w:rPr>
                          <w:t xml:space="preserve">SLV’s balance sheet records a $10 </w:t>
                        </w:r>
                        <w:r w:rsidRPr="00554BC6">
                          <w:rPr>
                            <w:rFonts w:eastAsia="Times New Roman" w:cstheme="minorHAnsi"/>
                            <w:b/>
                            <w:bCs/>
                            <w:sz w:val="14"/>
                            <w:szCs w:val="14"/>
                            <w:lang w:val="en-US"/>
                          </w:rPr>
                          <w:t>liability</w:t>
                        </w:r>
                        <w:r w:rsidRPr="00554BC6">
                          <w:rPr>
                            <w:rFonts w:eastAsia="Times New Roman" w:cstheme="minorHAnsi"/>
                            <w:i/>
                            <w:iCs/>
                            <w:sz w:val="14"/>
                            <w:szCs w:val="14"/>
                            <w:lang w:val="en-US"/>
                          </w:rPr>
                          <w:t xml:space="preserve"> </w:t>
                        </w:r>
                        <w:r w:rsidRPr="00554BC6">
                          <w:rPr>
                            <w:rFonts w:eastAsia="Times New Roman" w:cstheme="minorHAnsi"/>
                            <w:color w:val="000000" w:themeColor="text1"/>
                            <w:sz w:val="14"/>
                            <w:szCs w:val="14"/>
                            <w:lang w:val="en-US"/>
                          </w:rPr>
                          <w:t xml:space="preserve">equal to the increase in their LSL provision, and a $10 decrease in </w:t>
                        </w:r>
                        <w:r w:rsidRPr="00554BC6">
                          <w:rPr>
                            <w:rFonts w:eastAsia="Times New Roman" w:cstheme="minorHAnsi"/>
                            <w:b/>
                            <w:bCs/>
                            <w:color w:val="000000" w:themeColor="text1"/>
                            <w:sz w:val="14"/>
                            <w:szCs w:val="14"/>
                            <w:lang w:val="en-US"/>
                          </w:rPr>
                          <w:t>accumulated funds</w:t>
                        </w:r>
                        <w:r w:rsidRPr="00554BC6">
                          <w:rPr>
                            <w:rFonts w:eastAsia="Times New Roman" w:cstheme="minorHAnsi"/>
                            <w:color w:val="000000" w:themeColor="text1"/>
                            <w:sz w:val="14"/>
                            <w:szCs w:val="14"/>
                            <w:lang w:val="en-US"/>
                          </w:rPr>
                          <w:t xml:space="preserve"> equal to the unfunded $10 held by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w:t>
                        </w:r>
                      </w:p>
                      <w:p w14:paraId="0964DD2F" w14:textId="2AF0AADC" w:rsidR="00881E1B" w:rsidRPr="00554BC6" w:rsidRDefault="00881E1B" w:rsidP="00F027D8">
                        <w:pPr>
                          <w:kinsoku w:val="0"/>
                          <w:overflowPunct w:val="0"/>
                          <w:textAlignment w:val="baseline"/>
                          <w:rPr>
                            <w:rFonts w:cstheme="minorHAnsi"/>
                            <w:sz w:val="14"/>
                            <w:szCs w:val="14"/>
                          </w:rPr>
                        </w:pPr>
                        <w:r w:rsidRPr="00554BC6">
                          <w:rPr>
                            <w:rFonts w:eastAsia="Times New Roman" w:cstheme="minorHAnsi"/>
                            <w:color w:val="000000" w:themeColor="text1"/>
                            <w:sz w:val="14"/>
                            <w:szCs w:val="14"/>
                            <w:lang w:val="en-US"/>
                          </w:rPr>
                          <w:t xml:space="preserve">SLV needs to provide a business case proving that it requires the $10 before it will be passed on from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w:t>
                        </w:r>
                      </w:p>
                    </w:txbxContent>
                  </v:textbox>
                </v:shape>
                <v:shape id="Text Box 80" o:spid="_x0000_s1270" type="#_x0000_t202" style="position:absolute;left:87;top:23300;width:41233;height:1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" filled="f" strokecolor="#a5a5a5">
                  <v:textbox>
                    <w:txbxContent>
                      <w:p w14:paraId="18C5AA71" w14:textId="6DD7842C" w:rsidR="00881E1B" w:rsidRPr="00554BC6" w:rsidRDefault="00881E1B" w:rsidP="00F027D8">
                        <w:pPr>
                          <w:textAlignment w:val="baseline"/>
                          <w:rPr>
                            <w:rFonts w:cstheme="minorHAnsi"/>
                            <w:sz w:val="14"/>
                            <w:szCs w:val="14"/>
                          </w:rPr>
                        </w:pP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receives $100 revenue from the SAU for delivery of SLV outputs. SLV’s costs are $10 for LSL expense and $90 for other expenses.</w:t>
                        </w:r>
                      </w:p>
                      <w:p w14:paraId="72287442" w14:textId="66A61C0B" w:rsidR="00881E1B" w:rsidRPr="00554BC6" w:rsidRDefault="00881E1B" w:rsidP="00F027D8">
                        <w:pPr>
                          <w:kinsoku w:val="0"/>
                          <w:overflowPunct w:val="0"/>
                          <w:textAlignment w:val="baseline"/>
                          <w:rPr>
                            <w:rFonts w:cstheme="minorHAnsi"/>
                            <w:sz w:val="14"/>
                            <w:szCs w:val="14"/>
                          </w:rPr>
                        </w:pP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does not fund SLV for the $10 LSL expense because SLV will not spend this as cash in the </w:t>
                        </w:r>
                        <w:r>
                          <w:rPr>
                            <w:rFonts w:eastAsia="Times New Roman" w:cstheme="minorHAnsi"/>
                            <w:color w:val="000000" w:themeColor="text1"/>
                            <w:sz w:val="14"/>
                            <w:szCs w:val="14"/>
                            <w:lang w:val="en-US"/>
                          </w:rPr>
                          <w:t>b</w:t>
                        </w:r>
                        <w:r w:rsidRPr="00554BC6">
                          <w:rPr>
                            <w:rFonts w:eastAsia="Times New Roman" w:cstheme="minorHAnsi"/>
                            <w:color w:val="000000" w:themeColor="text1"/>
                            <w:sz w:val="14"/>
                            <w:szCs w:val="14"/>
                            <w:lang w:val="en-US"/>
                          </w:rPr>
                          <w:t xml:space="preserve">udget year. Accordingly,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records a $90 expense (current grant to SLV) and a $10 profit held as a </w:t>
                        </w:r>
                        <w:r w:rsidRPr="00554BC6">
                          <w:rPr>
                            <w:rFonts w:eastAsia="Times New Roman" w:cstheme="minorHAnsi"/>
                            <w:b/>
                            <w:bCs/>
                            <w:color w:val="000000" w:themeColor="text1"/>
                            <w:sz w:val="14"/>
                            <w:szCs w:val="14"/>
                            <w:lang w:val="en-US"/>
                          </w:rPr>
                          <w:t>receivable/asset</w:t>
                        </w:r>
                        <w:r w:rsidRPr="00554BC6">
                          <w:rPr>
                            <w:rFonts w:eastAsia="Times New Roman" w:cstheme="minorHAnsi"/>
                            <w:color w:val="000000" w:themeColor="text1"/>
                            <w:sz w:val="14"/>
                            <w:szCs w:val="14"/>
                            <w:lang w:val="en-US"/>
                          </w:rPr>
                          <w:t xml:space="preserve"> in its inter</w:t>
                        </w:r>
                        <w:r>
                          <w:rPr>
                            <w:rFonts w:eastAsia="Times New Roman" w:cstheme="minorHAnsi"/>
                            <w:color w:val="000000" w:themeColor="text1"/>
                            <w:sz w:val="14"/>
                            <w:szCs w:val="14"/>
                            <w:lang w:val="en-US"/>
                          </w:rPr>
                          <w:noBreakHyphen/>
                        </w:r>
                        <w:r w:rsidRPr="00554BC6">
                          <w:rPr>
                            <w:rFonts w:eastAsia="Times New Roman" w:cstheme="minorHAnsi"/>
                            <w:color w:val="000000" w:themeColor="text1"/>
                            <w:sz w:val="14"/>
                            <w:szCs w:val="14"/>
                            <w:lang w:val="en-US"/>
                          </w:rPr>
                          <w:t>entity SAU account.</w:t>
                        </w:r>
                      </w:p>
                      <w:p w14:paraId="1501058F" w14:textId="359F5FB3" w:rsidR="00881E1B" w:rsidRPr="00554BC6" w:rsidRDefault="00881E1B" w:rsidP="00F027D8">
                        <w:pPr>
                          <w:kinsoku w:val="0"/>
                          <w:overflowPunct w:val="0"/>
                          <w:textAlignment w:val="baseline"/>
                          <w:rPr>
                            <w:rFonts w:cstheme="minorHAnsi"/>
                            <w:sz w:val="14"/>
                            <w:szCs w:val="14"/>
                          </w:rPr>
                        </w:pPr>
                        <w:r w:rsidRPr="00554BC6">
                          <w:rPr>
                            <w:rFonts w:eastAsia="Times New Roman" w:cstheme="minorHAnsi"/>
                            <w:color w:val="000000" w:themeColor="text1"/>
                            <w:sz w:val="14"/>
                            <w:szCs w:val="14"/>
                            <w:lang w:val="en-US"/>
                          </w:rPr>
                          <w:t xml:space="preserve">The balance in the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inter</w:t>
                        </w:r>
                        <w:r>
                          <w:rPr>
                            <w:rFonts w:eastAsia="Times New Roman" w:cstheme="minorHAnsi"/>
                            <w:color w:val="000000" w:themeColor="text1"/>
                            <w:sz w:val="14"/>
                            <w:szCs w:val="14"/>
                            <w:lang w:val="en-US"/>
                          </w:rPr>
                          <w:noBreakHyphen/>
                        </w:r>
                        <w:r w:rsidRPr="00554BC6">
                          <w:rPr>
                            <w:rFonts w:eastAsia="Times New Roman" w:cstheme="minorHAnsi"/>
                            <w:color w:val="000000" w:themeColor="text1"/>
                            <w:sz w:val="14"/>
                            <w:szCs w:val="14"/>
                            <w:lang w:val="en-US"/>
                          </w:rPr>
                          <w:t xml:space="preserve">entity account is invested in the DTF SAU, the </w:t>
                        </w:r>
                        <w:r>
                          <w:rPr>
                            <w:rFonts w:eastAsia="Times New Roman" w:cstheme="minorHAnsi"/>
                            <w:color w:val="000000" w:themeColor="text1"/>
                            <w:sz w:val="14"/>
                            <w:szCs w:val="14"/>
                            <w:lang w:val="en-US"/>
                          </w:rPr>
                          <w:t>DJPR</w:t>
                        </w:r>
                        <w:r w:rsidRPr="00554BC6">
                          <w:rPr>
                            <w:rFonts w:eastAsia="Times New Roman" w:cstheme="minorHAnsi"/>
                            <w:color w:val="000000" w:themeColor="text1"/>
                            <w:sz w:val="14"/>
                            <w:szCs w:val="14"/>
                            <w:lang w:val="en-US"/>
                          </w:rPr>
                          <w:t xml:space="preserve"> profit and the SLV loss balance to zero upon consolidation in </w:t>
                        </w:r>
                        <w:r>
                          <w:rPr>
                            <w:rFonts w:eastAsia="Times New Roman" w:cstheme="minorHAnsi"/>
                            <w:color w:val="000000" w:themeColor="text1"/>
                            <w:sz w:val="14"/>
                            <w:szCs w:val="14"/>
                            <w:lang w:val="en-US"/>
                          </w:rPr>
                          <w:t>d</w:t>
                        </w:r>
                        <w:r w:rsidRPr="00554BC6">
                          <w:rPr>
                            <w:rFonts w:eastAsia="Times New Roman" w:cstheme="minorHAnsi"/>
                            <w:color w:val="000000" w:themeColor="text1"/>
                            <w:sz w:val="14"/>
                            <w:szCs w:val="14"/>
                            <w:lang w:val="en-US"/>
                          </w:rPr>
                          <w:t>epartmental financial statements.</w:t>
                        </w:r>
                      </w:p>
                    </w:txbxContent>
                  </v:textbox>
                </v:shape>
                <v:rect id="Rectangle 19739" o:spid="_x0000_s1271" style="position:absolute;top:1522;width:11961;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" fillcolor="#53565a" strokecolor="#53565a">
                  <v:textbox>
                    <w:txbxContent>
                      <w:p w14:paraId="035F74D2" w14:textId="77777777" w:rsidR="00881E1B" w:rsidRPr="00554BC6" w:rsidRDefault="00881E1B" w:rsidP="00554BC6">
                        <w:pPr>
                          <w:spacing w:before="0" w:after="0"/>
                          <w:jc w:val="center"/>
                          <w:textAlignment w:val="baseline"/>
                          <w:rPr>
                            <w:rFonts w:cstheme="minorHAnsi"/>
                            <w:color w:val="FFFFFF" w:themeColor="background1"/>
                          </w:rPr>
                        </w:pPr>
                        <w:r w:rsidRPr="00554BC6">
                          <w:rPr>
                            <w:rFonts w:eastAsia="Times New Roman" w:cstheme="minorHAnsi"/>
                            <w:b/>
                            <w:bCs/>
                            <w:color w:val="FFFFFF" w:themeColor="background1"/>
                            <w:kern w:val="24"/>
                            <w:lang w:val="en-US"/>
                          </w:rPr>
                          <w:t>SAU</w:t>
                        </w:r>
                        <w:r w:rsidRPr="00554BC6">
                          <w:rPr>
                            <w:rFonts w:eastAsia="Times New Roman" w:cstheme="minorHAnsi"/>
                            <w:b/>
                            <w:bCs/>
                            <w:color w:val="FFFFFF" w:themeColor="background1"/>
                            <w:kern w:val="24"/>
                            <w:lang w:val="en-US"/>
                          </w:rPr>
                          <w:br/>
                        </w:r>
                        <w:r w:rsidRPr="00554BC6">
                          <w:rPr>
                            <w:rFonts w:eastAsia="Times New Roman" w:cstheme="minorHAnsi"/>
                            <w:color w:val="FFFFFF" w:themeColor="background1"/>
                            <w:kern w:val="24"/>
                            <w:sz w:val="18"/>
                            <w:szCs w:val="18"/>
                            <w:lang w:val="en-US"/>
                          </w:rPr>
                          <w:t>Consolidated Fund</w:t>
                        </w:r>
                      </w:p>
                    </w:txbxContent>
                  </v:textbox>
                </v:rect>
                <v:rect id="Rectangle 19740" o:spid="_x0000_s1272" style="position:absolute;left:23396;top:1522;width:10818;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" fillcolor="#53565a" strokecolor="#53565a">
                  <v:textbox>
                    <w:txbxContent>
                      <w:p w14:paraId="35390C57" w14:textId="71C5A249" w:rsidR="00881E1B" w:rsidRPr="00554BC6" w:rsidRDefault="00881E1B" w:rsidP="00554BC6">
                        <w:pPr>
                          <w:spacing w:before="0" w:after="0"/>
                          <w:jc w:val="center"/>
                          <w:textAlignment w:val="baseline"/>
                          <w:rPr>
                            <w:rFonts w:cstheme="minorHAnsi"/>
                            <w:color w:val="FFFFFF" w:themeColor="background1"/>
                          </w:rPr>
                        </w:pPr>
                        <w:r>
                          <w:rPr>
                            <w:rFonts w:eastAsia="Times New Roman" w:cstheme="minorHAnsi"/>
                            <w:b/>
                            <w:bCs/>
                            <w:color w:val="FFFFFF" w:themeColor="background1"/>
                            <w:kern w:val="24"/>
                            <w:lang w:val="en-US"/>
                          </w:rPr>
                          <w:t>DJPR</w:t>
                        </w:r>
                        <w:r w:rsidRPr="00554BC6">
                          <w:rPr>
                            <w:rFonts w:eastAsia="Times New Roman" w:cstheme="minorHAnsi"/>
                            <w:b/>
                            <w:bCs/>
                            <w:color w:val="FFFFFF" w:themeColor="background1"/>
                            <w:kern w:val="24"/>
                            <w:lang w:val="en-US"/>
                          </w:rPr>
                          <w:br/>
                        </w:r>
                        <w:r w:rsidRPr="00554BC6">
                          <w:rPr>
                            <w:rFonts w:eastAsia="Times New Roman" w:cstheme="minorHAnsi"/>
                            <w:color w:val="FFFFFF" w:themeColor="background1"/>
                            <w:kern w:val="24"/>
                            <w:sz w:val="18"/>
                            <w:szCs w:val="18"/>
                            <w:lang w:val="en-US"/>
                          </w:rPr>
                          <w:t>Creative Victoria</w:t>
                        </w:r>
                      </w:p>
                    </w:txbxContent>
                  </v:textbox>
                </v:rect>
                <v:rect id="Rectangle 19741" o:spid="_x0000_s1273" style="position:absolute;left:45648;top:1522;width:11992;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" fillcolor="#53565a" strokecolor="#53565a">
                  <v:textbox>
                    <w:txbxContent>
                      <w:p w14:paraId="23A1FCF9" w14:textId="77777777" w:rsidR="00881E1B" w:rsidRPr="00554BC6" w:rsidRDefault="00881E1B" w:rsidP="00F027D8">
                        <w:pPr>
                          <w:spacing w:before="0" w:after="0"/>
                          <w:jc w:val="center"/>
                          <w:textAlignment w:val="baseline"/>
                          <w:rPr>
                            <w:rFonts w:cstheme="minorHAnsi"/>
                            <w:color w:val="FFFFFF" w:themeColor="background1"/>
                          </w:rPr>
                        </w:pPr>
                        <w:r w:rsidRPr="00554BC6">
                          <w:rPr>
                            <w:rFonts w:eastAsia="Times New Roman" w:cstheme="minorHAnsi"/>
                            <w:b/>
                            <w:bCs/>
                            <w:color w:val="FFFFFF" w:themeColor="background1"/>
                            <w:kern w:val="24"/>
                            <w:lang w:val="en-US"/>
                          </w:rPr>
                          <w:t>SLV</w:t>
                        </w:r>
                      </w:p>
                    </w:txbxContent>
                  </v:textbox>
                </v:rect>
                <v:shape id="Text Box 74" o:spid="_x0000_s1274" type="#_x0000_t202" style="position:absolute;left:12441;top:169;width:10475;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" filled="f" stroked="f">
                  <v:textbox>
                    <w:txbxContent>
                      <w:p w14:paraId="7DF19687" w14:textId="1B8C2563" w:rsidR="00881E1B" w:rsidRPr="00554BC6" w:rsidRDefault="00881E1B" w:rsidP="00F027D8">
                        <w:pPr>
                          <w:spacing w:before="0" w:after="0"/>
                          <w:jc w:val="center"/>
                          <w:textAlignment w:val="baseline"/>
                          <w:rPr>
                            <w:rFonts w:cstheme="minorHAnsi"/>
                            <w:sz w:val="12"/>
                            <w:szCs w:val="12"/>
                          </w:rPr>
                        </w:pPr>
                        <w:r>
                          <w:rPr>
                            <w:rFonts w:eastAsia="Times New Roman" w:cstheme="minorHAnsi"/>
                            <w:color w:val="000000" w:themeColor="text1"/>
                            <w:kern w:val="24"/>
                            <w:sz w:val="12"/>
                            <w:szCs w:val="12"/>
                            <w:lang w:val="en-US"/>
                          </w:rPr>
                          <w:t>DJPR</w:t>
                        </w:r>
                        <w:r w:rsidRPr="00554BC6">
                          <w:rPr>
                            <w:rFonts w:eastAsia="Times New Roman" w:cstheme="minorHAnsi"/>
                            <w:color w:val="000000" w:themeColor="text1"/>
                            <w:kern w:val="24"/>
                            <w:sz w:val="12"/>
                            <w:szCs w:val="12"/>
                            <w:lang w:val="en-US"/>
                          </w:rPr>
                          <w:t xml:space="preserve"> receives</w:t>
                        </w:r>
                        <w:r>
                          <w:rPr>
                            <w:rFonts w:eastAsia="Times New Roman" w:cstheme="minorHAnsi"/>
                            <w:color w:val="000000" w:themeColor="text1"/>
                            <w:kern w:val="24"/>
                            <w:sz w:val="12"/>
                            <w:szCs w:val="12"/>
                            <w:lang w:val="en-US"/>
                          </w:rPr>
                          <w:t xml:space="preserve"> $100 revenue for delivery </w:t>
                        </w:r>
                        <w:r>
                          <w:rPr>
                            <w:rFonts w:eastAsia="Times New Roman" w:cstheme="minorHAnsi"/>
                            <w:color w:val="000000" w:themeColor="text1"/>
                            <w:kern w:val="24"/>
                            <w:sz w:val="12"/>
                            <w:szCs w:val="12"/>
                            <w:lang w:val="en-US"/>
                          </w:rPr>
                          <w:br/>
                          <w:t>of l</w:t>
                        </w:r>
                        <w:r w:rsidRPr="00554BC6">
                          <w:rPr>
                            <w:rFonts w:eastAsia="Times New Roman" w:cstheme="minorHAnsi"/>
                            <w:color w:val="000000" w:themeColor="text1"/>
                            <w:kern w:val="24"/>
                            <w:sz w:val="12"/>
                            <w:szCs w:val="12"/>
                            <w:lang w:val="en-US"/>
                          </w:rPr>
                          <w:t>ibrary services</w:t>
                        </w:r>
                      </w:p>
                    </w:txbxContent>
                  </v:textbox>
                </v:shape>
                <v:rect id="Rectangle 19488" o:spid="_x0000_s1275" style="position:absolute;left:12577;top:17175;width:10819;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" fillcolor="#d9d9d6" strokecolor="#d9d9d6">
                  <v:textbox>
                    <w:txbxContent>
                      <w:p w14:paraId="4FA50BE8" w14:textId="7EDA5B09" w:rsidR="00881E1B" w:rsidRPr="00554BC6" w:rsidRDefault="00881E1B" w:rsidP="00554BC6">
                        <w:pPr>
                          <w:spacing w:before="0" w:after="0"/>
                          <w:jc w:val="center"/>
                          <w:textAlignment w:val="baseline"/>
                          <w:rPr>
                            <w:rFonts w:cstheme="minorHAnsi"/>
                            <w:sz w:val="16"/>
                            <w:szCs w:val="16"/>
                          </w:rPr>
                        </w:pPr>
                        <w:r>
                          <w:rPr>
                            <w:rFonts w:eastAsia="Times New Roman" w:cstheme="minorHAnsi"/>
                            <w:b/>
                            <w:bCs/>
                            <w:color w:val="000000" w:themeColor="text1"/>
                            <w:kern w:val="24"/>
                            <w:lang w:val="en-US"/>
                          </w:rPr>
                          <w:t>DJPR</w:t>
                        </w:r>
                        <w:r w:rsidRPr="00554BC6">
                          <w:rPr>
                            <w:rFonts w:eastAsia="Times New Roman" w:cstheme="minorHAnsi"/>
                            <w:b/>
                            <w:bCs/>
                            <w:color w:val="000000" w:themeColor="text1"/>
                            <w:kern w:val="24"/>
                            <w:lang w:val="en-US"/>
                          </w:rPr>
                          <w:br/>
                        </w:r>
                        <w:r w:rsidRPr="00554BC6">
                          <w:rPr>
                            <w:rFonts w:eastAsia="Times New Roman" w:cstheme="minorHAnsi"/>
                            <w:color w:val="000000" w:themeColor="text1"/>
                            <w:kern w:val="24"/>
                            <w:sz w:val="16"/>
                            <w:szCs w:val="16"/>
                            <w:lang w:val="en-US"/>
                          </w:rPr>
                          <w:t>Inter</w:t>
                        </w:r>
                        <w:r>
                          <w:rPr>
                            <w:rFonts w:eastAsia="Times New Roman" w:cstheme="minorHAnsi"/>
                            <w:color w:val="000000" w:themeColor="text1"/>
                            <w:kern w:val="24"/>
                            <w:sz w:val="16"/>
                            <w:szCs w:val="16"/>
                            <w:lang w:val="en-US"/>
                          </w:rPr>
                          <w:noBreakHyphen/>
                        </w:r>
                        <w:r w:rsidRPr="00554BC6">
                          <w:rPr>
                            <w:rFonts w:eastAsia="Times New Roman" w:cstheme="minorHAnsi"/>
                            <w:color w:val="000000" w:themeColor="text1"/>
                            <w:kern w:val="24"/>
                            <w:sz w:val="16"/>
                            <w:szCs w:val="16"/>
                            <w:lang w:val="en-US"/>
                          </w:rPr>
                          <w:t>entity SAU</w:t>
                        </w:r>
                      </w:p>
                    </w:txbxContent>
                  </v:textbox>
                </v:rect>
                <v:rect id="Rectangle 19489" o:spid="_x0000_s1276" style="position:absolute;left:5980;top:6514;width:5981;height:3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" fillcolor="#749cc9" strokecolor="#749cc9">
                  <v:textbox inset="1mm,,1mm">
                    <w:txbxContent>
                      <w:p w14:paraId="22642CFF" w14:textId="77777777" w:rsidR="00881E1B" w:rsidRPr="00554BC6" w:rsidRDefault="00881E1B" w:rsidP="00554BC6">
                        <w:pPr>
                          <w:spacing w:before="0" w:after="0"/>
                          <w:jc w:val="center"/>
                          <w:textAlignment w:val="baseline"/>
                          <w:rPr>
                            <w:rFonts w:cstheme="minorHAnsi"/>
                            <w:color w:val="FFFFFF" w:themeColor="background1"/>
                            <w:sz w:val="15"/>
                            <w:szCs w:val="15"/>
                          </w:rPr>
                        </w:pPr>
                        <w:r w:rsidRPr="00554BC6">
                          <w:rPr>
                            <w:rFonts w:eastAsia="Times New Roman" w:cstheme="minorHAnsi"/>
                            <w:color w:val="FFFFFF" w:themeColor="background1"/>
                            <w:kern w:val="24"/>
                            <w:sz w:val="15"/>
                            <w:szCs w:val="15"/>
                            <w:lang w:val="en-US"/>
                          </w:rPr>
                          <w:t>DTF</w:t>
                        </w:r>
                        <w:r w:rsidRPr="00554BC6">
                          <w:rPr>
                            <w:rFonts w:eastAsia="Times New Roman" w:cstheme="minorHAnsi"/>
                            <w:color w:val="FFFFFF" w:themeColor="background1"/>
                            <w:kern w:val="24"/>
                            <w:sz w:val="15"/>
                            <w:szCs w:val="15"/>
                            <w:lang w:val="en-US"/>
                          </w:rPr>
                          <w:br/>
                          <w:t>liability</w:t>
                        </w:r>
                      </w:p>
                    </w:txbxContent>
                  </v:textbox>
                </v:rect>
                <v:rect id="Rectangle 19490" o:spid="_x0000_s1277" style="position:absolute;left:23396;top:6486;width:7916;height:3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" fillcolor="#d9d9d6" strokecolor="#d9d9d6">
                  <v:textbox inset="1mm,,1mm">
                    <w:txbxContent>
                      <w:p w14:paraId="593FE0BA" w14:textId="555C3A01" w:rsidR="00881E1B" w:rsidRPr="00554BC6" w:rsidRDefault="00881E1B" w:rsidP="00554BC6">
                        <w:pPr>
                          <w:spacing w:before="0" w:after="0"/>
                          <w:jc w:val="center"/>
                          <w:textAlignment w:val="baseline"/>
                          <w:rPr>
                            <w:rFonts w:cstheme="minorHAnsi"/>
                            <w:b/>
                            <w:bCs/>
                            <w:color w:val="000000" w:themeColor="text1"/>
                            <w:kern w:val="24"/>
                            <w:sz w:val="15"/>
                            <w:szCs w:val="15"/>
                          </w:rPr>
                        </w:pPr>
                        <w:r>
                          <w:rPr>
                            <w:rFonts w:eastAsia="Times New Roman" w:cstheme="minorHAnsi"/>
                            <w:b/>
                            <w:bCs/>
                            <w:color w:val="000000" w:themeColor="text1"/>
                            <w:kern w:val="24"/>
                            <w:sz w:val="15"/>
                            <w:szCs w:val="15"/>
                            <w:lang w:val="en-US"/>
                          </w:rPr>
                          <w:t>DJPR</w:t>
                        </w:r>
                        <w:r>
                          <w:rPr>
                            <w:rFonts w:eastAsia="Times New Roman" w:cstheme="minorHAnsi"/>
                            <w:b/>
                            <w:bCs/>
                            <w:color w:val="000000" w:themeColor="text1"/>
                            <w:kern w:val="24"/>
                            <w:sz w:val="15"/>
                            <w:szCs w:val="15"/>
                            <w:lang w:val="en-US"/>
                          </w:rPr>
                          <w:br/>
                        </w:r>
                        <w:r w:rsidRPr="00554BC6">
                          <w:rPr>
                            <w:rFonts w:eastAsia="Times New Roman" w:cstheme="minorHAnsi"/>
                            <w:b/>
                            <w:bCs/>
                            <w:color w:val="000000" w:themeColor="text1"/>
                            <w:kern w:val="24"/>
                            <w:sz w:val="15"/>
                            <w:szCs w:val="15"/>
                            <w:lang w:val="en-US"/>
                          </w:rPr>
                          <w:t>profit/asset</w:t>
                        </w:r>
                      </w:p>
                    </w:txbxContent>
                  </v:textbox>
                </v:rect>
                <v:rect id="Rectangle 19491" o:spid="_x0000_s1278" style="position:absolute;left:45648;top:6430;width:5981;height:3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" fillcolor="#d9d9d6" strokecolor="#d9d9d6">
                  <v:textbox inset="1mm,,1mm">
                    <w:txbxContent>
                      <w:p w14:paraId="5F5AA906" w14:textId="77777777" w:rsidR="00881E1B" w:rsidRPr="00554BC6" w:rsidRDefault="00881E1B" w:rsidP="00554BC6">
                        <w:pPr>
                          <w:spacing w:before="0" w:after="0"/>
                          <w:jc w:val="center"/>
                          <w:textAlignment w:val="baseline"/>
                          <w:rPr>
                            <w:rFonts w:cstheme="minorHAnsi"/>
                            <w:b/>
                            <w:bCs/>
                            <w:color w:val="000000" w:themeColor="text1"/>
                            <w:kern w:val="24"/>
                            <w:sz w:val="15"/>
                            <w:szCs w:val="15"/>
                          </w:rPr>
                        </w:pPr>
                        <w:r w:rsidRPr="00554BC6">
                          <w:rPr>
                            <w:rFonts w:eastAsia="Times New Roman" w:cstheme="minorHAnsi"/>
                            <w:b/>
                            <w:bCs/>
                            <w:color w:val="000000" w:themeColor="text1"/>
                            <w:kern w:val="24"/>
                            <w:sz w:val="15"/>
                            <w:szCs w:val="15"/>
                            <w:lang w:val="en-US"/>
                          </w:rPr>
                          <w:t>SLV</w:t>
                        </w:r>
                        <w:r w:rsidRPr="00554BC6">
                          <w:rPr>
                            <w:rFonts w:eastAsia="Times New Roman" w:cstheme="minorHAnsi"/>
                            <w:b/>
                            <w:bCs/>
                            <w:color w:val="000000" w:themeColor="text1"/>
                            <w:kern w:val="24"/>
                            <w:sz w:val="15"/>
                            <w:szCs w:val="15"/>
                            <w:lang w:val="en-US"/>
                          </w:rPr>
                          <w:br/>
                          <w:t>loss/asset</w:t>
                        </w:r>
                      </w:p>
                    </w:txbxContent>
                  </v:textbox>
                </v:rect>
                <v:rect id="Rectangle 19492" o:spid="_x0000_s1279" style="position:absolute;left:51629;top:6430;width:5981;height:3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" fillcolor="#749cc9" strokecolor="#749cc9">
                  <v:textbox inset="1mm,,1mm">
                    <w:txbxContent>
                      <w:p w14:paraId="5E54CFEB" w14:textId="77777777" w:rsidR="00881E1B" w:rsidRPr="00554BC6" w:rsidRDefault="00881E1B" w:rsidP="00554BC6">
                        <w:pPr>
                          <w:spacing w:before="0" w:after="0"/>
                          <w:jc w:val="center"/>
                          <w:textAlignment w:val="baseline"/>
                          <w:rPr>
                            <w:rFonts w:cstheme="minorHAnsi"/>
                            <w:b/>
                            <w:bCs/>
                            <w:color w:val="FFFFFF" w:themeColor="background1"/>
                            <w:kern w:val="24"/>
                            <w:sz w:val="15"/>
                            <w:szCs w:val="15"/>
                          </w:rPr>
                        </w:pPr>
                        <w:r w:rsidRPr="00554BC6">
                          <w:rPr>
                            <w:rFonts w:eastAsia="Times New Roman" w:cstheme="minorHAnsi"/>
                            <w:color w:val="FFFFFF" w:themeColor="background1"/>
                            <w:kern w:val="24"/>
                            <w:sz w:val="15"/>
                            <w:szCs w:val="15"/>
                            <w:lang w:val="en-US"/>
                          </w:rPr>
                          <w:t xml:space="preserve">SLV </w:t>
                        </w:r>
                        <w:r w:rsidRPr="00554BC6">
                          <w:rPr>
                            <w:rFonts w:eastAsia="Times New Roman" w:cstheme="minorHAnsi"/>
                            <w:color w:val="FFFFFF" w:themeColor="background1"/>
                            <w:kern w:val="24"/>
                            <w:sz w:val="15"/>
                            <w:szCs w:val="15"/>
                            <w:lang w:val="en-US"/>
                          </w:rPr>
                          <w:br/>
                          <w:t>liability</w:t>
                        </w:r>
                      </w:p>
                    </w:txbxContent>
                  </v:textbox>
                </v:rect>
                <v:shape id="Text Box 63" o:spid="_x0000_s1280" type="#_x0000_t202" style="position:absolute;left:5722;top:12942;width:619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" fillcolor="window" stroked="f">
                  <v:textbox>
                    <w:txbxContent>
                      <w:p w14:paraId="41180823" w14:textId="77777777" w:rsidR="00881E1B" w:rsidRPr="00554BC6" w:rsidRDefault="00881E1B" w:rsidP="00F027D8">
                        <w:pPr>
                          <w:tabs>
                            <w:tab w:val="right" w:pos="1800"/>
                          </w:tabs>
                          <w:spacing w:before="0" w:after="0"/>
                          <w:jc w:val="center"/>
                          <w:textAlignment w:val="baseline"/>
                          <w:rPr>
                            <w:rFonts w:cstheme="minorHAnsi"/>
                            <w:sz w:val="12"/>
                            <w:szCs w:val="12"/>
                          </w:rPr>
                        </w:pPr>
                        <w:r w:rsidRPr="00554BC6">
                          <w:rPr>
                            <w:rFonts w:eastAsia="Times New Roman" w:cstheme="minorHAnsi"/>
                            <w:color w:val="000000" w:themeColor="text1"/>
                            <w:kern w:val="24"/>
                            <w:sz w:val="12"/>
                            <w:szCs w:val="12"/>
                            <w:lang w:val="en-US"/>
                          </w:rPr>
                          <w:t>$10 invested</w:t>
                        </w:r>
                        <w:r w:rsidRPr="00554BC6">
                          <w:rPr>
                            <w:rFonts w:eastAsia="Times New Roman" w:cstheme="minorHAnsi"/>
                            <w:color w:val="000000" w:themeColor="text1"/>
                            <w:kern w:val="24"/>
                            <w:sz w:val="12"/>
                            <w:szCs w:val="12"/>
                            <w:lang w:val="en-US"/>
                          </w:rPr>
                          <w:br/>
                          <w:t>in SAU</w:t>
                        </w:r>
                      </w:p>
                    </w:txbxContent>
                  </v:textbox>
                </v:shape>
                <v:shape id="Text Box 62" o:spid="_x0000_s1281" type="#_x0000_t202" style="position:absolute;left:23310;top:12633;width:8179;height: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" fillcolor="window" stroked="f">
                  <v:textbox>
                    <w:txbxContent>
                      <w:p w14:paraId="711F63DC" w14:textId="4279AF28" w:rsidR="00881E1B" w:rsidRPr="00554BC6" w:rsidRDefault="00881E1B" w:rsidP="00F027D8">
                        <w:pPr>
                          <w:tabs>
                            <w:tab w:val="right" w:pos="1800"/>
                          </w:tabs>
                          <w:spacing w:before="0" w:after="0"/>
                          <w:jc w:val="center"/>
                          <w:textAlignment w:val="baseline"/>
                          <w:rPr>
                            <w:rFonts w:cstheme="minorHAnsi"/>
                            <w:sz w:val="12"/>
                            <w:szCs w:val="12"/>
                          </w:rPr>
                        </w:pPr>
                        <w:r>
                          <w:rPr>
                            <w:rFonts w:eastAsia="Times New Roman" w:cstheme="minorHAnsi"/>
                            <w:color w:val="000000" w:themeColor="text1"/>
                            <w:kern w:val="24"/>
                            <w:sz w:val="12"/>
                            <w:szCs w:val="12"/>
                            <w:lang w:val="en-US"/>
                          </w:rPr>
                          <w:t>DJPR</w:t>
                        </w:r>
                        <w:r w:rsidRPr="00554BC6">
                          <w:rPr>
                            <w:rFonts w:eastAsia="Times New Roman" w:cstheme="minorHAnsi"/>
                            <w:color w:val="000000" w:themeColor="text1"/>
                            <w:kern w:val="24"/>
                            <w:sz w:val="12"/>
                            <w:szCs w:val="12"/>
                            <w:lang w:val="en-US"/>
                          </w:rPr>
                          <w:t xml:space="preserve"> deposits $10 in inter</w:t>
                        </w:r>
                        <w:r>
                          <w:rPr>
                            <w:rFonts w:eastAsia="Times New Roman" w:cstheme="minorHAnsi"/>
                            <w:color w:val="000000" w:themeColor="text1"/>
                            <w:kern w:val="24"/>
                            <w:sz w:val="12"/>
                            <w:szCs w:val="12"/>
                            <w:lang w:val="en-US"/>
                          </w:rPr>
                          <w:noBreakHyphen/>
                        </w:r>
                        <w:r w:rsidRPr="00554BC6">
                          <w:rPr>
                            <w:rFonts w:eastAsia="Times New Roman" w:cstheme="minorHAnsi"/>
                            <w:color w:val="000000" w:themeColor="text1"/>
                            <w:kern w:val="24"/>
                            <w:sz w:val="12"/>
                            <w:szCs w:val="12"/>
                            <w:lang w:val="en-US"/>
                          </w:rPr>
                          <w:t>entity account</w:t>
                        </w:r>
                      </w:p>
                    </w:txbxContent>
                  </v:textbox>
                </v:shape>
                <v:shape id="Text Box 61" o:spid="_x0000_s1282" type="#_x0000_t202" style="position:absolute;left:33926;top:6542;width:9531;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" fillcolor="window" stroked="f">
                  <v:textbox inset="1mm,1mm,1mm,1mm">
                    <w:txbxContent>
                      <w:p w14:paraId="27257DD3" w14:textId="4ED95EE8" w:rsidR="00881E1B" w:rsidRPr="00554BC6" w:rsidRDefault="00881E1B" w:rsidP="00F027D8">
                        <w:pPr>
                          <w:spacing w:before="0" w:after="0"/>
                          <w:jc w:val="center"/>
                          <w:textAlignment w:val="baseline"/>
                          <w:rPr>
                            <w:rFonts w:cstheme="minorHAnsi"/>
                            <w:sz w:val="12"/>
                            <w:szCs w:val="12"/>
                          </w:rPr>
                        </w:pPr>
                        <w:r w:rsidRPr="00554BC6">
                          <w:rPr>
                            <w:rFonts w:eastAsia="Times New Roman" w:cstheme="minorHAnsi"/>
                            <w:color w:val="000000" w:themeColor="text1"/>
                            <w:kern w:val="24"/>
                            <w:sz w:val="12"/>
                            <w:szCs w:val="12"/>
                            <w:lang w:val="en-US"/>
                          </w:rPr>
                          <w:t xml:space="preserve">The </w:t>
                        </w:r>
                        <w:r>
                          <w:rPr>
                            <w:rFonts w:eastAsia="Times New Roman" w:cstheme="minorHAnsi"/>
                            <w:color w:val="000000" w:themeColor="text1"/>
                            <w:kern w:val="24"/>
                            <w:sz w:val="12"/>
                            <w:szCs w:val="12"/>
                            <w:lang w:val="en-US"/>
                          </w:rPr>
                          <w:t>DJPR</w:t>
                        </w:r>
                        <w:r w:rsidRPr="00554BC6">
                          <w:rPr>
                            <w:rFonts w:eastAsia="Times New Roman" w:cstheme="minorHAnsi"/>
                            <w:color w:val="000000" w:themeColor="text1"/>
                            <w:kern w:val="24"/>
                            <w:sz w:val="12"/>
                            <w:szCs w:val="12"/>
                            <w:lang w:val="en-US"/>
                          </w:rPr>
                          <w:t xml:space="preserve"> profit and </w:t>
                        </w:r>
                        <w:r w:rsidRPr="00554BC6">
                          <w:rPr>
                            <w:rFonts w:eastAsia="Times New Roman" w:cstheme="minorHAnsi"/>
                            <w:color w:val="000000" w:themeColor="text1"/>
                            <w:kern w:val="24"/>
                            <w:sz w:val="12"/>
                            <w:szCs w:val="12"/>
                            <w:lang w:val="en-US"/>
                          </w:rPr>
                          <w:br/>
                          <w:t xml:space="preserve">the SLV loss balance to zero upon consolidation </w:t>
                        </w:r>
                        <w:r w:rsidRPr="00554BC6">
                          <w:rPr>
                            <w:rFonts w:eastAsia="Times New Roman" w:cstheme="minorHAnsi"/>
                            <w:color w:val="000000" w:themeColor="text1"/>
                            <w:kern w:val="24"/>
                            <w:sz w:val="12"/>
                            <w:szCs w:val="12"/>
                            <w:lang w:val="en-US"/>
                          </w:rPr>
                          <w:br/>
                          <w:t xml:space="preserve">in </w:t>
                        </w:r>
                        <w:r>
                          <w:rPr>
                            <w:rFonts w:eastAsia="Times New Roman" w:cstheme="minorHAnsi"/>
                            <w:color w:val="000000" w:themeColor="text1"/>
                            <w:kern w:val="24"/>
                            <w:sz w:val="12"/>
                            <w:szCs w:val="12"/>
                            <w:lang w:val="en-US"/>
                          </w:rPr>
                          <w:t>de</w:t>
                        </w:r>
                        <w:r w:rsidRPr="00554BC6">
                          <w:rPr>
                            <w:rFonts w:eastAsia="Times New Roman" w:cstheme="minorHAnsi"/>
                            <w:color w:val="000000" w:themeColor="text1"/>
                            <w:kern w:val="24"/>
                            <w:sz w:val="12"/>
                            <w:szCs w:val="12"/>
                            <w:lang w:val="en-US"/>
                          </w:rPr>
                          <w:t xml:space="preserve">partmental </w:t>
                        </w:r>
                        <w:r w:rsidRPr="00554BC6">
                          <w:rPr>
                            <w:rFonts w:eastAsia="Times New Roman" w:cstheme="minorHAnsi"/>
                            <w:color w:val="000000" w:themeColor="text1"/>
                            <w:kern w:val="24"/>
                            <w:sz w:val="12"/>
                            <w:szCs w:val="12"/>
                            <w:lang w:val="en-US"/>
                          </w:rPr>
                          <w:br/>
                          <w:t>financial statements</w:t>
                        </w:r>
                      </w:p>
                    </w:txbxContent>
                  </v:textbox>
                </v:shape>
                <v:line id="Straight Connector 19496" o:spid="_x0000_s1283" style="position:absolute;flip:y;visibility:visible;mso-wrap-style:square" from="11961,3934" to="2339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" strokecolor="windowText">
                  <v:stroke endarrow="classic" endarrowlength="long"/>
                </v:line>
                <v:line id="Straight Connector 19497" o:spid="_x0000_s1284" style="position:absolute;visibility:visible;mso-wrap-style:square" from="34214,3934" to="45648,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" strokecolor="windowText">
                  <v:stroke endarrow="classic" endarrowlength="long"/>
                </v:line>
                <v:shape id="Text Box 73" o:spid="_x0000_s1285" type="#_x0000_t202" style="position:absolute;left:35094;width:10040;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" filled="f" stroked="f">
                  <v:textbox>
                    <w:txbxContent>
                      <w:p w14:paraId="0C7741B9" w14:textId="4191A7B3" w:rsidR="00881E1B" w:rsidRPr="00554BC6" w:rsidRDefault="00881E1B" w:rsidP="00F027D8">
                        <w:pPr>
                          <w:spacing w:before="0" w:after="0"/>
                          <w:jc w:val="center"/>
                          <w:textAlignment w:val="baseline"/>
                          <w:rPr>
                            <w:rFonts w:cstheme="minorHAnsi"/>
                            <w:sz w:val="12"/>
                            <w:szCs w:val="12"/>
                          </w:rPr>
                        </w:pPr>
                        <w:r>
                          <w:rPr>
                            <w:rFonts w:eastAsia="Times New Roman" w:cstheme="minorHAnsi"/>
                            <w:color w:val="000000" w:themeColor="text1"/>
                            <w:kern w:val="24"/>
                            <w:sz w:val="12"/>
                            <w:szCs w:val="12"/>
                            <w:lang w:val="en-US"/>
                          </w:rPr>
                          <w:t>DJPR</w:t>
                        </w:r>
                        <w:r w:rsidRPr="00554BC6">
                          <w:rPr>
                            <w:rFonts w:eastAsia="Times New Roman" w:cstheme="minorHAnsi"/>
                            <w:color w:val="000000" w:themeColor="text1"/>
                            <w:kern w:val="24"/>
                            <w:sz w:val="12"/>
                            <w:szCs w:val="12"/>
                            <w:lang w:val="en-US"/>
                          </w:rPr>
                          <w:t xml:space="preserve"> expenses $90</w:t>
                        </w:r>
                        <w:r>
                          <w:rPr>
                            <w:rFonts w:eastAsia="Times New Roman" w:cstheme="minorHAnsi"/>
                            <w:color w:val="000000" w:themeColor="text1"/>
                            <w:kern w:val="24"/>
                            <w:sz w:val="12"/>
                            <w:szCs w:val="12"/>
                            <w:lang w:val="en-US"/>
                          </w:rPr>
                          <w:t>,</w:t>
                        </w:r>
                        <w:r w:rsidRPr="00554BC6">
                          <w:rPr>
                            <w:rFonts w:eastAsia="Times New Roman" w:cstheme="minorHAnsi"/>
                            <w:color w:val="000000" w:themeColor="text1"/>
                            <w:kern w:val="24"/>
                            <w:sz w:val="12"/>
                            <w:szCs w:val="12"/>
                            <w:lang w:val="en-US"/>
                          </w:rPr>
                          <w:t xml:space="preserve"> </w:t>
                        </w:r>
                        <w:r w:rsidRPr="00554BC6">
                          <w:rPr>
                            <w:rFonts w:eastAsia="Times New Roman" w:cstheme="minorHAnsi"/>
                            <w:color w:val="000000" w:themeColor="text1"/>
                            <w:kern w:val="24"/>
                            <w:sz w:val="12"/>
                            <w:szCs w:val="12"/>
                            <w:lang w:val="en-US"/>
                          </w:rPr>
                          <w:br/>
                          <w:t xml:space="preserve">which is passed on in </w:t>
                        </w:r>
                        <w:r w:rsidRPr="00554BC6">
                          <w:rPr>
                            <w:rFonts w:eastAsia="Times New Roman" w:cstheme="minorHAnsi"/>
                            <w:color w:val="000000" w:themeColor="text1"/>
                            <w:kern w:val="24"/>
                            <w:sz w:val="12"/>
                            <w:szCs w:val="12"/>
                            <w:lang w:val="en-US"/>
                          </w:rPr>
                          <w:br/>
                          <w:t>grant to SLV</w:t>
                        </w:r>
                      </w:p>
                    </w:txbxContent>
                  </v:textbox>
                </v:shape>
                <w10:anchorlock/>
              </v:group>
            </w:pict>
          </mc:Fallback>
        </mc:AlternateContent>
      </w:r>
    </w:p>
    <w:p w14:paraId="4AAD007B" w14:textId="3E3451A8" w:rsidR="00707D10" w:rsidRDefault="00707D10" w:rsidP="00F0760F">
      <w:pPr>
        <w:rPr>
          <w:rFonts w:eastAsiaTheme="majorEastAsia"/>
        </w:rPr>
      </w:pPr>
    </w:p>
    <w:p w14:paraId="31F45A5D" w14:textId="77777777" w:rsidR="005C14AF" w:rsidRDefault="005C14AF" w:rsidP="00707D10">
      <w:pPr>
        <w:pStyle w:val="Heading2"/>
        <w:sectPr w:rsidR="005C14AF" w:rsidSect="00A63ED1">
          <w:headerReference w:type="even" r:id="rId91"/>
          <w:headerReference w:type="default" r:id="rId92"/>
          <w:footerReference w:type="even" r:id="rId93"/>
          <w:footerReference w:type="default" r:id="rId94"/>
          <w:pgSz w:w="11906" w:h="16838" w:code="9"/>
          <w:pgMar w:top="2160" w:right="1440" w:bottom="1980" w:left="1440" w:header="706" w:footer="461" w:gutter="0"/>
          <w:cols w:space="708"/>
          <w:docGrid w:linePitch="360"/>
        </w:sectPr>
      </w:pPr>
    </w:p>
    <w:p w14:paraId="42C8E8A4" w14:textId="322753FD" w:rsidR="00B0064F" w:rsidRDefault="00FB4644" w:rsidP="00707D10">
      <w:pPr>
        <w:pStyle w:val="Heading2"/>
      </w:pPr>
      <w:bookmarkStart w:id="690" w:name="_Toc785805"/>
      <w:r>
        <w:t>Attachment 12</w:t>
      </w:r>
      <w:r w:rsidR="00B0064F">
        <w:t xml:space="preserve">: </w:t>
      </w:r>
      <w:r w:rsidR="005C14AF" w:rsidRPr="005C14AF">
        <w:t>Template for cash and actuals reconciliation in SRIMS</w:t>
      </w:r>
      <w:bookmarkEnd w:id="690"/>
    </w:p>
    <w:p w14:paraId="674D3FDE" w14:textId="418E5298" w:rsidR="005C14AF" w:rsidRPr="005C14AF" w:rsidRDefault="005C14AF" w:rsidP="005C14AF">
      <w:r w:rsidRPr="005C14AF">
        <w:t xml:space="preserve">This template gives </w:t>
      </w:r>
      <w:r>
        <w:t>d</w:t>
      </w:r>
      <w:r w:rsidRPr="005C14AF">
        <w:t xml:space="preserve">epartments the opportunity to show any reconciling items and should reflect the reconciliations currently undertaken by </w:t>
      </w:r>
      <w:r w:rsidR="00E90E86">
        <w:t>department</w:t>
      </w:r>
      <w:r w:rsidRPr="005C14AF">
        <w:t>s.</w:t>
      </w:r>
    </w:p>
    <w:p w14:paraId="19981160" w14:textId="77777777" w:rsidR="005C14AF" w:rsidRPr="005C14AF" w:rsidRDefault="005C14AF" w:rsidP="005C14AF">
      <w:pPr>
        <w:keepNext/>
        <w:spacing w:before="200" w:after="0"/>
        <w:outlineLvl w:val="3"/>
        <w:rPr>
          <w:rFonts w:asciiTheme="majorHAnsi" w:eastAsiaTheme="majorEastAsia" w:hAnsiTheme="majorHAnsi" w:cstheme="majorBidi"/>
          <w:b/>
          <w:bCs/>
          <w:iCs/>
          <w:color w:val="53565A"/>
        </w:rPr>
      </w:pPr>
      <w:r w:rsidRPr="005C14AF">
        <w:rPr>
          <w:rFonts w:asciiTheme="majorHAnsi" w:eastAsiaTheme="majorEastAsia" w:hAnsiTheme="majorHAnsi" w:cstheme="majorBidi"/>
          <w:b/>
          <w:bCs/>
          <w:iCs/>
          <w:color w:val="53565A"/>
        </w:rPr>
        <w:t>Monthly reconciliation between cash and actuals ledger in SRIMS</w:t>
      </w:r>
    </w:p>
    <w:p w14:paraId="79DF4EA9" w14:textId="77777777" w:rsidR="005C14AF" w:rsidRPr="005C14AF" w:rsidRDefault="005C14AF" w:rsidP="005C14AF">
      <w:r w:rsidRPr="005C14AF">
        <w:t>Department of _____________________________</w:t>
      </w:r>
    </w:p>
    <w:p w14:paraId="06D9B1D8" w14:textId="77777777" w:rsidR="005C14AF" w:rsidRPr="005C14AF" w:rsidRDefault="005C14AF" w:rsidP="005C14AF">
      <w:r w:rsidRPr="005C14AF">
        <w:t>Monthly reconciliation as at _____/____________/20__</w:t>
      </w:r>
    </w:p>
    <w:tbl>
      <w:tblPr>
        <w:tblStyle w:val="TableGrid10"/>
        <w:tblW w:w="0" w:type="auto"/>
        <w:tblBorders>
          <w:top w:val="single" w:sz="6" w:space="0" w:color="0063A6" w:themeColor="accent1"/>
          <w:insideH w:val="single" w:sz="6" w:space="0" w:color="0063A6" w:themeColor="accent1"/>
        </w:tblBorders>
        <w:tblLook w:val="0660" w:firstRow="1" w:lastRow="1" w:firstColumn="0" w:lastColumn="0" w:noHBand="1" w:noVBand="1"/>
      </w:tblPr>
      <w:tblGrid>
        <w:gridCol w:w="1571"/>
        <w:gridCol w:w="1571"/>
        <w:gridCol w:w="1572"/>
        <w:gridCol w:w="2085"/>
        <w:gridCol w:w="2085"/>
        <w:gridCol w:w="2086"/>
        <w:gridCol w:w="3102"/>
      </w:tblGrid>
      <w:tr w:rsidR="005C14AF" w:rsidRPr="005C14AF" w14:paraId="12795A3A" w14:textId="77777777" w:rsidTr="00AA4326">
        <w:trPr>
          <w:cnfStyle w:val="100000000000" w:firstRow="1" w:lastRow="0" w:firstColumn="0" w:lastColumn="0" w:oddVBand="0" w:evenVBand="0" w:oddHBand="0" w:evenHBand="0" w:firstRowFirstColumn="0" w:firstRowLastColumn="0" w:lastRowFirstColumn="0" w:lastRowLastColumn="0"/>
          <w:cantSplit/>
          <w:tblHeader/>
        </w:trPr>
        <w:tc>
          <w:tcPr>
            <w:tcW w:w="1571" w:type="dxa"/>
            <w:vMerge w:val="restart"/>
          </w:tcPr>
          <w:p w14:paraId="6888561A" w14:textId="77777777" w:rsidR="005C14AF" w:rsidRPr="005C14AF" w:rsidRDefault="005C14AF" w:rsidP="005C14AF">
            <w:pPr>
              <w:spacing w:before="60" w:after="60" w:line="264" w:lineRule="auto"/>
              <w:jc w:val="center"/>
              <w:rPr>
                <w:b/>
              </w:rPr>
            </w:pPr>
            <w:r w:rsidRPr="005C14AF">
              <w:rPr>
                <w:b/>
              </w:rPr>
              <w:t>Entity</w:t>
            </w:r>
          </w:p>
        </w:tc>
        <w:tc>
          <w:tcPr>
            <w:tcW w:w="1571" w:type="dxa"/>
            <w:vMerge w:val="restart"/>
          </w:tcPr>
          <w:p w14:paraId="515C0AD8" w14:textId="77777777" w:rsidR="005C14AF" w:rsidRPr="005C14AF" w:rsidRDefault="005C14AF" w:rsidP="005C14AF">
            <w:pPr>
              <w:spacing w:before="60" w:after="60" w:line="264" w:lineRule="auto"/>
              <w:jc w:val="center"/>
              <w:rPr>
                <w:b/>
              </w:rPr>
            </w:pPr>
            <w:r w:rsidRPr="005C14AF">
              <w:rPr>
                <w:b/>
              </w:rPr>
              <w:t>Account</w:t>
            </w:r>
          </w:p>
        </w:tc>
        <w:tc>
          <w:tcPr>
            <w:tcW w:w="1572" w:type="dxa"/>
            <w:vMerge w:val="restart"/>
          </w:tcPr>
          <w:p w14:paraId="5318F3C8" w14:textId="77777777" w:rsidR="005C14AF" w:rsidRPr="005C14AF" w:rsidRDefault="005C14AF" w:rsidP="005C14AF">
            <w:pPr>
              <w:spacing w:before="60" w:after="60" w:line="264" w:lineRule="auto"/>
              <w:jc w:val="center"/>
              <w:rPr>
                <w:b/>
              </w:rPr>
            </w:pPr>
            <w:r w:rsidRPr="005C14AF">
              <w:rPr>
                <w:b/>
              </w:rPr>
              <w:t>Authority</w:t>
            </w:r>
          </w:p>
        </w:tc>
        <w:tc>
          <w:tcPr>
            <w:tcW w:w="2085" w:type="dxa"/>
          </w:tcPr>
          <w:p w14:paraId="7F4D2E66" w14:textId="77777777" w:rsidR="005C14AF" w:rsidRPr="005C14AF" w:rsidRDefault="005C14AF" w:rsidP="005C14AF">
            <w:pPr>
              <w:spacing w:before="60" w:after="60" w:line="264" w:lineRule="auto"/>
              <w:jc w:val="center"/>
              <w:rPr>
                <w:b/>
              </w:rPr>
            </w:pPr>
            <w:r w:rsidRPr="005C14AF">
              <w:rPr>
                <w:b/>
              </w:rPr>
              <w:t>Actuals ledger</w:t>
            </w:r>
          </w:p>
        </w:tc>
        <w:tc>
          <w:tcPr>
            <w:tcW w:w="2085" w:type="dxa"/>
          </w:tcPr>
          <w:p w14:paraId="4EF9EABA" w14:textId="77777777" w:rsidR="005C14AF" w:rsidRPr="005C14AF" w:rsidRDefault="005C14AF" w:rsidP="005C14AF">
            <w:pPr>
              <w:spacing w:before="60" w:after="60" w:line="264" w:lineRule="auto"/>
              <w:jc w:val="center"/>
              <w:rPr>
                <w:b/>
              </w:rPr>
            </w:pPr>
            <w:r w:rsidRPr="005C14AF">
              <w:rPr>
                <w:b/>
              </w:rPr>
              <w:t>Cash ledger</w:t>
            </w:r>
          </w:p>
        </w:tc>
        <w:tc>
          <w:tcPr>
            <w:tcW w:w="2086" w:type="dxa"/>
          </w:tcPr>
          <w:p w14:paraId="64AEBC28" w14:textId="77777777" w:rsidR="005C14AF" w:rsidRPr="005C14AF" w:rsidRDefault="005C14AF" w:rsidP="005C14AF">
            <w:pPr>
              <w:spacing w:before="60" w:after="60" w:line="264" w:lineRule="auto"/>
              <w:jc w:val="center"/>
              <w:rPr>
                <w:b/>
              </w:rPr>
            </w:pPr>
            <w:r w:rsidRPr="005C14AF">
              <w:rPr>
                <w:b/>
              </w:rPr>
              <w:t>Variance</w:t>
            </w:r>
          </w:p>
        </w:tc>
        <w:tc>
          <w:tcPr>
            <w:tcW w:w="0" w:type="auto"/>
            <w:vMerge w:val="restart"/>
          </w:tcPr>
          <w:p w14:paraId="1E753B87" w14:textId="77777777" w:rsidR="005C14AF" w:rsidRPr="005C14AF" w:rsidRDefault="005C14AF" w:rsidP="005C14AF">
            <w:pPr>
              <w:spacing w:before="60" w:after="60" w:line="264" w:lineRule="auto"/>
              <w:rPr>
                <w:b/>
              </w:rPr>
            </w:pPr>
            <w:r w:rsidRPr="005C14AF">
              <w:rPr>
                <w:b/>
              </w:rPr>
              <w:t>Comment</w:t>
            </w:r>
          </w:p>
        </w:tc>
      </w:tr>
      <w:tr w:rsidR="005C14AF" w:rsidRPr="005C14AF" w14:paraId="618F2DD6" w14:textId="77777777" w:rsidTr="00AA4326">
        <w:trPr>
          <w:cnfStyle w:val="100000000000" w:firstRow="1" w:lastRow="0" w:firstColumn="0" w:lastColumn="0" w:oddVBand="0" w:evenVBand="0" w:oddHBand="0" w:evenHBand="0" w:firstRowFirstColumn="0" w:firstRowLastColumn="0" w:lastRowFirstColumn="0" w:lastRowLastColumn="0"/>
          <w:cantSplit/>
          <w:tblHeader/>
        </w:trPr>
        <w:tc>
          <w:tcPr>
            <w:tcW w:w="1571" w:type="dxa"/>
            <w:vMerge/>
          </w:tcPr>
          <w:p w14:paraId="54870EAD" w14:textId="77777777" w:rsidR="005C14AF" w:rsidRPr="005C14AF" w:rsidRDefault="005C14AF" w:rsidP="005C14AF">
            <w:pPr>
              <w:spacing w:before="60" w:after="60" w:line="264" w:lineRule="auto"/>
              <w:jc w:val="center"/>
              <w:rPr>
                <w:b/>
              </w:rPr>
            </w:pPr>
          </w:p>
        </w:tc>
        <w:tc>
          <w:tcPr>
            <w:tcW w:w="1571" w:type="dxa"/>
            <w:vMerge/>
          </w:tcPr>
          <w:p w14:paraId="5C4AF81C" w14:textId="77777777" w:rsidR="005C14AF" w:rsidRPr="005C14AF" w:rsidRDefault="005C14AF" w:rsidP="005C14AF">
            <w:pPr>
              <w:spacing w:before="60" w:after="60" w:line="264" w:lineRule="auto"/>
              <w:jc w:val="center"/>
              <w:rPr>
                <w:b/>
              </w:rPr>
            </w:pPr>
          </w:p>
        </w:tc>
        <w:tc>
          <w:tcPr>
            <w:tcW w:w="1572" w:type="dxa"/>
            <w:vMerge/>
          </w:tcPr>
          <w:p w14:paraId="431D2E47" w14:textId="77777777" w:rsidR="005C14AF" w:rsidRPr="005C14AF" w:rsidRDefault="005C14AF" w:rsidP="005C14AF">
            <w:pPr>
              <w:spacing w:before="60" w:after="60" w:line="264" w:lineRule="auto"/>
              <w:jc w:val="center"/>
              <w:rPr>
                <w:b/>
              </w:rPr>
            </w:pPr>
          </w:p>
        </w:tc>
        <w:tc>
          <w:tcPr>
            <w:tcW w:w="2085" w:type="dxa"/>
          </w:tcPr>
          <w:p w14:paraId="5185270B" w14:textId="77777777" w:rsidR="005C14AF" w:rsidRPr="005C14AF" w:rsidRDefault="005C14AF" w:rsidP="005C14AF">
            <w:pPr>
              <w:spacing w:before="60" w:after="60" w:line="264" w:lineRule="auto"/>
              <w:jc w:val="center"/>
              <w:rPr>
                <w:b/>
              </w:rPr>
            </w:pPr>
            <w:r w:rsidRPr="005C14AF">
              <w:rPr>
                <w:b/>
              </w:rPr>
              <w:t>amount</w:t>
            </w:r>
          </w:p>
        </w:tc>
        <w:tc>
          <w:tcPr>
            <w:tcW w:w="2085" w:type="dxa"/>
          </w:tcPr>
          <w:p w14:paraId="7C37B53F" w14:textId="77777777" w:rsidR="005C14AF" w:rsidRPr="005C14AF" w:rsidRDefault="005C14AF" w:rsidP="005C14AF">
            <w:pPr>
              <w:spacing w:before="60" w:after="60" w:line="264" w:lineRule="auto"/>
              <w:jc w:val="center"/>
              <w:rPr>
                <w:b/>
              </w:rPr>
            </w:pPr>
            <w:r w:rsidRPr="005C14AF">
              <w:rPr>
                <w:b/>
              </w:rPr>
              <w:t>amount</w:t>
            </w:r>
          </w:p>
        </w:tc>
        <w:tc>
          <w:tcPr>
            <w:tcW w:w="2086" w:type="dxa"/>
          </w:tcPr>
          <w:p w14:paraId="00313371" w14:textId="77777777" w:rsidR="005C14AF" w:rsidRPr="005C14AF" w:rsidRDefault="005C14AF" w:rsidP="005C14AF">
            <w:pPr>
              <w:spacing w:before="60" w:after="60" w:line="264" w:lineRule="auto"/>
              <w:jc w:val="center"/>
              <w:rPr>
                <w:b/>
              </w:rPr>
            </w:pPr>
            <w:r w:rsidRPr="005C14AF">
              <w:rPr>
                <w:b/>
              </w:rPr>
              <w:t>amount</w:t>
            </w:r>
          </w:p>
        </w:tc>
        <w:tc>
          <w:tcPr>
            <w:tcW w:w="0" w:type="auto"/>
            <w:vMerge/>
          </w:tcPr>
          <w:p w14:paraId="7A8F2BC5" w14:textId="77777777" w:rsidR="005C14AF" w:rsidRPr="005C14AF" w:rsidRDefault="005C14AF" w:rsidP="005C14AF">
            <w:pPr>
              <w:spacing w:before="60" w:after="60" w:line="264" w:lineRule="auto"/>
              <w:jc w:val="center"/>
              <w:rPr>
                <w:b/>
              </w:rPr>
            </w:pPr>
          </w:p>
        </w:tc>
      </w:tr>
      <w:tr w:rsidR="005C14AF" w:rsidRPr="005C14AF" w14:paraId="7184EBFC" w14:textId="77777777" w:rsidTr="00AA4326">
        <w:trPr>
          <w:cantSplit/>
        </w:trPr>
        <w:tc>
          <w:tcPr>
            <w:tcW w:w="1571" w:type="dxa"/>
          </w:tcPr>
          <w:p w14:paraId="4CDE49FA" w14:textId="77777777" w:rsidR="005C14AF" w:rsidRPr="005C14AF" w:rsidRDefault="005C14AF" w:rsidP="005C14AF">
            <w:pPr>
              <w:spacing w:before="60" w:after="60" w:line="264" w:lineRule="auto"/>
              <w:jc w:val="center"/>
            </w:pPr>
            <w:r w:rsidRPr="005C14AF">
              <w:t>XXXX</w:t>
            </w:r>
          </w:p>
        </w:tc>
        <w:tc>
          <w:tcPr>
            <w:tcW w:w="1571" w:type="dxa"/>
          </w:tcPr>
          <w:p w14:paraId="06C8D07E" w14:textId="77777777" w:rsidR="005C14AF" w:rsidRPr="005C14AF" w:rsidRDefault="005C14AF" w:rsidP="005C14AF">
            <w:pPr>
              <w:spacing w:before="60" w:after="60" w:line="264" w:lineRule="auto"/>
              <w:jc w:val="center"/>
            </w:pPr>
            <w:r w:rsidRPr="005C14AF">
              <w:t>XXXXX</w:t>
            </w:r>
          </w:p>
        </w:tc>
        <w:tc>
          <w:tcPr>
            <w:tcW w:w="1572" w:type="dxa"/>
          </w:tcPr>
          <w:p w14:paraId="60F32EFD" w14:textId="77777777" w:rsidR="005C14AF" w:rsidRPr="005C14AF" w:rsidRDefault="005C14AF" w:rsidP="005C14AF">
            <w:pPr>
              <w:spacing w:before="60" w:after="60" w:line="264" w:lineRule="auto"/>
              <w:jc w:val="center"/>
            </w:pPr>
            <w:r w:rsidRPr="005C14AF">
              <w:t>XXXX</w:t>
            </w:r>
          </w:p>
        </w:tc>
        <w:tc>
          <w:tcPr>
            <w:tcW w:w="2085" w:type="dxa"/>
          </w:tcPr>
          <w:p w14:paraId="6C5E891B" w14:textId="77777777" w:rsidR="005C14AF" w:rsidRPr="005C14AF" w:rsidRDefault="005C14AF" w:rsidP="005C14AF">
            <w:pPr>
              <w:spacing w:before="60" w:after="60" w:line="264" w:lineRule="auto"/>
              <w:jc w:val="center"/>
            </w:pPr>
          </w:p>
        </w:tc>
        <w:tc>
          <w:tcPr>
            <w:tcW w:w="2085" w:type="dxa"/>
          </w:tcPr>
          <w:p w14:paraId="01BED1EA" w14:textId="77777777" w:rsidR="005C14AF" w:rsidRPr="005C14AF" w:rsidRDefault="005C14AF" w:rsidP="005C14AF">
            <w:pPr>
              <w:spacing w:before="60" w:after="60" w:line="264" w:lineRule="auto"/>
              <w:jc w:val="center"/>
            </w:pPr>
          </w:p>
        </w:tc>
        <w:tc>
          <w:tcPr>
            <w:tcW w:w="2086" w:type="dxa"/>
          </w:tcPr>
          <w:p w14:paraId="1087B04A" w14:textId="77777777" w:rsidR="005C14AF" w:rsidRPr="005C14AF" w:rsidRDefault="005C14AF" w:rsidP="005C14AF">
            <w:pPr>
              <w:spacing w:before="60" w:after="60" w:line="264" w:lineRule="auto"/>
              <w:jc w:val="center"/>
            </w:pPr>
          </w:p>
        </w:tc>
        <w:tc>
          <w:tcPr>
            <w:tcW w:w="0" w:type="auto"/>
          </w:tcPr>
          <w:p w14:paraId="4082B5CA" w14:textId="77777777" w:rsidR="005C14AF" w:rsidRPr="005C14AF" w:rsidRDefault="005C14AF" w:rsidP="005C14AF">
            <w:pPr>
              <w:spacing w:before="60" w:after="60" w:line="264" w:lineRule="auto"/>
            </w:pPr>
          </w:p>
        </w:tc>
      </w:tr>
      <w:tr w:rsidR="005C14AF" w:rsidRPr="005C14AF" w14:paraId="36AA8EB0" w14:textId="77777777" w:rsidTr="00AA4326">
        <w:trPr>
          <w:cantSplit/>
        </w:trPr>
        <w:tc>
          <w:tcPr>
            <w:tcW w:w="1571" w:type="dxa"/>
          </w:tcPr>
          <w:p w14:paraId="135E0814" w14:textId="77777777" w:rsidR="005C14AF" w:rsidRPr="005C14AF" w:rsidRDefault="005C14AF" w:rsidP="005C14AF">
            <w:pPr>
              <w:spacing w:before="60" w:after="60" w:line="264" w:lineRule="auto"/>
              <w:jc w:val="center"/>
            </w:pPr>
          </w:p>
        </w:tc>
        <w:tc>
          <w:tcPr>
            <w:tcW w:w="1571" w:type="dxa"/>
          </w:tcPr>
          <w:p w14:paraId="19689F8A" w14:textId="77777777" w:rsidR="005C14AF" w:rsidRPr="005C14AF" w:rsidRDefault="005C14AF" w:rsidP="005C14AF">
            <w:pPr>
              <w:spacing w:before="60" w:after="60" w:line="264" w:lineRule="auto"/>
              <w:jc w:val="center"/>
            </w:pPr>
            <w:r w:rsidRPr="005C14AF">
              <w:t>45000</w:t>
            </w:r>
          </w:p>
        </w:tc>
        <w:tc>
          <w:tcPr>
            <w:tcW w:w="1572" w:type="dxa"/>
          </w:tcPr>
          <w:p w14:paraId="5DBD346B" w14:textId="77777777" w:rsidR="005C14AF" w:rsidRPr="005C14AF" w:rsidRDefault="005C14AF" w:rsidP="005C14AF">
            <w:pPr>
              <w:spacing w:before="60" w:after="60" w:line="264" w:lineRule="auto"/>
              <w:jc w:val="center"/>
            </w:pPr>
          </w:p>
        </w:tc>
        <w:tc>
          <w:tcPr>
            <w:tcW w:w="2085" w:type="dxa"/>
          </w:tcPr>
          <w:p w14:paraId="3E90CB0E" w14:textId="77777777" w:rsidR="005C14AF" w:rsidRPr="005C14AF" w:rsidRDefault="005C14AF" w:rsidP="005C14AF">
            <w:pPr>
              <w:spacing w:before="60" w:after="60" w:line="264" w:lineRule="auto"/>
              <w:jc w:val="center"/>
            </w:pPr>
          </w:p>
        </w:tc>
        <w:tc>
          <w:tcPr>
            <w:tcW w:w="2085" w:type="dxa"/>
          </w:tcPr>
          <w:p w14:paraId="53CABE4A" w14:textId="77777777" w:rsidR="005C14AF" w:rsidRPr="005C14AF" w:rsidRDefault="005C14AF" w:rsidP="005C14AF">
            <w:pPr>
              <w:spacing w:before="60" w:after="60" w:line="264" w:lineRule="auto"/>
              <w:jc w:val="center"/>
            </w:pPr>
          </w:p>
        </w:tc>
        <w:tc>
          <w:tcPr>
            <w:tcW w:w="2086" w:type="dxa"/>
          </w:tcPr>
          <w:p w14:paraId="23F2ED6F" w14:textId="77777777" w:rsidR="005C14AF" w:rsidRPr="005C14AF" w:rsidRDefault="005C14AF" w:rsidP="005C14AF">
            <w:pPr>
              <w:spacing w:before="60" w:after="60" w:line="264" w:lineRule="auto"/>
              <w:jc w:val="center"/>
            </w:pPr>
          </w:p>
        </w:tc>
        <w:tc>
          <w:tcPr>
            <w:tcW w:w="0" w:type="auto"/>
          </w:tcPr>
          <w:p w14:paraId="398B78EA" w14:textId="77777777" w:rsidR="005C14AF" w:rsidRPr="005C14AF" w:rsidRDefault="005C14AF" w:rsidP="005C14AF">
            <w:pPr>
              <w:spacing w:before="60" w:after="60" w:line="264" w:lineRule="auto"/>
            </w:pPr>
          </w:p>
        </w:tc>
      </w:tr>
      <w:tr w:rsidR="005C14AF" w:rsidRPr="005C14AF" w14:paraId="7B74FAF3" w14:textId="77777777" w:rsidTr="00AA4326">
        <w:trPr>
          <w:cantSplit/>
        </w:trPr>
        <w:tc>
          <w:tcPr>
            <w:tcW w:w="1571" w:type="dxa"/>
          </w:tcPr>
          <w:p w14:paraId="4830BC12" w14:textId="77777777" w:rsidR="005C14AF" w:rsidRPr="005C14AF" w:rsidRDefault="005C14AF" w:rsidP="005C14AF">
            <w:pPr>
              <w:spacing w:before="60" w:after="60" w:line="264" w:lineRule="auto"/>
              <w:jc w:val="center"/>
            </w:pPr>
          </w:p>
        </w:tc>
        <w:tc>
          <w:tcPr>
            <w:tcW w:w="1571" w:type="dxa"/>
          </w:tcPr>
          <w:p w14:paraId="10ABD8FB" w14:textId="77777777" w:rsidR="005C14AF" w:rsidRPr="005C14AF" w:rsidRDefault="005C14AF" w:rsidP="005C14AF">
            <w:pPr>
              <w:spacing w:before="60" w:after="60" w:line="264" w:lineRule="auto"/>
              <w:jc w:val="center"/>
            </w:pPr>
            <w:r w:rsidRPr="005C14AF">
              <w:t>45500</w:t>
            </w:r>
          </w:p>
        </w:tc>
        <w:tc>
          <w:tcPr>
            <w:tcW w:w="1572" w:type="dxa"/>
          </w:tcPr>
          <w:p w14:paraId="2BAFD1E1" w14:textId="77777777" w:rsidR="005C14AF" w:rsidRPr="005C14AF" w:rsidRDefault="005C14AF" w:rsidP="005C14AF">
            <w:pPr>
              <w:spacing w:before="60" w:after="60" w:line="264" w:lineRule="auto"/>
              <w:jc w:val="center"/>
            </w:pPr>
          </w:p>
        </w:tc>
        <w:tc>
          <w:tcPr>
            <w:tcW w:w="2085" w:type="dxa"/>
          </w:tcPr>
          <w:p w14:paraId="13135D2A" w14:textId="77777777" w:rsidR="005C14AF" w:rsidRPr="005C14AF" w:rsidRDefault="005C14AF" w:rsidP="005C14AF">
            <w:pPr>
              <w:spacing w:before="60" w:after="60" w:line="264" w:lineRule="auto"/>
              <w:jc w:val="center"/>
            </w:pPr>
          </w:p>
        </w:tc>
        <w:tc>
          <w:tcPr>
            <w:tcW w:w="2085" w:type="dxa"/>
          </w:tcPr>
          <w:p w14:paraId="68E9BF1D" w14:textId="77777777" w:rsidR="005C14AF" w:rsidRPr="005C14AF" w:rsidRDefault="005C14AF" w:rsidP="005C14AF">
            <w:pPr>
              <w:spacing w:before="60" w:after="60" w:line="264" w:lineRule="auto"/>
              <w:jc w:val="center"/>
            </w:pPr>
          </w:p>
        </w:tc>
        <w:tc>
          <w:tcPr>
            <w:tcW w:w="2086" w:type="dxa"/>
          </w:tcPr>
          <w:p w14:paraId="6A55B7D7" w14:textId="77777777" w:rsidR="005C14AF" w:rsidRPr="005C14AF" w:rsidRDefault="005C14AF" w:rsidP="005C14AF">
            <w:pPr>
              <w:spacing w:before="60" w:after="60" w:line="264" w:lineRule="auto"/>
              <w:jc w:val="center"/>
            </w:pPr>
          </w:p>
        </w:tc>
        <w:tc>
          <w:tcPr>
            <w:tcW w:w="0" w:type="auto"/>
          </w:tcPr>
          <w:p w14:paraId="757A9A0E" w14:textId="77777777" w:rsidR="005C14AF" w:rsidRPr="005C14AF" w:rsidRDefault="005C14AF" w:rsidP="005C14AF">
            <w:pPr>
              <w:spacing w:before="60" w:after="60" w:line="264" w:lineRule="auto"/>
            </w:pPr>
          </w:p>
        </w:tc>
      </w:tr>
      <w:tr w:rsidR="005C14AF" w:rsidRPr="005C14AF" w14:paraId="3DF2EAFC" w14:textId="77777777" w:rsidTr="00AA4326">
        <w:trPr>
          <w:cantSplit/>
        </w:trPr>
        <w:tc>
          <w:tcPr>
            <w:tcW w:w="1571" w:type="dxa"/>
          </w:tcPr>
          <w:p w14:paraId="51CC43D2" w14:textId="77777777" w:rsidR="005C14AF" w:rsidRPr="005C14AF" w:rsidRDefault="005C14AF" w:rsidP="005C14AF">
            <w:pPr>
              <w:spacing w:before="60" w:after="60" w:line="264" w:lineRule="auto"/>
              <w:jc w:val="center"/>
            </w:pPr>
          </w:p>
        </w:tc>
        <w:tc>
          <w:tcPr>
            <w:tcW w:w="1571" w:type="dxa"/>
          </w:tcPr>
          <w:p w14:paraId="2452BFC2" w14:textId="77777777" w:rsidR="005C14AF" w:rsidRPr="005C14AF" w:rsidRDefault="005C14AF" w:rsidP="005C14AF">
            <w:pPr>
              <w:spacing w:before="60" w:after="60" w:line="264" w:lineRule="auto"/>
              <w:jc w:val="center"/>
            </w:pPr>
            <w:r w:rsidRPr="005C14AF">
              <w:t>46000</w:t>
            </w:r>
          </w:p>
        </w:tc>
        <w:tc>
          <w:tcPr>
            <w:tcW w:w="1572" w:type="dxa"/>
          </w:tcPr>
          <w:p w14:paraId="1593419B" w14:textId="77777777" w:rsidR="005C14AF" w:rsidRPr="005C14AF" w:rsidRDefault="005C14AF" w:rsidP="005C14AF">
            <w:pPr>
              <w:spacing w:before="60" w:after="60" w:line="264" w:lineRule="auto"/>
              <w:jc w:val="center"/>
            </w:pPr>
          </w:p>
        </w:tc>
        <w:tc>
          <w:tcPr>
            <w:tcW w:w="2085" w:type="dxa"/>
          </w:tcPr>
          <w:p w14:paraId="4D489FC4" w14:textId="77777777" w:rsidR="005C14AF" w:rsidRPr="005C14AF" w:rsidRDefault="005C14AF" w:rsidP="005C14AF">
            <w:pPr>
              <w:spacing w:before="60" w:after="60" w:line="264" w:lineRule="auto"/>
              <w:jc w:val="center"/>
            </w:pPr>
          </w:p>
        </w:tc>
        <w:tc>
          <w:tcPr>
            <w:tcW w:w="2085" w:type="dxa"/>
          </w:tcPr>
          <w:p w14:paraId="7625EE7A" w14:textId="77777777" w:rsidR="005C14AF" w:rsidRPr="005C14AF" w:rsidRDefault="005C14AF" w:rsidP="005C14AF">
            <w:pPr>
              <w:spacing w:before="60" w:after="60" w:line="264" w:lineRule="auto"/>
              <w:jc w:val="center"/>
            </w:pPr>
          </w:p>
        </w:tc>
        <w:tc>
          <w:tcPr>
            <w:tcW w:w="2086" w:type="dxa"/>
          </w:tcPr>
          <w:p w14:paraId="283ABB14" w14:textId="77777777" w:rsidR="005C14AF" w:rsidRPr="005C14AF" w:rsidRDefault="005C14AF" w:rsidP="005C14AF">
            <w:pPr>
              <w:spacing w:before="60" w:after="60" w:line="264" w:lineRule="auto"/>
              <w:jc w:val="center"/>
            </w:pPr>
          </w:p>
        </w:tc>
        <w:tc>
          <w:tcPr>
            <w:tcW w:w="0" w:type="auto"/>
          </w:tcPr>
          <w:p w14:paraId="7027B25F" w14:textId="77777777" w:rsidR="005C14AF" w:rsidRPr="005C14AF" w:rsidRDefault="005C14AF" w:rsidP="005C14AF">
            <w:pPr>
              <w:spacing w:before="60" w:after="60" w:line="264" w:lineRule="auto"/>
            </w:pPr>
          </w:p>
        </w:tc>
      </w:tr>
      <w:tr w:rsidR="005C14AF" w:rsidRPr="005C14AF" w14:paraId="21C66FFE" w14:textId="77777777" w:rsidTr="00AA4326">
        <w:trPr>
          <w:cantSplit/>
        </w:trPr>
        <w:tc>
          <w:tcPr>
            <w:tcW w:w="1571" w:type="dxa"/>
          </w:tcPr>
          <w:p w14:paraId="2B2DA4C8" w14:textId="77777777" w:rsidR="005C14AF" w:rsidRPr="005C14AF" w:rsidRDefault="005C14AF" w:rsidP="005C14AF">
            <w:pPr>
              <w:spacing w:before="60" w:after="60" w:line="264" w:lineRule="auto"/>
              <w:jc w:val="center"/>
            </w:pPr>
          </w:p>
        </w:tc>
        <w:tc>
          <w:tcPr>
            <w:tcW w:w="1571" w:type="dxa"/>
          </w:tcPr>
          <w:p w14:paraId="11176154" w14:textId="77777777" w:rsidR="005C14AF" w:rsidRPr="005C14AF" w:rsidRDefault="005C14AF" w:rsidP="005C14AF">
            <w:pPr>
              <w:spacing w:before="60" w:after="60" w:line="264" w:lineRule="auto"/>
              <w:jc w:val="center"/>
            </w:pPr>
            <w:r w:rsidRPr="005C14AF">
              <w:t>47000</w:t>
            </w:r>
          </w:p>
        </w:tc>
        <w:tc>
          <w:tcPr>
            <w:tcW w:w="1572" w:type="dxa"/>
          </w:tcPr>
          <w:p w14:paraId="48FD90BB" w14:textId="77777777" w:rsidR="005C14AF" w:rsidRPr="005C14AF" w:rsidRDefault="005C14AF" w:rsidP="005C14AF">
            <w:pPr>
              <w:spacing w:before="60" w:after="60" w:line="264" w:lineRule="auto"/>
              <w:jc w:val="center"/>
            </w:pPr>
          </w:p>
        </w:tc>
        <w:tc>
          <w:tcPr>
            <w:tcW w:w="2085" w:type="dxa"/>
          </w:tcPr>
          <w:p w14:paraId="42A63F22" w14:textId="77777777" w:rsidR="005C14AF" w:rsidRPr="005C14AF" w:rsidRDefault="005C14AF" w:rsidP="005C14AF">
            <w:pPr>
              <w:spacing w:before="60" w:after="60" w:line="264" w:lineRule="auto"/>
              <w:jc w:val="center"/>
            </w:pPr>
          </w:p>
        </w:tc>
        <w:tc>
          <w:tcPr>
            <w:tcW w:w="2085" w:type="dxa"/>
          </w:tcPr>
          <w:p w14:paraId="7ED0D616" w14:textId="77777777" w:rsidR="005C14AF" w:rsidRPr="005C14AF" w:rsidRDefault="005C14AF" w:rsidP="005C14AF">
            <w:pPr>
              <w:spacing w:before="60" w:after="60" w:line="264" w:lineRule="auto"/>
              <w:jc w:val="center"/>
            </w:pPr>
          </w:p>
        </w:tc>
        <w:tc>
          <w:tcPr>
            <w:tcW w:w="2086" w:type="dxa"/>
          </w:tcPr>
          <w:p w14:paraId="2CB208EC" w14:textId="77777777" w:rsidR="005C14AF" w:rsidRPr="005C14AF" w:rsidRDefault="005C14AF" w:rsidP="005C14AF">
            <w:pPr>
              <w:spacing w:before="60" w:after="60" w:line="264" w:lineRule="auto"/>
              <w:jc w:val="center"/>
            </w:pPr>
          </w:p>
        </w:tc>
        <w:tc>
          <w:tcPr>
            <w:tcW w:w="0" w:type="auto"/>
          </w:tcPr>
          <w:p w14:paraId="450D1409" w14:textId="77777777" w:rsidR="005C14AF" w:rsidRPr="005C14AF" w:rsidRDefault="005C14AF" w:rsidP="005C14AF">
            <w:pPr>
              <w:spacing w:before="60" w:after="60" w:line="264" w:lineRule="auto"/>
            </w:pPr>
          </w:p>
        </w:tc>
      </w:tr>
      <w:tr w:rsidR="005C14AF" w:rsidRPr="005C14AF" w14:paraId="629E063D" w14:textId="77777777" w:rsidTr="00AA4326">
        <w:trPr>
          <w:cantSplit/>
        </w:trPr>
        <w:tc>
          <w:tcPr>
            <w:tcW w:w="1571" w:type="dxa"/>
          </w:tcPr>
          <w:p w14:paraId="54C32B21" w14:textId="77777777" w:rsidR="005C14AF" w:rsidRPr="005C14AF" w:rsidRDefault="005C14AF" w:rsidP="005C14AF">
            <w:pPr>
              <w:spacing w:before="60" w:after="60" w:line="264" w:lineRule="auto"/>
              <w:jc w:val="center"/>
            </w:pPr>
          </w:p>
        </w:tc>
        <w:tc>
          <w:tcPr>
            <w:tcW w:w="1571" w:type="dxa"/>
          </w:tcPr>
          <w:p w14:paraId="5E5A723E" w14:textId="77777777" w:rsidR="005C14AF" w:rsidRPr="005C14AF" w:rsidRDefault="005C14AF" w:rsidP="005C14AF">
            <w:pPr>
              <w:spacing w:before="60" w:after="60" w:line="264" w:lineRule="auto"/>
              <w:jc w:val="center"/>
            </w:pPr>
            <w:r w:rsidRPr="005C14AF">
              <w:t>48001</w:t>
            </w:r>
          </w:p>
        </w:tc>
        <w:tc>
          <w:tcPr>
            <w:tcW w:w="1572" w:type="dxa"/>
          </w:tcPr>
          <w:p w14:paraId="4EDDABE2" w14:textId="77777777" w:rsidR="005C14AF" w:rsidRPr="005C14AF" w:rsidRDefault="005C14AF" w:rsidP="005C14AF">
            <w:pPr>
              <w:spacing w:before="60" w:after="60" w:line="264" w:lineRule="auto"/>
              <w:jc w:val="center"/>
            </w:pPr>
          </w:p>
        </w:tc>
        <w:tc>
          <w:tcPr>
            <w:tcW w:w="2085" w:type="dxa"/>
          </w:tcPr>
          <w:p w14:paraId="2917E481" w14:textId="77777777" w:rsidR="005C14AF" w:rsidRPr="005C14AF" w:rsidRDefault="005C14AF" w:rsidP="005C14AF">
            <w:pPr>
              <w:spacing w:before="60" w:after="60" w:line="264" w:lineRule="auto"/>
              <w:jc w:val="center"/>
            </w:pPr>
          </w:p>
        </w:tc>
        <w:tc>
          <w:tcPr>
            <w:tcW w:w="2085" w:type="dxa"/>
          </w:tcPr>
          <w:p w14:paraId="14A5F5D1" w14:textId="77777777" w:rsidR="005C14AF" w:rsidRPr="005C14AF" w:rsidRDefault="005C14AF" w:rsidP="005C14AF">
            <w:pPr>
              <w:spacing w:before="60" w:after="60" w:line="264" w:lineRule="auto"/>
              <w:jc w:val="center"/>
            </w:pPr>
          </w:p>
        </w:tc>
        <w:tc>
          <w:tcPr>
            <w:tcW w:w="2086" w:type="dxa"/>
          </w:tcPr>
          <w:p w14:paraId="3DD41B4F" w14:textId="77777777" w:rsidR="005C14AF" w:rsidRPr="005C14AF" w:rsidRDefault="005C14AF" w:rsidP="005C14AF">
            <w:pPr>
              <w:spacing w:before="60" w:after="60" w:line="264" w:lineRule="auto"/>
              <w:jc w:val="center"/>
            </w:pPr>
          </w:p>
        </w:tc>
        <w:tc>
          <w:tcPr>
            <w:tcW w:w="0" w:type="auto"/>
          </w:tcPr>
          <w:p w14:paraId="0D286B03" w14:textId="77777777" w:rsidR="005C14AF" w:rsidRPr="005C14AF" w:rsidRDefault="005C14AF" w:rsidP="005C14AF">
            <w:pPr>
              <w:spacing w:before="60" w:after="60" w:line="264" w:lineRule="auto"/>
            </w:pPr>
          </w:p>
        </w:tc>
      </w:tr>
      <w:tr w:rsidR="005C14AF" w:rsidRPr="005C14AF" w14:paraId="21CBB0E0" w14:textId="77777777" w:rsidTr="00AA4326">
        <w:trPr>
          <w:cantSplit/>
        </w:trPr>
        <w:tc>
          <w:tcPr>
            <w:tcW w:w="1571" w:type="dxa"/>
          </w:tcPr>
          <w:p w14:paraId="63623C2F" w14:textId="77777777" w:rsidR="005C14AF" w:rsidRPr="005C14AF" w:rsidRDefault="005C14AF" w:rsidP="005C14AF">
            <w:pPr>
              <w:spacing w:before="60" w:after="60" w:line="264" w:lineRule="auto"/>
              <w:jc w:val="center"/>
            </w:pPr>
          </w:p>
        </w:tc>
        <w:tc>
          <w:tcPr>
            <w:tcW w:w="1571" w:type="dxa"/>
          </w:tcPr>
          <w:p w14:paraId="4AABB1BD" w14:textId="77777777" w:rsidR="005C14AF" w:rsidRPr="005C14AF" w:rsidRDefault="005C14AF" w:rsidP="005C14AF">
            <w:pPr>
              <w:spacing w:before="60" w:after="60" w:line="264" w:lineRule="auto"/>
              <w:jc w:val="center"/>
            </w:pPr>
            <w:r w:rsidRPr="005C14AF">
              <w:t>50010</w:t>
            </w:r>
          </w:p>
        </w:tc>
        <w:tc>
          <w:tcPr>
            <w:tcW w:w="1572" w:type="dxa"/>
          </w:tcPr>
          <w:p w14:paraId="37CE7142" w14:textId="77777777" w:rsidR="005C14AF" w:rsidRPr="005C14AF" w:rsidRDefault="005C14AF" w:rsidP="005C14AF">
            <w:pPr>
              <w:spacing w:before="60" w:after="60" w:line="264" w:lineRule="auto"/>
              <w:jc w:val="center"/>
            </w:pPr>
          </w:p>
        </w:tc>
        <w:tc>
          <w:tcPr>
            <w:tcW w:w="2085" w:type="dxa"/>
          </w:tcPr>
          <w:p w14:paraId="05DBC367" w14:textId="77777777" w:rsidR="005C14AF" w:rsidRPr="005C14AF" w:rsidRDefault="005C14AF" w:rsidP="005C14AF">
            <w:pPr>
              <w:spacing w:before="60" w:after="60" w:line="264" w:lineRule="auto"/>
              <w:jc w:val="center"/>
            </w:pPr>
          </w:p>
        </w:tc>
        <w:tc>
          <w:tcPr>
            <w:tcW w:w="2085" w:type="dxa"/>
          </w:tcPr>
          <w:p w14:paraId="5AE3F266" w14:textId="77777777" w:rsidR="005C14AF" w:rsidRPr="005C14AF" w:rsidRDefault="005C14AF" w:rsidP="005C14AF">
            <w:pPr>
              <w:spacing w:before="60" w:after="60" w:line="264" w:lineRule="auto"/>
              <w:jc w:val="center"/>
            </w:pPr>
          </w:p>
        </w:tc>
        <w:tc>
          <w:tcPr>
            <w:tcW w:w="2086" w:type="dxa"/>
          </w:tcPr>
          <w:p w14:paraId="75D724CB" w14:textId="77777777" w:rsidR="005C14AF" w:rsidRPr="005C14AF" w:rsidRDefault="005C14AF" w:rsidP="005C14AF">
            <w:pPr>
              <w:spacing w:before="60" w:after="60" w:line="264" w:lineRule="auto"/>
              <w:jc w:val="center"/>
            </w:pPr>
          </w:p>
        </w:tc>
        <w:tc>
          <w:tcPr>
            <w:tcW w:w="0" w:type="auto"/>
          </w:tcPr>
          <w:p w14:paraId="59AB759B" w14:textId="77777777" w:rsidR="005C14AF" w:rsidRPr="005C14AF" w:rsidRDefault="005C14AF" w:rsidP="005C14AF">
            <w:pPr>
              <w:spacing w:before="60" w:after="60" w:line="264" w:lineRule="auto"/>
            </w:pPr>
          </w:p>
        </w:tc>
      </w:tr>
      <w:tr w:rsidR="005C14AF" w:rsidRPr="005C14AF" w14:paraId="1F65C286" w14:textId="77777777" w:rsidTr="00AA4326">
        <w:trPr>
          <w:cantSplit/>
        </w:trPr>
        <w:tc>
          <w:tcPr>
            <w:tcW w:w="1571" w:type="dxa"/>
          </w:tcPr>
          <w:p w14:paraId="1E4D34A1" w14:textId="77777777" w:rsidR="005C14AF" w:rsidRPr="005C14AF" w:rsidRDefault="005C14AF" w:rsidP="005C14AF">
            <w:pPr>
              <w:spacing w:before="60" w:after="60" w:line="264" w:lineRule="auto"/>
              <w:jc w:val="center"/>
            </w:pPr>
          </w:p>
        </w:tc>
        <w:tc>
          <w:tcPr>
            <w:tcW w:w="1571" w:type="dxa"/>
          </w:tcPr>
          <w:p w14:paraId="12E8C142" w14:textId="77777777" w:rsidR="005C14AF" w:rsidRPr="005C14AF" w:rsidRDefault="005C14AF" w:rsidP="005C14AF">
            <w:pPr>
              <w:spacing w:before="60" w:after="60" w:line="264" w:lineRule="auto"/>
              <w:jc w:val="center"/>
            </w:pPr>
            <w:r w:rsidRPr="005C14AF">
              <w:t>50015</w:t>
            </w:r>
          </w:p>
        </w:tc>
        <w:tc>
          <w:tcPr>
            <w:tcW w:w="1572" w:type="dxa"/>
          </w:tcPr>
          <w:p w14:paraId="064AC05F" w14:textId="77777777" w:rsidR="005C14AF" w:rsidRPr="005C14AF" w:rsidRDefault="005C14AF" w:rsidP="005C14AF">
            <w:pPr>
              <w:spacing w:before="60" w:after="60" w:line="264" w:lineRule="auto"/>
              <w:jc w:val="center"/>
            </w:pPr>
          </w:p>
        </w:tc>
        <w:tc>
          <w:tcPr>
            <w:tcW w:w="2085" w:type="dxa"/>
          </w:tcPr>
          <w:p w14:paraId="7CC2A33F" w14:textId="77777777" w:rsidR="005C14AF" w:rsidRPr="005C14AF" w:rsidRDefault="005C14AF" w:rsidP="005C14AF">
            <w:pPr>
              <w:spacing w:before="60" w:after="60" w:line="264" w:lineRule="auto"/>
              <w:jc w:val="center"/>
            </w:pPr>
          </w:p>
        </w:tc>
        <w:tc>
          <w:tcPr>
            <w:tcW w:w="2085" w:type="dxa"/>
          </w:tcPr>
          <w:p w14:paraId="51FDA491" w14:textId="77777777" w:rsidR="005C14AF" w:rsidRPr="005C14AF" w:rsidRDefault="005C14AF" w:rsidP="005C14AF">
            <w:pPr>
              <w:spacing w:before="60" w:after="60" w:line="264" w:lineRule="auto"/>
              <w:jc w:val="center"/>
            </w:pPr>
          </w:p>
        </w:tc>
        <w:tc>
          <w:tcPr>
            <w:tcW w:w="2086" w:type="dxa"/>
          </w:tcPr>
          <w:p w14:paraId="0A9F321C" w14:textId="77777777" w:rsidR="005C14AF" w:rsidRPr="005C14AF" w:rsidRDefault="005C14AF" w:rsidP="005C14AF">
            <w:pPr>
              <w:spacing w:before="60" w:after="60" w:line="264" w:lineRule="auto"/>
              <w:jc w:val="center"/>
            </w:pPr>
          </w:p>
        </w:tc>
        <w:tc>
          <w:tcPr>
            <w:tcW w:w="0" w:type="auto"/>
          </w:tcPr>
          <w:p w14:paraId="18521113" w14:textId="77777777" w:rsidR="005C14AF" w:rsidRPr="005C14AF" w:rsidRDefault="005C14AF" w:rsidP="005C14AF">
            <w:pPr>
              <w:spacing w:before="60" w:after="60" w:line="264" w:lineRule="auto"/>
            </w:pPr>
          </w:p>
        </w:tc>
      </w:tr>
      <w:tr w:rsidR="005C14AF" w:rsidRPr="005C14AF" w14:paraId="4F6CB5C3" w14:textId="77777777" w:rsidTr="00AA4326">
        <w:trPr>
          <w:cantSplit/>
        </w:trPr>
        <w:tc>
          <w:tcPr>
            <w:tcW w:w="1571" w:type="dxa"/>
          </w:tcPr>
          <w:p w14:paraId="1DE44023" w14:textId="77777777" w:rsidR="005C14AF" w:rsidRPr="005C14AF" w:rsidRDefault="005C14AF" w:rsidP="005C14AF">
            <w:pPr>
              <w:spacing w:before="60" w:after="60" w:line="264" w:lineRule="auto"/>
              <w:jc w:val="center"/>
            </w:pPr>
          </w:p>
        </w:tc>
        <w:tc>
          <w:tcPr>
            <w:tcW w:w="1571" w:type="dxa"/>
          </w:tcPr>
          <w:p w14:paraId="587D2DB2" w14:textId="77777777" w:rsidR="005C14AF" w:rsidRPr="005C14AF" w:rsidRDefault="005C14AF" w:rsidP="005C14AF">
            <w:pPr>
              <w:spacing w:before="60" w:after="60" w:line="264" w:lineRule="auto"/>
              <w:jc w:val="center"/>
            </w:pPr>
            <w:r w:rsidRPr="005C14AF">
              <w:t>50020</w:t>
            </w:r>
          </w:p>
        </w:tc>
        <w:tc>
          <w:tcPr>
            <w:tcW w:w="1572" w:type="dxa"/>
          </w:tcPr>
          <w:p w14:paraId="554EDB3B" w14:textId="77777777" w:rsidR="005C14AF" w:rsidRPr="005C14AF" w:rsidRDefault="005C14AF" w:rsidP="005C14AF">
            <w:pPr>
              <w:spacing w:before="60" w:after="60" w:line="264" w:lineRule="auto"/>
              <w:jc w:val="center"/>
            </w:pPr>
          </w:p>
        </w:tc>
        <w:tc>
          <w:tcPr>
            <w:tcW w:w="2085" w:type="dxa"/>
          </w:tcPr>
          <w:p w14:paraId="4D3D50E8" w14:textId="77777777" w:rsidR="005C14AF" w:rsidRPr="005C14AF" w:rsidRDefault="005C14AF" w:rsidP="005C14AF">
            <w:pPr>
              <w:spacing w:before="60" w:after="60" w:line="264" w:lineRule="auto"/>
              <w:jc w:val="center"/>
            </w:pPr>
          </w:p>
        </w:tc>
        <w:tc>
          <w:tcPr>
            <w:tcW w:w="2085" w:type="dxa"/>
          </w:tcPr>
          <w:p w14:paraId="4455B264" w14:textId="77777777" w:rsidR="005C14AF" w:rsidRPr="005C14AF" w:rsidRDefault="005C14AF" w:rsidP="005C14AF">
            <w:pPr>
              <w:spacing w:before="60" w:after="60" w:line="264" w:lineRule="auto"/>
              <w:jc w:val="center"/>
            </w:pPr>
          </w:p>
        </w:tc>
        <w:tc>
          <w:tcPr>
            <w:tcW w:w="2086" w:type="dxa"/>
          </w:tcPr>
          <w:p w14:paraId="26A98590" w14:textId="77777777" w:rsidR="005C14AF" w:rsidRPr="005C14AF" w:rsidRDefault="005C14AF" w:rsidP="005C14AF">
            <w:pPr>
              <w:spacing w:before="60" w:after="60" w:line="264" w:lineRule="auto"/>
              <w:jc w:val="center"/>
            </w:pPr>
          </w:p>
        </w:tc>
        <w:tc>
          <w:tcPr>
            <w:tcW w:w="0" w:type="auto"/>
          </w:tcPr>
          <w:p w14:paraId="5075B9FB" w14:textId="77777777" w:rsidR="005C14AF" w:rsidRPr="005C14AF" w:rsidRDefault="005C14AF" w:rsidP="005C14AF">
            <w:pPr>
              <w:spacing w:before="60" w:after="60" w:line="264" w:lineRule="auto"/>
            </w:pPr>
          </w:p>
        </w:tc>
      </w:tr>
      <w:tr w:rsidR="005C14AF" w:rsidRPr="005C14AF" w14:paraId="79CAB5EA" w14:textId="77777777" w:rsidTr="00AA4326">
        <w:trPr>
          <w:cantSplit/>
        </w:trPr>
        <w:tc>
          <w:tcPr>
            <w:tcW w:w="1571" w:type="dxa"/>
          </w:tcPr>
          <w:p w14:paraId="1885E30B" w14:textId="77777777" w:rsidR="005C14AF" w:rsidRPr="005C14AF" w:rsidRDefault="005C14AF" w:rsidP="005C14AF">
            <w:pPr>
              <w:spacing w:before="60" w:after="60" w:line="264" w:lineRule="auto"/>
              <w:jc w:val="center"/>
            </w:pPr>
          </w:p>
        </w:tc>
        <w:tc>
          <w:tcPr>
            <w:tcW w:w="1571" w:type="dxa"/>
          </w:tcPr>
          <w:p w14:paraId="6363D15E" w14:textId="77777777" w:rsidR="005C14AF" w:rsidRPr="005C14AF" w:rsidRDefault="005C14AF" w:rsidP="005C14AF">
            <w:pPr>
              <w:spacing w:before="60" w:after="60" w:line="264" w:lineRule="auto"/>
              <w:jc w:val="center"/>
            </w:pPr>
            <w:r w:rsidRPr="005C14AF">
              <w:t>50030</w:t>
            </w:r>
          </w:p>
        </w:tc>
        <w:tc>
          <w:tcPr>
            <w:tcW w:w="1572" w:type="dxa"/>
          </w:tcPr>
          <w:p w14:paraId="07640215" w14:textId="77777777" w:rsidR="005C14AF" w:rsidRPr="005C14AF" w:rsidRDefault="005C14AF" w:rsidP="005C14AF">
            <w:pPr>
              <w:spacing w:before="60" w:after="60" w:line="264" w:lineRule="auto"/>
              <w:jc w:val="center"/>
            </w:pPr>
          </w:p>
        </w:tc>
        <w:tc>
          <w:tcPr>
            <w:tcW w:w="2085" w:type="dxa"/>
          </w:tcPr>
          <w:p w14:paraId="22B08791" w14:textId="77777777" w:rsidR="005C14AF" w:rsidRPr="005C14AF" w:rsidRDefault="005C14AF" w:rsidP="005C14AF">
            <w:pPr>
              <w:spacing w:before="60" w:after="60" w:line="264" w:lineRule="auto"/>
              <w:jc w:val="center"/>
            </w:pPr>
          </w:p>
        </w:tc>
        <w:tc>
          <w:tcPr>
            <w:tcW w:w="2085" w:type="dxa"/>
          </w:tcPr>
          <w:p w14:paraId="694D9865" w14:textId="77777777" w:rsidR="005C14AF" w:rsidRPr="005C14AF" w:rsidRDefault="005C14AF" w:rsidP="005C14AF">
            <w:pPr>
              <w:spacing w:before="60" w:after="60" w:line="264" w:lineRule="auto"/>
              <w:jc w:val="center"/>
            </w:pPr>
          </w:p>
        </w:tc>
        <w:tc>
          <w:tcPr>
            <w:tcW w:w="2086" w:type="dxa"/>
          </w:tcPr>
          <w:p w14:paraId="60DC48E9" w14:textId="77777777" w:rsidR="005C14AF" w:rsidRPr="005C14AF" w:rsidRDefault="005C14AF" w:rsidP="005C14AF">
            <w:pPr>
              <w:spacing w:before="60" w:after="60" w:line="264" w:lineRule="auto"/>
              <w:jc w:val="center"/>
            </w:pPr>
          </w:p>
        </w:tc>
        <w:tc>
          <w:tcPr>
            <w:tcW w:w="0" w:type="auto"/>
          </w:tcPr>
          <w:p w14:paraId="7DE5F3E6" w14:textId="77777777" w:rsidR="005C14AF" w:rsidRPr="005C14AF" w:rsidRDefault="005C14AF" w:rsidP="005C14AF">
            <w:pPr>
              <w:spacing w:before="60" w:after="60" w:line="264" w:lineRule="auto"/>
            </w:pPr>
          </w:p>
        </w:tc>
      </w:tr>
      <w:tr w:rsidR="005C14AF" w:rsidRPr="005C14AF" w14:paraId="414C07A4" w14:textId="77777777" w:rsidTr="00AA4326">
        <w:trPr>
          <w:cantSplit/>
        </w:trPr>
        <w:tc>
          <w:tcPr>
            <w:tcW w:w="1571" w:type="dxa"/>
          </w:tcPr>
          <w:p w14:paraId="70B1B97B" w14:textId="77777777" w:rsidR="005C14AF" w:rsidRPr="005C14AF" w:rsidRDefault="005C14AF" w:rsidP="005C14AF">
            <w:pPr>
              <w:spacing w:before="60" w:after="60" w:line="264" w:lineRule="auto"/>
              <w:jc w:val="center"/>
            </w:pPr>
          </w:p>
        </w:tc>
        <w:tc>
          <w:tcPr>
            <w:tcW w:w="1571" w:type="dxa"/>
          </w:tcPr>
          <w:p w14:paraId="6D259E0A" w14:textId="77777777" w:rsidR="005C14AF" w:rsidRPr="005C14AF" w:rsidRDefault="005C14AF" w:rsidP="005C14AF">
            <w:pPr>
              <w:spacing w:before="60" w:after="60" w:line="264" w:lineRule="auto"/>
              <w:jc w:val="center"/>
            </w:pPr>
            <w:r w:rsidRPr="005C14AF">
              <w:t>50040</w:t>
            </w:r>
          </w:p>
        </w:tc>
        <w:tc>
          <w:tcPr>
            <w:tcW w:w="1572" w:type="dxa"/>
          </w:tcPr>
          <w:p w14:paraId="572CD74C" w14:textId="77777777" w:rsidR="005C14AF" w:rsidRPr="005C14AF" w:rsidRDefault="005C14AF" w:rsidP="005C14AF">
            <w:pPr>
              <w:spacing w:before="60" w:after="60" w:line="264" w:lineRule="auto"/>
              <w:jc w:val="center"/>
            </w:pPr>
          </w:p>
        </w:tc>
        <w:tc>
          <w:tcPr>
            <w:tcW w:w="2085" w:type="dxa"/>
          </w:tcPr>
          <w:p w14:paraId="6E4C6D93" w14:textId="77777777" w:rsidR="005C14AF" w:rsidRPr="005C14AF" w:rsidRDefault="005C14AF" w:rsidP="005C14AF">
            <w:pPr>
              <w:spacing w:before="60" w:after="60" w:line="264" w:lineRule="auto"/>
              <w:jc w:val="center"/>
            </w:pPr>
          </w:p>
        </w:tc>
        <w:tc>
          <w:tcPr>
            <w:tcW w:w="2085" w:type="dxa"/>
          </w:tcPr>
          <w:p w14:paraId="0514A0FC" w14:textId="77777777" w:rsidR="005C14AF" w:rsidRPr="005C14AF" w:rsidRDefault="005C14AF" w:rsidP="005C14AF">
            <w:pPr>
              <w:spacing w:before="60" w:after="60" w:line="264" w:lineRule="auto"/>
              <w:jc w:val="center"/>
            </w:pPr>
          </w:p>
        </w:tc>
        <w:tc>
          <w:tcPr>
            <w:tcW w:w="2086" w:type="dxa"/>
          </w:tcPr>
          <w:p w14:paraId="03708B56" w14:textId="77777777" w:rsidR="005C14AF" w:rsidRPr="005C14AF" w:rsidRDefault="005C14AF" w:rsidP="005C14AF">
            <w:pPr>
              <w:spacing w:before="60" w:after="60" w:line="264" w:lineRule="auto"/>
              <w:jc w:val="center"/>
            </w:pPr>
          </w:p>
        </w:tc>
        <w:tc>
          <w:tcPr>
            <w:tcW w:w="0" w:type="auto"/>
          </w:tcPr>
          <w:p w14:paraId="0F9E2708" w14:textId="77777777" w:rsidR="005C14AF" w:rsidRPr="005C14AF" w:rsidRDefault="005C14AF" w:rsidP="005C14AF">
            <w:pPr>
              <w:spacing w:before="60" w:after="60" w:line="264" w:lineRule="auto"/>
            </w:pPr>
          </w:p>
        </w:tc>
      </w:tr>
      <w:tr w:rsidR="005C14AF" w:rsidRPr="005C14AF" w14:paraId="3771B157" w14:textId="77777777" w:rsidTr="00AA4326">
        <w:trPr>
          <w:cantSplit/>
        </w:trPr>
        <w:tc>
          <w:tcPr>
            <w:tcW w:w="1571" w:type="dxa"/>
          </w:tcPr>
          <w:p w14:paraId="1CCDFF17" w14:textId="77777777" w:rsidR="005C14AF" w:rsidRPr="005C14AF" w:rsidRDefault="005C14AF" w:rsidP="005C14AF">
            <w:pPr>
              <w:spacing w:before="60" w:after="60" w:line="264" w:lineRule="auto"/>
              <w:jc w:val="center"/>
            </w:pPr>
          </w:p>
        </w:tc>
        <w:tc>
          <w:tcPr>
            <w:tcW w:w="1571" w:type="dxa"/>
          </w:tcPr>
          <w:p w14:paraId="25BFC709" w14:textId="77777777" w:rsidR="005C14AF" w:rsidRPr="005C14AF" w:rsidRDefault="005C14AF" w:rsidP="005C14AF">
            <w:pPr>
              <w:spacing w:before="60" w:after="60" w:line="264" w:lineRule="auto"/>
              <w:jc w:val="center"/>
            </w:pPr>
            <w:r w:rsidRPr="005C14AF">
              <w:t>50127</w:t>
            </w:r>
          </w:p>
        </w:tc>
        <w:tc>
          <w:tcPr>
            <w:tcW w:w="1572" w:type="dxa"/>
          </w:tcPr>
          <w:p w14:paraId="49436828" w14:textId="77777777" w:rsidR="005C14AF" w:rsidRPr="005C14AF" w:rsidRDefault="005C14AF" w:rsidP="005C14AF">
            <w:pPr>
              <w:spacing w:before="60" w:after="60" w:line="264" w:lineRule="auto"/>
              <w:jc w:val="center"/>
            </w:pPr>
          </w:p>
        </w:tc>
        <w:tc>
          <w:tcPr>
            <w:tcW w:w="2085" w:type="dxa"/>
          </w:tcPr>
          <w:p w14:paraId="39FF8FBD" w14:textId="77777777" w:rsidR="005C14AF" w:rsidRPr="005C14AF" w:rsidRDefault="005C14AF" w:rsidP="005C14AF">
            <w:pPr>
              <w:spacing w:before="60" w:after="60" w:line="264" w:lineRule="auto"/>
              <w:jc w:val="center"/>
            </w:pPr>
          </w:p>
        </w:tc>
        <w:tc>
          <w:tcPr>
            <w:tcW w:w="2085" w:type="dxa"/>
          </w:tcPr>
          <w:p w14:paraId="1C3A0AE5" w14:textId="77777777" w:rsidR="005C14AF" w:rsidRPr="005C14AF" w:rsidRDefault="005C14AF" w:rsidP="005C14AF">
            <w:pPr>
              <w:spacing w:before="60" w:after="60" w:line="264" w:lineRule="auto"/>
              <w:jc w:val="center"/>
            </w:pPr>
          </w:p>
        </w:tc>
        <w:tc>
          <w:tcPr>
            <w:tcW w:w="2086" w:type="dxa"/>
          </w:tcPr>
          <w:p w14:paraId="79C0C6BC" w14:textId="77777777" w:rsidR="005C14AF" w:rsidRPr="005C14AF" w:rsidRDefault="005C14AF" w:rsidP="005C14AF">
            <w:pPr>
              <w:spacing w:before="60" w:after="60" w:line="264" w:lineRule="auto"/>
              <w:jc w:val="center"/>
            </w:pPr>
          </w:p>
        </w:tc>
        <w:tc>
          <w:tcPr>
            <w:tcW w:w="0" w:type="auto"/>
          </w:tcPr>
          <w:p w14:paraId="73950870" w14:textId="77777777" w:rsidR="005C14AF" w:rsidRPr="005C14AF" w:rsidRDefault="005C14AF" w:rsidP="005C14AF">
            <w:pPr>
              <w:spacing w:before="60" w:after="60" w:line="264" w:lineRule="auto"/>
            </w:pPr>
          </w:p>
        </w:tc>
      </w:tr>
      <w:tr w:rsidR="005C14AF" w:rsidRPr="005C14AF" w14:paraId="324C7387" w14:textId="77777777" w:rsidTr="00AA4326">
        <w:trPr>
          <w:cantSplit/>
        </w:trPr>
        <w:tc>
          <w:tcPr>
            <w:tcW w:w="1571" w:type="dxa"/>
          </w:tcPr>
          <w:p w14:paraId="1FAD2BCD" w14:textId="77777777" w:rsidR="005C14AF" w:rsidRPr="005C14AF" w:rsidRDefault="005C14AF" w:rsidP="005C14AF">
            <w:pPr>
              <w:spacing w:before="60" w:after="60" w:line="264" w:lineRule="auto"/>
              <w:jc w:val="center"/>
            </w:pPr>
          </w:p>
        </w:tc>
        <w:tc>
          <w:tcPr>
            <w:tcW w:w="1571" w:type="dxa"/>
          </w:tcPr>
          <w:p w14:paraId="51761F1A" w14:textId="77777777" w:rsidR="005C14AF" w:rsidRPr="005C14AF" w:rsidRDefault="005C14AF" w:rsidP="005C14AF">
            <w:pPr>
              <w:spacing w:before="60" w:after="60" w:line="264" w:lineRule="auto"/>
              <w:jc w:val="center"/>
            </w:pPr>
            <w:r w:rsidRPr="005C14AF">
              <w:t>71050</w:t>
            </w:r>
          </w:p>
        </w:tc>
        <w:tc>
          <w:tcPr>
            <w:tcW w:w="1572" w:type="dxa"/>
          </w:tcPr>
          <w:p w14:paraId="3B941B29" w14:textId="77777777" w:rsidR="005C14AF" w:rsidRPr="005C14AF" w:rsidRDefault="005C14AF" w:rsidP="005C14AF">
            <w:pPr>
              <w:spacing w:before="60" w:after="60" w:line="264" w:lineRule="auto"/>
              <w:jc w:val="center"/>
            </w:pPr>
          </w:p>
        </w:tc>
        <w:tc>
          <w:tcPr>
            <w:tcW w:w="2085" w:type="dxa"/>
          </w:tcPr>
          <w:p w14:paraId="3BE2D141" w14:textId="77777777" w:rsidR="005C14AF" w:rsidRPr="005C14AF" w:rsidRDefault="005C14AF" w:rsidP="005C14AF">
            <w:pPr>
              <w:spacing w:before="60" w:after="60" w:line="264" w:lineRule="auto"/>
              <w:jc w:val="center"/>
            </w:pPr>
          </w:p>
        </w:tc>
        <w:tc>
          <w:tcPr>
            <w:tcW w:w="2085" w:type="dxa"/>
          </w:tcPr>
          <w:p w14:paraId="078290E5" w14:textId="77777777" w:rsidR="005C14AF" w:rsidRPr="005C14AF" w:rsidRDefault="005C14AF" w:rsidP="005C14AF">
            <w:pPr>
              <w:spacing w:before="60" w:after="60" w:line="264" w:lineRule="auto"/>
              <w:jc w:val="center"/>
            </w:pPr>
          </w:p>
        </w:tc>
        <w:tc>
          <w:tcPr>
            <w:tcW w:w="2086" w:type="dxa"/>
          </w:tcPr>
          <w:p w14:paraId="36FD5258" w14:textId="77777777" w:rsidR="005C14AF" w:rsidRPr="005C14AF" w:rsidRDefault="005C14AF" w:rsidP="005C14AF">
            <w:pPr>
              <w:spacing w:before="60" w:after="60" w:line="264" w:lineRule="auto"/>
              <w:jc w:val="center"/>
            </w:pPr>
          </w:p>
        </w:tc>
        <w:tc>
          <w:tcPr>
            <w:tcW w:w="0" w:type="auto"/>
          </w:tcPr>
          <w:p w14:paraId="2F4CD9CE" w14:textId="77777777" w:rsidR="005C14AF" w:rsidRPr="005C14AF" w:rsidRDefault="005C14AF" w:rsidP="005C14AF">
            <w:pPr>
              <w:spacing w:before="60" w:after="60" w:line="264" w:lineRule="auto"/>
            </w:pPr>
          </w:p>
        </w:tc>
      </w:tr>
      <w:tr w:rsidR="005C14AF" w:rsidRPr="005C14AF" w14:paraId="63AA8B37" w14:textId="77777777" w:rsidTr="00AA4326">
        <w:trPr>
          <w:cantSplit/>
        </w:trPr>
        <w:tc>
          <w:tcPr>
            <w:tcW w:w="1571" w:type="dxa"/>
          </w:tcPr>
          <w:p w14:paraId="39F8C4A8" w14:textId="77777777" w:rsidR="005C14AF" w:rsidRPr="005C14AF" w:rsidRDefault="005C14AF" w:rsidP="005C14AF">
            <w:pPr>
              <w:spacing w:before="60" w:after="60" w:line="264" w:lineRule="auto"/>
              <w:jc w:val="center"/>
            </w:pPr>
          </w:p>
        </w:tc>
        <w:tc>
          <w:tcPr>
            <w:tcW w:w="1571" w:type="dxa"/>
          </w:tcPr>
          <w:p w14:paraId="179D26DE" w14:textId="77777777" w:rsidR="005C14AF" w:rsidRPr="005C14AF" w:rsidRDefault="005C14AF" w:rsidP="005C14AF">
            <w:pPr>
              <w:spacing w:before="60" w:after="60" w:line="264" w:lineRule="auto"/>
              <w:jc w:val="center"/>
            </w:pPr>
            <w:r w:rsidRPr="005C14AF">
              <w:t>71200</w:t>
            </w:r>
          </w:p>
        </w:tc>
        <w:tc>
          <w:tcPr>
            <w:tcW w:w="1572" w:type="dxa"/>
          </w:tcPr>
          <w:p w14:paraId="02E8D138" w14:textId="77777777" w:rsidR="005C14AF" w:rsidRPr="005C14AF" w:rsidRDefault="005C14AF" w:rsidP="005C14AF">
            <w:pPr>
              <w:spacing w:before="60" w:after="60" w:line="264" w:lineRule="auto"/>
              <w:jc w:val="center"/>
            </w:pPr>
          </w:p>
        </w:tc>
        <w:tc>
          <w:tcPr>
            <w:tcW w:w="2085" w:type="dxa"/>
          </w:tcPr>
          <w:p w14:paraId="38AEF828" w14:textId="77777777" w:rsidR="005C14AF" w:rsidRPr="005C14AF" w:rsidRDefault="005C14AF" w:rsidP="005C14AF">
            <w:pPr>
              <w:spacing w:before="60" w:after="60" w:line="264" w:lineRule="auto"/>
              <w:jc w:val="center"/>
            </w:pPr>
          </w:p>
        </w:tc>
        <w:tc>
          <w:tcPr>
            <w:tcW w:w="2085" w:type="dxa"/>
          </w:tcPr>
          <w:p w14:paraId="2B72F3D2" w14:textId="77777777" w:rsidR="005C14AF" w:rsidRPr="005C14AF" w:rsidRDefault="005C14AF" w:rsidP="005C14AF">
            <w:pPr>
              <w:spacing w:before="60" w:after="60" w:line="264" w:lineRule="auto"/>
              <w:jc w:val="center"/>
            </w:pPr>
          </w:p>
        </w:tc>
        <w:tc>
          <w:tcPr>
            <w:tcW w:w="2086" w:type="dxa"/>
          </w:tcPr>
          <w:p w14:paraId="74008F3C" w14:textId="77777777" w:rsidR="005C14AF" w:rsidRPr="005C14AF" w:rsidRDefault="005C14AF" w:rsidP="005C14AF">
            <w:pPr>
              <w:spacing w:before="60" w:after="60" w:line="264" w:lineRule="auto"/>
              <w:jc w:val="center"/>
            </w:pPr>
          </w:p>
        </w:tc>
        <w:tc>
          <w:tcPr>
            <w:tcW w:w="0" w:type="auto"/>
          </w:tcPr>
          <w:p w14:paraId="5483E9BB" w14:textId="77777777" w:rsidR="005C14AF" w:rsidRPr="005C14AF" w:rsidRDefault="005C14AF" w:rsidP="005C14AF">
            <w:pPr>
              <w:spacing w:before="60" w:after="60" w:line="264" w:lineRule="auto"/>
            </w:pPr>
          </w:p>
        </w:tc>
      </w:tr>
      <w:tr w:rsidR="005C14AF" w:rsidRPr="005C14AF" w14:paraId="4E5A878F" w14:textId="77777777" w:rsidTr="00AA4326">
        <w:trPr>
          <w:cantSplit/>
        </w:trPr>
        <w:tc>
          <w:tcPr>
            <w:tcW w:w="1571" w:type="dxa"/>
          </w:tcPr>
          <w:p w14:paraId="20ABA67B" w14:textId="77777777" w:rsidR="005C14AF" w:rsidRPr="005C14AF" w:rsidRDefault="005C14AF" w:rsidP="005C14AF">
            <w:pPr>
              <w:spacing w:before="60" w:after="60" w:line="264" w:lineRule="auto"/>
              <w:jc w:val="center"/>
            </w:pPr>
          </w:p>
        </w:tc>
        <w:tc>
          <w:tcPr>
            <w:tcW w:w="1571" w:type="dxa"/>
          </w:tcPr>
          <w:p w14:paraId="741E8CEE" w14:textId="77777777" w:rsidR="005C14AF" w:rsidRPr="005C14AF" w:rsidRDefault="005C14AF" w:rsidP="005C14AF">
            <w:pPr>
              <w:spacing w:before="60" w:after="60" w:line="264" w:lineRule="auto"/>
              <w:jc w:val="center"/>
            </w:pPr>
            <w:r w:rsidRPr="005C14AF">
              <w:t>71400</w:t>
            </w:r>
          </w:p>
        </w:tc>
        <w:tc>
          <w:tcPr>
            <w:tcW w:w="1572" w:type="dxa"/>
          </w:tcPr>
          <w:p w14:paraId="531174E8" w14:textId="77777777" w:rsidR="005C14AF" w:rsidRPr="005C14AF" w:rsidRDefault="005C14AF" w:rsidP="005C14AF">
            <w:pPr>
              <w:spacing w:before="60" w:after="60" w:line="264" w:lineRule="auto"/>
              <w:jc w:val="center"/>
            </w:pPr>
          </w:p>
        </w:tc>
        <w:tc>
          <w:tcPr>
            <w:tcW w:w="2085" w:type="dxa"/>
          </w:tcPr>
          <w:p w14:paraId="5FBEB814" w14:textId="77777777" w:rsidR="005C14AF" w:rsidRPr="005C14AF" w:rsidRDefault="005C14AF" w:rsidP="005C14AF">
            <w:pPr>
              <w:spacing w:before="60" w:after="60" w:line="264" w:lineRule="auto"/>
              <w:jc w:val="center"/>
            </w:pPr>
          </w:p>
        </w:tc>
        <w:tc>
          <w:tcPr>
            <w:tcW w:w="2085" w:type="dxa"/>
          </w:tcPr>
          <w:p w14:paraId="32A8C244" w14:textId="77777777" w:rsidR="005C14AF" w:rsidRPr="005C14AF" w:rsidRDefault="005C14AF" w:rsidP="005C14AF">
            <w:pPr>
              <w:spacing w:before="60" w:after="60" w:line="264" w:lineRule="auto"/>
              <w:jc w:val="center"/>
            </w:pPr>
          </w:p>
        </w:tc>
        <w:tc>
          <w:tcPr>
            <w:tcW w:w="2086" w:type="dxa"/>
          </w:tcPr>
          <w:p w14:paraId="0F316CDE" w14:textId="77777777" w:rsidR="005C14AF" w:rsidRPr="005C14AF" w:rsidRDefault="005C14AF" w:rsidP="005C14AF">
            <w:pPr>
              <w:spacing w:before="60" w:after="60" w:line="264" w:lineRule="auto"/>
              <w:jc w:val="center"/>
            </w:pPr>
          </w:p>
        </w:tc>
        <w:tc>
          <w:tcPr>
            <w:tcW w:w="0" w:type="auto"/>
          </w:tcPr>
          <w:p w14:paraId="762A4308" w14:textId="77777777" w:rsidR="005C14AF" w:rsidRPr="005C14AF" w:rsidRDefault="005C14AF" w:rsidP="005C14AF">
            <w:pPr>
              <w:spacing w:before="60" w:after="60" w:line="264" w:lineRule="auto"/>
            </w:pPr>
          </w:p>
        </w:tc>
      </w:tr>
      <w:tr w:rsidR="005C14AF" w:rsidRPr="005C14AF" w14:paraId="02DAAE1E" w14:textId="77777777" w:rsidTr="00AA4326">
        <w:trPr>
          <w:cantSplit/>
        </w:trPr>
        <w:tc>
          <w:tcPr>
            <w:tcW w:w="1571" w:type="dxa"/>
          </w:tcPr>
          <w:p w14:paraId="020F6A52" w14:textId="77777777" w:rsidR="005C14AF" w:rsidRPr="005C14AF" w:rsidRDefault="005C14AF" w:rsidP="005C14AF">
            <w:pPr>
              <w:spacing w:before="60" w:after="60" w:line="264" w:lineRule="auto"/>
              <w:jc w:val="center"/>
            </w:pPr>
          </w:p>
        </w:tc>
        <w:tc>
          <w:tcPr>
            <w:tcW w:w="1571" w:type="dxa"/>
          </w:tcPr>
          <w:p w14:paraId="246E7873" w14:textId="77777777" w:rsidR="005C14AF" w:rsidRPr="005C14AF" w:rsidRDefault="005C14AF" w:rsidP="005C14AF">
            <w:pPr>
              <w:spacing w:before="60" w:after="60" w:line="264" w:lineRule="auto"/>
              <w:jc w:val="center"/>
            </w:pPr>
            <w:r w:rsidRPr="005C14AF">
              <w:t>79900</w:t>
            </w:r>
          </w:p>
        </w:tc>
        <w:tc>
          <w:tcPr>
            <w:tcW w:w="1572" w:type="dxa"/>
          </w:tcPr>
          <w:p w14:paraId="3D0F9125" w14:textId="77777777" w:rsidR="005C14AF" w:rsidRPr="005C14AF" w:rsidRDefault="005C14AF" w:rsidP="005C14AF">
            <w:pPr>
              <w:spacing w:before="60" w:after="60" w:line="264" w:lineRule="auto"/>
              <w:jc w:val="center"/>
            </w:pPr>
          </w:p>
        </w:tc>
        <w:tc>
          <w:tcPr>
            <w:tcW w:w="2085" w:type="dxa"/>
          </w:tcPr>
          <w:p w14:paraId="19402038" w14:textId="77777777" w:rsidR="005C14AF" w:rsidRPr="005C14AF" w:rsidRDefault="005C14AF" w:rsidP="005C14AF">
            <w:pPr>
              <w:spacing w:before="60" w:after="60" w:line="264" w:lineRule="auto"/>
              <w:jc w:val="center"/>
            </w:pPr>
          </w:p>
        </w:tc>
        <w:tc>
          <w:tcPr>
            <w:tcW w:w="2085" w:type="dxa"/>
          </w:tcPr>
          <w:p w14:paraId="4C20CDC6" w14:textId="77777777" w:rsidR="005C14AF" w:rsidRPr="005C14AF" w:rsidRDefault="005C14AF" w:rsidP="005C14AF">
            <w:pPr>
              <w:spacing w:before="60" w:after="60" w:line="264" w:lineRule="auto"/>
              <w:jc w:val="center"/>
            </w:pPr>
          </w:p>
        </w:tc>
        <w:tc>
          <w:tcPr>
            <w:tcW w:w="2086" w:type="dxa"/>
          </w:tcPr>
          <w:p w14:paraId="2182FF12" w14:textId="77777777" w:rsidR="005C14AF" w:rsidRPr="005C14AF" w:rsidRDefault="005C14AF" w:rsidP="005C14AF">
            <w:pPr>
              <w:spacing w:before="60" w:after="60" w:line="264" w:lineRule="auto"/>
              <w:jc w:val="center"/>
            </w:pPr>
          </w:p>
        </w:tc>
        <w:tc>
          <w:tcPr>
            <w:tcW w:w="0" w:type="auto"/>
          </w:tcPr>
          <w:p w14:paraId="39801CB9" w14:textId="77777777" w:rsidR="005C14AF" w:rsidRPr="005C14AF" w:rsidRDefault="005C14AF" w:rsidP="005C14AF">
            <w:pPr>
              <w:spacing w:before="60" w:after="60" w:line="264" w:lineRule="auto"/>
            </w:pPr>
          </w:p>
        </w:tc>
      </w:tr>
      <w:tr w:rsidR="005C14AF" w:rsidRPr="005C14AF" w14:paraId="013B4050" w14:textId="77777777" w:rsidTr="00AA4326">
        <w:trPr>
          <w:cantSplit/>
        </w:trPr>
        <w:tc>
          <w:tcPr>
            <w:tcW w:w="1571" w:type="dxa"/>
          </w:tcPr>
          <w:p w14:paraId="1A565E43" w14:textId="77777777" w:rsidR="005C14AF" w:rsidRPr="005C14AF" w:rsidRDefault="005C14AF" w:rsidP="005C14AF">
            <w:pPr>
              <w:spacing w:before="60" w:after="60" w:line="264" w:lineRule="auto"/>
              <w:jc w:val="center"/>
            </w:pPr>
          </w:p>
        </w:tc>
        <w:tc>
          <w:tcPr>
            <w:tcW w:w="1571" w:type="dxa"/>
          </w:tcPr>
          <w:p w14:paraId="7E6AEE01" w14:textId="77777777" w:rsidR="005C14AF" w:rsidRPr="005C14AF" w:rsidRDefault="005C14AF" w:rsidP="005C14AF">
            <w:pPr>
              <w:spacing w:before="60" w:after="60" w:line="264" w:lineRule="auto"/>
              <w:jc w:val="center"/>
            </w:pPr>
            <w:r w:rsidRPr="005C14AF">
              <w:t>90500</w:t>
            </w:r>
          </w:p>
        </w:tc>
        <w:tc>
          <w:tcPr>
            <w:tcW w:w="1572" w:type="dxa"/>
          </w:tcPr>
          <w:p w14:paraId="6739A003" w14:textId="77777777" w:rsidR="005C14AF" w:rsidRPr="005C14AF" w:rsidRDefault="005C14AF" w:rsidP="005C14AF">
            <w:pPr>
              <w:spacing w:before="60" w:after="60" w:line="264" w:lineRule="auto"/>
              <w:jc w:val="center"/>
            </w:pPr>
          </w:p>
        </w:tc>
        <w:tc>
          <w:tcPr>
            <w:tcW w:w="2085" w:type="dxa"/>
          </w:tcPr>
          <w:p w14:paraId="28BC727A" w14:textId="77777777" w:rsidR="005C14AF" w:rsidRPr="005C14AF" w:rsidRDefault="005C14AF" w:rsidP="005C14AF">
            <w:pPr>
              <w:spacing w:before="60" w:after="60" w:line="264" w:lineRule="auto"/>
              <w:jc w:val="center"/>
            </w:pPr>
          </w:p>
        </w:tc>
        <w:tc>
          <w:tcPr>
            <w:tcW w:w="2085" w:type="dxa"/>
          </w:tcPr>
          <w:p w14:paraId="60806E90" w14:textId="77777777" w:rsidR="005C14AF" w:rsidRPr="005C14AF" w:rsidRDefault="005C14AF" w:rsidP="005C14AF">
            <w:pPr>
              <w:spacing w:before="60" w:after="60" w:line="264" w:lineRule="auto"/>
              <w:jc w:val="center"/>
            </w:pPr>
          </w:p>
        </w:tc>
        <w:tc>
          <w:tcPr>
            <w:tcW w:w="2086" w:type="dxa"/>
          </w:tcPr>
          <w:p w14:paraId="3A1E65A7" w14:textId="77777777" w:rsidR="005C14AF" w:rsidRPr="005C14AF" w:rsidRDefault="005C14AF" w:rsidP="005C14AF">
            <w:pPr>
              <w:spacing w:before="60" w:after="60" w:line="264" w:lineRule="auto"/>
              <w:jc w:val="center"/>
            </w:pPr>
          </w:p>
        </w:tc>
        <w:tc>
          <w:tcPr>
            <w:tcW w:w="0" w:type="auto"/>
          </w:tcPr>
          <w:p w14:paraId="3B2E7B41" w14:textId="77777777" w:rsidR="005C14AF" w:rsidRPr="005C14AF" w:rsidRDefault="005C14AF" w:rsidP="005C14AF">
            <w:pPr>
              <w:spacing w:before="60" w:after="60" w:line="264" w:lineRule="auto"/>
            </w:pPr>
          </w:p>
        </w:tc>
      </w:tr>
      <w:tr w:rsidR="005C14AF" w:rsidRPr="005C14AF" w14:paraId="397454A4" w14:textId="77777777" w:rsidTr="00AA4326">
        <w:trPr>
          <w:cantSplit/>
        </w:trPr>
        <w:tc>
          <w:tcPr>
            <w:tcW w:w="1571" w:type="dxa"/>
          </w:tcPr>
          <w:p w14:paraId="591EEC6A" w14:textId="77777777" w:rsidR="005C14AF" w:rsidRPr="005C14AF" w:rsidRDefault="005C14AF" w:rsidP="005C14AF">
            <w:pPr>
              <w:spacing w:before="60" w:after="60" w:line="264" w:lineRule="auto"/>
              <w:jc w:val="center"/>
            </w:pPr>
          </w:p>
        </w:tc>
        <w:tc>
          <w:tcPr>
            <w:tcW w:w="1571" w:type="dxa"/>
          </w:tcPr>
          <w:p w14:paraId="126096EC" w14:textId="77777777" w:rsidR="005C14AF" w:rsidRPr="005C14AF" w:rsidRDefault="005C14AF" w:rsidP="005C14AF">
            <w:pPr>
              <w:spacing w:before="60" w:after="60" w:line="264" w:lineRule="auto"/>
              <w:jc w:val="center"/>
            </w:pPr>
            <w:r w:rsidRPr="005C14AF">
              <w:t>90800</w:t>
            </w:r>
          </w:p>
        </w:tc>
        <w:tc>
          <w:tcPr>
            <w:tcW w:w="1572" w:type="dxa"/>
          </w:tcPr>
          <w:p w14:paraId="1E8A96B5" w14:textId="77777777" w:rsidR="005C14AF" w:rsidRPr="005C14AF" w:rsidRDefault="005C14AF" w:rsidP="005C14AF">
            <w:pPr>
              <w:spacing w:before="60" w:after="60" w:line="264" w:lineRule="auto"/>
              <w:jc w:val="center"/>
            </w:pPr>
          </w:p>
        </w:tc>
        <w:tc>
          <w:tcPr>
            <w:tcW w:w="2085" w:type="dxa"/>
          </w:tcPr>
          <w:p w14:paraId="45C44F5B" w14:textId="77777777" w:rsidR="005C14AF" w:rsidRPr="005C14AF" w:rsidRDefault="005C14AF" w:rsidP="005C14AF">
            <w:pPr>
              <w:spacing w:before="60" w:after="60" w:line="264" w:lineRule="auto"/>
              <w:jc w:val="center"/>
            </w:pPr>
          </w:p>
        </w:tc>
        <w:tc>
          <w:tcPr>
            <w:tcW w:w="2085" w:type="dxa"/>
          </w:tcPr>
          <w:p w14:paraId="17253957" w14:textId="77777777" w:rsidR="005C14AF" w:rsidRPr="005C14AF" w:rsidRDefault="005C14AF" w:rsidP="005C14AF">
            <w:pPr>
              <w:spacing w:before="60" w:after="60" w:line="264" w:lineRule="auto"/>
              <w:jc w:val="center"/>
            </w:pPr>
          </w:p>
        </w:tc>
        <w:tc>
          <w:tcPr>
            <w:tcW w:w="2086" w:type="dxa"/>
          </w:tcPr>
          <w:p w14:paraId="0A158BEF" w14:textId="77777777" w:rsidR="005C14AF" w:rsidRPr="005C14AF" w:rsidRDefault="005C14AF" w:rsidP="005C14AF">
            <w:pPr>
              <w:spacing w:before="60" w:after="60" w:line="264" w:lineRule="auto"/>
              <w:jc w:val="center"/>
            </w:pPr>
          </w:p>
        </w:tc>
        <w:tc>
          <w:tcPr>
            <w:tcW w:w="0" w:type="auto"/>
          </w:tcPr>
          <w:p w14:paraId="77A614AE" w14:textId="77777777" w:rsidR="005C14AF" w:rsidRPr="005C14AF" w:rsidRDefault="005C14AF" w:rsidP="005C14AF">
            <w:pPr>
              <w:spacing w:before="60" w:after="60" w:line="264" w:lineRule="auto"/>
            </w:pPr>
          </w:p>
        </w:tc>
      </w:tr>
      <w:tr w:rsidR="005C14AF" w:rsidRPr="005C14AF" w14:paraId="5CAA6175" w14:textId="77777777" w:rsidTr="00AA4326">
        <w:trPr>
          <w:cantSplit/>
        </w:trPr>
        <w:tc>
          <w:tcPr>
            <w:tcW w:w="1571" w:type="dxa"/>
          </w:tcPr>
          <w:p w14:paraId="3EDFF3F7" w14:textId="77777777" w:rsidR="005C14AF" w:rsidRPr="005C14AF" w:rsidRDefault="005C14AF" w:rsidP="005C14AF">
            <w:pPr>
              <w:spacing w:before="60" w:after="60" w:line="264" w:lineRule="auto"/>
              <w:jc w:val="center"/>
            </w:pPr>
          </w:p>
        </w:tc>
        <w:tc>
          <w:tcPr>
            <w:tcW w:w="1571" w:type="dxa"/>
          </w:tcPr>
          <w:p w14:paraId="309F2326" w14:textId="77777777" w:rsidR="005C14AF" w:rsidRPr="005C14AF" w:rsidRDefault="005C14AF" w:rsidP="005C14AF">
            <w:pPr>
              <w:spacing w:before="60" w:after="60" w:line="264" w:lineRule="auto"/>
              <w:jc w:val="center"/>
            </w:pPr>
            <w:r w:rsidRPr="005C14AF">
              <w:t>11000</w:t>
            </w:r>
          </w:p>
        </w:tc>
        <w:tc>
          <w:tcPr>
            <w:tcW w:w="1572" w:type="dxa"/>
          </w:tcPr>
          <w:p w14:paraId="6414292B" w14:textId="77777777" w:rsidR="005C14AF" w:rsidRPr="005C14AF" w:rsidRDefault="005C14AF" w:rsidP="005C14AF">
            <w:pPr>
              <w:spacing w:before="60" w:after="60" w:line="264" w:lineRule="auto"/>
              <w:jc w:val="center"/>
            </w:pPr>
          </w:p>
        </w:tc>
        <w:tc>
          <w:tcPr>
            <w:tcW w:w="2085" w:type="dxa"/>
          </w:tcPr>
          <w:p w14:paraId="747C3195" w14:textId="77777777" w:rsidR="005C14AF" w:rsidRPr="005C14AF" w:rsidRDefault="005C14AF" w:rsidP="005C14AF">
            <w:pPr>
              <w:spacing w:before="60" w:after="60" w:line="264" w:lineRule="auto"/>
              <w:jc w:val="center"/>
            </w:pPr>
          </w:p>
        </w:tc>
        <w:tc>
          <w:tcPr>
            <w:tcW w:w="2085" w:type="dxa"/>
          </w:tcPr>
          <w:p w14:paraId="5B870E99" w14:textId="77777777" w:rsidR="005C14AF" w:rsidRPr="005C14AF" w:rsidRDefault="005C14AF" w:rsidP="005C14AF">
            <w:pPr>
              <w:spacing w:before="60" w:after="60" w:line="264" w:lineRule="auto"/>
              <w:jc w:val="center"/>
            </w:pPr>
          </w:p>
        </w:tc>
        <w:tc>
          <w:tcPr>
            <w:tcW w:w="2086" w:type="dxa"/>
          </w:tcPr>
          <w:p w14:paraId="6747EBF4" w14:textId="77777777" w:rsidR="005C14AF" w:rsidRPr="005C14AF" w:rsidRDefault="005C14AF" w:rsidP="005C14AF">
            <w:pPr>
              <w:spacing w:before="60" w:after="60" w:line="264" w:lineRule="auto"/>
              <w:jc w:val="center"/>
            </w:pPr>
          </w:p>
        </w:tc>
        <w:tc>
          <w:tcPr>
            <w:tcW w:w="0" w:type="auto"/>
          </w:tcPr>
          <w:p w14:paraId="4D33F0D1" w14:textId="77777777" w:rsidR="005C14AF" w:rsidRPr="005C14AF" w:rsidRDefault="005C14AF" w:rsidP="005C14AF">
            <w:pPr>
              <w:spacing w:before="60" w:after="60" w:line="264" w:lineRule="auto"/>
            </w:pPr>
          </w:p>
        </w:tc>
      </w:tr>
      <w:tr w:rsidR="005C14AF" w:rsidRPr="005C14AF" w14:paraId="51541353" w14:textId="77777777" w:rsidTr="00AA4326">
        <w:trPr>
          <w:cantSplit/>
        </w:trPr>
        <w:tc>
          <w:tcPr>
            <w:tcW w:w="1571" w:type="dxa"/>
          </w:tcPr>
          <w:p w14:paraId="0F69B60D" w14:textId="77777777" w:rsidR="005C14AF" w:rsidRPr="005C14AF" w:rsidRDefault="005C14AF" w:rsidP="005C14AF">
            <w:pPr>
              <w:spacing w:before="60" w:after="60" w:line="264" w:lineRule="auto"/>
              <w:jc w:val="center"/>
            </w:pPr>
          </w:p>
        </w:tc>
        <w:tc>
          <w:tcPr>
            <w:tcW w:w="1571" w:type="dxa"/>
          </w:tcPr>
          <w:p w14:paraId="6579BD74" w14:textId="77777777" w:rsidR="005C14AF" w:rsidRPr="005C14AF" w:rsidRDefault="005C14AF" w:rsidP="005C14AF">
            <w:pPr>
              <w:spacing w:before="60" w:after="60" w:line="264" w:lineRule="auto"/>
              <w:jc w:val="center"/>
            </w:pPr>
            <w:r w:rsidRPr="005C14AF">
              <w:t>14100</w:t>
            </w:r>
          </w:p>
        </w:tc>
        <w:tc>
          <w:tcPr>
            <w:tcW w:w="1572" w:type="dxa"/>
          </w:tcPr>
          <w:p w14:paraId="0A65F5D8" w14:textId="77777777" w:rsidR="005C14AF" w:rsidRPr="005C14AF" w:rsidRDefault="005C14AF" w:rsidP="005C14AF">
            <w:pPr>
              <w:spacing w:before="60" w:after="60" w:line="264" w:lineRule="auto"/>
              <w:jc w:val="center"/>
            </w:pPr>
          </w:p>
        </w:tc>
        <w:tc>
          <w:tcPr>
            <w:tcW w:w="2085" w:type="dxa"/>
          </w:tcPr>
          <w:p w14:paraId="049505C3" w14:textId="77777777" w:rsidR="005C14AF" w:rsidRPr="005C14AF" w:rsidRDefault="005C14AF" w:rsidP="005C14AF">
            <w:pPr>
              <w:spacing w:before="60" w:after="60" w:line="264" w:lineRule="auto"/>
              <w:jc w:val="center"/>
            </w:pPr>
          </w:p>
        </w:tc>
        <w:tc>
          <w:tcPr>
            <w:tcW w:w="2085" w:type="dxa"/>
          </w:tcPr>
          <w:p w14:paraId="640AB658" w14:textId="77777777" w:rsidR="005C14AF" w:rsidRPr="005C14AF" w:rsidRDefault="005C14AF" w:rsidP="005C14AF">
            <w:pPr>
              <w:spacing w:before="60" w:after="60" w:line="264" w:lineRule="auto"/>
              <w:jc w:val="center"/>
            </w:pPr>
          </w:p>
        </w:tc>
        <w:tc>
          <w:tcPr>
            <w:tcW w:w="2086" w:type="dxa"/>
          </w:tcPr>
          <w:p w14:paraId="0A024A21" w14:textId="77777777" w:rsidR="005C14AF" w:rsidRPr="005C14AF" w:rsidRDefault="005C14AF" w:rsidP="005C14AF">
            <w:pPr>
              <w:spacing w:before="60" w:after="60" w:line="264" w:lineRule="auto"/>
              <w:jc w:val="center"/>
            </w:pPr>
          </w:p>
        </w:tc>
        <w:tc>
          <w:tcPr>
            <w:tcW w:w="0" w:type="auto"/>
          </w:tcPr>
          <w:p w14:paraId="14E286A5" w14:textId="77777777" w:rsidR="005C14AF" w:rsidRPr="005C14AF" w:rsidRDefault="005C14AF" w:rsidP="005C14AF">
            <w:pPr>
              <w:spacing w:before="60" w:after="60" w:line="264" w:lineRule="auto"/>
            </w:pPr>
          </w:p>
        </w:tc>
      </w:tr>
      <w:tr w:rsidR="005C14AF" w:rsidRPr="005C14AF" w14:paraId="4114588D" w14:textId="77777777" w:rsidTr="00AA4326">
        <w:trPr>
          <w:cantSplit/>
        </w:trPr>
        <w:tc>
          <w:tcPr>
            <w:tcW w:w="1571" w:type="dxa"/>
          </w:tcPr>
          <w:p w14:paraId="21763783" w14:textId="77777777" w:rsidR="005C14AF" w:rsidRPr="005C14AF" w:rsidRDefault="005C14AF" w:rsidP="005C14AF">
            <w:pPr>
              <w:spacing w:before="60" w:after="60" w:line="264" w:lineRule="auto"/>
              <w:jc w:val="center"/>
              <w:rPr>
                <w:b/>
              </w:rPr>
            </w:pPr>
          </w:p>
        </w:tc>
        <w:tc>
          <w:tcPr>
            <w:tcW w:w="1571" w:type="dxa"/>
          </w:tcPr>
          <w:p w14:paraId="4F3C66B1" w14:textId="77777777" w:rsidR="005C14AF" w:rsidRPr="005C14AF" w:rsidRDefault="005C14AF" w:rsidP="005C14AF">
            <w:pPr>
              <w:spacing w:before="60" w:after="60" w:line="264" w:lineRule="auto"/>
              <w:jc w:val="center"/>
              <w:rPr>
                <w:b/>
              </w:rPr>
            </w:pPr>
          </w:p>
        </w:tc>
        <w:tc>
          <w:tcPr>
            <w:tcW w:w="1572" w:type="dxa"/>
          </w:tcPr>
          <w:p w14:paraId="5B3C86CA" w14:textId="77777777" w:rsidR="005C14AF" w:rsidRPr="005C14AF" w:rsidRDefault="005C14AF" w:rsidP="005C14AF">
            <w:pPr>
              <w:spacing w:before="60" w:after="60" w:line="264" w:lineRule="auto"/>
              <w:jc w:val="center"/>
              <w:rPr>
                <w:b/>
              </w:rPr>
            </w:pPr>
            <w:r w:rsidRPr="005C14AF">
              <w:rPr>
                <w:b/>
              </w:rPr>
              <w:t>TOTAL</w:t>
            </w:r>
          </w:p>
        </w:tc>
        <w:tc>
          <w:tcPr>
            <w:tcW w:w="2085" w:type="dxa"/>
          </w:tcPr>
          <w:p w14:paraId="3C0BE234" w14:textId="77777777" w:rsidR="005C14AF" w:rsidRPr="005C14AF" w:rsidRDefault="005C14AF" w:rsidP="005C14AF">
            <w:pPr>
              <w:spacing w:before="60" w:after="60" w:line="264" w:lineRule="auto"/>
              <w:jc w:val="center"/>
              <w:rPr>
                <w:b/>
              </w:rPr>
            </w:pPr>
          </w:p>
        </w:tc>
        <w:tc>
          <w:tcPr>
            <w:tcW w:w="2085" w:type="dxa"/>
          </w:tcPr>
          <w:p w14:paraId="2EF1B12B" w14:textId="77777777" w:rsidR="005C14AF" w:rsidRPr="005C14AF" w:rsidRDefault="005C14AF" w:rsidP="005C14AF">
            <w:pPr>
              <w:spacing w:before="60" w:after="60" w:line="264" w:lineRule="auto"/>
              <w:jc w:val="center"/>
              <w:rPr>
                <w:b/>
              </w:rPr>
            </w:pPr>
          </w:p>
        </w:tc>
        <w:tc>
          <w:tcPr>
            <w:tcW w:w="2086" w:type="dxa"/>
          </w:tcPr>
          <w:p w14:paraId="09269504" w14:textId="77777777" w:rsidR="005C14AF" w:rsidRPr="005C14AF" w:rsidRDefault="005C14AF" w:rsidP="005C14AF">
            <w:pPr>
              <w:spacing w:before="60" w:after="60" w:line="264" w:lineRule="auto"/>
              <w:jc w:val="center"/>
              <w:rPr>
                <w:b/>
              </w:rPr>
            </w:pPr>
          </w:p>
        </w:tc>
        <w:tc>
          <w:tcPr>
            <w:tcW w:w="0" w:type="auto"/>
          </w:tcPr>
          <w:p w14:paraId="282F7E7D" w14:textId="77777777" w:rsidR="005C14AF" w:rsidRPr="005C14AF" w:rsidRDefault="005C14AF" w:rsidP="005C14AF">
            <w:pPr>
              <w:spacing w:before="60" w:after="60" w:line="264" w:lineRule="auto"/>
              <w:rPr>
                <w:b/>
              </w:rPr>
            </w:pPr>
          </w:p>
        </w:tc>
      </w:tr>
      <w:tr w:rsidR="005C14AF" w:rsidRPr="005C14AF" w14:paraId="4A90186C" w14:textId="77777777" w:rsidTr="00AA4326">
        <w:trPr>
          <w:cnfStyle w:val="010000000000" w:firstRow="0" w:lastRow="1" w:firstColumn="0" w:lastColumn="0" w:oddVBand="0" w:evenVBand="0" w:oddHBand="0" w:evenHBand="0" w:firstRowFirstColumn="0" w:firstRowLastColumn="0" w:lastRowFirstColumn="0" w:lastRowLastColumn="0"/>
          <w:cantSplit/>
        </w:trPr>
        <w:tc>
          <w:tcPr>
            <w:tcW w:w="6799" w:type="dxa"/>
            <w:gridSpan w:val="4"/>
            <w:tcBorders>
              <w:top w:val="none" w:sz="0" w:space="0" w:color="auto"/>
              <w:left w:val="none" w:sz="0" w:space="0" w:color="auto"/>
              <w:bottom w:val="none" w:sz="0" w:space="0" w:color="auto"/>
              <w:right w:val="none" w:sz="0" w:space="0" w:color="auto"/>
            </w:tcBorders>
            <w:shd w:val="clear" w:color="auto" w:fill="E3EBF4" w:themeFill="accent3" w:themeFillTint="33"/>
          </w:tcPr>
          <w:p w14:paraId="4495FC94" w14:textId="77777777" w:rsidR="005C14AF" w:rsidRPr="005C14AF" w:rsidRDefault="005C14AF" w:rsidP="005C14AF">
            <w:pPr>
              <w:spacing w:before="0" w:after="0"/>
              <w:jc w:val="center"/>
              <w:rPr>
                <w:b w:val="0"/>
                <w:szCs w:val="24"/>
              </w:rPr>
            </w:pPr>
          </w:p>
          <w:p w14:paraId="49078E0F" w14:textId="77777777" w:rsidR="005C14AF" w:rsidRPr="005C14AF" w:rsidRDefault="005C14AF" w:rsidP="005C14AF">
            <w:pPr>
              <w:spacing w:before="0" w:after="0"/>
              <w:jc w:val="center"/>
              <w:rPr>
                <w:b w:val="0"/>
                <w:szCs w:val="24"/>
              </w:rPr>
            </w:pPr>
            <w:r w:rsidRPr="005C14AF">
              <w:rPr>
                <w:b w:val="0"/>
                <w:szCs w:val="24"/>
              </w:rPr>
              <w:br/>
              <w:t>______________________________</w:t>
            </w:r>
          </w:p>
          <w:p w14:paraId="41E1BC8D" w14:textId="77777777" w:rsidR="005C14AF" w:rsidRPr="005C14AF" w:rsidRDefault="005C14AF" w:rsidP="005C14AF">
            <w:pPr>
              <w:spacing w:before="0" w:after="0"/>
              <w:jc w:val="center"/>
              <w:rPr>
                <w:b w:val="0"/>
                <w:szCs w:val="24"/>
              </w:rPr>
            </w:pPr>
            <w:r w:rsidRPr="005C14AF">
              <w:rPr>
                <w:b w:val="0"/>
                <w:szCs w:val="24"/>
              </w:rPr>
              <w:t>Chief Finance Officer (or delegate)</w:t>
            </w:r>
          </w:p>
          <w:p w14:paraId="0C0B44AB" w14:textId="77777777" w:rsidR="005C14AF" w:rsidRPr="005C14AF" w:rsidRDefault="005C14AF" w:rsidP="005C14AF">
            <w:pPr>
              <w:spacing w:before="0" w:after="0"/>
              <w:jc w:val="center"/>
              <w:rPr>
                <w:rFonts w:cs="Arial"/>
              </w:rPr>
            </w:pPr>
            <w:r w:rsidRPr="005C14AF">
              <w:rPr>
                <w:b w:val="0"/>
                <w:szCs w:val="24"/>
              </w:rPr>
              <w:t>___/_____________/______</w:t>
            </w:r>
          </w:p>
        </w:tc>
        <w:tc>
          <w:tcPr>
            <w:tcW w:w="7273" w:type="dxa"/>
            <w:gridSpan w:val="3"/>
            <w:tcBorders>
              <w:top w:val="none" w:sz="0" w:space="0" w:color="auto"/>
              <w:left w:val="none" w:sz="0" w:space="0" w:color="auto"/>
              <w:bottom w:val="none" w:sz="0" w:space="0" w:color="auto"/>
              <w:right w:val="none" w:sz="0" w:space="0" w:color="auto"/>
            </w:tcBorders>
            <w:shd w:val="clear" w:color="auto" w:fill="E3EBF4" w:themeFill="accent3" w:themeFillTint="33"/>
          </w:tcPr>
          <w:p w14:paraId="275606A0" w14:textId="77777777" w:rsidR="005C14AF" w:rsidRPr="005C14AF" w:rsidRDefault="005C14AF" w:rsidP="005C14AF">
            <w:pPr>
              <w:spacing w:before="0" w:after="60"/>
              <w:rPr>
                <w:b w:val="0"/>
              </w:rPr>
            </w:pPr>
          </w:p>
          <w:p w14:paraId="2A48EBF0" w14:textId="218B7151" w:rsidR="005C14AF" w:rsidRPr="005C14AF" w:rsidRDefault="005C14AF" w:rsidP="005C14AF">
            <w:pPr>
              <w:spacing w:before="0" w:after="60"/>
              <w:rPr>
                <w:b w:val="0"/>
              </w:rPr>
            </w:pPr>
            <w:r w:rsidRPr="005C14AF">
              <w:rPr>
                <w:b w:val="0"/>
              </w:rPr>
              <w:br/>
              <w:t xml:space="preserve">By the </w:t>
            </w:r>
            <w:r w:rsidR="00C52359">
              <w:rPr>
                <w:b w:val="0"/>
              </w:rPr>
              <w:t>10</w:t>
            </w:r>
            <w:r w:rsidR="00C52359" w:rsidRPr="00C52359">
              <w:rPr>
                <w:b w:val="0"/>
                <w:vertAlign w:val="superscript"/>
              </w:rPr>
              <w:t>th</w:t>
            </w:r>
            <w:r w:rsidRPr="005C14AF">
              <w:rPr>
                <w:b w:val="0"/>
              </w:rPr>
              <w:t xml:space="preserve"> business day of the new calendar month this reconciliation must be returned to DTF via email to cashmanagement@dtf.vic.gov.au </w:t>
            </w:r>
          </w:p>
        </w:tc>
      </w:tr>
    </w:tbl>
    <w:p w14:paraId="5784F334" w14:textId="77777777" w:rsidR="005C14AF" w:rsidRDefault="005C14AF" w:rsidP="00B0064F"/>
    <w:p w14:paraId="2272EB82" w14:textId="77777777" w:rsidR="005C14AF" w:rsidRDefault="005C14AF" w:rsidP="00B0064F"/>
    <w:p w14:paraId="4FD1FDA5" w14:textId="77777777" w:rsidR="005C14AF" w:rsidRDefault="005C14AF" w:rsidP="00B0064F">
      <w:pPr>
        <w:sectPr w:rsidR="005C14AF" w:rsidSect="00D33EEC">
          <w:headerReference w:type="even" r:id="rId95"/>
          <w:headerReference w:type="default" r:id="rId96"/>
          <w:footerReference w:type="even" r:id="rId97"/>
          <w:footerReference w:type="default" r:id="rId98"/>
          <w:pgSz w:w="16838" w:h="11906" w:orient="landscape" w:code="9"/>
          <w:pgMar w:top="1440" w:right="1440" w:bottom="1440" w:left="1440" w:header="706" w:footer="461" w:gutter="0"/>
          <w:cols w:space="708"/>
          <w:docGrid w:linePitch="360"/>
        </w:sectPr>
      </w:pPr>
    </w:p>
    <w:p w14:paraId="358766BD" w14:textId="088A0172" w:rsidR="007E6969" w:rsidRDefault="00743944" w:rsidP="00195572">
      <w:pPr>
        <w:pStyle w:val="Heading2"/>
      </w:pPr>
      <w:bookmarkStart w:id="691" w:name="_Toc300581927"/>
      <w:bookmarkStart w:id="692" w:name="_Toc300582211"/>
      <w:bookmarkStart w:id="693" w:name="_Toc785806"/>
      <w:r>
        <w:t xml:space="preserve">Attachment 13: </w:t>
      </w:r>
      <w:r w:rsidR="007E6969">
        <w:t>Planning</w:t>
      </w:r>
      <w:r w:rsidR="006C2625">
        <w:t xml:space="preserve">, designing and conducting </w:t>
      </w:r>
      <w:r w:rsidR="007E6969">
        <w:t>effective evaluation</w:t>
      </w:r>
      <w:bookmarkEnd w:id="691"/>
      <w:bookmarkEnd w:id="692"/>
      <w:r w:rsidR="004A1BDE">
        <w:t>s</w:t>
      </w:r>
      <w:bookmarkEnd w:id="693"/>
    </w:p>
    <w:p w14:paraId="267D40A5" w14:textId="60A9E701" w:rsidR="007E6969" w:rsidRDefault="007E6969" w:rsidP="00195572">
      <w:pPr>
        <w:pStyle w:val="Heading3"/>
      </w:pPr>
      <w:bookmarkStart w:id="694" w:name="_Toc300581928"/>
      <w:bookmarkStart w:id="695" w:name="_Toc300582212"/>
      <w:r>
        <w:t>Step 1: Define the purpose of the evaluation</w:t>
      </w:r>
      <w:bookmarkEnd w:id="694"/>
      <w:bookmarkEnd w:id="695"/>
    </w:p>
    <w:p w14:paraId="2E25C792" w14:textId="5F431F5F" w:rsidR="007E6969" w:rsidRPr="00195572" w:rsidRDefault="00A63B54" w:rsidP="007E6969">
      <w:pPr>
        <w:rPr>
          <w:lang w:eastAsia="en-US"/>
        </w:rPr>
      </w:pPr>
      <w:r>
        <w:rPr>
          <w:lang w:eastAsia="en-US"/>
        </w:rPr>
        <w:t>Clearly d</w:t>
      </w:r>
      <w:r w:rsidR="00195572">
        <w:rPr>
          <w:lang w:eastAsia="en-US"/>
        </w:rPr>
        <w:t xml:space="preserve">efining the </w:t>
      </w:r>
      <w:r w:rsidR="007E6969">
        <w:rPr>
          <w:lang w:eastAsia="en-US"/>
        </w:rPr>
        <w:t xml:space="preserve">purpose of an evaluation helps </w:t>
      </w:r>
      <w:r w:rsidR="00195572">
        <w:rPr>
          <w:lang w:eastAsia="en-US"/>
        </w:rPr>
        <w:t xml:space="preserve">in </w:t>
      </w:r>
      <w:r w:rsidR="007E6969">
        <w:rPr>
          <w:lang w:eastAsia="en-US"/>
        </w:rPr>
        <w:t>identify</w:t>
      </w:r>
      <w:r w:rsidR="00195572">
        <w:rPr>
          <w:lang w:eastAsia="en-US"/>
        </w:rPr>
        <w:t>ing</w:t>
      </w:r>
      <w:r w:rsidR="007E6969">
        <w:rPr>
          <w:lang w:eastAsia="en-US"/>
        </w:rPr>
        <w:t xml:space="preserve"> </w:t>
      </w:r>
      <w:r w:rsidR="007E6969" w:rsidRPr="00195572">
        <w:rPr>
          <w:lang w:eastAsia="en-US"/>
        </w:rPr>
        <w:t xml:space="preserve">who </w:t>
      </w:r>
      <w:r w:rsidR="007E6969">
        <w:rPr>
          <w:lang w:eastAsia="en-US"/>
        </w:rPr>
        <w:t xml:space="preserve">will </w:t>
      </w:r>
      <w:r w:rsidR="007E6969" w:rsidRPr="00195572">
        <w:rPr>
          <w:lang w:eastAsia="en-US"/>
        </w:rPr>
        <w:t xml:space="preserve">use </w:t>
      </w:r>
      <w:r w:rsidR="007E6969">
        <w:rPr>
          <w:lang w:eastAsia="en-US"/>
        </w:rPr>
        <w:t xml:space="preserve">the evaluation results, </w:t>
      </w:r>
      <w:r w:rsidR="007E6969" w:rsidRPr="00195572">
        <w:rPr>
          <w:lang w:eastAsia="en-US"/>
        </w:rPr>
        <w:t xml:space="preserve">when </w:t>
      </w:r>
      <w:r w:rsidR="002507FE">
        <w:rPr>
          <w:lang w:eastAsia="en-US"/>
        </w:rPr>
        <w:t xml:space="preserve">the </w:t>
      </w:r>
      <w:r w:rsidR="007E6969">
        <w:rPr>
          <w:lang w:eastAsia="en-US"/>
        </w:rPr>
        <w:t xml:space="preserve">evaluation should be conducted, and </w:t>
      </w:r>
      <w:r w:rsidR="007E6969" w:rsidRPr="00195572">
        <w:rPr>
          <w:lang w:eastAsia="en-US"/>
        </w:rPr>
        <w:t xml:space="preserve">who </w:t>
      </w:r>
      <w:r w:rsidR="007E6969">
        <w:rPr>
          <w:lang w:eastAsia="en-US"/>
        </w:rPr>
        <w:t xml:space="preserve">should </w:t>
      </w:r>
      <w:r w:rsidR="007E6969" w:rsidRPr="00195572">
        <w:rPr>
          <w:lang w:eastAsia="en-US"/>
        </w:rPr>
        <w:t xml:space="preserve">conduct </w:t>
      </w:r>
      <w:r w:rsidR="007E6969">
        <w:rPr>
          <w:lang w:eastAsia="en-US"/>
        </w:rPr>
        <w:t xml:space="preserve">the evaluation. </w:t>
      </w:r>
    </w:p>
    <w:p w14:paraId="7A65E668" w14:textId="2D177527" w:rsidR="007E6969" w:rsidRDefault="007E6969" w:rsidP="007E6969">
      <w:pPr>
        <w:rPr>
          <w:lang w:eastAsia="en-US"/>
        </w:rPr>
      </w:pPr>
      <w:r>
        <w:rPr>
          <w:lang w:eastAsia="en-US"/>
        </w:rPr>
        <w:t>The method of evaluation, communication, timing and use of results largely depends on the purpose of the evaluation.</w:t>
      </w:r>
    </w:p>
    <w:p w14:paraId="324510BA" w14:textId="73727DED" w:rsidR="007E6969" w:rsidRDefault="007E6969" w:rsidP="007E6969">
      <w:pPr>
        <w:rPr>
          <w:lang w:eastAsia="en-US"/>
        </w:rPr>
      </w:pPr>
      <w:r>
        <w:rPr>
          <w:lang w:eastAsia="en-US"/>
        </w:rPr>
        <w:t xml:space="preserve">The most important part of this step is firstly making sure that </w:t>
      </w:r>
      <w:r w:rsidR="004A1BDE">
        <w:rPr>
          <w:lang w:eastAsia="en-US"/>
        </w:rPr>
        <w:t>it is</w:t>
      </w:r>
      <w:r>
        <w:rPr>
          <w:lang w:eastAsia="en-US"/>
        </w:rPr>
        <w:t xml:space="preserve"> underst</w:t>
      </w:r>
      <w:r w:rsidR="004A1BDE">
        <w:rPr>
          <w:lang w:eastAsia="en-US"/>
        </w:rPr>
        <w:t>ood</w:t>
      </w:r>
      <w:r>
        <w:rPr>
          <w:lang w:eastAsia="en-US"/>
        </w:rPr>
        <w:t xml:space="preserve"> what the policy or program is all about </w:t>
      </w:r>
      <w:r w:rsidR="00A8478A">
        <w:rPr>
          <w:lang w:eastAsia="en-US"/>
        </w:rPr>
        <w:t>i.e.</w:t>
      </w:r>
      <w:r>
        <w:rPr>
          <w:lang w:eastAsia="en-US"/>
        </w:rPr>
        <w:t xml:space="preserve"> what </w:t>
      </w:r>
      <w:r w:rsidR="004A1BDE">
        <w:rPr>
          <w:lang w:eastAsia="en-US"/>
        </w:rPr>
        <w:t>is the e</w:t>
      </w:r>
      <w:r>
        <w:rPr>
          <w:lang w:eastAsia="en-US"/>
        </w:rPr>
        <w:t>xpect</w:t>
      </w:r>
      <w:r w:rsidR="004A1BDE">
        <w:rPr>
          <w:lang w:eastAsia="en-US"/>
        </w:rPr>
        <w:t>ed</w:t>
      </w:r>
      <w:r>
        <w:rPr>
          <w:lang w:eastAsia="en-US"/>
        </w:rPr>
        <w:t xml:space="preserve"> outcome or result of </w:t>
      </w:r>
      <w:r w:rsidR="004A1BDE">
        <w:rPr>
          <w:lang w:eastAsia="en-US"/>
        </w:rPr>
        <w:t xml:space="preserve">the </w:t>
      </w:r>
      <w:r>
        <w:rPr>
          <w:lang w:eastAsia="en-US"/>
        </w:rPr>
        <w:t>policy or program?</w:t>
      </w:r>
    </w:p>
    <w:p w14:paraId="1E9F8D9C" w14:textId="77F61362" w:rsidR="007E6969" w:rsidRDefault="007E6969" w:rsidP="007E6969">
      <w:pPr>
        <w:rPr>
          <w:lang w:eastAsia="en-US"/>
        </w:rPr>
      </w:pPr>
      <w:r>
        <w:rPr>
          <w:lang w:eastAsia="en-US"/>
        </w:rPr>
        <w:t xml:space="preserve">A good understanding of </w:t>
      </w:r>
      <w:r w:rsidR="004A1BDE">
        <w:rPr>
          <w:lang w:eastAsia="en-US"/>
        </w:rPr>
        <w:t>the</w:t>
      </w:r>
      <w:r>
        <w:rPr>
          <w:lang w:eastAsia="en-US"/>
        </w:rPr>
        <w:t xml:space="preserve"> program will help to identify why the evaluation</w:t>
      </w:r>
      <w:r w:rsidR="00E62D67">
        <w:rPr>
          <w:lang w:eastAsia="en-US"/>
        </w:rPr>
        <w:t xml:space="preserve"> needs to be done</w:t>
      </w:r>
      <w:r>
        <w:rPr>
          <w:lang w:eastAsia="en-US"/>
        </w:rPr>
        <w:t xml:space="preserve">, how the evaluation will be used and </w:t>
      </w:r>
      <w:r w:rsidR="00F47DEE">
        <w:rPr>
          <w:lang w:eastAsia="en-US"/>
        </w:rPr>
        <w:t>who should conduct the evaluation</w:t>
      </w:r>
      <w:r>
        <w:rPr>
          <w:lang w:eastAsia="en-US"/>
        </w:rPr>
        <w:t>.</w:t>
      </w:r>
    </w:p>
    <w:p w14:paraId="6A084B92" w14:textId="3C872BC5" w:rsidR="007E6969" w:rsidRDefault="007E6969" w:rsidP="00F0760F">
      <w:pPr>
        <w:pStyle w:val="Caption"/>
      </w:pPr>
      <w:r>
        <w:t xml:space="preserve">Examples of </w:t>
      </w:r>
      <w:r w:rsidR="00F0760F">
        <w:t>evaluation purpose</w:t>
      </w:r>
    </w:p>
    <w:tbl>
      <w:tblPr>
        <w:tblStyle w:val="DTFtexttable"/>
        <w:tblW w:w="8846" w:type="dxa"/>
        <w:tblBorders>
          <w:top w:val="single" w:sz="6" w:space="0" w:color="0063A6" w:themeColor="accent1"/>
          <w:insideH w:val="single" w:sz="6" w:space="0" w:color="0063A6" w:themeColor="accent1"/>
        </w:tblBorders>
        <w:tblLook w:val="01E0" w:firstRow="1" w:lastRow="1" w:firstColumn="1" w:lastColumn="1" w:noHBand="0" w:noVBand="0"/>
      </w:tblPr>
      <w:tblGrid>
        <w:gridCol w:w="3034"/>
        <w:gridCol w:w="5812"/>
      </w:tblGrid>
      <w:tr w:rsidR="007E6969" w:rsidRPr="00743944" w14:paraId="7DABD915"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34" w:type="dxa"/>
          </w:tcPr>
          <w:p w14:paraId="5B481F31" w14:textId="77777777" w:rsidR="007E6969" w:rsidRPr="002C65DC" w:rsidRDefault="007E6969" w:rsidP="00195572">
            <w:pPr>
              <w:pStyle w:val="Tableheader"/>
              <w:rPr>
                <w:color w:val="auto"/>
                <w:sz w:val="17"/>
                <w:szCs w:val="17"/>
              </w:rPr>
            </w:pPr>
            <w:r w:rsidRPr="002C65DC">
              <w:rPr>
                <w:sz w:val="17"/>
                <w:szCs w:val="17"/>
              </w:rPr>
              <w:t>Purpose</w:t>
            </w:r>
            <w:r w:rsidRPr="002C65DC">
              <w:rPr>
                <w:color w:val="auto"/>
                <w:sz w:val="17"/>
                <w:szCs w:val="17"/>
              </w:rPr>
              <w:t xml:space="preserve"> </w:t>
            </w:r>
          </w:p>
        </w:tc>
        <w:tc>
          <w:tcPr>
            <w:cnfStyle w:val="000100001000" w:firstRow="0" w:lastRow="0" w:firstColumn="0" w:lastColumn="1" w:oddVBand="0" w:evenVBand="0" w:oddHBand="0" w:evenHBand="0" w:firstRowFirstColumn="0" w:firstRowLastColumn="1" w:lastRowFirstColumn="0" w:lastRowLastColumn="0"/>
            <w:tcW w:w="5812" w:type="dxa"/>
          </w:tcPr>
          <w:p w14:paraId="78E17E01" w14:textId="77777777" w:rsidR="007E6969" w:rsidRPr="002C65DC" w:rsidRDefault="007E6969" w:rsidP="00195572">
            <w:pPr>
              <w:pStyle w:val="Tableheader"/>
              <w:rPr>
                <w:color w:val="auto"/>
                <w:sz w:val="17"/>
                <w:szCs w:val="17"/>
              </w:rPr>
            </w:pPr>
            <w:r w:rsidRPr="002C65DC">
              <w:rPr>
                <w:sz w:val="17"/>
                <w:szCs w:val="17"/>
              </w:rPr>
              <w:t>Description</w:t>
            </w:r>
          </w:p>
        </w:tc>
      </w:tr>
      <w:tr w:rsidR="007E6969" w:rsidRPr="00743944" w14:paraId="77A4F779" w14:textId="77777777" w:rsidTr="00AA4326">
        <w:tc>
          <w:tcPr>
            <w:cnfStyle w:val="001000000000" w:firstRow="0" w:lastRow="0" w:firstColumn="1" w:lastColumn="0" w:oddVBand="0" w:evenVBand="0" w:oddHBand="0" w:evenHBand="0" w:firstRowFirstColumn="0" w:firstRowLastColumn="0" w:lastRowFirstColumn="0" w:lastRowLastColumn="0"/>
            <w:tcW w:w="3034" w:type="dxa"/>
          </w:tcPr>
          <w:p w14:paraId="44B3EA0C" w14:textId="77777777" w:rsidR="007E6969" w:rsidRPr="005C33C8" w:rsidRDefault="007E6969" w:rsidP="00195572">
            <w:pPr>
              <w:pStyle w:val="Tabletext"/>
              <w:rPr>
                <w:b/>
              </w:rPr>
            </w:pPr>
            <w:r w:rsidRPr="00195572">
              <w:rPr>
                <w:rFonts w:eastAsiaTheme="minorEastAsia"/>
                <w:b/>
                <w:szCs w:val="20"/>
              </w:rPr>
              <w:t xml:space="preserve">Improve and inform policy </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FFFFFF" w:themeFill="background1"/>
          </w:tcPr>
          <w:p w14:paraId="4526AC18" w14:textId="4C6C144B" w:rsidR="007E6969" w:rsidRPr="005C33C8" w:rsidRDefault="007E6969" w:rsidP="00195572">
            <w:pPr>
              <w:pStyle w:val="Tabletext"/>
            </w:pPr>
            <w:r w:rsidRPr="00195572">
              <w:rPr>
                <w:rFonts w:eastAsiaTheme="minorEastAsia"/>
                <w:szCs w:val="20"/>
              </w:rPr>
              <w:t>To review policy effectiveness on an evidence basis, develop future options and alternatives</w:t>
            </w:r>
            <w:r w:rsidR="00195572">
              <w:rPr>
                <w:rFonts w:eastAsiaTheme="minorEastAsia"/>
                <w:szCs w:val="20"/>
              </w:rPr>
              <w:t>.</w:t>
            </w:r>
          </w:p>
        </w:tc>
      </w:tr>
      <w:tr w:rsidR="007E6969" w:rsidRPr="00743944" w14:paraId="631EC464"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Pr>
          <w:p w14:paraId="0EB6C63C" w14:textId="77777777" w:rsidR="007E6969" w:rsidRPr="005C33C8" w:rsidRDefault="007E6969" w:rsidP="00195572">
            <w:pPr>
              <w:pStyle w:val="Tabletext"/>
              <w:rPr>
                <w:b/>
              </w:rPr>
            </w:pPr>
            <w:r w:rsidRPr="00195572">
              <w:rPr>
                <w:rFonts w:eastAsiaTheme="minorEastAsia"/>
                <w:b/>
                <w:szCs w:val="20"/>
              </w:rPr>
              <w:t>Support and improve budget priorities</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FFFFFF" w:themeFill="background1"/>
          </w:tcPr>
          <w:p w14:paraId="14DFA738" w14:textId="36529BFA" w:rsidR="007E6969" w:rsidRPr="005C33C8" w:rsidRDefault="007E6969" w:rsidP="00195572">
            <w:pPr>
              <w:pStyle w:val="Tabletext"/>
            </w:pPr>
            <w:r w:rsidRPr="00195572">
              <w:rPr>
                <w:rFonts w:eastAsiaTheme="minorEastAsia"/>
                <w:szCs w:val="20"/>
              </w:rPr>
              <w:t>To identify cost effectiveness, efficiencies</w:t>
            </w:r>
            <w:r w:rsidR="00195572">
              <w:rPr>
                <w:rFonts w:eastAsiaTheme="minorEastAsia"/>
                <w:szCs w:val="20"/>
              </w:rPr>
              <w:t xml:space="preserve"> and/or</w:t>
            </w:r>
            <w:r w:rsidRPr="00195572">
              <w:rPr>
                <w:rFonts w:eastAsiaTheme="minorEastAsia"/>
                <w:szCs w:val="20"/>
              </w:rPr>
              <w:t xml:space="preserve"> resource allocation options</w:t>
            </w:r>
            <w:r w:rsidR="00195572">
              <w:rPr>
                <w:rFonts w:eastAsiaTheme="minorEastAsia"/>
                <w:szCs w:val="20"/>
              </w:rPr>
              <w:t>.</w:t>
            </w:r>
          </w:p>
        </w:tc>
      </w:tr>
      <w:tr w:rsidR="007E6969" w:rsidRPr="00743944" w14:paraId="7E53ADF5" w14:textId="77777777" w:rsidTr="00AA4326">
        <w:trPr>
          <w:trHeight w:val="68"/>
        </w:trPr>
        <w:tc>
          <w:tcPr>
            <w:cnfStyle w:val="001000000000" w:firstRow="0" w:lastRow="0" w:firstColumn="1" w:lastColumn="0" w:oddVBand="0" w:evenVBand="0" w:oddHBand="0" w:evenHBand="0" w:firstRowFirstColumn="0" w:firstRowLastColumn="0" w:lastRowFirstColumn="0" w:lastRowLastColumn="0"/>
            <w:tcW w:w="3034" w:type="dxa"/>
          </w:tcPr>
          <w:p w14:paraId="2E61213F" w14:textId="77777777" w:rsidR="007E6969" w:rsidRPr="005C33C8" w:rsidRDefault="007E6969" w:rsidP="00195572">
            <w:pPr>
              <w:pStyle w:val="Tabletext"/>
              <w:rPr>
                <w:b/>
              </w:rPr>
            </w:pPr>
            <w:r w:rsidRPr="00195572">
              <w:rPr>
                <w:rFonts w:eastAsiaTheme="minorEastAsia"/>
                <w:b/>
                <w:szCs w:val="20"/>
              </w:rPr>
              <w:t>Drive organisation learning and improvement</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FFFFFF" w:themeFill="background1"/>
          </w:tcPr>
          <w:p w14:paraId="5F453D75" w14:textId="756A87DB" w:rsidR="007E6969" w:rsidRPr="00195572" w:rsidRDefault="007E6969" w:rsidP="00195572">
            <w:pPr>
              <w:pStyle w:val="Tabletext"/>
            </w:pPr>
            <w:r w:rsidRPr="00195572">
              <w:rPr>
                <w:rFonts w:eastAsiaTheme="minorEastAsia"/>
                <w:szCs w:val="20"/>
              </w:rPr>
              <w:t>To make adjustments and improvements to existing or future programs and policies</w:t>
            </w:r>
            <w:r w:rsidR="00195572">
              <w:rPr>
                <w:rFonts w:eastAsiaTheme="minorEastAsia"/>
                <w:szCs w:val="20"/>
              </w:rPr>
              <w:t>.</w:t>
            </w:r>
          </w:p>
        </w:tc>
      </w:tr>
      <w:tr w:rsidR="007E6969" w:rsidRPr="00743944" w14:paraId="7FEC7211" w14:textId="77777777" w:rsidTr="00AA432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034" w:type="dxa"/>
            <w:tcBorders>
              <w:top w:val="none" w:sz="0" w:space="0" w:color="auto"/>
              <w:left w:val="none" w:sz="0" w:space="0" w:color="auto"/>
              <w:bottom w:val="none" w:sz="0" w:space="0" w:color="auto"/>
              <w:right w:val="none" w:sz="0" w:space="0" w:color="auto"/>
            </w:tcBorders>
          </w:tcPr>
          <w:p w14:paraId="6B4584E4" w14:textId="77777777" w:rsidR="007E6969" w:rsidRPr="00195572" w:rsidRDefault="007E6969" w:rsidP="00195572">
            <w:pPr>
              <w:pStyle w:val="Tabletext"/>
            </w:pPr>
            <w:r w:rsidRPr="00195572">
              <w:rPr>
                <w:rFonts w:eastAsiaTheme="minorEastAsia"/>
                <w:szCs w:val="20"/>
              </w:rPr>
              <w:t>Improve accountability and transparency</w:t>
            </w:r>
          </w:p>
        </w:tc>
        <w:tc>
          <w:tcPr>
            <w:cnfStyle w:val="000100000010" w:firstRow="0" w:lastRow="0" w:firstColumn="0" w:lastColumn="1" w:oddVBand="0" w:evenVBand="0" w:oddHBand="0" w:evenHBand="0" w:firstRowFirstColumn="0" w:firstRowLastColumn="0" w:lastRowFirstColumn="0" w:lastRowLastColumn="1"/>
            <w:tcW w:w="5812" w:type="dxa"/>
            <w:tcBorders>
              <w:top w:val="none" w:sz="0" w:space="0" w:color="auto"/>
              <w:left w:val="none" w:sz="0" w:space="0" w:color="auto"/>
              <w:bottom w:val="none" w:sz="0" w:space="0" w:color="auto"/>
              <w:right w:val="none" w:sz="0" w:space="0" w:color="auto"/>
            </w:tcBorders>
            <w:shd w:val="clear" w:color="auto" w:fill="FFFFFF" w:themeFill="background1"/>
          </w:tcPr>
          <w:p w14:paraId="65080674" w14:textId="37F2AD4E" w:rsidR="007E6969" w:rsidRPr="00195572" w:rsidRDefault="007E6969" w:rsidP="00195572">
            <w:pPr>
              <w:pStyle w:val="Tabletext"/>
              <w:rPr>
                <w:b w:val="0"/>
              </w:rPr>
            </w:pPr>
            <w:r w:rsidRPr="00195572">
              <w:rPr>
                <w:rFonts w:eastAsiaTheme="minorEastAsia"/>
                <w:b w:val="0"/>
                <w:szCs w:val="20"/>
              </w:rPr>
              <w:t>To ensure a robust system of performance measurement and management</w:t>
            </w:r>
            <w:r w:rsidR="00195572">
              <w:rPr>
                <w:rFonts w:eastAsiaTheme="minorEastAsia"/>
                <w:b w:val="0"/>
                <w:szCs w:val="20"/>
              </w:rPr>
              <w:t>.</w:t>
            </w:r>
          </w:p>
        </w:tc>
      </w:tr>
    </w:tbl>
    <w:p w14:paraId="2CE105E4" w14:textId="77777777" w:rsidR="007E6969" w:rsidRDefault="007E6969" w:rsidP="007E6969">
      <w:pPr>
        <w:pStyle w:val="Spacer"/>
      </w:pPr>
    </w:p>
    <w:p w14:paraId="4FABBE4A" w14:textId="4FB98FA2" w:rsidR="007E6969" w:rsidRDefault="007E6969" w:rsidP="007E6969">
      <w:r>
        <w:t>Sometimes it can be unclear what a program is trying to achieve</w:t>
      </w:r>
      <w:r w:rsidR="00A8478A">
        <w:t>,</w:t>
      </w:r>
      <w:r>
        <w:t xml:space="preserve"> or the aims may never have been set out at the beginning of the program’s implementation. A useful way to identify a program’s objectives would be to consider these key evaluation questions:</w:t>
      </w:r>
    </w:p>
    <w:p w14:paraId="0AAFFB25" w14:textId="1A368596" w:rsidR="007E6969" w:rsidRDefault="007E6969" w:rsidP="00195572">
      <w:pPr>
        <w:pStyle w:val="ListParagraph"/>
        <w:numPr>
          <w:ilvl w:val="0"/>
          <w:numId w:val="1"/>
        </w:numPr>
        <w:tabs>
          <w:tab w:val="clear" w:pos="360"/>
        </w:tabs>
      </w:pPr>
      <w:r>
        <w:t>What are the service needs that are being met? Who are the recipients of the service?</w:t>
      </w:r>
    </w:p>
    <w:p w14:paraId="1C428140" w14:textId="77777777" w:rsidR="007E6969" w:rsidRDefault="007E6969" w:rsidP="00195572">
      <w:pPr>
        <w:pStyle w:val="ListParagraph"/>
        <w:numPr>
          <w:ilvl w:val="0"/>
          <w:numId w:val="1"/>
        </w:numPr>
        <w:tabs>
          <w:tab w:val="clear" w:pos="360"/>
        </w:tabs>
      </w:pPr>
      <w:r>
        <w:t>What problem or issue is the program trying to address?</w:t>
      </w:r>
    </w:p>
    <w:p w14:paraId="3E6540AD" w14:textId="77777777" w:rsidR="007E6969" w:rsidRDefault="007E6969" w:rsidP="00195572">
      <w:pPr>
        <w:pStyle w:val="ListParagraph"/>
        <w:numPr>
          <w:ilvl w:val="0"/>
          <w:numId w:val="1"/>
        </w:numPr>
        <w:tabs>
          <w:tab w:val="clear" w:pos="360"/>
        </w:tabs>
      </w:pPr>
      <w:r>
        <w:t>Is the program delivery a new or improved service? Has the program replaced other services?</w:t>
      </w:r>
    </w:p>
    <w:p w14:paraId="4D6F112D" w14:textId="5CA58A31" w:rsidR="007E6969" w:rsidRDefault="007E6969" w:rsidP="00195572">
      <w:pPr>
        <w:pStyle w:val="ListParagraph"/>
        <w:numPr>
          <w:ilvl w:val="0"/>
          <w:numId w:val="1"/>
        </w:numPr>
        <w:tabs>
          <w:tab w:val="clear" w:pos="360"/>
        </w:tabs>
      </w:pPr>
      <w:r>
        <w:t>What are the outputs being delivered in terms of quantity, quality, timeliness and cost?</w:t>
      </w:r>
    </w:p>
    <w:p w14:paraId="4AEB55BB" w14:textId="77777777" w:rsidR="00F0760F" w:rsidRDefault="007E6969" w:rsidP="00195572">
      <w:r>
        <w:t xml:space="preserve">Information that may be useful to answer these questions could </w:t>
      </w:r>
      <w:r w:rsidR="000C0EFC">
        <w:t xml:space="preserve">be contained in </w:t>
      </w:r>
      <w:r>
        <w:t xml:space="preserve">government policy statements, ministerial press releases, departmental corporate and business plans, </w:t>
      </w:r>
      <w:r w:rsidR="00F47DEE">
        <w:t xml:space="preserve">departmental performance statements, </w:t>
      </w:r>
      <w:r>
        <w:t>business cases and submissions to Cabinet and Cabinet sub</w:t>
      </w:r>
      <w:r w:rsidR="0058470C">
        <w:noBreakHyphen/>
      </w:r>
      <w:r>
        <w:t>committees.</w:t>
      </w:r>
      <w:bookmarkStart w:id="696" w:name="_Toc300581929"/>
    </w:p>
    <w:p w14:paraId="55C2A5C1" w14:textId="2E6A9B3A" w:rsidR="007E6969" w:rsidRDefault="007E6969" w:rsidP="00195572">
      <w:bookmarkStart w:id="697" w:name="_Toc300582213"/>
      <w:r w:rsidRPr="00195572">
        <w:rPr>
          <w:rFonts w:asciiTheme="majorHAnsi" w:eastAsiaTheme="majorEastAsia" w:hAnsiTheme="majorHAnsi" w:cstheme="majorBidi"/>
          <w:b/>
          <w:bCs/>
          <w:color w:val="0063A6" w:themeColor="accent1"/>
          <w:sz w:val="22"/>
          <w:szCs w:val="22"/>
        </w:rPr>
        <w:t>Step 2: Decide when the evaluation should be conducted</w:t>
      </w:r>
      <w:bookmarkEnd w:id="696"/>
      <w:bookmarkEnd w:id="697"/>
    </w:p>
    <w:p w14:paraId="275DB96D" w14:textId="77777777" w:rsidR="007E6969" w:rsidRDefault="007E6969" w:rsidP="007E6969">
      <w:r>
        <w:t>Evaluations may be conducted before, during or after a program has been implemented, depending on the purpose. As a general guide:</w:t>
      </w:r>
    </w:p>
    <w:tbl>
      <w:tblPr>
        <w:tblStyle w:val="DTFfinancialtable"/>
        <w:tblW w:w="9129" w:type="dxa"/>
        <w:tblBorders>
          <w:top w:val="single" w:sz="6" w:space="0" w:color="0063A6" w:themeColor="accent1"/>
          <w:insideH w:val="single" w:sz="6" w:space="0" w:color="0063A6" w:themeColor="accent1"/>
        </w:tblBorders>
        <w:tblLook w:val="01E0" w:firstRow="1" w:lastRow="1" w:firstColumn="1" w:lastColumn="1" w:noHBand="0" w:noVBand="0"/>
      </w:tblPr>
      <w:tblGrid>
        <w:gridCol w:w="3176"/>
        <w:gridCol w:w="5953"/>
      </w:tblGrid>
      <w:tr w:rsidR="007E6969" w:rsidRPr="00743944" w14:paraId="79E2C50E"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76" w:type="dxa"/>
          </w:tcPr>
          <w:p w14:paraId="519F5C0B" w14:textId="77777777" w:rsidR="007E6969" w:rsidRPr="002C65DC" w:rsidRDefault="007E6969" w:rsidP="00832694">
            <w:pPr>
              <w:pStyle w:val="Tableheader"/>
              <w:rPr>
                <w:sz w:val="17"/>
                <w:szCs w:val="17"/>
              </w:rPr>
            </w:pPr>
            <w:r w:rsidRPr="002C65DC">
              <w:rPr>
                <w:rFonts w:cstheme="minorHAnsi"/>
                <w:b/>
                <w:bCs/>
                <w:sz w:val="17"/>
                <w:szCs w:val="17"/>
              </w:rPr>
              <w:t xml:space="preserve">Timing </w:t>
            </w:r>
          </w:p>
        </w:tc>
        <w:tc>
          <w:tcPr>
            <w:cnfStyle w:val="000010000000" w:firstRow="0" w:lastRow="0" w:firstColumn="0" w:lastColumn="0" w:oddVBand="1" w:evenVBand="0" w:oddHBand="0" w:evenHBand="0" w:firstRowFirstColumn="0" w:firstRowLastColumn="0" w:lastRowFirstColumn="0" w:lastRowLastColumn="0"/>
            <w:tcW w:w="5953" w:type="dxa"/>
          </w:tcPr>
          <w:p w14:paraId="699AFCD7" w14:textId="42F6BB9D" w:rsidR="007E6969" w:rsidRPr="002C65DC" w:rsidRDefault="00170A87" w:rsidP="002C65DC">
            <w:pPr>
              <w:pStyle w:val="Tableheader"/>
              <w:jc w:val="left"/>
              <w:rPr>
                <w:sz w:val="17"/>
                <w:szCs w:val="17"/>
              </w:rPr>
            </w:pPr>
            <w:r w:rsidRPr="002C65DC">
              <w:rPr>
                <w:rFonts w:cstheme="minorHAnsi"/>
                <w:b/>
                <w:bCs/>
                <w:sz w:val="17"/>
                <w:szCs w:val="17"/>
              </w:rPr>
              <w:t>Purpose</w:t>
            </w:r>
          </w:p>
        </w:tc>
      </w:tr>
      <w:tr w:rsidR="007E6969" w:rsidRPr="00743944" w14:paraId="0310EB2D" w14:textId="77777777" w:rsidTr="00AA4326">
        <w:tc>
          <w:tcPr>
            <w:cnfStyle w:val="001000000000" w:firstRow="0" w:lastRow="0" w:firstColumn="1" w:lastColumn="0" w:oddVBand="0" w:evenVBand="0" w:oddHBand="0" w:evenHBand="0" w:firstRowFirstColumn="0" w:firstRowLastColumn="0" w:lastRowFirstColumn="0" w:lastRowLastColumn="0"/>
            <w:tcW w:w="3176" w:type="dxa"/>
          </w:tcPr>
          <w:p w14:paraId="0BAE9B15" w14:textId="66CF9645" w:rsidR="007E6969" w:rsidRPr="00195572" w:rsidRDefault="007E6969" w:rsidP="00832694">
            <w:pPr>
              <w:pStyle w:val="Tabletext"/>
            </w:pPr>
            <w:r w:rsidRPr="00195572">
              <w:rPr>
                <w:rFonts w:cstheme="minorHAnsi"/>
                <w:b/>
                <w:bCs/>
                <w:szCs w:val="17"/>
              </w:rPr>
              <w:t>Pre</w:t>
            </w:r>
            <w:r w:rsidR="0058470C">
              <w:rPr>
                <w:rFonts w:cstheme="minorHAnsi"/>
                <w:b/>
                <w:bCs/>
                <w:szCs w:val="17"/>
              </w:rPr>
              <w:noBreakHyphen/>
            </w:r>
            <w:r w:rsidRPr="00195572">
              <w:rPr>
                <w:rFonts w:cstheme="minorHAnsi"/>
                <w:b/>
                <w:bCs/>
                <w:szCs w:val="17"/>
              </w:rPr>
              <w:t xml:space="preserve">program implementation </w:t>
            </w:r>
          </w:p>
        </w:tc>
        <w:tc>
          <w:tcPr>
            <w:cnfStyle w:val="000010000000" w:firstRow="0" w:lastRow="0" w:firstColumn="0" w:lastColumn="0" w:oddVBand="1" w:evenVBand="0" w:oddHBand="0" w:evenHBand="0" w:firstRowFirstColumn="0" w:firstRowLastColumn="0" w:lastRowFirstColumn="0" w:lastRowLastColumn="0"/>
            <w:tcW w:w="5953" w:type="dxa"/>
          </w:tcPr>
          <w:p w14:paraId="448024CF" w14:textId="5B91B605" w:rsidR="007E6969" w:rsidRPr="00195572" w:rsidRDefault="007E6969" w:rsidP="002C65DC">
            <w:pPr>
              <w:pStyle w:val="Tabletext"/>
              <w:jc w:val="left"/>
            </w:pPr>
            <w:r w:rsidRPr="00195572">
              <w:rPr>
                <w:rFonts w:cstheme="minorHAnsi"/>
                <w:bCs/>
                <w:szCs w:val="17"/>
              </w:rPr>
              <w:t>To inform decisions to proceed and support budget priority decisions</w:t>
            </w:r>
            <w:r w:rsidR="000C0EFC">
              <w:rPr>
                <w:rFonts w:cstheme="minorHAnsi"/>
                <w:bCs/>
                <w:szCs w:val="17"/>
              </w:rPr>
              <w:t>.</w:t>
            </w:r>
          </w:p>
        </w:tc>
      </w:tr>
      <w:tr w:rsidR="007E6969" w:rsidRPr="00743944" w14:paraId="1252FC83" w14:textId="77777777" w:rsidTr="00AA432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176" w:type="dxa"/>
          </w:tcPr>
          <w:p w14:paraId="3B1AC5E2" w14:textId="4CDAB963" w:rsidR="007E6969" w:rsidRPr="00195572" w:rsidRDefault="007E6969" w:rsidP="00832694">
            <w:pPr>
              <w:pStyle w:val="Tabletext"/>
            </w:pPr>
            <w:r w:rsidRPr="00195572">
              <w:rPr>
                <w:rFonts w:cstheme="minorHAnsi"/>
                <w:b/>
                <w:bCs/>
                <w:szCs w:val="17"/>
              </w:rPr>
              <w:t>During</w:t>
            </w:r>
            <w:r w:rsidR="0058470C">
              <w:rPr>
                <w:rFonts w:cstheme="minorHAnsi"/>
                <w:b/>
                <w:bCs/>
                <w:szCs w:val="17"/>
              </w:rPr>
              <w:noBreakHyphen/>
            </w:r>
            <w:r w:rsidRPr="00195572">
              <w:rPr>
                <w:rFonts w:cstheme="minorHAnsi"/>
                <w:b/>
                <w:bCs/>
                <w:szCs w:val="17"/>
              </w:rPr>
              <w:t>program implementation</w:t>
            </w:r>
          </w:p>
        </w:tc>
        <w:tc>
          <w:tcPr>
            <w:cnfStyle w:val="000010000000" w:firstRow="0" w:lastRow="0" w:firstColumn="0" w:lastColumn="0" w:oddVBand="1" w:evenVBand="0" w:oddHBand="0" w:evenHBand="0" w:firstRowFirstColumn="0" w:firstRowLastColumn="0" w:lastRowFirstColumn="0" w:lastRowLastColumn="0"/>
            <w:tcW w:w="5953" w:type="dxa"/>
            <w:shd w:val="clear" w:color="auto" w:fill="FFFFFF" w:themeFill="background1"/>
          </w:tcPr>
          <w:p w14:paraId="0D265336" w14:textId="2136E2CA" w:rsidR="007E6969" w:rsidRPr="00195572" w:rsidRDefault="007E6969" w:rsidP="002C65DC">
            <w:pPr>
              <w:pStyle w:val="Tabletext"/>
              <w:jc w:val="left"/>
            </w:pPr>
            <w:r w:rsidRPr="00195572">
              <w:rPr>
                <w:rFonts w:cstheme="minorHAnsi"/>
                <w:bCs/>
                <w:szCs w:val="17"/>
              </w:rPr>
              <w:t>To monitor project performance and identify possible improvements</w:t>
            </w:r>
            <w:r w:rsidR="000C0EFC">
              <w:rPr>
                <w:rFonts w:cstheme="minorHAnsi"/>
                <w:bCs/>
                <w:szCs w:val="17"/>
              </w:rPr>
              <w:t>.</w:t>
            </w:r>
          </w:p>
        </w:tc>
      </w:tr>
      <w:tr w:rsidR="007E6969" w:rsidRPr="00743944" w14:paraId="73264240" w14:textId="77777777" w:rsidTr="00AA43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tcBorders>
              <w:top w:val="none" w:sz="0" w:space="0" w:color="auto"/>
              <w:left w:val="none" w:sz="0" w:space="0" w:color="auto"/>
              <w:bottom w:val="none" w:sz="0" w:space="0" w:color="auto"/>
              <w:right w:val="none" w:sz="0" w:space="0" w:color="auto"/>
            </w:tcBorders>
          </w:tcPr>
          <w:p w14:paraId="14ADE26B" w14:textId="69706569" w:rsidR="007E6969" w:rsidRPr="00195572" w:rsidRDefault="007E6969" w:rsidP="00832694">
            <w:pPr>
              <w:pStyle w:val="Tabletext"/>
            </w:pPr>
            <w:r w:rsidRPr="00195572">
              <w:rPr>
                <w:rFonts w:cstheme="minorHAnsi"/>
                <w:bCs/>
                <w:szCs w:val="17"/>
              </w:rPr>
              <w:t>Post</w:t>
            </w:r>
            <w:r w:rsidR="0058470C">
              <w:rPr>
                <w:rFonts w:cstheme="minorHAnsi"/>
                <w:bCs/>
                <w:szCs w:val="17"/>
              </w:rPr>
              <w:noBreakHyphen/>
            </w:r>
            <w:r w:rsidRPr="00195572">
              <w:rPr>
                <w:rFonts w:cstheme="minorHAnsi"/>
                <w:bCs/>
                <w:szCs w:val="17"/>
              </w:rPr>
              <w:t xml:space="preserve">program implementation </w:t>
            </w:r>
          </w:p>
        </w:tc>
        <w:tc>
          <w:tcPr>
            <w:cnfStyle w:val="000010000000" w:firstRow="0" w:lastRow="0" w:firstColumn="0" w:lastColumn="0" w:oddVBand="1" w:evenVBand="0" w:oddHBand="0" w:evenHBand="0" w:firstRowFirstColumn="0" w:firstRowLastColumn="0" w:lastRowFirstColumn="0" w:lastRowLastColumn="0"/>
            <w:tcW w:w="5953" w:type="dxa"/>
            <w:tcBorders>
              <w:top w:val="none" w:sz="0" w:space="0" w:color="auto"/>
              <w:left w:val="none" w:sz="0" w:space="0" w:color="auto"/>
              <w:bottom w:val="none" w:sz="0" w:space="0" w:color="auto"/>
              <w:right w:val="none" w:sz="0" w:space="0" w:color="auto"/>
            </w:tcBorders>
          </w:tcPr>
          <w:p w14:paraId="6DD3D884" w14:textId="2FFAA1E0" w:rsidR="007E6969" w:rsidRPr="00195572" w:rsidRDefault="007E6969" w:rsidP="002C65DC">
            <w:pPr>
              <w:pStyle w:val="Tabletext"/>
              <w:jc w:val="left"/>
            </w:pPr>
            <w:r w:rsidRPr="00195572">
              <w:rPr>
                <w:rFonts w:cstheme="minorHAnsi"/>
                <w:b w:val="0"/>
                <w:bCs/>
                <w:szCs w:val="17"/>
              </w:rPr>
              <w:t>To assess achievement of project objectives, inform and improve policy</w:t>
            </w:r>
            <w:r w:rsidR="000C0EFC">
              <w:rPr>
                <w:rFonts w:cstheme="minorHAnsi"/>
                <w:b w:val="0"/>
                <w:bCs/>
                <w:szCs w:val="17"/>
              </w:rPr>
              <w:t>.</w:t>
            </w:r>
          </w:p>
        </w:tc>
      </w:tr>
    </w:tbl>
    <w:p w14:paraId="1DC88CA9" w14:textId="77777777" w:rsidR="007E6969" w:rsidRDefault="007E6969" w:rsidP="007E6969">
      <w:pPr>
        <w:pStyle w:val="Spacer"/>
      </w:pPr>
    </w:p>
    <w:p w14:paraId="31C8E92A" w14:textId="1CA6C38B" w:rsidR="007E6969" w:rsidRDefault="007E6969" w:rsidP="00195572">
      <w:pPr>
        <w:pStyle w:val="Heading3"/>
      </w:pPr>
      <w:bookmarkStart w:id="698" w:name="_Toc300581930"/>
      <w:bookmarkStart w:id="699" w:name="_Toc300582214"/>
      <w:r>
        <w:t>Step 3: Decide who should conduct the evaluation</w:t>
      </w:r>
      <w:bookmarkEnd w:id="698"/>
      <w:bookmarkEnd w:id="699"/>
    </w:p>
    <w:p w14:paraId="03A5CBD3" w14:textId="55C75213" w:rsidR="007E6969" w:rsidRDefault="002507FE" w:rsidP="007E6969">
      <w:r>
        <w:t>This step involves determining who should be responsible</w:t>
      </w:r>
      <w:r w:rsidR="007E6969">
        <w:t xml:space="preserve"> for conducting the evaluation and implementing its outcomes. A trade</w:t>
      </w:r>
      <w:r w:rsidR="0058470C">
        <w:noBreakHyphen/>
      </w:r>
      <w:r w:rsidR="007E6969">
        <w:t xml:space="preserve">off may need to be made between using external or internal resources or evaluators to evaluate the policy or program. Internal evaluators will generally have a deeper understanding of the program context so it is more likely that organisational learning will occur, while external evaluators </w:t>
      </w:r>
      <w:r w:rsidR="00A8478A">
        <w:t>are</w:t>
      </w:r>
      <w:r w:rsidR="007E6969">
        <w:t xml:space="preserve"> more objective in their approach to the program.</w:t>
      </w:r>
      <w:r>
        <w:t xml:space="preserve"> To ensure </w:t>
      </w:r>
      <w:r w:rsidR="00AC64F3">
        <w:t xml:space="preserve">independence, </w:t>
      </w:r>
      <w:r>
        <w:t>evaluation</w:t>
      </w:r>
      <w:r w:rsidR="00AC64F3">
        <w:t>s</w:t>
      </w:r>
      <w:r>
        <w:t xml:space="preserve"> should not be conducted by a party involved in the delivery of the program </w:t>
      </w:r>
      <w:r w:rsidR="00AC64F3">
        <w:t>under evaluation</w:t>
      </w:r>
      <w:r>
        <w:t xml:space="preserve">. </w:t>
      </w:r>
    </w:p>
    <w:p w14:paraId="0A890FC8" w14:textId="4208ED05" w:rsidR="007E6969" w:rsidRDefault="002507FE" w:rsidP="007E6969">
      <w:r>
        <w:t xml:space="preserve">Determining who should conduct the evaluation depends on the purpose of the evaluation. As a general guide: </w:t>
      </w:r>
    </w:p>
    <w:tbl>
      <w:tblPr>
        <w:tblStyle w:val="DTFfinancialtable"/>
        <w:tblW w:w="9129" w:type="dxa"/>
        <w:tblBorders>
          <w:top w:val="single" w:sz="6" w:space="0" w:color="0063A6" w:themeColor="accent1"/>
          <w:insideH w:val="single" w:sz="6" w:space="0" w:color="0063A6" w:themeColor="accent1"/>
        </w:tblBorders>
        <w:tblLook w:val="01E0" w:firstRow="1" w:lastRow="1" w:firstColumn="1" w:lastColumn="1" w:noHBand="0" w:noVBand="0"/>
      </w:tblPr>
      <w:tblGrid>
        <w:gridCol w:w="2343"/>
        <w:gridCol w:w="6786"/>
      </w:tblGrid>
      <w:tr w:rsidR="007E6969" w:rsidRPr="00743944" w14:paraId="0F11B599"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472F32FD" w14:textId="77777777" w:rsidR="007E6969" w:rsidRPr="002C65DC" w:rsidRDefault="007E6969" w:rsidP="00832694">
            <w:pPr>
              <w:pStyle w:val="Tableheader"/>
              <w:rPr>
                <w:sz w:val="17"/>
                <w:szCs w:val="17"/>
              </w:rPr>
            </w:pPr>
            <w:r w:rsidRPr="002C65DC">
              <w:rPr>
                <w:rFonts w:cstheme="minorHAnsi"/>
                <w:b/>
                <w:bCs/>
                <w:sz w:val="17"/>
                <w:szCs w:val="17"/>
              </w:rPr>
              <w:t xml:space="preserve">Who </w:t>
            </w:r>
          </w:p>
        </w:tc>
        <w:tc>
          <w:tcPr>
            <w:cnfStyle w:val="000010000000" w:firstRow="0" w:lastRow="0" w:firstColumn="0" w:lastColumn="0" w:oddVBand="1" w:evenVBand="0" w:oddHBand="0" w:evenHBand="0" w:firstRowFirstColumn="0" w:firstRowLastColumn="0" w:lastRowFirstColumn="0" w:lastRowLastColumn="0"/>
            <w:tcW w:w="5000" w:type="dxa"/>
          </w:tcPr>
          <w:p w14:paraId="78C3EAC0" w14:textId="77777777" w:rsidR="007E6969" w:rsidRPr="002C65DC" w:rsidRDefault="007E6969" w:rsidP="002C65DC">
            <w:pPr>
              <w:pStyle w:val="Tableheader"/>
              <w:jc w:val="left"/>
              <w:rPr>
                <w:sz w:val="17"/>
                <w:szCs w:val="17"/>
              </w:rPr>
            </w:pPr>
            <w:r w:rsidRPr="002C65DC">
              <w:rPr>
                <w:rFonts w:cstheme="minorHAnsi"/>
                <w:b/>
                <w:bCs/>
                <w:sz w:val="17"/>
                <w:szCs w:val="17"/>
              </w:rPr>
              <w:t>Purpose</w:t>
            </w:r>
          </w:p>
        </w:tc>
      </w:tr>
      <w:tr w:rsidR="007E6969" w:rsidRPr="00743944" w14:paraId="2EBA6F0C" w14:textId="77777777" w:rsidTr="00AA4326">
        <w:tc>
          <w:tcPr>
            <w:cnfStyle w:val="001000000000" w:firstRow="0" w:lastRow="0" w:firstColumn="1" w:lastColumn="0" w:oddVBand="0" w:evenVBand="0" w:oddHBand="0" w:evenHBand="0" w:firstRowFirstColumn="0" w:firstRowLastColumn="0" w:lastRowFirstColumn="0" w:lastRowLastColumn="0"/>
            <w:tcW w:w="0" w:type="dxa"/>
          </w:tcPr>
          <w:p w14:paraId="1C763BE8" w14:textId="77777777" w:rsidR="007E6969" w:rsidRPr="00195572" w:rsidRDefault="007E6969" w:rsidP="00832694">
            <w:pPr>
              <w:pStyle w:val="Tabletext"/>
            </w:pPr>
            <w:r w:rsidRPr="00195572">
              <w:rPr>
                <w:rFonts w:cstheme="minorHAnsi"/>
                <w:b/>
                <w:bCs/>
                <w:szCs w:val="17"/>
              </w:rPr>
              <w:t xml:space="preserve">Central agencies </w:t>
            </w:r>
          </w:p>
        </w:tc>
        <w:tc>
          <w:tcPr>
            <w:cnfStyle w:val="000010000000" w:firstRow="0" w:lastRow="0" w:firstColumn="0" w:lastColumn="0" w:oddVBand="1" w:evenVBand="0" w:oddHBand="0" w:evenHBand="0" w:firstRowFirstColumn="0" w:firstRowLastColumn="0" w:lastRowFirstColumn="0" w:lastRowLastColumn="0"/>
            <w:tcW w:w="5000" w:type="dxa"/>
            <w:shd w:val="clear" w:color="auto" w:fill="FFFFFF" w:themeFill="background1"/>
          </w:tcPr>
          <w:p w14:paraId="7EE4E88D" w14:textId="77777777" w:rsidR="007E6969" w:rsidRPr="005C33C8" w:rsidRDefault="007E6969" w:rsidP="00195572">
            <w:pPr>
              <w:pStyle w:val="Tabletext"/>
              <w:jc w:val="left"/>
              <w:rPr>
                <w:rFonts w:cstheme="minorHAnsi"/>
                <w:bCs/>
                <w:szCs w:val="17"/>
              </w:rPr>
            </w:pPr>
            <w:r w:rsidRPr="00195572">
              <w:rPr>
                <w:rFonts w:eastAsiaTheme="minorEastAsia" w:cstheme="minorHAnsi"/>
                <w:bCs/>
                <w:szCs w:val="17"/>
              </w:rPr>
              <w:t>When the objectives are to assist and improve budget priority decisions and resource allocation decisions.</w:t>
            </w:r>
          </w:p>
        </w:tc>
      </w:tr>
      <w:tr w:rsidR="007E6969" w:rsidRPr="00743944" w14:paraId="36EDC5B8"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142E2B8" w14:textId="77E6E54F" w:rsidR="007E6969" w:rsidRPr="00195572" w:rsidRDefault="007E6969" w:rsidP="00832694">
            <w:pPr>
              <w:pStyle w:val="Tabletext"/>
            </w:pPr>
            <w:r w:rsidRPr="00195572">
              <w:rPr>
                <w:rFonts w:cstheme="minorHAnsi"/>
                <w:b/>
                <w:bCs/>
                <w:szCs w:val="17"/>
              </w:rPr>
              <w:t>Department/agency self</w:t>
            </w:r>
            <w:r w:rsidR="0003582B">
              <w:rPr>
                <w:rFonts w:cstheme="minorHAnsi"/>
                <w:b/>
                <w:bCs/>
                <w:szCs w:val="17"/>
              </w:rPr>
              <w:noBreakHyphen/>
            </w:r>
            <w:r w:rsidRPr="00195572">
              <w:rPr>
                <w:rFonts w:cstheme="minorHAnsi"/>
                <w:b/>
                <w:bCs/>
                <w:szCs w:val="17"/>
              </w:rPr>
              <w:t xml:space="preserve">evaluation </w:t>
            </w:r>
          </w:p>
        </w:tc>
        <w:tc>
          <w:tcPr>
            <w:cnfStyle w:val="000010000000" w:firstRow="0" w:lastRow="0" w:firstColumn="0" w:lastColumn="0" w:oddVBand="1" w:evenVBand="0" w:oddHBand="0" w:evenHBand="0" w:firstRowFirstColumn="0" w:firstRowLastColumn="0" w:lastRowFirstColumn="0" w:lastRowLastColumn="0"/>
            <w:tcW w:w="5000" w:type="dxa"/>
            <w:shd w:val="clear" w:color="auto" w:fill="FFFFFF" w:themeFill="background1"/>
          </w:tcPr>
          <w:p w14:paraId="3E0091FF" w14:textId="77777777" w:rsidR="007E6969" w:rsidRPr="005C33C8" w:rsidRDefault="007E6969" w:rsidP="00195572">
            <w:pPr>
              <w:pStyle w:val="Tabletext"/>
              <w:jc w:val="left"/>
              <w:rPr>
                <w:rFonts w:cstheme="minorHAnsi"/>
                <w:bCs/>
                <w:szCs w:val="17"/>
              </w:rPr>
            </w:pPr>
            <w:r w:rsidRPr="00195572">
              <w:rPr>
                <w:rFonts w:eastAsiaTheme="minorEastAsia" w:cstheme="minorHAnsi"/>
                <w:bCs/>
                <w:szCs w:val="17"/>
              </w:rPr>
              <w:t>When the objectives are organisational learning and improved implementation. Examples include department evaluation unit, program managers and officers, department internal audit. Can be limited by time and resources.</w:t>
            </w:r>
          </w:p>
        </w:tc>
      </w:tr>
      <w:tr w:rsidR="007E6969" w:rsidRPr="00743944" w14:paraId="7331B549" w14:textId="77777777" w:rsidTr="00AA4326">
        <w:tc>
          <w:tcPr>
            <w:cnfStyle w:val="001000000000" w:firstRow="0" w:lastRow="0" w:firstColumn="1" w:lastColumn="0" w:oddVBand="0" w:evenVBand="0" w:oddHBand="0" w:evenHBand="0" w:firstRowFirstColumn="0" w:firstRowLastColumn="0" w:lastRowFirstColumn="0" w:lastRowLastColumn="0"/>
            <w:tcW w:w="0" w:type="dxa"/>
          </w:tcPr>
          <w:p w14:paraId="5AC6F4C4" w14:textId="77777777" w:rsidR="007E6969" w:rsidRPr="00195572" w:rsidRDefault="007E6969" w:rsidP="00832694">
            <w:pPr>
              <w:pStyle w:val="Tabletext"/>
            </w:pPr>
            <w:r w:rsidRPr="00195572">
              <w:rPr>
                <w:rFonts w:cstheme="minorHAnsi"/>
                <w:b/>
                <w:bCs/>
                <w:szCs w:val="17"/>
              </w:rPr>
              <w:t>Independent examination and performance assessment</w:t>
            </w:r>
          </w:p>
        </w:tc>
        <w:tc>
          <w:tcPr>
            <w:cnfStyle w:val="000010000000" w:firstRow="0" w:lastRow="0" w:firstColumn="0" w:lastColumn="0" w:oddVBand="1" w:evenVBand="0" w:oddHBand="0" w:evenHBand="0" w:firstRowFirstColumn="0" w:firstRowLastColumn="0" w:lastRowFirstColumn="0" w:lastRowLastColumn="0"/>
            <w:tcW w:w="5000" w:type="dxa"/>
            <w:shd w:val="clear" w:color="auto" w:fill="FFFFFF" w:themeFill="background1"/>
          </w:tcPr>
          <w:p w14:paraId="1DA8E3A3" w14:textId="16AE6AF5" w:rsidR="007E6969" w:rsidRPr="005C33C8" w:rsidRDefault="007E6969" w:rsidP="00195572">
            <w:pPr>
              <w:pStyle w:val="Tabletext"/>
              <w:jc w:val="left"/>
              <w:rPr>
                <w:rFonts w:cstheme="minorHAnsi"/>
                <w:bCs/>
                <w:szCs w:val="17"/>
              </w:rPr>
            </w:pPr>
            <w:r w:rsidRPr="00195572">
              <w:rPr>
                <w:rFonts w:eastAsiaTheme="minorEastAsia" w:cstheme="minorHAnsi"/>
                <w:bCs/>
                <w:szCs w:val="17"/>
              </w:rPr>
              <w:t>When the objectives are to improve accountability, transparency and provide alternative perspectives. Can include policy practitioners, management consultants, public bodies, community groups and auditors. The focus can be more on accountability than improvement.</w:t>
            </w:r>
          </w:p>
        </w:tc>
      </w:tr>
      <w:tr w:rsidR="00683D0C" w:rsidRPr="00743944" w14:paraId="1DBE7D1D" w14:textId="77777777" w:rsidTr="00AA43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10F58BB2" w14:textId="628BDBBF" w:rsidR="00683D0C" w:rsidRPr="00743944" w:rsidRDefault="00683D0C" w:rsidP="00832694">
            <w:pPr>
              <w:pStyle w:val="Tabletext"/>
            </w:pPr>
            <w:r w:rsidRPr="00E14E27">
              <w:rPr>
                <w:rFonts w:cstheme="minorHAnsi"/>
                <w:bCs/>
                <w:szCs w:val="17"/>
              </w:rPr>
              <w:t>External experts and policy expertise</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FFFFFF" w:themeFill="background1"/>
          </w:tcPr>
          <w:p w14:paraId="36FCDD31" w14:textId="1BEB06D4" w:rsidR="00683D0C" w:rsidRPr="00743944" w:rsidRDefault="00683D0C" w:rsidP="00195572">
            <w:pPr>
              <w:pStyle w:val="Tabletext"/>
              <w:jc w:val="left"/>
              <w:rPr>
                <w:rFonts w:cstheme="minorHAnsi"/>
                <w:bCs/>
                <w:szCs w:val="17"/>
              </w:rPr>
            </w:pPr>
            <w:r w:rsidRPr="00E14E27">
              <w:rPr>
                <w:rFonts w:cstheme="minorHAnsi"/>
                <w:b w:val="0"/>
                <w:bCs/>
                <w:szCs w:val="17"/>
              </w:rPr>
              <w:t xml:space="preserve">When the objectives are to assess policy evidence and effectiveness, provide new perspectives on public policies or specialised evaluation skills. Examples include policy practitioners, research bodies, academics and management consultants. </w:t>
            </w:r>
          </w:p>
        </w:tc>
      </w:tr>
    </w:tbl>
    <w:p w14:paraId="55049FE3" w14:textId="77777777" w:rsidR="007E6969" w:rsidRDefault="007E6969" w:rsidP="007E6969">
      <w:pPr>
        <w:pStyle w:val="Spacer"/>
      </w:pPr>
    </w:p>
    <w:p w14:paraId="2D76B6BC" w14:textId="016CEF71" w:rsidR="007E6969" w:rsidRDefault="007E6969" w:rsidP="00195572">
      <w:pPr>
        <w:pStyle w:val="Heading3"/>
      </w:pPr>
      <w:bookmarkStart w:id="700" w:name="_Toc300581931"/>
      <w:bookmarkStart w:id="701" w:name="_Toc300582215"/>
      <w:r>
        <w:t>Step 4: Decide how the evaluation should be conducted</w:t>
      </w:r>
      <w:bookmarkEnd w:id="700"/>
      <w:bookmarkEnd w:id="701"/>
    </w:p>
    <w:p w14:paraId="3E4D1A05" w14:textId="77777777" w:rsidR="007E6969" w:rsidRDefault="007E6969" w:rsidP="007E6969">
      <w:r>
        <w:t>Deciding how to conduct an evaluation depends on the intended use of the evaluation results and the nature of the program itself. The design, approach and method should fit the purpose of conducting the evaluation.</w:t>
      </w:r>
    </w:p>
    <w:p w14:paraId="2EEC15D9" w14:textId="77777777" w:rsidR="007E6969" w:rsidRDefault="007E6969" w:rsidP="007E6969">
      <w:r>
        <w:t>As a result, decisions need to be made about:</w:t>
      </w:r>
    </w:p>
    <w:p w14:paraId="320EEC1E" w14:textId="77777777" w:rsidR="007E6969" w:rsidRDefault="007E6969" w:rsidP="00195572">
      <w:pPr>
        <w:pStyle w:val="ListParagraph"/>
        <w:numPr>
          <w:ilvl w:val="0"/>
          <w:numId w:val="1"/>
        </w:numPr>
        <w:tabs>
          <w:tab w:val="clear" w:pos="360"/>
        </w:tabs>
      </w:pPr>
      <w:r>
        <w:t>What information, data collection and evaluation methodology would provide the right evidence to best inform the people making decisions on the evaluation?</w:t>
      </w:r>
    </w:p>
    <w:p w14:paraId="0184FCEA" w14:textId="326E8DE1" w:rsidR="007E6969" w:rsidRDefault="007E6969" w:rsidP="00195572">
      <w:pPr>
        <w:pStyle w:val="ListParagraph"/>
        <w:numPr>
          <w:ilvl w:val="0"/>
          <w:numId w:val="1"/>
        </w:numPr>
        <w:tabs>
          <w:tab w:val="clear" w:pos="360"/>
        </w:tabs>
      </w:pPr>
      <w:r>
        <w:t>What methods and data will produce the best evidence to support the intended purpose of the evaluation</w:t>
      </w:r>
      <w:r w:rsidR="00AF39B4">
        <w:t xml:space="preserve"> – </w:t>
      </w:r>
      <w:r>
        <w:t>on time and within budget?</w:t>
      </w:r>
    </w:p>
    <w:p w14:paraId="65E75175" w14:textId="77777777" w:rsidR="007E6969" w:rsidRDefault="007E6969" w:rsidP="007E6969">
      <w:r>
        <w:t>Some considerations include:</w:t>
      </w:r>
    </w:p>
    <w:p w14:paraId="762CD509" w14:textId="6B79B9FF" w:rsidR="007E6969" w:rsidRDefault="007E6969" w:rsidP="00195572">
      <w:pPr>
        <w:pStyle w:val="ListParagraph"/>
        <w:numPr>
          <w:ilvl w:val="0"/>
          <w:numId w:val="1"/>
        </w:numPr>
        <w:tabs>
          <w:tab w:val="clear" w:pos="360"/>
        </w:tabs>
      </w:pPr>
      <w:r>
        <w:t>social, economic and financial impacts of the program;</w:t>
      </w:r>
    </w:p>
    <w:p w14:paraId="30F5B647" w14:textId="37E15C08" w:rsidR="007E6969" w:rsidRDefault="007E6969" w:rsidP="00195572">
      <w:pPr>
        <w:pStyle w:val="ListParagraph"/>
        <w:numPr>
          <w:ilvl w:val="0"/>
          <w:numId w:val="1"/>
        </w:numPr>
        <w:tabs>
          <w:tab w:val="clear" w:pos="360"/>
        </w:tabs>
      </w:pPr>
      <w:r>
        <w:t>risks associated with the program and how these are being managed; and</w:t>
      </w:r>
    </w:p>
    <w:p w14:paraId="5D5E8CF2" w14:textId="5B946410" w:rsidR="007E6969" w:rsidRDefault="007E6969" w:rsidP="00195572">
      <w:pPr>
        <w:pStyle w:val="ListParagraph"/>
        <w:numPr>
          <w:ilvl w:val="0"/>
          <w:numId w:val="1"/>
        </w:numPr>
        <w:tabs>
          <w:tab w:val="clear" w:pos="360"/>
        </w:tabs>
      </w:pPr>
      <w:r>
        <w:t>different service delivery options available to government.</w:t>
      </w:r>
    </w:p>
    <w:p w14:paraId="0F5200E0" w14:textId="77777777" w:rsidR="007E6969" w:rsidRDefault="007E6969" w:rsidP="007E6969">
      <w:r>
        <w:t>Most programs will generate a lot of useful information during the course of program planning and implementation that can be used to address these evaluation questions.</w:t>
      </w:r>
    </w:p>
    <w:p w14:paraId="2B6B9695" w14:textId="77777777" w:rsidR="00F0760F" w:rsidRDefault="00F0760F">
      <w:pPr>
        <w:keepLines w:val="0"/>
        <w:spacing w:before="0" w:after="200"/>
        <w:rPr>
          <w:rFonts w:asciiTheme="majorHAnsi" w:eastAsiaTheme="majorEastAsia" w:hAnsiTheme="majorHAnsi" w:cstheme="majorBidi"/>
          <w:b/>
          <w:bCs/>
          <w:color w:val="0063A6" w:themeColor="accent1"/>
          <w:sz w:val="24"/>
          <w:szCs w:val="22"/>
        </w:rPr>
      </w:pPr>
      <w:bookmarkStart w:id="702" w:name="_Toc300581932"/>
      <w:bookmarkStart w:id="703" w:name="_Toc300582216"/>
      <w:r>
        <w:br w:type="page"/>
      </w:r>
    </w:p>
    <w:p w14:paraId="57F8467F" w14:textId="2605110B" w:rsidR="007E6969" w:rsidRDefault="007E6969" w:rsidP="00195572">
      <w:pPr>
        <w:pStyle w:val="Heading3"/>
      </w:pPr>
      <w:r>
        <w:t xml:space="preserve">Step 5: Consider how </w:t>
      </w:r>
      <w:r w:rsidR="00B7359A">
        <w:t xml:space="preserve">to determine the </w:t>
      </w:r>
      <w:r>
        <w:t xml:space="preserve">success </w:t>
      </w:r>
      <w:r w:rsidR="00B7359A">
        <w:t>of an evaluation</w:t>
      </w:r>
      <w:r>
        <w:t xml:space="preserve"> </w:t>
      </w:r>
      <w:bookmarkEnd w:id="702"/>
      <w:bookmarkEnd w:id="703"/>
    </w:p>
    <w:p w14:paraId="6AB56E05" w14:textId="7972F53B" w:rsidR="007E6969" w:rsidRDefault="007E6969" w:rsidP="007E6969">
      <w:r>
        <w:t xml:space="preserve">As part of designing </w:t>
      </w:r>
      <w:r w:rsidR="000C0EFC">
        <w:t xml:space="preserve">an </w:t>
      </w:r>
      <w:r>
        <w:t>evaluation program, consider</w:t>
      </w:r>
      <w:r w:rsidR="000C0EFC">
        <w:t>ation should be given to</w:t>
      </w:r>
      <w:r>
        <w:t xml:space="preserve"> whether </w:t>
      </w:r>
      <w:r w:rsidR="000C0EFC">
        <w:t>the</w:t>
      </w:r>
      <w:r>
        <w:t xml:space="preserve"> intended purpose</w:t>
      </w:r>
      <w:r w:rsidR="000C0EFC">
        <w:t xml:space="preserve"> has been met</w:t>
      </w:r>
      <w:r>
        <w:t>. Some questions that may guide this assessment include:</w:t>
      </w:r>
    </w:p>
    <w:p w14:paraId="4D4AA7A2" w14:textId="2271AE83" w:rsidR="007E6969" w:rsidRDefault="000C0EFC" w:rsidP="00195572">
      <w:pPr>
        <w:pStyle w:val="ListParagraph"/>
        <w:numPr>
          <w:ilvl w:val="0"/>
          <w:numId w:val="1"/>
        </w:numPr>
        <w:tabs>
          <w:tab w:val="clear" w:pos="360"/>
        </w:tabs>
      </w:pPr>
      <w:r>
        <w:t>I</w:t>
      </w:r>
      <w:r w:rsidR="007E6969">
        <w:t xml:space="preserve">s </w:t>
      </w:r>
      <w:r>
        <w:t xml:space="preserve">the evidence presented sufficient to make this </w:t>
      </w:r>
      <w:r w:rsidR="007E6969">
        <w:t>decision?</w:t>
      </w:r>
    </w:p>
    <w:p w14:paraId="440DC852" w14:textId="77777777" w:rsidR="007E6969" w:rsidRDefault="007E6969" w:rsidP="00195572">
      <w:pPr>
        <w:pStyle w:val="ListParagraph"/>
        <w:numPr>
          <w:ilvl w:val="0"/>
          <w:numId w:val="1"/>
        </w:numPr>
        <w:tabs>
          <w:tab w:val="clear" w:pos="360"/>
        </w:tabs>
      </w:pPr>
      <w:r>
        <w:t>Has the program accomplished what it was designed to do – why, or why not?</w:t>
      </w:r>
    </w:p>
    <w:p w14:paraId="5FCABCCA" w14:textId="224E4F50" w:rsidR="007E6969" w:rsidRDefault="007E6969" w:rsidP="00195572">
      <w:pPr>
        <w:pStyle w:val="ListParagraph"/>
        <w:numPr>
          <w:ilvl w:val="0"/>
          <w:numId w:val="1"/>
        </w:numPr>
        <w:tabs>
          <w:tab w:val="clear" w:pos="360"/>
        </w:tabs>
      </w:pPr>
      <w:r>
        <w:t xml:space="preserve">What recommendations and options for future change or improvement can </w:t>
      </w:r>
      <w:r w:rsidR="00B7359A">
        <w:t xml:space="preserve">be made </w:t>
      </w:r>
      <w:r>
        <w:t>depending on the intended purpose?</w:t>
      </w:r>
    </w:p>
    <w:p w14:paraId="7FB98AC3" w14:textId="14FDD915" w:rsidR="007E6969" w:rsidRDefault="007E6969" w:rsidP="007E6969">
      <w:r>
        <w:t>It is also important to clarify the difference</w:t>
      </w:r>
      <w:r w:rsidR="00A63B54">
        <w:t>s</w:t>
      </w:r>
      <w:r>
        <w:t xml:space="preserve"> between measur</w:t>
      </w:r>
      <w:r w:rsidR="00A63B54">
        <w:t>ing</w:t>
      </w:r>
      <w:r>
        <w:t xml:space="preserve"> the success of the evaluation and </w:t>
      </w:r>
      <w:r w:rsidR="00A63B54">
        <w:t xml:space="preserve">measuring </w:t>
      </w:r>
      <w:r>
        <w:t>the success of the program</w:t>
      </w:r>
      <w:r w:rsidR="00A63B54">
        <w:t xml:space="preserve"> under evaluation</w:t>
      </w:r>
      <w:r>
        <w:t>.</w:t>
      </w:r>
    </w:p>
    <w:p w14:paraId="0C0D64F0" w14:textId="6D6F1422" w:rsidR="007E6969" w:rsidRDefault="007E6969" w:rsidP="00195572">
      <w:pPr>
        <w:pStyle w:val="Heading3"/>
      </w:pPr>
      <w:bookmarkStart w:id="704" w:name="_Toc300581933"/>
      <w:bookmarkStart w:id="705" w:name="_Toc300582217"/>
      <w:r>
        <w:t xml:space="preserve">Step 6: Consider </w:t>
      </w:r>
      <w:r w:rsidR="000C0EFC">
        <w:t>how to</w:t>
      </w:r>
      <w:r>
        <w:t xml:space="preserve"> report the findings and recommendations</w:t>
      </w:r>
      <w:bookmarkEnd w:id="704"/>
      <w:bookmarkEnd w:id="705"/>
    </w:p>
    <w:p w14:paraId="78E5F5AB" w14:textId="74498B92" w:rsidR="007E6969" w:rsidRDefault="007E6969" w:rsidP="007E6969">
      <w:r>
        <w:t>Determining how the evaluation will be reported depends on the original purpose of the evaluation and the intended use of the evaluation results. Different communication formats may be required for different stakeholders. Evaluation findings may also be integrated into other reporting formats, for example, progress reports during the development of the program could be used within final reports post</w:t>
      </w:r>
      <w:r w:rsidR="0058470C">
        <w:noBreakHyphen/>
      </w:r>
      <w:r>
        <w:t>program implementation.</w:t>
      </w:r>
    </w:p>
    <w:p w14:paraId="290EA0F3" w14:textId="77777777" w:rsidR="007E6969" w:rsidRDefault="007E6969" w:rsidP="007E6969">
      <w:r>
        <w:t>The main types of reporting are:</w:t>
      </w:r>
    </w:p>
    <w:tbl>
      <w:tblPr>
        <w:tblStyle w:val="DTFtexttable"/>
        <w:tblW w:w="8988" w:type="dxa"/>
        <w:tblLook w:val="01E0" w:firstRow="1" w:lastRow="1" w:firstColumn="1" w:lastColumn="1" w:noHBand="0" w:noVBand="0"/>
      </w:tblPr>
      <w:tblGrid>
        <w:gridCol w:w="3176"/>
        <w:gridCol w:w="5812"/>
      </w:tblGrid>
      <w:tr w:rsidR="007E6969" w:rsidRPr="00743944" w14:paraId="38F77CFD" w14:textId="77777777" w:rsidTr="008326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76" w:type="dxa"/>
          </w:tcPr>
          <w:p w14:paraId="31415F9F" w14:textId="77777777" w:rsidR="007E6969" w:rsidRPr="002C65DC" w:rsidRDefault="007E6969" w:rsidP="00832694">
            <w:pPr>
              <w:pStyle w:val="Tableheader"/>
              <w:rPr>
                <w:sz w:val="17"/>
                <w:szCs w:val="17"/>
              </w:rPr>
            </w:pPr>
            <w:r w:rsidRPr="002C65DC">
              <w:rPr>
                <w:rFonts w:cstheme="minorHAnsi"/>
                <w:bCs/>
                <w:sz w:val="17"/>
                <w:szCs w:val="17"/>
              </w:rPr>
              <w:t xml:space="preserve">Reporting type </w:t>
            </w:r>
          </w:p>
        </w:tc>
        <w:tc>
          <w:tcPr>
            <w:cnfStyle w:val="000100001000" w:firstRow="0" w:lastRow="0" w:firstColumn="0" w:lastColumn="1" w:oddVBand="0" w:evenVBand="0" w:oddHBand="0" w:evenHBand="0" w:firstRowFirstColumn="0" w:firstRowLastColumn="1" w:lastRowFirstColumn="0" w:lastRowLastColumn="0"/>
            <w:tcW w:w="5812" w:type="dxa"/>
          </w:tcPr>
          <w:p w14:paraId="33FE2C55" w14:textId="77777777" w:rsidR="007E6969" w:rsidRPr="002C65DC" w:rsidRDefault="007E6969" w:rsidP="00832694">
            <w:pPr>
              <w:pStyle w:val="Tableheader"/>
              <w:rPr>
                <w:sz w:val="17"/>
                <w:szCs w:val="17"/>
              </w:rPr>
            </w:pPr>
            <w:r w:rsidRPr="002C65DC">
              <w:rPr>
                <w:rFonts w:cstheme="minorHAnsi"/>
                <w:bCs/>
                <w:sz w:val="17"/>
                <w:szCs w:val="17"/>
              </w:rPr>
              <w:t>Intended use</w:t>
            </w:r>
          </w:p>
        </w:tc>
      </w:tr>
      <w:tr w:rsidR="007E6969" w:rsidRPr="00743944" w14:paraId="2ED7FE65" w14:textId="77777777" w:rsidTr="00832694">
        <w:tc>
          <w:tcPr>
            <w:cnfStyle w:val="001000000000" w:firstRow="0" w:lastRow="0" w:firstColumn="1" w:lastColumn="0" w:oddVBand="0" w:evenVBand="0" w:oddHBand="0" w:evenHBand="0" w:firstRowFirstColumn="0" w:firstRowLastColumn="0" w:lastRowFirstColumn="0" w:lastRowLastColumn="0"/>
            <w:tcW w:w="3176" w:type="dxa"/>
          </w:tcPr>
          <w:p w14:paraId="0982D406" w14:textId="77777777" w:rsidR="007E6969" w:rsidRPr="00195572" w:rsidRDefault="007E6969" w:rsidP="00832694">
            <w:pPr>
              <w:pStyle w:val="Tabletext"/>
            </w:pPr>
            <w:r w:rsidRPr="00195572">
              <w:rPr>
                <w:rFonts w:cstheme="minorHAnsi"/>
                <w:b/>
                <w:bCs/>
                <w:szCs w:val="17"/>
              </w:rPr>
              <w:t>Formal published document/report</w:t>
            </w:r>
          </w:p>
        </w:tc>
        <w:tc>
          <w:tcPr>
            <w:cnfStyle w:val="000100000000" w:firstRow="0" w:lastRow="0" w:firstColumn="0" w:lastColumn="1" w:oddVBand="0" w:evenVBand="0" w:oddHBand="0" w:evenHBand="0" w:firstRowFirstColumn="0" w:firstRowLastColumn="0" w:lastRowFirstColumn="0" w:lastRowLastColumn="0"/>
            <w:tcW w:w="5812" w:type="dxa"/>
          </w:tcPr>
          <w:p w14:paraId="7B0CA30C" w14:textId="77777777" w:rsidR="007E6969" w:rsidRPr="005C33C8" w:rsidRDefault="007E6969" w:rsidP="00195572">
            <w:pPr>
              <w:pStyle w:val="Tabletext"/>
              <w:rPr>
                <w:rFonts w:cstheme="minorHAnsi"/>
                <w:bCs/>
                <w:szCs w:val="17"/>
              </w:rPr>
            </w:pPr>
            <w:r w:rsidRPr="00195572">
              <w:rPr>
                <w:rFonts w:eastAsiaTheme="minorEastAsia" w:cstheme="minorHAnsi"/>
                <w:bCs/>
                <w:szCs w:val="17"/>
              </w:rPr>
              <w:t>To communicate findings for significant programs or policy. This can include formal reports to stakeholders, the public and management.</w:t>
            </w:r>
          </w:p>
        </w:tc>
      </w:tr>
      <w:tr w:rsidR="007E6969" w:rsidRPr="00743944" w14:paraId="2BD90334" w14:textId="77777777" w:rsidTr="0083269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176" w:type="dxa"/>
          </w:tcPr>
          <w:p w14:paraId="2F47260F" w14:textId="77777777" w:rsidR="007E6969" w:rsidRPr="00195572" w:rsidRDefault="007E6969" w:rsidP="00832694">
            <w:pPr>
              <w:pStyle w:val="Tabletext"/>
            </w:pPr>
            <w:r w:rsidRPr="00195572">
              <w:rPr>
                <w:rFonts w:cstheme="minorHAnsi"/>
                <w:bCs/>
                <w:szCs w:val="17"/>
              </w:rPr>
              <w:t xml:space="preserve">Less formal communication </w:t>
            </w:r>
          </w:p>
        </w:tc>
        <w:tc>
          <w:tcPr>
            <w:cnfStyle w:val="000100000010" w:firstRow="0" w:lastRow="0" w:firstColumn="0" w:lastColumn="1" w:oddVBand="0" w:evenVBand="0" w:oddHBand="0" w:evenHBand="0" w:firstRowFirstColumn="0" w:firstRowLastColumn="0" w:lastRowFirstColumn="0" w:lastRowLastColumn="1"/>
            <w:tcW w:w="5812" w:type="dxa"/>
          </w:tcPr>
          <w:p w14:paraId="578BDE39" w14:textId="77777777" w:rsidR="007E6969" w:rsidRPr="00195572" w:rsidRDefault="007E6969" w:rsidP="00195572">
            <w:pPr>
              <w:pStyle w:val="Tabletext"/>
              <w:rPr>
                <w:rFonts w:cstheme="minorHAnsi"/>
                <w:b w:val="0"/>
                <w:bCs/>
                <w:szCs w:val="17"/>
              </w:rPr>
            </w:pPr>
            <w:r w:rsidRPr="00195572">
              <w:rPr>
                <w:rFonts w:eastAsiaTheme="minorEastAsia" w:cstheme="minorHAnsi"/>
                <w:b w:val="0"/>
                <w:bCs/>
                <w:szCs w:val="17"/>
              </w:rPr>
              <w:t>To transfer learnings, to improve the program or to assess operational performance. This can include formal oral briefings, workshops, stakeholder forums, meetings and briefings to management and staff.</w:t>
            </w:r>
          </w:p>
        </w:tc>
      </w:tr>
    </w:tbl>
    <w:p w14:paraId="3F5CBB35" w14:textId="77777777" w:rsidR="007E6969" w:rsidRDefault="007E6969" w:rsidP="007E6969">
      <w:pPr>
        <w:pStyle w:val="Spacer"/>
        <w:rPr>
          <w:szCs w:val="28"/>
        </w:rPr>
      </w:pPr>
    </w:p>
    <w:p w14:paraId="6386A782" w14:textId="5CA9EDA9" w:rsidR="007E6969" w:rsidRDefault="007E6969" w:rsidP="00195572">
      <w:pPr>
        <w:pStyle w:val="Heading3"/>
      </w:pPr>
      <w:bookmarkStart w:id="706" w:name="_Toc300581934"/>
      <w:bookmarkStart w:id="707" w:name="_Toc300582218"/>
      <w:r>
        <w:t>Step 7: Using the evaluation findings</w:t>
      </w:r>
      <w:bookmarkEnd w:id="706"/>
      <w:bookmarkEnd w:id="707"/>
    </w:p>
    <w:p w14:paraId="3FD51C77" w14:textId="497BE079" w:rsidR="007E6969" w:rsidRDefault="007E6969" w:rsidP="007E6969">
      <w:r>
        <w:t xml:space="preserve">Evaluation reporting is not just about the communication of results. It is important to ensure that the findings are used to achieve the purpose for which the evaluation is intended. This may include tailoring the findings to match the needs of stakeholders. </w:t>
      </w:r>
    </w:p>
    <w:p w14:paraId="6DB1CCD5" w14:textId="305F4B2A" w:rsidR="007E6969" w:rsidRDefault="007E6969" w:rsidP="007E6969">
      <w:r>
        <w:t xml:space="preserve">Some useful questions to help to identify </w:t>
      </w:r>
      <w:r w:rsidR="000C0EFC">
        <w:t xml:space="preserve">the </w:t>
      </w:r>
      <w:r>
        <w:t>evaluation audience include:</w:t>
      </w:r>
    </w:p>
    <w:p w14:paraId="590BEBC8" w14:textId="52D34F7E" w:rsidR="007E6969" w:rsidRDefault="007E6969" w:rsidP="00195572">
      <w:pPr>
        <w:pStyle w:val="ListParagraph"/>
        <w:numPr>
          <w:ilvl w:val="0"/>
          <w:numId w:val="1"/>
        </w:numPr>
        <w:tabs>
          <w:tab w:val="clear" w:pos="360"/>
        </w:tabs>
      </w:pPr>
      <w:r>
        <w:t>Who is going to make decisions about the program and its future, based on the evaluation?</w:t>
      </w:r>
    </w:p>
    <w:p w14:paraId="396140C8" w14:textId="71150CD2" w:rsidR="007E6969" w:rsidRDefault="007E6969" w:rsidP="00195572">
      <w:pPr>
        <w:pStyle w:val="ListParagraph"/>
        <w:numPr>
          <w:ilvl w:val="0"/>
          <w:numId w:val="1"/>
        </w:numPr>
        <w:tabs>
          <w:tab w:val="clear" w:pos="360"/>
        </w:tabs>
      </w:pPr>
      <w:r>
        <w:t xml:space="preserve">What do </w:t>
      </w:r>
      <w:r w:rsidR="00440804">
        <w:t>the end</w:t>
      </w:r>
      <w:r w:rsidR="0058470C">
        <w:noBreakHyphen/>
      </w:r>
      <w:r w:rsidR="00440804">
        <w:t xml:space="preserve">users </w:t>
      </w:r>
      <w:r>
        <w:t xml:space="preserve">want to know about </w:t>
      </w:r>
      <w:r w:rsidR="000C0EFC">
        <w:t xml:space="preserve">the </w:t>
      </w:r>
      <w:r>
        <w:t>project?</w:t>
      </w:r>
    </w:p>
    <w:p w14:paraId="62FF0C6D" w14:textId="5B03DCE5" w:rsidR="007E6969" w:rsidRDefault="007E6969" w:rsidP="00195572">
      <w:pPr>
        <w:pStyle w:val="ListParagraph"/>
        <w:numPr>
          <w:ilvl w:val="0"/>
          <w:numId w:val="1"/>
        </w:numPr>
        <w:tabs>
          <w:tab w:val="clear" w:pos="360"/>
        </w:tabs>
      </w:pPr>
      <w:r>
        <w:t xml:space="preserve">Why is this information </w:t>
      </w:r>
      <w:r w:rsidR="00440804">
        <w:t>important to the end</w:t>
      </w:r>
      <w:r w:rsidR="0058470C">
        <w:noBreakHyphen/>
      </w:r>
      <w:r w:rsidR="00440804">
        <w:t>users</w:t>
      </w:r>
      <w:r>
        <w:t>?</w:t>
      </w:r>
    </w:p>
    <w:p w14:paraId="6D8C8E48" w14:textId="735ECD87" w:rsidR="007E6969" w:rsidRDefault="007E6969" w:rsidP="00195572">
      <w:pPr>
        <w:pStyle w:val="ListParagraph"/>
        <w:numPr>
          <w:ilvl w:val="0"/>
          <w:numId w:val="1"/>
        </w:numPr>
        <w:tabs>
          <w:tab w:val="clear" w:pos="360"/>
        </w:tabs>
      </w:pPr>
      <w:r>
        <w:t>When do the</w:t>
      </w:r>
      <w:r w:rsidR="00440804">
        <w:t xml:space="preserve"> end</w:t>
      </w:r>
      <w:r w:rsidR="0058470C">
        <w:noBreakHyphen/>
      </w:r>
      <w:r w:rsidR="00440804">
        <w:t>users</w:t>
      </w:r>
      <w:r>
        <w:t xml:space="preserve"> want this information?</w:t>
      </w:r>
    </w:p>
    <w:p w14:paraId="3E0C2D28" w14:textId="38EEEA2B" w:rsidR="007E6969" w:rsidRDefault="007E6969" w:rsidP="00195572">
      <w:pPr>
        <w:pStyle w:val="Heading3"/>
      </w:pPr>
      <w:bookmarkStart w:id="708" w:name="_Toc300581937"/>
      <w:bookmarkStart w:id="709" w:name="_Toc300582221"/>
      <w:r>
        <w:t>How should the evaluation be conducted?</w:t>
      </w:r>
      <w:bookmarkEnd w:id="708"/>
      <w:bookmarkEnd w:id="709"/>
    </w:p>
    <w:p w14:paraId="742D3A35" w14:textId="67572D3A" w:rsidR="007E6969" w:rsidRDefault="007E6969" w:rsidP="007E6969">
      <w:r>
        <w:t>There is no particular way to choose the most appropriate method to evaluate a program, given that most methods of data collection and analysis have some bias or limitation. For example, using more sophisticated models can deliver thorough and insightful results, but the trade</w:t>
      </w:r>
      <w:r w:rsidR="0058470C">
        <w:noBreakHyphen/>
      </w:r>
      <w:r>
        <w:t>off is usually the need for more time, expert knowledge and resources.</w:t>
      </w:r>
      <w:r w:rsidR="00440804">
        <w:t xml:space="preserve"> Cost,</w:t>
      </w:r>
      <w:r>
        <w:t xml:space="preserve"> time, resources and skill availability</w:t>
      </w:r>
      <w:r w:rsidR="00440804">
        <w:t xml:space="preserve"> should be considered when determining design, approach and method</w:t>
      </w:r>
    </w:p>
    <w:p w14:paraId="061F0BED" w14:textId="1ED05E3C" w:rsidR="007E6969" w:rsidRDefault="007E6969" w:rsidP="007E6969">
      <w:r>
        <w:t xml:space="preserve">The type of evaluation approach used should be commensurate with the size and importance of the program, for example, </w:t>
      </w:r>
      <w:r w:rsidR="00440804">
        <w:t xml:space="preserve">additional </w:t>
      </w:r>
      <w:r>
        <w:t xml:space="preserve">expertise and evidence </w:t>
      </w:r>
      <w:r w:rsidR="00440804">
        <w:t xml:space="preserve">may be required </w:t>
      </w:r>
      <w:r>
        <w:t xml:space="preserve">for larger, complex and more costly programs. </w:t>
      </w:r>
    </w:p>
    <w:p w14:paraId="7019428F" w14:textId="77777777" w:rsidR="007E6969" w:rsidRDefault="007E6969" w:rsidP="007E6969">
      <w:r>
        <w:t>As a useful guide, remember:</w:t>
      </w:r>
    </w:p>
    <w:p w14:paraId="141B6263" w14:textId="77777777" w:rsidR="007E6969" w:rsidRDefault="007E6969" w:rsidP="00195572">
      <w:pPr>
        <w:pStyle w:val="ListParagraph"/>
        <w:numPr>
          <w:ilvl w:val="0"/>
          <w:numId w:val="1"/>
        </w:numPr>
        <w:tabs>
          <w:tab w:val="clear" w:pos="360"/>
        </w:tabs>
      </w:pPr>
      <w:r>
        <w:t>Often the most appropriate evaluation approach and method is a combination of methods.</w:t>
      </w:r>
    </w:p>
    <w:p w14:paraId="642C0ECE" w14:textId="3ABBE5CF" w:rsidR="00743944" w:rsidRDefault="007E6969" w:rsidP="00195572">
      <w:pPr>
        <w:pStyle w:val="ListParagraph"/>
        <w:numPr>
          <w:ilvl w:val="0"/>
          <w:numId w:val="1"/>
        </w:numPr>
        <w:tabs>
          <w:tab w:val="clear" w:pos="360"/>
        </w:tabs>
      </w:pPr>
      <w:r>
        <w:t xml:space="preserve">The most important part of any evaluation is to document </w:t>
      </w:r>
      <w:r w:rsidR="00E550E4">
        <w:t>the purpose and the process</w:t>
      </w:r>
      <w:r>
        <w:t>.</w:t>
      </w:r>
      <w:bookmarkStart w:id="710" w:name="_Toc300581938"/>
      <w:bookmarkStart w:id="711" w:name="_Toc300582222"/>
    </w:p>
    <w:p w14:paraId="70140047" w14:textId="0CAC9A0A" w:rsidR="00743944" w:rsidRDefault="00743944" w:rsidP="00195572">
      <w:pPr>
        <w:pStyle w:val="Heading3"/>
      </w:pPr>
      <w:r w:rsidRPr="005C33C8">
        <w:t>Characteristics of best practice evaluation</w:t>
      </w:r>
    </w:p>
    <w:tbl>
      <w:tblPr>
        <w:tblStyle w:val="DTFfinancialtable"/>
        <w:tblW w:w="9129" w:type="dxa"/>
        <w:tblBorders>
          <w:top w:val="single" w:sz="6" w:space="0" w:color="0063A6" w:themeColor="accent1"/>
          <w:insideH w:val="single" w:sz="6" w:space="0" w:color="0063A6" w:themeColor="accent1"/>
        </w:tblBorders>
        <w:tblLook w:val="01E0" w:firstRow="1" w:lastRow="1" w:firstColumn="1" w:lastColumn="1" w:noHBand="0" w:noVBand="0"/>
      </w:tblPr>
      <w:tblGrid>
        <w:gridCol w:w="2325"/>
        <w:gridCol w:w="6804"/>
      </w:tblGrid>
      <w:tr w:rsidR="00743944" w:rsidRPr="00743944" w14:paraId="3E1767FB"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25" w:type="dxa"/>
          </w:tcPr>
          <w:p w14:paraId="66B7188D" w14:textId="1DE02210" w:rsidR="00743944" w:rsidRPr="00195572" w:rsidRDefault="009E6F1A" w:rsidP="00832694">
            <w:pPr>
              <w:pStyle w:val="Tabletext"/>
            </w:pPr>
            <w:r>
              <w:rPr>
                <w:rFonts w:cstheme="minorHAnsi"/>
                <w:b/>
                <w:szCs w:val="17"/>
              </w:rPr>
              <w:t>Characteristics</w:t>
            </w:r>
          </w:p>
        </w:tc>
        <w:tc>
          <w:tcPr>
            <w:cnfStyle w:val="000010000000" w:firstRow="0" w:lastRow="0" w:firstColumn="0" w:lastColumn="0" w:oddVBand="1" w:evenVBand="0" w:oddHBand="0" w:evenHBand="0" w:firstRowFirstColumn="0" w:firstRowLastColumn="0" w:lastRowFirstColumn="0" w:lastRowLastColumn="0"/>
            <w:tcW w:w="6804" w:type="dxa"/>
          </w:tcPr>
          <w:p w14:paraId="1935C01A" w14:textId="77777777" w:rsidR="00743944" w:rsidRPr="00195572" w:rsidRDefault="00743944" w:rsidP="00832694">
            <w:pPr>
              <w:pStyle w:val="Tabletext"/>
            </w:pPr>
          </w:p>
        </w:tc>
      </w:tr>
      <w:tr w:rsidR="00743944" w:rsidRPr="00743944" w14:paraId="4FF3ED9F" w14:textId="77777777" w:rsidTr="00AA4326">
        <w:tc>
          <w:tcPr>
            <w:cnfStyle w:val="001000000000" w:firstRow="0" w:lastRow="0" w:firstColumn="1" w:lastColumn="0" w:oddVBand="0" w:evenVBand="0" w:oddHBand="0" w:evenHBand="0" w:firstRowFirstColumn="0" w:firstRowLastColumn="0" w:lastRowFirstColumn="0" w:lastRowLastColumn="0"/>
            <w:tcW w:w="2325" w:type="dxa"/>
          </w:tcPr>
          <w:p w14:paraId="4A5B9B3A" w14:textId="77777777" w:rsidR="00743944" w:rsidRPr="00195572" w:rsidRDefault="00743944" w:rsidP="00832694">
            <w:pPr>
              <w:pStyle w:val="Tabletext"/>
            </w:pPr>
            <w:r w:rsidRPr="00195572">
              <w:rPr>
                <w:rFonts w:cstheme="minorHAnsi"/>
                <w:b/>
                <w:szCs w:val="17"/>
              </w:rPr>
              <w:t>Focused on key issues that inform decision making</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FFFFFF" w:themeFill="background1"/>
          </w:tcPr>
          <w:p w14:paraId="375EEE97" w14:textId="211BF261" w:rsidR="00743944" w:rsidRPr="00195572" w:rsidRDefault="00F47DEE" w:rsidP="00195572">
            <w:pPr>
              <w:pStyle w:val="Tabletext"/>
              <w:keepNext/>
              <w:jc w:val="left"/>
              <w:rPr>
                <w:rFonts w:cstheme="minorHAnsi"/>
                <w:iCs/>
                <w:szCs w:val="17"/>
              </w:rPr>
            </w:pPr>
            <w:r>
              <w:rPr>
                <w:rFonts w:eastAsiaTheme="minorEastAsia" w:cstheme="minorHAnsi"/>
                <w:iCs/>
                <w:szCs w:val="17"/>
              </w:rPr>
              <w:t xml:space="preserve">To ensure </w:t>
            </w:r>
            <w:r w:rsidR="00E53E7B">
              <w:rPr>
                <w:rFonts w:eastAsiaTheme="minorEastAsia" w:cstheme="minorHAnsi"/>
                <w:iCs/>
                <w:szCs w:val="17"/>
              </w:rPr>
              <w:t xml:space="preserve">that </w:t>
            </w:r>
            <w:r>
              <w:rPr>
                <w:rFonts w:eastAsiaTheme="minorEastAsia" w:cstheme="minorHAnsi"/>
                <w:iCs/>
                <w:szCs w:val="17"/>
              </w:rPr>
              <w:t>an evaluation will be used to inform future decision making, it is imp</w:t>
            </w:r>
            <w:r w:rsidR="00E53E7B">
              <w:rPr>
                <w:rFonts w:eastAsiaTheme="minorEastAsia" w:cstheme="minorHAnsi"/>
                <w:iCs/>
                <w:szCs w:val="17"/>
              </w:rPr>
              <w:t xml:space="preserve">ortant that it </w:t>
            </w:r>
            <w:r>
              <w:rPr>
                <w:rFonts w:eastAsiaTheme="minorEastAsia" w:cstheme="minorHAnsi"/>
                <w:iCs/>
                <w:szCs w:val="17"/>
              </w:rPr>
              <w:t>focuses on the</w:t>
            </w:r>
            <w:r w:rsidR="00743944" w:rsidRPr="00195572">
              <w:rPr>
                <w:rFonts w:eastAsiaTheme="minorEastAsia" w:cstheme="minorHAnsi"/>
                <w:iCs/>
                <w:szCs w:val="17"/>
              </w:rPr>
              <w:t xml:space="preserve"> key issues that matter to the relevant stakeholders and decision makers. </w:t>
            </w:r>
            <w:r w:rsidR="00186F25" w:rsidRPr="00EC79C0">
              <w:rPr>
                <w:rFonts w:cstheme="minorHAnsi"/>
                <w:iCs/>
                <w:szCs w:val="17"/>
              </w:rPr>
              <w:t>In</w:t>
            </w:r>
            <w:r w:rsidR="00743944" w:rsidRPr="00186F25">
              <w:rPr>
                <w:rFonts w:eastAsiaTheme="minorEastAsia" w:cstheme="minorHAnsi"/>
                <w:iCs/>
                <w:szCs w:val="17"/>
              </w:rPr>
              <w:t xml:space="preserve"> the </w:t>
            </w:r>
            <w:r w:rsidR="00743944" w:rsidRPr="00F847D0">
              <w:rPr>
                <w:rFonts w:eastAsiaTheme="minorEastAsia" w:cstheme="minorHAnsi"/>
                <w:iCs/>
                <w:szCs w:val="17"/>
              </w:rPr>
              <w:t>planning stage</w:t>
            </w:r>
            <w:r w:rsidR="00186F25" w:rsidRPr="00EC79C0">
              <w:rPr>
                <w:rFonts w:cstheme="minorHAnsi"/>
                <w:iCs/>
                <w:szCs w:val="17"/>
              </w:rPr>
              <w:t xml:space="preserve"> it is important to</w:t>
            </w:r>
            <w:r w:rsidR="00743944" w:rsidRPr="00186F25">
              <w:rPr>
                <w:rFonts w:eastAsiaTheme="minorEastAsia" w:cstheme="minorHAnsi"/>
                <w:iCs/>
                <w:szCs w:val="17"/>
              </w:rPr>
              <w:t xml:space="preserve"> identify th</w:t>
            </w:r>
            <w:r w:rsidRPr="00186F25">
              <w:rPr>
                <w:rFonts w:eastAsiaTheme="minorEastAsia" w:cstheme="minorHAnsi"/>
                <w:iCs/>
                <w:szCs w:val="17"/>
              </w:rPr>
              <w:t>e</w:t>
            </w:r>
            <w:r w:rsidR="00743944" w:rsidRPr="00F847D0">
              <w:rPr>
                <w:rFonts w:eastAsiaTheme="minorEastAsia" w:cstheme="minorHAnsi"/>
                <w:iCs/>
                <w:szCs w:val="17"/>
              </w:rPr>
              <w:t xml:space="preserve"> stakeholders </w:t>
            </w:r>
            <w:r w:rsidR="00743944" w:rsidRPr="00530799">
              <w:rPr>
                <w:rFonts w:eastAsiaTheme="minorEastAsia" w:cstheme="minorHAnsi"/>
                <w:iCs/>
                <w:szCs w:val="17"/>
              </w:rPr>
              <w:t xml:space="preserve">that have an interest in the program and </w:t>
            </w:r>
            <w:r w:rsidR="00E550E4" w:rsidRPr="00530799">
              <w:rPr>
                <w:rFonts w:eastAsiaTheme="minorEastAsia" w:cstheme="minorHAnsi"/>
                <w:iCs/>
                <w:szCs w:val="17"/>
              </w:rPr>
              <w:t xml:space="preserve">obtaining </w:t>
            </w:r>
            <w:r w:rsidR="00743944" w:rsidRPr="00530799">
              <w:rPr>
                <w:rFonts w:eastAsiaTheme="minorEastAsia" w:cstheme="minorHAnsi"/>
                <w:iCs/>
                <w:szCs w:val="17"/>
              </w:rPr>
              <w:t>their commitment to be involved in the evaluation or to use the findings.</w:t>
            </w:r>
            <w:r w:rsidR="00743944" w:rsidRPr="00195572">
              <w:rPr>
                <w:rFonts w:eastAsiaTheme="minorEastAsia" w:cstheme="minorHAnsi"/>
                <w:iCs/>
                <w:szCs w:val="17"/>
              </w:rPr>
              <w:t xml:space="preserve"> Defining the terms of reference early in the evaluation planning process will also help ensure that those involved are clear from the beginning on what is being evaluated and why.</w:t>
            </w:r>
          </w:p>
        </w:tc>
      </w:tr>
      <w:tr w:rsidR="00743944" w:rsidRPr="00743944" w14:paraId="2D7926C4"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5BEFD3A3" w14:textId="37C84C34" w:rsidR="00743944" w:rsidRPr="00195572" w:rsidRDefault="00743944" w:rsidP="00832694">
            <w:pPr>
              <w:pStyle w:val="Tabletext"/>
            </w:pPr>
            <w:r w:rsidRPr="00195572">
              <w:rPr>
                <w:rFonts w:cstheme="minorHAnsi"/>
                <w:b/>
                <w:szCs w:val="17"/>
              </w:rPr>
              <w:t>Robust and Rigorous – systematic, evidenced</w:t>
            </w:r>
            <w:r w:rsidR="0058470C">
              <w:rPr>
                <w:rFonts w:cstheme="minorHAnsi"/>
                <w:b/>
                <w:szCs w:val="17"/>
              </w:rPr>
              <w:noBreakHyphen/>
            </w:r>
            <w:r w:rsidRPr="00195572">
              <w:rPr>
                <w:rFonts w:cstheme="minorHAnsi"/>
                <w:b/>
                <w:szCs w:val="17"/>
              </w:rPr>
              <w:t>based approach to assess performance</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FFFFFF" w:themeFill="background1"/>
          </w:tcPr>
          <w:p w14:paraId="1A96FD1E" w14:textId="30BA6F91" w:rsidR="00743944" w:rsidRPr="00195572" w:rsidRDefault="00743944" w:rsidP="00195572">
            <w:pPr>
              <w:pStyle w:val="Tabletext"/>
              <w:jc w:val="left"/>
              <w:rPr>
                <w:rFonts w:cstheme="minorHAnsi"/>
                <w:iCs/>
                <w:szCs w:val="17"/>
              </w:rPr>
            </w:pPr>
            <w:r w:rsidRPr="00195572">
              <w:rPr>
                <w:rFonts w:eastAsiaTheme="minorEastAsia" w:cstheme="minorHAnsi"/>
                <w:iCs/>
                <w:szCs w:val="17"/>
              </w:rPr>
              <w:t xml:space="preserve">The most effective evaluations are comprehensive and get to the core of the program. </w:t>
            </w:r>
            <w:r w:rsidR="003E1388">
              <w:rPr>
                <w:rFonts w:eastAsiaTheme="minorEastAsia" w:cstheme="minorHAnsi"/>
                <w:iCs/>
                <w:szCs w:val="17"/>
              </w:rPr>
              <w:t>However, g</w:t>
            </w:r>
            <w:r w:rsidRPr="00195572">
              <w:rPr>
                <w:rFonts w:eastAsiaTheme="minorEastAsia" w:cstheme="minorHAnsi"/>
                <w:iCs/>
                <w:szCs w:val="17"/>
              </w:rPr>
              <w:t xml:space="preserve">iven time and resources </w:t>
            </w:r>
            <w:r w:rsidR="003E1388">
              <w:rPr>
                <w:rFonts w:eastAsiaTheme="minorEastAsia" w:cstheme="minorHAnsi"/>
                <w:iCs/>
                <w:szCs w:val="17"/>
              </w:rPr>
              <w:t xml:space="preserve">limitations, a </w:t>
            </w:r>
            <w:r w:rsidRPr="00195572">
              <w:rPr>
                <w:rFonts w:eastAsiaTheme="minorEastAsia" w:cstheme="minorHAnsi"/>
                <w:iCs/>
                <w:szCs w:val="17"/>
              </w:rPr>
              <w:t>trade</w:t>
            </w:r>
            <w:r w:rsidR="0058470C">
              <w:rPr>
                <w:rFonts w:eastAsiaTheme="minorEastAsia" w:cstheme="minorHAnsi"/>
                <w:iCs/>
                <w:szCs w:val="17"/>
              </w:rPr>
              <w:noBreakHyphen/>
            </w:r>
            <w:r w:rsidRPr="00195572">
              <w:rPr>
                <w:rFonts w:eastAsiaTheme="minorEastAsia" w:cstheme="minorHAnsi"/>
                <w:iCs/>
                <w:szCs w:val="17"/>
              </w:rPr>
              <w:t>off</w:t>
            </w:r>
            <w:r w:rsidR="003E1388">
              <w:rPr>
                <w:rFonts w:eastAsiaTheme="minorEastAsia" w:cstheme="minorHAnsi"/>
                <w:iCs/>
                <w:szCs w:val="17"/>
              </w:rPr>
              <w:t xml:space="preserve"> will need to be made</w:t>
            </w:r>
            <w:r w:rsidRPr="00195572">
              <w:rPr>
                <w:rFonts w:eastAsiaTheme="minorEastAsia" w:cstheme="minorHAnsi"/>
                <w:iCs/>
                <w:szCs w:val="17"/>
              </w:rPr>
              <w:t xml:space="preserve"> between the amount, type and extent of the evidence that </w:t>
            </w:r>
            <w:r w:rsidR="003E1388">
              <w:rPr>
                <w:rFonts w:eastAsiaTheme="minorEastAsia" w:cstheme="minorHAnsi"/>
                <w:iCs/>
                <w:szCs w:val="17"/>
              </w:rPr>
              <w:t>is</w:t>
            </w:r>
            <w:r w:rsidR="003E1388" w:rsidRPr="00195572">
              <w:rPr>
                <w:rFonts w:eastAsiaTheme="minorEastAsia" w:cstheme="minorHAnsi"/>
                <w:iCs/>
                <w:szCs w:val="17"/>
              </w:rPr>
              <w:t xml:space="preserve"> </w:t>
            </w:r>
            <w:r w:rsidRPr="00195572">
              <w:rPr>
                <w:rFonts w:eastAsiaTheme="minorEastAsia" w:cstheme="minorHAnsi"/>
                <w:iCs/>
                <w:szCs w:val="17"/>
              </w:rPr>
              <w:t>collect</w:t>
            </w:r>
            <w:r w:rsidR="003E1388">
              <w:rPr>
                <w:rFonts w:eastAsiaTheme="minorEastAsia" w:cstheme="minorHAnsi"/>
                <w:iCs/>
                <w:szCs w:val="17"/>
              </w:rPr>
              <w:t>ed</w:t>
            </w:r>
            <w:r w:rsidRPr="00195572">
              <w:rPr>
                <w:rFonts w:eastAsiaTheme="minorEastAsia" w:cstheme="minorHAnsi"/>
                <w:iCs/>
                <w:szCs w:val="17"/>
              </w:rPr>
              <w:t xml:space="preserve"> and analyse</w:t>
            </w:r>
            <w:r w:rsidR="003E1388">
              <w:rPr>
                <w:rFonts w:eastAsiaTheme="minorEastAsia" w:cstheme="minorHAnsi"/>
                <w:iCs/>
                <w:szCs w:val="17"/>
              </w:rPr>
              <w:t>d</w:t>
            </w:r>
            <w:r w:rsidRPr="00195572">
              <w:rPr>
                <w:rFonts w:eastAsiaTheme="minorEastAsia" w:cstheme="minorHAnsi"/>
                <w:iCs/>
                <w:szCs w:val="17"/>
              </w:rPr>
              <w:t xml:space="preserve">. The best way to approach this decision is to be clear about what is being measured and why, and what information will address the purpose of the evaluation. </w:t>
            </w:r>
            <w:r w:rsidR="00C9549B">
              <w:rPr>
                <w:rFonts w:eastAsiaTheme="minorEastAsia" w:cstheme="minorHAnsi"/>
                <w:iCs/>
                <w:szCs w:val="17"/>
              </w:rPr>
              <w:t>In</w:t>
            </w:r>
            <w:r w:rsidR="00C9549B" w:rsidRPr="00195572">
              <w:rPr>
                <w:rFonts w:eastAsiaTheme="minorEastAsia" w:cstheme="minorHAnsi"/>
                <w:iCs/>
                <w:szCs w:val="17"/>
              </w:rPr>
              <w:t xml:space="preserve"> </w:t>
            </w:r>
            <w:r w:rsidRPr="00195572">
              <w:rPr>
                <w:rFonts w:eastAsiaTheme="minorEastAsia" w:cstheme="minorHAnsi"/>
                <w:iCs/>
                <w:szCs w:val="17"/>
              </w:rPr>
              <w:t>the planning stage</w:t>
            </w:r>
            <w:r w:rsidR="00C9549B">
              <w:rPr>
                <w:rFonts w:eastAsiaTheme="minorEastAsia" w:cstheme="minorHAnsi"/>
                <w:iCs/>
                <w:szCs w:val="17"/>
              </w:rPr>
              <w:t xml:space="preserve"> it is important to </w:t>
            </w:r>
            <w:r w:rsidRPr="00195572">
              <w:rPr>
                <w:rFonts w:eastAsiaTheme="minorEastAsia" w:cstheme="minorHAnsi"/>
                <w:iCs/>
                <w:szCs w:val="17"/>
              </w:rPr>
              <w:t>determine what existing data is available, what new data will be required</w:t>
            </w:r>
            <w:r w:rsidR="00C9549B">
              <w:rPr>
                <w:rFonts w:eastAsiaTheme="minorEastAsia" w:cstheme="minorHAnsi"/>
                <w:iCs/>
                <w:szCs w:val="17"/>
              </w:rPr>
              <w:t xml:space="preserve"> and</w:t>
            </w:r>
            <w:r w:rsidRPr="00195572">
              <w:rPr>
                <w:rFonts w:eastAsiaTheme="minorEastAsia" w:cstheme="minorHAnsi"/>
                <w:iCs/>
                <w:szCs w:val="17"/>
              </w:rPr>
              <w:t xml:space="preserve"> whether any requisite specialist skills are available. This will help avoid a difficult trade</w:t>
            </w:r>
            <w:r w:rsidR="0058470C">
              <w:rPr>
                <w:rFonts w:eastAsiaTheme="minorEastAsia" w:cstheme="minorHAnsi"/>
                <w:iCs/>
                <w:szCs w:val="17"/>
              </w:rPr>
              <w:noBreakHyphen/>
            </w:r>
            <w:r w:rsidRPr="00195572">
              <w:rPr>
                <w:rFonts w:eastAsiaTheme="minorEastAsia" w:cstheme="minorHAnsi"/>
                <w:iCs/>
                <w:szCs w:val="17"/>
              </w:rPr>
              <w:t>off between collecting more information and the cost of collecting that information.</w:t>
            </w:r>
          </w:p>
        </w:tc>
      </w:tr>
      <w:tr w:rsidR="00683D0C" w:rsidRPr="00743944" w14:paraId="5C5D634B" w14:textId="77777777" w:rsidTr="00AA4326">
        <w:tc>
          <w:tcPr>
            <w:cnfStyle w:val="001000000000" w:firstRow="0" w:lastRow="0" w:firstColumn="1" w:lastColumn="0" w:oddVBand="0" w:evenVBand="0" w:oddHBand="0" w:evenHBand="0" w:firstRowFirstColumn="0" w:firstRowLastColumn="0" w:lastRowFirstColumn="0" w:lastRowLastColumn="0"/>
            <w:tcW w:w="2325" w:type="dxa"/>
          </w:tcPr>
          <w:p w14:paraId="1BD0EFE4" w14:textId="77777777" w:rsidR="00743944" w:rsidRPr="00195572" w:rsidRDefault="00743944" w:rsidP="00832694">
            <w:pPr>
              <w:pStyle w:val="Tabletext"/>
            </w:pPr>
            <w:r w:rsidRPr="00195572">
              <w:rPr>
                <w:rFonts w:cstheme="minorHAnsi"/>
                <w:b/>
                <w:szCs w:val="17"/>
              </w:rPr>
              <w:t>Reliable, Useful and Relevant</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FFFFFF" w:themeFill="background1"/>
          </w:tcPr>
          <w:p w14:paraId="398FCAA1" w14:textId="19857DF3" w:rsidR="00743944" w:rsidRPr="00195572" w:rsidRDefault="00743944" w:rsidP="00195572">
            <w:pPr>
              <w:pStyle w:val="Tabletext"/>
              <w:jc w:val="left"/>
              <w:rPr>
                <w:rFonts w:cstheme="minorHAnsi"/>
                <w:iCs/>
                <w:szCs w:val="17"/>
              </w:rPr>
            </w:pPr>
            <w:r w:rsidRPr="00195572">
              <w:rPr>
                <w:rFonts w:eastAsiaTheme="minorEastAsia" w:cstheme="minorHAnsi"/>
                <w:iCs/>
                <w:szCs w:val="17"/>
              </w:rPr>
              <w:t xml:space="preserve">The real test of an effective evaluation is whether the results can be understood and used by decision makers and stakeholders. This includes making sure that the results can be relied on, and that any assumptions, underlying calculations or projections and conclusions are documented and explained. </w:t>
            </w:r>
            <w:r w:rsidR="00186F25">
              <w:rPr>
                <w:rFonts w:eastAsiaTheme="minorEastAsia" w:cstheme="minorHAnsi"/>
                <w:iCs/>
                <w:szCs w:val="17"/>
              </w:rPr>
              <w:t>The way in which</w:t>
            </w:r>
            <w:r w:rsidR="00186F25" w:rsidRPr="00195572">
              <w:rPr>
                <w:rFonts w:eastAsiaTheme="minorEastAsia" w:cstheme="minorHAnsi"/>
                <w:iCs/>
                <w:szCs w:val="17"/>
              </w:rPr>
              <w:t xml:space="preserve"> </w:t>
            </w:r>
            <w:r w:rsidRPr="00195572">
              <w:rPr>
                <w:rFonts w:eastAsiaTheme="minorEastAsia" w:cstheme="minorHAnsi"/>
                <w:iCs/>
                <w:szCs w:val="17"/>
              </w:rPr>
              <w:t>evaluation results are reported and presented is also very important. Good evaluation reports are clear, succinct and easily understood. Recommendations should make sense, be practical and be informed by sound and objective information and analysis.</w:t>
            </w:r>
          </w:p>
        </w:tc>
      </w:tr>
      <w:tr w:rsidR="00683D0C" w:rsidRPr="00743944" w14:paraId="5016CC19" w14:textId="77777777" w:rsidTr="00AA43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none" w:sz="0" w:space="0" w:color="auto"/>
              <w:right w:val="none" w:sz="0" w:space="0" w:color="auto"/>
            </w:tcBorders>
          </w:tcPr>
          <w:p w14:paraId="05B7282A" w14:textId="77777777" w:rsidR="00743944" w:rsidRPr="00195572" w:rsidRDefault="00743944" w:rsidP="00832694">
            <w:pPr>
              <w:pStyle w:val="Tabletext"/>
            </w:pPr>
            <w:r w:rsidRPr="00195572">
              <w:rPr>
                <w:rFonts w:cstheme="minorHAnsi"/>
                <w:iCs/>
                <w:szCs w:val="17"/>
              </w:rPr>
              <w:t xml:space="preserve">Timely </w:t>
            </w:r>
          </w:p>
        </w:tc>
        <w:tc>
          <w:tcPr>
            <w:cnfStyle w:val="000010000000" w:firstRow="0" w:lastRow="0" w:firstColumn="0" w:lastColumn="0" w:oddVBand="1" w:evenVBand="0" w:oddHBand="0" w:evenHBand="0" w:firstRowFirstColumn="0" w:firstRowLastColumn="0" w:lastRowFirstColumn="0" w:lastRowLastColumn="0"/>
            <w:tcW w:w="6804" w:type="dxa"/>
            <w:tcBorders>
              <w:top w:val="none" w:sz="0" w:space="0" w:color="auto"/>
              <w:left w:val="none" w:sz="0" w:space="0" w:color="auto"/>
              <w:bottom w:val="none" w:sz="0" w:space="0" w:color="auto"/>
              <w:right w:val="none" w:sz="0" w:space="0" w:color="auto"/>
            </w:tcBorders>
            <w:shd w:val="clear" w:color="auto" w:fill="FFFFFF" w:themeFill="background1"/>
          </w:tcPr>
          <w:p w14:paraId="5E8C86A8" w14:textId="77777777" w:rsidR="00743944" w:rsidRPr="00195572" w:rsidRDefault="00743944" w:rsidP="00195572">
            <w:pPr>
              <w:pStyle w:val="Tabletext"/>
              <w:jc w:val="left"/>
              <w:rPr>
                <w:rFonts w:cstheme="minorHAnsi"/>
                <w:b w:val="0"/>
                <w:iCs/>
                <w:szCs w:val="17"/>
              </w:rPr>
            </w:pPr>
            <w:r w:rsidRPr="00195572">
              <w:rPr>
                <w:rFonts w:eastAsiaTheme="minorEastAsia" w:cstheme="minorHAnsi"/>
                <w:b w:val="0"/>
                <w:iCs/>
                <w:szCs w:val="17"/>
              </w:rPr>
              <w:t>The impact that evaluation results can have on decision makers and stakeholders is dependent on the timely availability of results. An evaluation should be timed to fit in with departmental and whole of government planning and resource allocation processes.</w:t>
            </w:r>
          </w:p>
        </w:tc>
      </w:tr>
    </w:tbl>
    <w:p w14:paraId="77CC97F5" w14:textId="55FCA2FD" w:rsidR="008D3D5C" w:rsidRPr="00195572" w:rsidRDefault="008D3D5C" w:rsidP="00195572">
      <w:pPr>
        <w:sectPr w:rsidR="008D3D5C" w:rsidRPr="00195572" w:rsidSect="00530799">
          <w:headerReference w:type="even" r:id="rId99"/>
          <w:headerReference w:type="default" r:id="rId100"/>
          <w:footerReference w:type="even" r:id="rId101"/>
          <w:footerReference w:type="default" r:id="rId102"/>
          <w:pgSz w:w="11907" w:h="16840" w:code="9"/>
          <w:pgMar w:top="1699" w:right="1411" w:bottom="1138" w:left="1411" w:header="562" w:footer="288" w:gutter="0"/>
          <w:cols w:space="708"/>
          <w:docGrid w:linePitch="360"/>
        </w:sectPr>
      </w:pPr>
    </w:p>
    <w:p w14:paraId="0F5242B0" w14:textId="384E6CB0" w:rsidR="007E6969" w:rsidRPr="00BB29AC" w:rsidRDefault="007E6969" w:rsidP="00195572">
      <w:pPr>
        <w:pStyle w:val="Heading3"/>
      </w:pPr>
      <w:bookmarkStart w:id="712" w:name="_Toc300581939"/>
      <w:bookmarkStart w:id="713" w:name="_Toc300582223"/>
      <w:bookmarkEnd w:id="710"/>
      <w:bookmarkEnd w:id="711"/>
      <w:r w:rsidRPr="00BB29AC">
        <w:t>Common methods and approaches used to collect data and conduct an evaluation</w:t>
      </w:r>
      <w:bookmarkEnd w:id="712"/>
      <w:bookmarkEnd w:id="713"/>
    </w:p>
    <w:p w14:paraId="61D51069" w14:textId="2099F89B" w:rsidR="007E6969" w:rsidRDefault="00743944" w:rsidP="007E6969">
      <w:r w:rsidRPr="00195572">
        <w:rPr>
          <w:rFonts w:cstheme="minorHAnsi"/>
          <w:noProof/>
          <w:sz w:val="17"/>
          <w:szCs w:val="17"/>
        </w:rPr>
        <mc:AlternateContent>
          <mc:Choice Requires="wps">
            <w:drawing>
              <wp:anchor distT="0" distB="0" distL="114300" distR="114300" simplePos="0" relativeHeight="251677184" behindDoc="0" locked="0" layoutInCell="1" allowOverlap="1" wp14:anchorId="475C286B" wp14:editId="24229D6D">
                <wp:simplePos x="0" y="0"/>
                <wp:positionH relativeFrom="column">
                  <wp:posOffset>358775</wp:posOffset>
                </wp:positionH>
                <wp:positionV relativeFrom="page">
                  <wp:posOffset>10665460</wp:posOffset>
                </wp:positionV>
                <wp:extent cx="0" cy="3253740"/>
                <wp:effectExtent l="127000" t="38735" r="130175" b="317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53740"/>
                        </a:xfrm>
                        <a:prstGeom prst="line">
                          <a:avLst/>
                        </a:prstGeom>
                        <a:noFill/>
                        <a:ln w="57150">
                          <a:solidFill>
                            <a:srgbClr val="C0C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9212B" id="Straight Connector 390"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8.25pt,839.8pt" to="28.2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" strokecolor="silver" strokeweight="4.5pt">
                <v:stroke endarrow="block"/>
                <w10:wrap anchory="page"/>
              </v:line>
            </w:pict>
          </mc:Fallback>
        </mc:AlternateContent>
      </w:r>
      <w:r w:rsidR="007E6969" w:rsidRPr="00BB29AC">
        <w:t>It is important to ensure that the selected methods and approaches fit the purpose of the evaluation and will be suitable for providing data to answer the key</w:t>
      </w:r>
      <w:r w:rsidR="007E6969">
        <w:t xml:space="preserve"> </w:t>
      </w:r>
      <w:r w:rsidR="007E6969" w:rsidRPr="00BB29AC">
        <w:t>evaluation questions. No single method or data collection approach will be suitable to answer all evaluation questions, and a comb</w:t>
      </w:r>
      <w:r w:rsidR="007E6969">
        <w:t xml:space="preserve">ination of methods and </w:t>
      </w:r>
      <w:r w:rsidR="007E6969" w:rsidRPr="00BB29AC">
        <w:t xml:space="preserve">approaches may be needed to comprehensively evaluate </w:t>
      </w:r>
      <w:r w:rsidR="00E53E7B">
        <w:t>a</w:t>
      </w:r>
      <w:r w:rsidR="00E53E7B" w:rsidRPr="00BB29AC">
        <w:t xml:space="preserve"> </w:t>
      </w:r>
      <w:r w:rsidR="007E6969" w:rsidRPr="00BB29AC">
        <w:t>program.</w:t>
      </w:r>
    </w:p>
    <w:tbl>
      <w:tblPr>
        <w:tblStyle w:val="DTFfinancialtable"/>
        <w:tblW w:w="13885" w:type="dxa"/>
        <w:tblBorders>
          <w:top w:val="single" w:sz="6" w:space="0" w:color="0063A6" w:themeColor="accent1"/>
          <w:insideH w:val="single" w:sz="6" w:space="0" w:color="0063A6" w:themeColor="accent1"/>
        </w:tblBorders>
        <w:tblLook w:val="01E0" w:firstRow="1" w:lastRow="1" w:firstColumn="1" w:lastColumn="1" w:noHBand="0" w:noVBand="0"/>
      </w:tblPr>
      <w:tblGrid>
        <w:gridCol w:w="1356"/>
        <w:gridCol w:w="2490"/>
        <w:gridCol w:w="3368"/>
        <w:gridCol w:w="3369"/>
        <w:gridCol w:w="3302"/>
      </w:tblGrid>
      <w:tr w:rsidR="005C33C8" w:rsidRPr="00743944" w14:paraId="7FD77DC6" w14:textId="77777777" w:rsidTr="00AA4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vAlign w:val="top"/>
          </w:tcPr>
          <w:p w14:paraId="45E36802" w14:textId="2E77672D" w:rsidR="007E6969" w:rsidRPr="00170A87" w:rsidRDefault="007E6969">
            <w:pPr>
              <w:autoSpaceDE w:val="0"/>
              <w:autoSpaceDN w:val="0"/>
              <w:adjustRightInd w:val="0"/>
              <w:rPr>
                <w:rFonts w:cstheme="minorHAnsi"/>
                <w:b/>
                <w:bCs/>
                <w:szCs w:val="17"/>
              </w:rPr>
            </w:pPr>
            <w:r w:rsidRPr="00170A87">
              <w:rPr>
                <w:rFonts w:cstheme="minorHAnsi"/>
                <w:b/>
                <w:bCs/>
                <w:szCs w:val="17"/>
              </w:rPr>
              <w:t xml:space="preserve">Level of Sophistication </w:t>
            </w:r>
          </w:p>
        </w:tc>
        <w:tc>
          <w:tcPr>
            <w:cnfStyle w:val="000010000000" w:firstRow="0" w:lastRow="0" w:firstColumn="0" w:lastColumn="0" w:oddVBand="1" w:evenVBand="0" w:oddHBand="0" w:evenHBand="0" w:firstRowFirstColumn="0" w:firstRowLastColumn="0" w:lastRowFirstColumn="0" w:lastRowLastColumn="0"/>
            <w:tcW w:w="2410" w:type="dxa"/>
            <w:vAlign w:val="top"/>
          </w:tcPr>
          <w:p w14:paraId="4019E2BA" w14:textId="57693773" w:rsidR="007E6969" w:rsidRPr="00170A87" w:rsidRDefault="007E6969" w:rsidP="00195572">
            <w:pPr>
              <w:autoSpaceDE w:val="0"/>
              <w:autoSpaceDN w:val="0"/>
              <w:adjustRightInd w:val="0"/>
              <w:jc w:val="left"/>
              <w:rPr>
                <w:rFonts w:cstheme="minorHAnsi"/>
                <w:b/>
                <w:bCs/>
                <w:szCs w:val="17"/>
              </w:rPr>
            </w:pPr>
            <w:r w:rsidRPr="00170A87">
              <w:rPr>
                <w:rFonts w:cstheme="minorHAnsi"/>
                <w:b/>
                <w:bCs/>
                <w:szCs w:val="17"/>
              </w:rPr>
              <w:t>Evaluation data and method types</w:t>
            </w:r>
          </w:p>
        </w:tc>
        <w:tc>
          <w:tcPr>
            <w:cnfStyle w:val="000001000000" w:firstRow="0" w:lastRow="0" w:firstColumn="0" w:lastColumn="0" w:oddVBand="0" w:evenVBand="1" w:oddHBand="0" w:evenHBand="0" w:firstRowFirstColumn="0" w:firstRowLastColumn="0" w:lastRowFirstColumn="0" w:lastRowLastColumn="0"/>
            <w:tcW w:w="3260" w:type="dxa"/>
            <w:vAlign w:val="top"/>
          </w:tcPr>
          <w:p w14:paraId="3C1BD6C8" w14:textId="77777777" w:rsidR="007E6969" w:rsidRPr="00170A87" w:rsidRDefault="007E6969" w:rsidP="00195572">
            <w:pPr>
              <w:autoSpaceDE w:val="0"/>
              <w:autoSpaceDN w:val="0"/>
              <w:adjustRightInd w:val="0"/>
              <w:jc w:val="left"/>
              <w:rPr>
                <w:rFonts w:cstheme="minorHAnsi"/>
                <w:b/>
                <w:bCs/>
                <w:szCs w:val="17"/>
              </w:rPr>
            </w:pPr>
            <w:r w:rsidRPr="00170A87">
              <w:rPr>
                <w:rFonts w:cstheme="minorHAnsi"/>
                <w:b/>
                <w:bCs/>
                <w:szCs w:val="17"/>
              </w:rPr>
              <w:t xml:space="preserve">Potential uses </w:t>
            </w:r>
          </w:p>
        </w:tc>
        <w:tc>
          <w:tcPr>
            <w:cnfStyle w:val="000010000000" w:firstRow="0" w:lastRow="0" w:firstColumn="0" w:lastColumn="0" w:oddVBand="1" w:evenVBand="0" w:oddHBand="0" w:evenHBand="0" w:firstRowFirstColumn="0" w:firstRowLastColumn="0" w:lastRowFirstColumn="0" w:lastRowLastColumn="0"/>
            <w:tcW w:w="3261" w:type="dxa"/>
            <w:vAlign w:val="top"/>
          </w:tcPr>
          <w:p w14:paraId="130B8F00" w14:textId="77777777" w:rsidR="007E6969" w:rsidRPr="00170A87" w:rsidRDefault="007E6969" w:rsidP="00195572">
            <w:pPr>
              <w:autoSpaceDE w:val="0"/>
              <w:autoSpaceDN w:val="0"/>
              <w:adjustRightInd w:val="0"/>
              <w:jc w:val="left"/>
              <w:rPr>
                <w:rFonts w:cstheme="minorHAnsi"/>
                <w:b/>
                <w:bCs/>
                <w:szCs w:val="17"/>
              </w:rPr>
            </w:pPr>
            <w:r w:rsidRPr="00170A87">
              <w:rPr>
                <w:rFonts w:cstheme="minorHAnsi"/>
                <w:b/>
                <w:bCs/>
                <w:szCs w:val="17"/>
              </w:rPr>
              <w:t xml:space="preserve">Constraints </w:t>
            </w:r>
          </w:p>
        </w:tc>
        <w:tc>
          <w:tcPr>
            <w:cnfStyle w:val="000001000000" w:firstRow="0" w:lastRow="0" w:firstColumn="0" w:lastColumn="0" w:oddVBand="0" w:evenVBand="1" w:oddHBand="0" w:evenHBand="0" w:firstRowFirstColumn="0" w:firstRowLastColumn="0" w:lastRowFirstColumn="0" w:lastRowLastColumn="0"/>
            <w:tcW w:w="3196" w:type="dxa"/>
            <w:vAlign w:val="top"/>
          </w:tcPr>
          <w:p w14:paraId="3D79AC65" w14:textId="77777777" w:rsidR="007E6969" w:rsidRPr="00170A87" w:rsidRDefault="007E6969" w:rsidP="00195572">
            <w:pPr>
              <w:autoSpaceDE w:val="0"/>
              <w:autoSpaceDN w:val="0"/>
              <w:adjustRightInd w:val="0"/>
              <w:jc w:val="left"/>
              <w:rPr>
                <w:rFonts w:cstheme="minorHAnsi"/>
                <w:b/>
                <w:bCs/>
                <w:szCs w:val="17"/>
              </w:rPr>
            </w:pPr>
            <w:r w:rsidRPr="00170A87">
              <w:rPr>
                <w:rFonts w:cstheme="minorHAnsi"/>
                <w:b/>
                <w:bCs/>
                <w:szCs w:val="17"/>
              </w:rPr>
              <w:t>Common Applications</w:t>
            </w:r>
          </w:p>
        </w:tc>
      </w:tr>
      <w:tr w:rsidR="005C33C8" w:rsidRPr="00743944" w14:paraId="5437290C" w14:textId="77777777" w:rsidTr="00AA4326">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9010207" w14:textId="551BF3FE" w:rsidR="007E6969" w:rsidRPr="00195572" w:rsidRDefault="007E6969" w:rsidP="00832694">
            <w:pPr>
              <w:pStyle w:val="Tabletext"/>
            </w:pPr>
            <w:r w:rsidRPr="00195572">
              <w:rPr>
                <w:rFonts w:cstheme="minorHAnsi"/>
                <w:b/>
                <w:szCs w:val="17"/>
              </w:rPr>
              <w:t>Lowest</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06B78C01" w14:textId="77777777" w:rsidR="007E6969" w:rsidRPr="005C33C8" w:rsidRDefault="007E6969" w:rsidP="00195572">
            <w:pPr>
              <w:pStyle w:val="Tabletext"/>
              <w:jc w:val="left"/>
            </w:pPr>
            <w:r w:rsidRPr="00195572">
              <w:rPr>
                <w:rFonts w:eastAsiaTheme="minorEastAsia"/>
                <w:szCs w:val="20"/>
              </w:rPr>
              <w:t>Literature search/Best practice models</w:t>
            </w:r>
          </w:p>
        </w:tc>
        <w:tc>
          <w:tcPr>
            <w:cnfStyle w:val="000001000000" w:firstRow="0" w:lastRow="0" w:firstColumn="0" w:lastColumn="0" w:oddVBand="0" w:evenVBand="1" w:oddHBand="0" w:evenHBand="0" w:firstRowFirstColumn="0" w:firstRowLastColumn="0" w:lastRowFirstColumn="0" w:lastRowLastColumn="0"/>
            <w:tcW w:w="3260" w:type="dxa"/>
            <w:shd w:val="clear" w:color="auto" w:fill="FFFFFF" w:themeFill="background1"/>
          </w:tcPr>
          <w:p w14:paraId="4A82C473" w14:textId="77777777" w:rsidR="007E6969" w:rsidRPr="005C33C8" w:rsidRDefault="007E6969" w:rsidP="00195572">
            <w:pPr>
              <w:pStyle w:val="Tabletext"/>
              <w:jc w:val="left"/>
            </w:pPr>
            <w:r w:rsidRPr="00195572">
              <w:rPr>
                <w:rFonts w:eastAsiaTheme="minorEastAsia"/>
                <w:szCs w:val="20"/>
              </w:rPr>
              <w:t>Identify what is happening in other jurisdictions, new and best practice ideas.</w:t>
            </w:r>
          </w:p>
          <w:p w14:paraId="15B75190" w14:textId="77777777" w:rsidR="007E6969" w:rsidRPr="005C33C8" w:rsidRDefault="007E6969" w:rsidP="00195572">
            <w:pPr>
              <w:pStyle w:val="Tabletext"/>
              <w:jc w:val="left"/>
            </w:pPr>
            <w:r w:rsidRPr="00195572">
              <w:rPr>
                <w:rFonts w:eastAsiaTheme="minorEastAsia"/>
                <w:szCs w:val="20"/>
              </w:rPr>
              <w:t>Enhance understanding of causes of various problems and identify future strategies and options.</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34C0B65D"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Causal relationships can be difficult to test.</w:t>
            </w:r>
          </w:p>
          <w:p w14:paraId="6020D856"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Often needs supplementary information and analysis.</w:t>
            </w:r>
          </w:p>
        </w:tc>
        <w:tc>
          <w:tcPr>
            <w:cnfStyle w:val="000001000000" w:firstRow="0" w:lastRow="0" w:firstColumn="0" w:lastColumn="0" w:oddVBand="0" w:evenVBand="1" w:oddHBand="0" w:evenHBand="0" w:firstRowFirstColumn="0" w:firstRowLastColumn="0" w:lastRowFirstColumn="0" w:lastRowLastColumn="0"/>
            <w:tcW w:w="3196" w:type="dxa"/>
            <w:shd w:val="clear" w:color="auto" w:fill="FFFFFF" w:themeFill="background1"/>
          </w:tcPr>
          <w:p w14:paraId="6718512D"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Starting point in all evaluations.</w:t>
            </w:r>
          </w:p>
          <w:p w14:paraId="2AEF27CE"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Cheap and easy way to collect information.</w:t>
            </w:r>
          </w:p>
          <w:p w14:paraId="33D6D85D"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Useful in the program planning phase to identify service delivery options, community needs and to improve and inform policy.</w:t>
            </w:r>
          </w:p>
        </w:tc>
      </w:tr>
      <w:tr w:rsidR="005C33C8" w:rsidRPr="00743944" w14:paraId="7DC39C5C" w14:textId="77777777" w:rsidTr="00AA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32E9337" w14:textId="1EC2A38D" w:rsidR="007E6969" w:rsidRPr="005C33C8" w:rsidRDefault="007E6969">
            <w:pPr>
              <w:rPr>
                <w:rFonts w:cstheme="minorHAnsi"/>
                <w:szCs w:val="17"/>
              </w:rPr>
            </w:pPr>
          </w:p>
        </w:tc>
        <w:tc>
          <w:tcPr>
            <w:cnfStyle w:val="000010000000" w:firstRow="0" w:lastRow="0" w:firstColumn="0" w:lastColumn="0" w:oddVBand="1" w:evenVBand="0" w:oddHBand="0" w:evenHBand="0" w:firstRowFirstColumn="0" w:firstRowLastColumn="0" w:lastRowFirstColumn="0" w:lastRowLastColumn="0"/>
            <w:tcW w:w="2410" w:type="dxa"/>
          </w:tcPr>
          <w:p w14:paraId="0CD2875D" w14:textId="77777777" w:rsidR="007E6969" w:rsidRPr="005C33C8" w:rsidRDefault="007E6969" w:rsidP="00195572">
            <w:pPr>
              <w:pStyle w:val="Tabletext"/>
              <w:jc w:val="left"/>
            </w:pPr>
            <w:r w:rsidRPr="00195572">
              <w:rPr>
                <w:rFonts w:eastAsiaTheme="minorEastAsia"/>
                <w:szCs w:val="20"/>
              </w:rPr>
              <w:t xml:space="preserve">Pilots and case studies </w:t>
            </w:r>
          </w:p>
        </w:tc>
        <w:tc>
          <w:tcPr>
            <w:cnfStyle w:val="000001000000" w:firstRow="0" w:lastRow="0" w:firstColumn="0" w:lastColumn="0" w:oddVBand="0" w:evenVBand="1" w:oddHBand="0" w:evenHBand="0" w:firstRowFirstColumn="0" w:firstRowLastColumn="0" w:lastRowFirstColumn="0" w:lastRowLastColumn="0"/>
            <w:tcW w:w="3260" w:type="dxa"/>
          </w:tcPr>
          <w:p w14:paraId="46332420" w14:textId="4EA19FA0" w:rsidR="00743944" w:rsidRPr="00743944" w:rsidRDefault="007E6969" w:rsidP="00195572">
            <w:pPr>
              <w:pStyle w:val="Tabletext"/>
              <w:jc w:val="left"/>
            </w:pPr>
            <w:r w:rsidRPr="00195572">
              <w:t>Identify what works and what doesn’t to guide future program development and implementation</w:t>
            </w:r>
            <w:r w:rsidR="00AF39B4">
              <w:t xml:space="preserve"> – </w:t>
            </w:r>
            <w:r w:rsidRPr="00195572">
              <w:t>without having to fully examine or implement a program.</w:t>
            </w:r>
          </w:p>
          <w:p w14:paraId="752799DE" w14:textId="71D2FCA4" w:rsidR="007E6969" w:rsidRPr="00743944" w:rsidRDefault="007E6969" w:rsidP="00195572">
            <w:pPr>
              <w:pStyle w:val="Tabletext"/>
              <w:jc w:val="left"/>
            </w:pPr>
          </w:p>
        </w:tc>
        <w:tc>
          <w:tcPr>
            <w:cnfStyle w:val="000010000000" w:firstRow="0" w:lastRow="0" w:firstColumn="0" w:lastColumn="0" w:oddVBand="1" w:evenVBand="0" w:oddHBand="0" w:evenHBand="0" w:firstRowFirstColumn="0" w:firstRowLastColumn="0" w:lastRowFirstColumn="0" w:lastRowLastColumn="0"/>
            <w:tcW w:w="3261" w:type="dxa"/>
          </w:tcPr>
          <w:p w14:paraId="22C4514B"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Can be difficult to broadly apply the learnings from specific pilot and case</w:t>
            </w:r>
          </w:p>
          <w:p w14:paraId="606F7CD1" w14:textId="32CA263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Can be costly and time consuming to conduct an in</w:t>
            </w:r>
            <w:r w:rsidR="0058470C">
              <w:rPr>
                <w:rFonts w:eastAsiaTheme="minorEastAsia" w:cstheme="minorHAnsi"/>
                <w:szCs w:val="17"/>
              </w:rPr>
              <w:noBreakHyphen/>
            </w:r>
            <w:r w:rsidRPr="00195572">
              <w:rPr>
                <w:rFonts w:eastAsiaTheme="minorEastAsia" w:cstheme="minorHAnsi"/>
                <w:szCs w:val="17"/>
              </w:rPr>
              <w:t>depth pilot study. Case studies are generally easier to do because they rely on historical information.</w:t>
            </w:r>
          </w:p>
        </w:tc>
        <w:tc>
          <w:tcPr>
            <w:cnfStyle w:val="000001000000" w:firstRow="0" w:lastRow="0" w:firstColumn="0" w:lastColumn="0" w:oddVBand="0" w:evenVBand="1" w:oddHBand="0" w:evenHBand="0" w:firstRowFirstColumn="0" w:firstRowLastColumn="0" w:lastRowFirstColumn="0" w:lastRowLastColumn="0"/>
            <w:tcW w:w="3196" w:type="dxa"/>
          </w:tcPr>
          <w:p w14:paraId="30143E36"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Useful for all evaluations.</w:t>
            </w:r>
          </w:p>
          <w:p w14:paraId="13A360C2"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Most useful to generate information to drive organisational learning and improvement, make adjustments and improvements, share and transfer learnings.</w:t>
            </w:r>
          </w:p>
        </w:tc>
      </w:tr>
      <w:tr w:rsidR="005C33C8" w:rsidRPr="00743944" w14:paraId="33A64EDB" w14:textId="77777777" w:rsidTr="00AA4326">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545263DE" w14:textId="6F444CD0" w:rsidR="007E6969" w:rsidRPr="005C33C8" w:rsidRDefault="007E6969">
            <w:pPr>
              <w:rPr>
                <w:rFonts w:cstheme="minorHAnsi"/>
                <w:szCs w:val="17"/>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77CE0B98" w14:textId="77777777" w:rsidR="007E6969" w:rsidRPr="005C33C8" w:rsidRDefault="007E6969" w:rsidP="00195572">
            <w:pPr>
              <w:pStyle w:val="Tabletext"/>
              <w:jc w:val="left"/>
            </w:pPr>
            <w:r w:rsidRPr="00195572">
              <w:rPr>
                <w:rFonts w:eastAsiaTheme="minorEastAsia"/>
                <w:szCs w:val="20"/>
              </w:rPr>
              <w:t>Internal performance reports such as:</w:t>
            </w:r>
          </w:p>
          <w:p w14:paraId="369FBF27" w14:textId="4DE31359" w:rsidR="007E6969" w:rsidRPr="005C33C8" w:rsidRDefault="00E53E7B" w:rsidP="001E6736">
            <w:pPr>
              <w:pStyle w:val="Tablebullet"/>
              <w:numPr>
                <w:ilvl w:val="0"/>
                <w:numId w:val="59"/>
              </w:numPr>
              <w:tabs>
                <w:tab w:val="clear" w:pos="227"/>
              </w:tabs>
              <w:ind w:left="288" w:hanging="288"/>
              <w:jc w:val="left"/>
              <w:rPr>
                <w:rFonts w:cstheme="minorHAnsi"/>
                <w:szCs w:val="17"/>
              </w:rPr>
            </w:pPr>
            <w:r>
              <w:rPr>
                <w:rFonts w:eastAsiaTheme="minorEastAsia" w:cstheme="minorHAnsi"/>
                <w:szCs w:val="17"/>
              </w:rPr>
              <w:t>s</w:t>
            </w:r>
            <w:r w:rsidR="007E6969" w:rsidRPr="00195572">
              <w:rPr>
                <w:rFonts w:eastAsiaTheme="minorEastAsia" w:cstheme="minorHAnsi"/>
                <w:szCs w:val="17"/>
              </w:rPr>
              <w:t>urveys</w:t>
            </w:r>
            <w:r>
              <w:rPr>
                <w:rFonts w:eastAsiaTheme="minorEastAsia" w:cstheme="minorHAnsi"/>
                <w:szCs w:val="17"/>
              </w:rPr>
              <w:t>;</w:t>
            </w:r>
          </w:p>
          <w:p w14:paraId="29751B9A" w14:textId="4E195AE6" w:rsidR="007E6969" w:rsidRPr="005C33C8" w:rsidRDefault="00E53E7B" w:rsidP="001E6736">
            <w:pPr>
              <w:pStyle w:val="Tablebullet"/>
              <w:numPr>
                <w:ilvl w:val="0"/>
                <w:numId w:val="59"/>
              </w:numPr>
              <w:tabs>
                <w:tab w:val="clear" w:pos="227"/>
              </w:tabs>
              <w:ind w:left="288" w:hanging="288"/>
              <w:jc w:val="left"/>
              <w:rPr>
                <w:rFonts w:cstheme="minorHAnsi"/>
                <w:szCs w:val="17"/>
              </w:rPr>
            </w:pPr>
            <w:r>
              <w:rPr>
                <w:rFonts w:eastAsiaTheme="minorEastAsia" w:cstheme="minorHAnsi"/>
                <w:szCs w:val="17"/>
              </w:rPr>
              <w:t>i</w:t>
            </w:r>
            <w:r w:rsidR="007E6969" w:rsidRPr="00195572">
              <w:rPr>
                <w:rFonts w:eastAsiaTheme="minorEastAsia" w:cstheme="minorHAnsi"/>
                <w:szCs w:val="17"/>
              </w:rPr>
              <w:t>nternal and external reports</w:t>
            </w:r>
            <w:r>
              <w:rPr>
                <w:rFonts w:eastAsiaTheme="minorEastAsia" w:cstheme="minorHAnsi"/>
                <w:szCs w:val="17"/>
              </w:rPr>
              <w:t>;</w:t>
            </w:r>
          </w:p>
          <w:p w14:paraId="0CB0B405" w14:textId="3DC1153A" w:rsidR="007E6969" w:rsidRPr="005C33C8" w:rsidRDefault="00E53E7B" w:rsidP="001E6736">
            <w:pPr>
              <w:pStyle w:val="Tablebullet"/>
              <w:numPr>
                <w:ilvl w:val="0"/>
                <w:numId w:val="59"/>
              </w:numPr>
              <w:tabs>
                <w:tab w:val="clear" w:pos="227"/>
              </w:tabs>
              <w:ind w:left="288" w:hanging="288"/>
              <w:jc w:val="left"/>
              <w:rPr>
                <w:rFonts w:cstheme="minorHAnsi"/>
                <w:szCs w:val="17"/>
              </w:rPr>
            </w:pPr>
            <w:r>
              <w:rPr>
                <w:rFonts w:eastAsiaTheme="minorEastAsia" w:cstheme="minorHAnsi"/>
                <w:szCs w:val="17"/>
              </w:rPr>
              <w:t>o</w:t>
            </w:r>
            <w:r w:rsidR="007E6969" w:rsidRPr="00195572">
              <w:rPr>
                <w:rFonts w:eastAsiaTheme="minorEastAsia" w:cstheme="minorHAnsi"/>
                <w:szCs w:val="17"/>
              </w:rPr>
              <w:t>ther compliance reports</w:t>
            </w:r>
            <w:r>
              <w:rPr>
                <w:rFonts w:eastAsiaTheme="minorEastAsia" w:cstheme="minorHAnsi"/>
                <w:szCs w:val="17"/>
              </w:rPr>
              <w:t>;</w:t>
            </w:r>
          </w:p>
          <w:p w14:paraId="71F6EBD2" w14:textId="33582C96" w:rsidR="007E6969" w:rsidRPr="005C33C8" w:rsidRDefault="00E53E7B" w:rsidP="001E6736">
            <w:pPr>
              <w:pStyle w:val="Tablebullet"/>
              <w:numPr>
                <w:ilvl w:val="0"/>
                <w:numId w:val="59"/>
              </w:numPr>
              <w:tabs>
                <w:tab w:val="clear" w:pos="227"/>
              </w:tabs>
              <w:ind w:left="288" w:hanging="288"/>
              <w:jc w:val="left"/>
              <w:rPr>
                <w:rFonts w:cstheme="minorHAnsi"/>
                <w:szCs w:val="17"/>
              </w:rPr>
            </w:pPr>
            <w:r>
              <w:rPr>
                <w:rFonts w:eastAsiaTheme="minorEastAsia" w:cstheme="minorHAnsi"/>
                <w:szCs w:val="17"/>
              </w:rPr>
              <w:t>m</w:t>
            </w:r>
            <w:r w:rsidR="007E6969" w:rsidRPr="00195572">
              <w:rPr>
                <w:rFonts w:eastAsiaTheme="minorEastAsia" w:cstheme="minorHAnsi"/>
                <w:szCs w:val="17"/>
              </w:rPr>
              <w:t>anagement reports</w:t>
            </w:r>
            <w:r>
              <w:rPr>
                <w:rFonts w:eastAsiaTheme="minorEastAsia" w:cstheme="minorHAnsi"/>
                <w:szCs w:val="17"/>
              </w:rPr>
              <w:t>; and</w:t>
            </w:r>
          </w:p>
          <w:p w14:paraId="28C1C67C" w14:textId="58B33A27" w:rsidR="007E6969" w:rsidRPr="005C33C8" w:rsidRDefault="00E53E7B" w:rsidP="001E6736">
            <w:pPr>
              <w:pStyle w:val="Tablebullet"/>
              <w:numPr>
                <w:ilvl w:val="0"/>
                <w:numId w:val="59"/>
              </w:numPr>
              <w:tabs>
                <w:tab w:val="clear" w:pos="227"/>
              </w:tabs>
              <w:ind w:left="288" w:hanging="288"/>
              <w:jc w:val="left"/>
            </w:pPr>
            <w:r>
              <w:rPr>
                <w:rFonts w:eastAsiaTheme="minorEastAsia" w:cstheme="minorHAnsi"/>
                <w:szCs w:val="17"/>
              </w:rPr>
              <w:t>p</w:t>
            </w:r>
            <w:r w:rsidR="007E6969" w:rsidRPr="00195572">
              <w:rPr>
                <w:rFonts w:eastAsiaTheme="minorEastAsia" w:cstheme="minorHAnsi"/>
                <w:szCs w:val="17"/>
              </w:rPr>
              <w:t>rogram files</w:t>
            </w:r>
            <w:r>
              <w:rPr>
                <w:rFonts w:eastAsiaTheme="minorEastAsia" w:cstheme="minorHAnsi"/>
                <w:szCs w:val="17"/>
              </w:rPr>
              <w:t>.</w:t>
            </w:r>
          </w:p>
        </w:tc>
        <w:tc>
          <w:tcPr>
            <w:cnfStyle w:val="000001000000" w:firstRow="0" w:lastRow="0" w:firstColumn="0" w:lastColumn="0" w:oddVBand="0" w:evenVBand="1" w:oddHBand="0" w:evenHBand="0" w:firstRowFirstColumn="0" w:firstRowLastColumn="0" w:lastRowFirstColumn="0" w:lastRowLastColumn="0"/>
            <w:tcW w:w="3260" w:type="dxa"/>
            <w:shd w:val="clear" w:color="auto" w:fill="FFFFFF" w:themeFill="background1"/>
          </w:tcPr>
          <w:p w14:paraId="2CE84BCE" w14:textId="77777777" w:rsidR="007E6969" w:rsidRPr="005C33C8" w:rsidRDefault="007E6969" w:rsidP="00195572">
            <w:pPr>
              <w:pStyle w:val="Tabletext"/>
              <w:jc w:val="left"/>
            </w:pPr>
            <w:r w:rsidRPr="00195572">
              <w:rPr>
                <w:rFonts w:eastAsiaTheme="minorEastAsia"/>
                <w:szCs w:val="20"/>
              </w:rPr>
              <w:t>Measure progress achieved against initial expectations and performance measures.</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66B0DF9F"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Can be difficult to make clear inferences about causal relationships and impacts of programs.</w:t>
            </w:r>
          </w:p>
          <w:p w14:paraId="2A7FC309"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May need supplementary information and analysis.</w:t>
            </w:r>
          </w:p>
          <w:p w14:paraId="0269F5CF"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Can require some expertise to interpret.</w:t>
            </w:r>
          </w:p>
        </w:tc>
        <w:tc>
          <w:tcPr>
            <w:cnfStyle w:val="000001000000" w:firstRow="0" w:lastRow="0" w:firstColumn="0" w:lastColumn="0" w:oddVBand="0" w:evenVBand="1" w:oddHBand="0" w:evenHBand="0" w:firstRowFirstColumn="0" w:firstRowLastColumn="0" w:lastRowFirstColumn="0" w:lastRowLastColumn="0"/>
            <w:tcW w:w="3196" w:type="dxa"/>
            <w:shd w:val="clear" w:color="auto" w:fill="FFFFFF" w:themeFill="background1"/>
          </w:tcPr>
          <w:p w14:paraId="3607A8E4" w14:textId="7D6DECE6"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Most useful in providing a starting point and background</w:t>
            </w:r>
            <w:r w:rsidR="00A8478A">
              <w:rPr>
                <w:rFonts w:eastAsiaTheme="minorEastAsia" w:cstheme="minorHAnsi"/>
                <w:szCs w:val="17"/>
              </w:rPr>
              <w:t xml:space="preserve"> information</w:t>
            </w:r>
            <w:r w:rsidRPr="00195572">
              <w:rPr>
                <w:rFonts w:eastAsiaTheme="minorEastAsia" w:cstheme="minorHAnsi"/>
                <w:szCs w:val="17"/>
              </w:rPr>
              <w:t xml:space="preserve"> for all evaluations.</w:t>
            </w:r>
          </w:p>
          <w:p w14:paraId="5EE7107D" w14:textId="0AEEA782"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Input to cost</w:t>
            </w:r>
            <w:r w:rsidR="0058470C">
              <w:rPr>
                <w:rFonts w:eastAsiaTheme="minorEastAsia" w:cstheme="minorHAnsi"/>
                <w:szCs w:val="17"/>
              </w:rPr>
              <w:noBreakHyphen/>
            </w:r>
            <w:r w:rsidRPr="00195572">
              <w:rPr>
                <w:rFonts w:eastAsiaTheme="minorEastAsia" w:cstheme="minorHAnsi"/>
                <w:szCs w:val="17"/>
              </w:rPr>
              <w:t>benefit and net impact analysis.</w:t>
            </w:r>
          </w:p>
          <w:p w14:paraId="61707E33" w14:textId="30366DB3"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Useful to improve accountability and transparency and drive organisational learning and development.</w:t>
            </w:r>
          </w:p>
        </w:tc>
      </w:tr>
      <w:tr w:rsidR="005C33C8" w:rsidRPr="00743944" w14:paraId="2FD7475B" w14:textId="77777777" w:rsidTr="00D33EE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0E2C09B8" w14:textId="2D0E0BDF" w:rsidR="007E6969" w:rsidRPr="005C33C8" w:rsidRDefault="007E6969">
            <w:pPr>
              <w:rPr>
                <w:rFonts w:cstheme="minorHAnsi"/>
                <w:szCs w:val="17"/>
              </w:rPr>
            </w:pPr>
          </w:p>
        </w:tc>
        <w:tc>
          <w:tcPr>
            <w:cnfStyle w:val="000010000000" w:firstRow="0" w:lastRow="0" w:firstColumn="0" w:lastColumn="0" w:oddVBand="1" w:evenVBand="0" w:oddHBand="0" w:evenHBand="0" w:firstRowFirstColumn="0" w:firstRowLastColumn="0" w:lastRowFirstColumn="0" w:lastRowLastColumn="0"/>
            <w:tcW w:w="2410" w:type="dxa"/>
          </w:tcPr>
          <w:p w14:paraId="4A7D895F" w14:textId="77777777" w:rsidR="007E6969" w:rsidRPr="005C33C8" w:rsidRDefault="007E6969" w:rsidP="00195572">
            <w:pPr>
              <w:pStyle w:val="Tabletext"/>
              <w:jc w:val="left"/>
            </w:pPr>
            <w:r w:rsidRPr="00195572">
              <w:rPr>
                <w:rFonts w:eastAsiaTheme="minorEastAsia"/>
                <w:szCs w:val="20"/>
              </w:rPr>
              <w:t>Benchmarking/performance measurement</w:t>
            </w:r>
          </w:p>
        </w:tc>
        <w:tc>
          <w:tcPr>
            <w:cnfStyle w:val="000001000000" w:firstRow="0" w:lastRow="0" w:firstColumn="0" w:lastColumn="0" w:oddVBand="0" w:evenVBand="1" w:oddHBand="0" w:evenHBand="0" w:firstRowFirstColumn="0" w:firstRowLastColumn="0" w:lastRowFirstColumn="0" w:lastRowLastColumn="0"/>
            <w:tcW w:w="3260" w:type="dxa"/>
          </w:tcPr>
          <w:p w14:paraId="4D0BDDD3" w14:textId="77777777" w:rsidR="007E6969" w:rsidRPr="005C33C8" w:rsidRDefault="007E6969" w:rsidP="00195572">
            <w:pPr>
              <w:pStyle w:val="Tabletext"/>
              <w:jc w:val="left"/>
            </w:pPr>
            <w:r w:rsidRPr="00195572">
              <w:rPr>
                <w:rFonts w:eastAsiaTheme="minorEastAsia"/>
                <w:szCs w:val="20"/>
              </w:rPr>
              <w:t>Measure program performance relative to comparable performance standards.</w:t>
            </w:r>
          </w:p>
          <w:p w14:paraId="5B49B919" w14:textId="77777777" w:rsidR="007E6969" w:rsidRPr="005C33C8" w:rsidRDefault="007E6969" w:rsidP="00195572">
            <w:pPr>
              <w:pStyle w:val="Tabletext"/>
              <w:jc w:val="left"/>
            </w:pPr>
          </w:p>
          <w:p w14:paraId="364EDEEE" w14:textId="77777777" w:rsidR="007E6969" w:rsidRPr="005C33C8" w:rsidRDefault="007E6969" w:rsidP="00195572">
            <w:pPr>
              <w:pStyle w:val="Tabletext"/>
              <w:jc w:val="left"/>
            </w:pPr>
            <w:r w:rsidRPr="00195572">
              <w:rPr>
                <w:rFonts w:eastAsiaTheme="minorEastAsia"/>
                <w:szCs w:val="20"/>
              </w:rPr>
              <w:t>Identify best practice performance and how to adopt these practices to improve the program.</w:t>
            </w:r>
          </w:p>
        </w:tc>
        <w:tc>
          <w:tcPr>
            <w:cnfStyle w:val="000010000000" w:firstRow="0" w:lastRow="0" w:firstColumn="0" w:lastColumn="0" w:oddVBand="1" w:evenVBand="0" w:oddHBand="0" w:evenHBand="0" w:firstRowFirstColumn="0" w:firstRowLastColumn="0" w:lastRowFirstColumn="0" w:lastRowLastColumn="0"/>
            <w:tcW w:w="3261" w:type="dxa"/>
          </w:tcPr>
          <w:p w14:paraId="0ACB2B0E"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Requires comparable performance measures.</w:t>
            </w:r>
          </w:p>
          <w:p w14:paraId="2F3F5C5A"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Requires program performance measures to be identified upfront.</w:t>
            </w:r>
          </w:p>
          <w:p w14:paraId="2CC6BF3D"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May need supplementary information and analysis.</w:t>
            </w:r>
          </w:p>
          <w:p w14:paraId="5FA35921"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Requires expert knowledge and time to identify relevant measures and analyse results.</w:t>
            </w:r>
          </w:p>
        </w:tc>
        <w:tc>
          <w:tcPr>
            <w:cnfStyle w:val="000001000000" w:firstRow="0" w:lastRow="0" w:firstColumn="0" w:lastColumn="0" w:oddVBand="0" w:evenVBand="1" w:oddHBand="0" w:evenHBand="0" w:firstRowFirstColumn="0" w:firstRowLastColumn="0" w:lastRowFirstColumn="0" w:lastRowLastColumn="0"/>
            <w:tcW w:w="3196" w:type="dxa"/>
          </w:tcPr>
          <w:p w14:paraId="189F3C41" w14:textId="041D1F51"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Useful to support and improve budget priorities, improve accountability and transparency</w:t>
            </w:r>
            <w:r w:rsidR="00A8478A">
              <w:rPr>
                <w:rFonts w:eastAsiaTheme="minorEastAsia" w:cstheme="minorHAnsi"/>
                <w:szCs w:val="17"/>
              </w:rPr>
              <w:t>,</w:t>
            </w:r>
            <w:r w:rsidRPr="00195572">
              <w:rPr>
                <w:rFonts w:eastAsiaTheme="minorEastAsia" w:cstheme="minorHAnsi"/>
                <w:szCs w:val="17"/>
              </w:rPr>
              <w:t xml:space="preserve"> and drive organisational learning and development.</w:t>
            </w:r>
          </w:p>
        </w:tc>
      </w:tr>
      <w:tr w:rsidR="005C33C8" w:rsidRPr="00743944" w14:paraId="52F6253E" w14:textId="77777777" w:rsidTr="00AA4326">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70D93B4F" w14:textId="6C815588" w:rsidR="007E6969" w:rsidRPr="005C33C8" w:rsidRDefault="007E6969">
            <w:pPr>
              <w:rPr>
                <w:rFonts w:cstheme="minorHAnsi"/>
                <w:szCs w:val="17"/>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58C529F4" w14:textId="77777777" w:rsidR="007E6969" w:rsidRPr="005C33C8" w:rsidRDefault="007E6969" w:rsidP="00195572">
            <w:pPr>
              <w:pStyle w:val="Tabletext"/>
              <w:jc w:val="left"/>
            </w:pPr>
            <w:r w:rsidRPr="00195572">
              <w:rPr>
                <w:rFonts w:eastAsiaTheme="minorEastAsia"/>
                <w:szCs w:val="20"/>
              </w:rPr>
              <w:t>Review of statistical collections</w:t>
            </w:r>
          </w:p>
        </w:tc>
        <w:tc>
          <w:tcPr>
            <w:cnfStyle w:val="000001000000" w:firstRow="0" w:lastRow="0" w:firstColumn="0" w:lastColumn="0" w:oddVBand="0" w:evenVBand="1" w:oddHBand="0" w:evenHBand="0" w:firstRowFirstColumn="0" w:firstRowLastColumn="0" w:lastRowFirstColumn="0" w:lastRowLastColumn="0"/>
            <w:tcW w:w="3260" w:type="dxa"/>
            <w:shd w:val="clear" w:color="auto" w:fill="FFFFFF" w:themeFill="background1"/>
          </w:tcPr>
          <w:p w14:paraId="2B1A70C5" w14:textId="3B155565" w:rsidR="007E6969" w:rsidRPr="005C33C8" w:rsidRDefault="007E6969" w:rsidP="00195572">
            <w:pPr>
              <w:pStyle w:val="Tabletext"/>
              <w:jc w:val="left"/>
            </w:pPr>
            <w:r w:rsidRPr="00195572">
              <w:rPr>
                <w:rFonts w:eastAsiaTheme="minorEastAsia"/>
                <w:szCs w:val="20"/>
              </w:rPr>
              <w:t>Identify quantitative and qualitative economic, social and environmental impacts of a program.</w:t>
            </w:r>
          </w:p>
          <w:p w14:paraId="30650943" w14:textId="77777777" w:rsidR="007E6969" w:rsidRPr="005C33C8" w:rsidRDefault="007E6969" w:rsidP="00195572">
            <w:pPr>
              <w:pStyle w:val="Tabletext"/>
              <w:jc w:val="left"/>
            </w:pPr>
            <w:r w:rsidRPr="00195572">
              <w:rPr>
                <w:rFonts w:eastAsiaTheme="minorEastAsia"/>
                <w:szCs w:val="20"/>
              </w:rPr>
              <w:t>Inform the generation and testing of alternative models and options.</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2F21250F" w14:textId="01FB4266"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May require supplementary information and analysis</w:t>
            </w:r>
            <w:r w:rsidR="00A8478A">
              <w:rPr>
                <w:rFonts w:eastAsiaTheme="minorEastAsia" w:cstheme="minorHAnsi"/>
                <w:szCs w:val="17"/>
              </w:rPr>
              <w:t>.</w:t>
            </w:r>
          </w:p>
          <w:p w14:paraId="2597827F"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Not all program results can be quantified.</w:t>
            </w:r>
          </w:p>
          <w:p w14:paraId="40761801"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Requires expertise to perform data analysis.</w:t>
            </w:r>
          </w:p>
          <w:p w14:paraId="0D83BE5A"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Availability of data can vary.</w:t>
            </w:r>
          </w:p>
        </w:tc>
        <w:tc>
          <w:tcPr>
            <w:cnfStyle w:val="000001000000" w:firstRow="0" w:lastRow="0" w:firstColumn="0" w:lastColumn="0" w:oddVBand="0" w:evenVBand="1" w:oddHBand="0" w:evenHBand="0" w:firstRowFirstColumn="0" w:firstRowLastColumn="0" w:lastRowFirstColumn="0" w:lastRowLastColumn="0"/>
            <w:tcW w:w="3196" w:type="dxa"/>
            <w:shd w:val="clear" w:color="auto" w:fill="FFFFFF" w:themeFill="background1"/>
          </w:tcPr>
          <w:p w14:paraId="122A29F6" w14:textId="1EB16509"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Most useful as an input to evaluations that measure cost</w:t>
            </w:r>
            <w:r w:rsidR="0058470C">
              <w:rPr>
                <w:rFonts w:eastAsiaTheme="minorEastAsia" w:cstheme="minorHAnsi"/>
                <w:szCs w:val="17"/>
              </w:rPr>
              <w:noBreakHyphen/>
            </w:r>
            <w:r w:rsidRPr="00195572">
              <w:rPr>
                <w:rFonts w:eastAsiaTheme="minorEastAsia" w:cstheme="minorHAnsi"/>
                <w:szCs w:val="17"/>
              </w:rPr>
              <w:t>benefit or the net impact of programs.</w:t>
            </w:r>
          </w:p>
          <w:p w14:paraId="76987CBC" w14:textId="34D759A2"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Useful to improve and inform policy</w:t>
            </w:r>
            <w:r w:rsidR="00A8478A">
              <w:rPr>
                <w:rFonts w:eastAsiaTheme="minorEastAsia" w:cstheme="minorHAnsi"/>
                <w:szCs w:val="17"/>
              </w:rPr>
              <w:t>,</w:t>
            </w:r>
            <w:r w:rsidRPr="00195572">
              <w:rPr>
                <w:rFonts w:eastAsiaTheme="minorEastAsia" w:cstheme="minorHAnsi"/>
                <w:szCs w:val="17"/>
              </w:rPr>
              <w:t xml:space="preserve"> and support and improve budget priorities.</w:t>
            </w:r>
          </w:p>
        </w:tc>
      </w:tr>
      <w:tr w:rsidR="005C33C8" w:rsidRPr="00743944" w14:paraId="1F4D4A90" w14:textId="77777777" w:rsidTr="00AA4326">
        <w:trPr>
          <w:cnfStyle w:val="000000010000" w:firstRow="0" w:lastRow="0" w:firstColumn="0" w:lastColumn="0" w:oddVBand="0" w:evenVBand="0" w:oddHBand="0" w:evenHBand="1" w:firstRowFirstColumn="0" w:firstRowLastColumn="0" w:lastRowFirstColumn="0" w:lastRowLastColumn="0"/>
          <w:trHeight w:val="2655"/>
        </w:trPr>
        <w:tc>
          <w:tcPr>
            <w:cnfStyle w:val="001000000000" w:firstRow="0" w:lastRow="0" w:firstColumn="1" w:lastColumn="0" w:oddVBand="0" w:evenVBand="0" w:oddHBand="0" w:evenHBand="0" w:firstRowFirstColumn="0" w:firstRowLastColumn="0" w:lastRowFirstColumn="0" w:lastRowLastColumn="0"/>
            <w:tcW w:w="0" w:type="dxa"/>
          </w:tcPr>
          <w:p w14:paraId="47FF998F" w14:textId="33A0B7BF" w:rsidR="007E6969" w:rsidRPr="005C33C8" w:rsidRDefault="007E6969">
            <w:pPr>
              <w:rPr>
                <w:rFonts w:cstheme="minorHAnsi"/>
                <w:szCs w:val="17"/>
              </w:rPr>
            </w:pPr>
          </w:p>
        </w:tc>
        <w:tc>
          <w:tcPr>
            <w:cnfStyle w:val="000010000000" w:firstRow="0" w:lastRow="0" w:firstColumn="0" w:lastColumn="0" w:oddVBand="1" w:evenVBand="0" w:oddHBand="0" w:evenHBand="0" w:firstRowFirstColumn="0" w:firstRowLastColumn="0" w:lastRowFirstColumn="0" w:lastRowLastColumn="0"/>
            <w:tcW w:w="2410" w:type="dxa"/>
          </w:tcPr>
          <w:p w14:paraId="33B2DB37" w14:textId="0C8BD2AF" w:rsidR="007E6969" w:rsidRPr="005C33C8" w:rsidRDefault="007E6969" w:rsidP="00195572">
            <w:pPr>
              <w:pStyle w:val="Tabletext"/>
              <w:jc w:val="left"/>
            </w:pPr>
            <w:r w:rsidRPr="00195572">
              <w:rPr>
                <w:rFonts w:eastAsiaTheme="minorEastAsia"/>
                <w:szCs w:val="20"/>
              </w:rPr>
              <w:t xml:space="preserve">Cost benefit analysis </w:t>
            </w:r>
          </w:p>
        </w:tc>
        <w:tc>
          <w:tcPr>
            <w:cnfStyle w:val="000001000000" w:firstRow="0" w:lastRow="0" w:firstColumn="0" w:lastColumn="0" w:oddVBand="0" w:evenVBand="1" w:oddHBand="0" w:evenHBand="0" w:firstRowFirstColumn="0" w:firstRowLastColumn="0" w:lastRowFirstColumn="0" w:lastRowLastColumn="0"/>
            <w:tcW w:w="3260" w:type="dxa"/>
          </w:tcPr>
          <w:p w14:paraId="6F90A5C5" w14:textId="77777777" w:rsidR="007E6969" w:rsidRPr="005C33C8" w:rsidRDefault="007E6969" w:rsidP="00195572">
            <w:pPr>
              <w:pStyle w:val="Tabletext"/>
              <w:jc w:val="left"/>
            </w:pPr>
            <w:r w:rsidRPr="00195572">
              <w:rPr>
                <w:rFonts w:eastAsiaTheme="minorEastAsia"/>
                <w:szCs w:val="20"/>
              </w:rPr>
              <w:t>Identify and quantify full range of program costs and benefits.</w:t>
            </w:r>
          </w:p>
          <w:p w14:paraId="4264C74A" w14:textId="3021C0F2" w:rsidR="007E6969" w:rsidRPr="005C33C8" w:rsidRDefault="007E6969" w:rsidP="00195572">
            <w:pPr>
              <w:pStyle w:val="Tabletext"/>
              <w:jc w:val="left"/>
            </w:pPr>
            <w:r w:rsidRPr="00195572">
              <w:rPr>
                <w:rFonts w:eastAsiaTheme="minorEastAsia"/>
                <w:szCs w:val="20"/>
              </w:rPr>
              <w:t xml:space="preserve">Quantifies inputs and outputs. </w:t>
            </w:r>
          </w:p>
          <w:p w14:paraId="7EFF36F9" w14:textId="7B543370" w:rsidR="007E6969" w:rsidRPr="005C33C8" w:rsidRDefault="007E6969" w:rsidP="00195572">
            <w:pPr>
              <w:pStyle w:val="Tabletext"/>
              <w:jc w:val="left"/>
            </w:pPr>
            <w:r w:rsidRPr="00195572">
              <w:rPr>
                <w:rFonts w:eastAsiaTheme="minorEastAsia"/>
                <w:szCs w:val="20"/>
              </w:rPr>
              <w:t>Objective way to compare and rank alternative programs.</w:t>
            </w:r>
          </w:p>
          <w:p w14:paraId="1FECF4BB" w14:textId="16C149D0" w:rsidR="007E6969" w:rsidRPr="005C33C8" w:rsidRDefault="00A8478A" w:rsidP="00195572">
            <w:pPr>
              <w:pStyle w:val="Tabletext"/>
              <w:jc w:val="left"/>
            </w:pPr>
            <w:r>
              <w:rPr>
                <w:rFonts w:eastAsiaTheme="minorEastAsia"/>
                <w:szCs w:val="20"/>
              </w:rPr>
              <w:t>Depends</w:t>
            </w:r>
            <w:r w:rsidR="007E6969" w:rsidRPr="00195572">
              <w:rPr>
                <w:rFonts w:eastAsiaTheme="minorEastAsia"/>
                <w:szCs w:val="20"/>
              </w:rPr>
              <w:t xml:space="preserve"> on a reliable source of predictive data generated by other methods.</w:t>
            </w:r>
          </w:p>
        </w:tc>
        <w:tc>
          <w:tcPr>
            <w:cnfStyle w:val="000010000000" w:firstRow="0" w:lastRow="0" w:firstColumn="0" w:lastColumn="0" w:oddVBand="1" w:evenVBand="0" w:oddHBand="0" w:evenHBand="0" w:firstRowFirstColumn="0" w:firstRowLastColumn="0" w:lastRowFirstColumn="0" w:lastRowLastColumn="0"/>
            <w:tcW w:w="3261" w:type="dxa"/>
          </w:tcPr>
          <w:p w14:paraId="60757097" w14:textId="21F63355" w:rsidR="007E6969" w:rsidRPr="005C33C8" w:rsidRDefault="00A8478A" w:rsidP="001E6736">
            <w:pPr>
              <w:pStyle w:val="Tablebullet"/>
              <w:numPr>
                <w:ilvl w:val="0"/>
                <w:numId w:val="59"/>
              </w:numPr>
              <w:tabs>
                <w:tab w:val="clear" w:pos="227"/>
              </w:tabs>
              <w:ind w:left="288" w:hanging="288"/>
              <w:jc w:val="left"/>
              <w:rPr>
                <w:rFonts w:cstheme="minorHAnsi"/>
                <w:szCs w:val="17"/>
              </w:rPr>
            </w:pPr>
            <w:r>
              <w:rPr>
                <w:rFonts w:eastAsiaTheme="minorEastAsia" w:cstheme="minorHAnsi"/>
                <w:szCs w:val="17"/>
              </w:rPr>
              <w:t xml:space="preserve">Focuses </w:t>
            </w:r>
            <w:r w:rsidR="007E6969" w:rsidRPr="00195572">
              <w:rPr>
                <w:rFonts w:eastAsiaTheme="minorEastAsia" w:cstheme="minorHAnsi"/>
                <w:szCs w:val="17"/>
              </w:rPr>
              <w:t>on quantitative measures and costs of a program</w:t>
            </w:r>
            <w:r w:rsidR="00AF39B4">
              <w:rPr>
                <w:rFonts w:eastAsiaTheme="minorEastAsia" w:cstheme="minorHAnsi"/>
                <w:szCs w:val="17"/>
              </w:rPr>
              <w:t xml:space="preserve"> – </w:t>
            </w:r>
            <w:r w:rsidR="007E6969" w:rsidRPr="00195572">
              <w:rPr>
                <w:rFonts w:eastAsiaTheme="minorEastAsia" w:cstheme="minorHAnsi"/>
                <w:szCs w:val="17"/>
              </w:rPr>
              <w:t>some costs and benefits may not be able to be measured in dollar terms.</w:t>
            </w:r>
          </w:p>
          <w:p w14:paraId="146D35B6"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Requires expertise in statistical modelling and use of cash flow techniques such as NPV and discounted cashflow.</w:t>
            </w:r>
          </w:p>
        </w:tc>
        <w:tc>
          <w:tcPr>
            <w:cnfStyle w:val="000001000000" w:firstRow="0" w:lastRow="0" w:firstColumn="0" w:lastColumn="0" w:oddVBand="0" w:evenVBand="1" w:oddHBand="0" w:evenHBand="0" w:firstRowFirstColumn="0" w:firstRowLastColumn="0" w:lastRowFirstColumn="0" w:lastRowLastColumn="0"/>
            <w:tcW w:w="3196" w:type="dxa"/>
          </w:tcPr>
          <w:p w14:paraId="3CB24D53"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Particularly useful to support and improve budget priorities, identify cost effectiveness and efficiencies, and guide resource allocation decisions.</w:t>
            </w:r>
          </w:p>
        </w:tc>
      </w:tr>
      <w:tr w:rsidR="005C33C8" w:rsidRPr="00743944" w14:paraId="4923B220" w14:textId="77777777" w:rsidTr="00AA4326">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73322EE1" w14:textId="34437126" w:rsidR="007E6969" w:rsidRPr="005C33C8" w:rsidRDefault="007E6969">
            <w:pPr>
              <w:rPr>
                <w:rFonts w:cstheme="minorHAnsi"/>
                <w:szCs w:val="17"/>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673D7342" w14:textId="73FBA1FE" w:rsidR="007E6969" w:rsidRPr="005C33C8" w:rsidRDefault="007E6969" w:rsidP="00195572">
            <w:pPr>
              <w:pStyle w:val="Tabletext"/>
              <w:jc w:val="left"/>
            </w:pPr>
            <w:r w:rsidRPr="00195572">
              <w:rPr>
                <w:rFonts w:eastAsiaTheme="minorEastAsia"/>
                <w:szCs w:val="20"/>
              </w:rPr>
              <w:t>Net impact evaluation or outcome</w:t>
            </w:r>
            <w:r w:rsidR="0058470C">
              <w:rPr>
                <w:rFonts w:eastAsiaTheme="minorEastAsia"/>
                <w:szCs w:val="20"/>
              </w:rPr>
              <w:noBreakHyphen/>
            </w:r>
            <w:r w:rsidRPr="00195572">
              <w:rPr>
                <w:rFonts w:eastAsiaTheme="minorEastAsia"/>
                <w:szCs w:val="20"/>
              </w:rPr>
              <w:t xml:space="preserve">based evaluation </w:t>
            </w:r>
          </w:p>
        </w:tc>
        <w:tc>
          <w:tcPr>
            <w:cnfStyle w:val="000001000000" w:firstRow="0" w:lastRow="0" w:firstColumn="0" w:lastColumn="0" w:oddVBand="0" w:evenVBand="1" w:oddHBand="0" w:evenHBand="0" w:firstRowFirstColumn="0" w:firstRowLastColumn="0" w:lastRowFirstColumn="0" w:lastRowLastColumn="0"/>
            <w:tcW w:w="3260" w:type="dxa"/>
            <w:shd w:val="clear" w:color="auto" w:fill="FFFFFF" w:themeFill="background1"/>
          </w:tcPr>
          <w:p w14:paraId="1096EA14" w14:textId="1F09BFDD" w:rsidR="007E6969" w:rsidRPr="005C33C8" w:rsidRDefault="007E6969" w:rsidP="00195572">
            <w:pPr>
              <w:pStyle w:val="Tabletext"/>
              <w:jc w:val="left"/>
            </w:pPr>
            <w:r w:rsidRPr="00195572">
              <w:rPr>
                <w:rFonts w:eastAsiaTheme="minorEastAsia"/>
                <w:szCs w:val="20"/>
              </w:rPr>
              <w:t>Assess net effect of a program by comparing against a ‘do nothing’ position. Identify what would happen if the program had not occurred.</w:t>
            </w:r>
          </w:p>
          <w:p w14:paraId="4C8B630E" w14:textId="177B0974" w:rsidR="007E6969" w:rsidRPr="005C33C8" w:rsidRDefault="007E6969" w:rsidP="00195572">
            <w:pPr>
              <w:pStyle w:val="Tabletext"/>
              <w:jc w:val="left"/>
            </w:pPr>
            <w:r w:rsidRPr="00195572">
              <w:rPr>
                <w:rFonts w:eastAsiaTheme="minorEastAsia"/>
                <w:szCs w:val="20"/>
              </w:rPr>
              <w:t>Identify extent to which a program or policy has achieved its desired outcomes once it has been implemented.</w:t>
            </w:r>
          </w:p>
          <w:p w14:paraId="1A63F637" w14:textId="77777777" w:rsidR="007E6969" w:rsidRPr="005C33C8" w:rsidRDefault="007E6969" w:rsidP="00195572">
            <w:pPr>
              <w:pStyle w:val="Tabletext"/>
              <w:jc w:val="left"/>
            </w:pPr>
            <w:r w:rsidRPr="00195572">
              <w:rPr>
                <w:rFonts w:eastAsiaTheme="minorEastAsia"/>
                <w:szCs w:val="20"/>
              </w:rPr>
              <w:t xml:space="preserve">Review unintended consequences and impacts of programs. </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07E96590"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Time and resource intensive.</w:t>
            </w:r>
          </w:p>
          <w:p w14:paraId="1FEA0707"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Potential reliance on proxies to measure alternative outcomes – can be difficult to find good proxies for outcome measures.</w:t>
            </w:r>
          </w:p>
          <w:p w14:paraId="701C567B"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 xml:space="preserve">Can be difficult to collect accurate historical data and evidence. </w:t>
            </w:r>
          </w:p>
          <w:p w14:paraId="0A2E9CB4"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 xml:space="preserve">Requires specialist expertise, knowledge or input such as economic and social research skills. </w:t>
            </w:r>
          </w:p>
        </w:tc>
        <w:tc>
          <w:tcPr>
            <w:cnfStyle w:val="000001000000" w:firstRow="0" w:lastRow="0" w:firstColumn="0" w:lastColumn="0" w:oddVBand="0" w:evenVBand="1" w:oddHBand="0" w:evenHBand="0" w:firstRowFirstColumn="0" w:firstRowLastColumn="0" w:lastRowFirstColumn="0" w:lastRowLastColumn="0"/>
            <w:tcW w:w="3196" w:type="dxa"/>
            <w:shd w:val="clear" w:color="auto" w:fill="FFFFFF" w:themeFill="background1"/>
          </w:tcPr>
          <w:p w14:paraId="393E6E26"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Particularly useful to improve and inform policy by providing evidence to develop alternatives and future policy options.</w:t>
            </w:r>
          </w:p>
          <w:p w14:paraId="2B146998" w14:textId="77777777" w:rsidR="007E6969" w:rsidRPr="005C33C8" w:rsidRDefault="007E6969" w:rsidP="001E6736">
            <w:pPr>
              <w:pStyle w:val="Tablebullet"/>
              <w:numPr>
                <w:ilvl w:val="0"/>
                <w:numId w:val="59"/>
              </w:numPr>
              <w:tabs>
                <w:tab w:val="clear" w:pos="227"/>
              </w:tabs>
              <w:ind w:left="288" w:hanging="288"/>
              <w:jc w:val="left"/>
              <w:rPr>
                <w:rFonts w:cstheme="minorHAnsi"/>
                <w:szCs w:val="17"/>
              </w:rPr>
            </w:pPr>
            <w:r w:rsidRPr="00195572">
              <w:rPr>
                <w:rFonts w:eastAsiaTheme="minorEastAsia" w:cstheme="minorHAnsi"/>
                <w:szCs w:val="17"/>
              </w:rPr>
              <w:t>Useful to also improve accountability, improve budget priorities and drive organisational learning and improvement through identifying potential improvements.</w:t>
            </w:r>
          </w:p>
        </w:tc>
      </w:tr>
      <w:tr w:rsidR="005C33C8" w:rsidRPr="00743944" w14:paraId="5008DE83" w14:textId="77777777" w:rsidTr="00AA43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79756185" w14:textId="2678EC1E" w:rsidR="007E6969" w:rsidRPr="00195572" w:rsidRDefault="007E6969" w:rsidP="00832694">
            <w:pPr>
              <w:pStyle w:val="Tabletext"/>
            </w:pPr>
            <w:r w:rsidRPr="00195572">
              <w:rPr>
                <w:rFonts w:cstheme="minorHAnsi"/>
                <w:szCs w:val="17"/>
              </w:rPr>
              <w:t>Highest</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E3EBF4" w:themeFill="accent3" w:themeFillTint="33"/>
          </w:tcPr>
          <w:p w14:paraId="272B1ABD" w14:textId="4EA9B4C8" w:rsidR="007E6969" w:rsidRPr="00195572" w:rsidRDefault="007E6969" w:rsidP="00195572">
            <w:pPr>
              <w:pStyle w:val="Tabletext"/>
              <w:jc w:val="left"/>
              <w:rPr>
                <w:b w:val="0"/>
              </w:rPr>
            </w:pPr>
            <w:r w:rsidRPr="00195572">
              <w:rPr>
                <w:rFonts w:eastAsiaTheme="minorEastAsia"/>
                <w:b w:val="0"/>
                <w:szCs w:val="20"/>
              </w:rPr>
              <w:t>Cost effectiveness</w:t>
            </w:r>
          </w:p>
        </w:tc>
        <w:tc>
          <w:tcPr>
            <w:cnfStyle w:val="000001000000" w:firstRow="0" w:lastRow="0" w:firstColumn="0" w:lastColumn="0" w:oddVBand="0" w:evenVBand="1" w:oddHBand="0" w:evenHBand="0" w:firstRowFirstColumn="0" w:firstRowLastColumn="0" w:lastRowFirstColumn="0" w:lastRowLastColumn="0"/>
            <w:tcW w:w="3260" w:type="dxa"/>
            <w:tcBorders>
              <w:top w:val="none" w:sz="0" w:space="0" w:color="auto"/>
              <w:left w:val="none" w:sz="0" w:space="0" w:color="auto"/>
              <w:bottom w:val="none" w:sz="0" w:space="0" w:color="auto"/>
              <w:right w:val="none" w:sz="0" w:space="0" w:color="auto"/>
            </w:tcBorders>
            <w:shd w:val="clear" w:color="auto" w:fill="E3EBF4" w:themeFill="accent3" w:themeFillTint="33"/>
          </w:tcPr>
          <w:p w14:paraId="097C21AA" w14:textId="73730783" w:rsidR="007E6969" w:rsidRPr="00195572" w:rsidRDefault="007E6969" w:rsidP="00195572">
            <w:pPr>
              <w:pStyle w:val="Tabletext"/>
              <w:jc w:val="left"/>
              <w:rPr>
                <w:b w:val="0"/>
              </w:rPr>
            </w:pPr>
            <w:r w:rsidRPr="00195572">
              <w:rPr>
                <w:rFonts w:eastAsiaTheme="minorEastAsia"/>
                <w:b w:val="0"/>
                <w:szCs w:val="20"/>
              </w:rPr>
              <w:t xml:space="preserve">Quantify program costs and benefits when </w:t>
            </w:r>
            <w:r w:rsidR="00A8478A">
              <w:rPr>
                <w:rFonts w:eastAsiaTheme="minorEastAsia"/>
                <w:b w:val="0"/>
                <w:szCs w:val="20"/>
              </w:rPr>
              <w:t>they</w:t>
            </w:r>
            <w:r w:rsidRPr="00195572">
              <w:rPr>
                <w:rFonts w:eastAsiaTheme="minorEastAsia"/>
                <w:b w:val="0"/>
                <w:szCs w:val="20"/>
              </w:rPr>
              <w:t xml:space="preserve"> cannot be valued in dollars – qualitative analysis. Unlike cost benefit analysis, measures outputs and outcomes in both quantitative and qualitative terms. </w:t>
            </w:r>
          </w:p>
          <w:p w14:paraId="5AC536D4" w14:textId="1F4D3A76" w:rsidR="007E6969" w:rsidRPr="00195572" w:rsidRDefault="007E6969" w:rsidP="00195572">
            <w:pPr>
              <w:pStyle w:val="Tabletext"/>
              <w:jc w:val="left"/>
              <w:rPr>
                <w:b w:val="0"/>
              </w:rPr>
            </w:pPr>
            <w:r w:rsidRPr="00195572">
              <w:rPr>
                <w:rFonts w:eastAsiaTheme="minorEastAsia"/>
                <w:b w:val="0"/>
                <w:szCs w:val="20"/>
              </w:rPr>
              <w:t xml:space="preserve">Identify potential impacts to reduce the costs of a program. </w:t>
            </w:r>
          </w:p>
          <w:p w14:paraId="5AD53775" w14:textId="77777777" w:rsidR="007E6969" w:rsidRPr="00195572" w:rsidRDefault="007E6969" w:rsidP="00195572">
            <w:pPr>
              <w:pStyle w:val="Tabletext"/>
              <w:jc w:val="left"/>
              <w:rPr>
                <w:b w:val="0"/>
              </w:rPr>
            </w:pPr>
            <w:r w:rsidRPr="00195572">
              <w:rPr>
                <w:rFonts w:eastAsiaTheme="minorEastAsia"/>
                <w:b w:val="0"/>
                <w:szCs w:val="20"/>
              </w:rPr>
              <w:t>Useful to compare and rank programs in terms of their costs for reaching given outcomes.</w:t>
            </w:r>
          </w:p>
        </w:tc>
        <w:tc>
          <w:tcPr>
            <w:cnfStyle w:val="000010000000" w:firstRow="0" w:lastRow="0" w:firstColumn="0" w:lastColumn="0" w:oddVBand="1" w:evenVBand="0" w:oddHBand="0" w:evenHBand="0" w:firstRowFirstColumn="0" w:firstRowLastColumn="0" w:lastRowFirstColumn="0" w:lastRowLastColumn="0"/>
            <w:tcW w:w="3261" w:type="dxa"/>
            <w:tcBorders>
              <w:top w:val="none" w:sz="0" w:space="0" w:color="auto"/>
              <w:left w:val="none" w:sz="0" w:space="0" w:color="auto"/>
              <w:bottom w:val="none" w:sz="0" w:space="0" w:color="auto"/>
              <w:right w:val="none" w:sz="0" w:space="0" w:color="auto"/>
            </w:tcBorders>
            <w:shd w:val="clear" w:color="auto" w:fill="E3EBF4" w:themeFill="accent3" w:themeFillTint="33"/>
          </w:tcPr>
          <w:p w14:paraId="40BD788B" w14:textId="77777777" w:rsidR="007E6969" w:rsidRPr="00195572" w:rsidRDefault="007E6969" w:rsidP="001E6736">
            <w:pPr>
              <w:pStyle w:val="Tablebullet"/>
              <w:numPr>
                <w:ilvl w:val="0"/>
                <w:numId w:val="59"/>
              </w:numPr>
              <w:tabs>
                <w:tab w:val="clear" w:pos="227"/>
              </w:tabs>
              <w:ind w:left="288" w:hanging="288"/>
              <w:jc w:val="left"/>
              <w:rPr>
                <w:rFonts w:cstheme="minorHAnsi"/>
                <w:b w:val="0"/>
                <w:szCs w:val="17"/>
              </w:rPr>
            </w:pPr>
            <w:r w:rsidRPr="00195572">
              <w:rPr>
                <w:rFonts w:eastAsiaTheme="minorEastAsia" w:cstheme="minorHAnsi"/>
                <w:b w:val="0"/>
                <w:szCs w:val="17"/>
              </w:rPr>
              <w:t>Requires specialist economic or social research expertise and program knowledge to objectively assess effectiveness.</w:t>
            </w:r>
          </w:p>
          <w:p w14:paraId="3FC63BB2" w14:textId="7505FDEC" w:rsidR="007E6969" w:rsidRPr="00195572" w:rsidRDefault="007E6969" w:rsidP="001E6736">
            <w:pPr>
              <w:pStyle w:val="Tablebullet"/>
              <w:numPr>
                <w:ilvl w:val="0"/>
                <w:numId w:val="59"/>
              </w:numPr>
              <w:tabs>
                <w:tab w:val="clear" w:pos="227"/>
              </w:tabs>
              <w:ind w:left="288" w:hanging="288"/>
              <w:jc w:val="left"/>
              <w:rPr>
                <w:rFonts w:cstheme="minorHAnsi"/>
                <w:b w:val="0"/>
                <w:szCs w:val="17"/>
              </w:rPr>
            </w:pPr>
            <w:r w:rsidRPr="00195572">
              <w:rPr>
                <w:rFonts w:eastAsiaTheme="minorEastAsia" w:cstheme="minorHAnsi"/>
                <w:b w:val="0"/>
                <w:szCs w:val="17"/>
              </w:rPr>
              <w:t xml:space="preserve">Need clear measures or proxies for outcomes – it can be difficult to find good proxies for outcome measures. </w:t>
            </w:r>
          </w:p>
          <w:p w14:paraId="32ECF548" w14:textId="77777777" w:rsidR="007E6969" w:rsidRPr="00195572" w:rsidRDefault="007E6969" w:rsidP="001E6736">
            <w:pPr>
              <w:pStyle w:val="Tablebullet"/>
              <w:numPr>
                <w:ilvl w:val="0"/>
                <w:numId w:val="59"/>
              </w:numPr>
              <w:tabs>
                <w:tab w:val="clear" w:pos="227"/>
              </w:tabs>
              <w:ind w:left="288" w:hanging="288"/>
              <w:jc w:val="left"/>
              <w:rPr>
                <w:rFonts w:cstheme="minorHAnsi"/>
                <w:b w:val="0"/>
                <w:szCs w:val="17"/>
              </w:rPr>
            </w:pPr>
            <w:r w:rsidRPr="00195572">
              <w:rPr>
                <w:rFonts w:eastAsiaTheme="minorEastAsia" w:cstheme="minorHAnsi"/>
                <w:b w:val="0"/>
                <w:szCs w:val="17"/>
              </w:rPr>
              <w:t xml:space="preserve">Can be time and resource intensive. </w:t>
            </w:r>
          </w:p>
        </w:tc>
        <w:tc>
          <w:tcPr>
            <w:cnfStyle w:val="000001000000" w:firstRow="0" w:lastRow="0" w:firstColumn="0" w:lastColumn="0" w:oddVBand="0" w:evenVBand="1" w:oddHBand="0" w:evenHBand="0" w:firstRowFirstColumn="0" w:firstRowLastColumn="0" w:lastRowFirstColumn="0" w:lastRowLastColumn="0"/>
            <w:tcW w:w="3196" w:type="dxa"/>
            <w:tcBorders>
              <w:top w:val="none" w:sz="0" w:space="0" w:color="auto"/>
              <w:left w:val="none" w:sz="0" w:space="0" w:color="auto"/>
              <w:bottom w:val="none" w:sz="0" w:space="0" w:color="auto"/>
              <w:right w:val="none" w:sz="0" w:space="0" w:color="auto"/>
            </w:tcBorders>
            <w:shd w:val="clear" w:color="auto" w:fill="E3EBF4" w:themeFill="accent3" w:themeFillTint="33"/>
          </w:tcPr>
          <w:p w14:paraId="478A87EC" w14:textId="77777777" w:rsidR="007E6969" w:rsidRPr="00195572" w:rsidRDefault="007E6969" w:rsidP="001E6736">
            <w:pPr>
              <w:pStyle w:val="Tablebullet"/>
              <w:numPr>
                <w:ilvl w:val="0"/>
                <w:numId w:val="59"/>
              </w:numPr>
              <w:tabs>
                <w:tab w:val="clear" w:pos="227"/>
              </w:tabs>
              <w:ind w:left="288" w:hanging="288"/>
              <w:jc w:val="left"/>
              <w:rPr>
                <w:rFonts w:cstheme="minorHAnsi"/>
                <w:b w:val="0"/>
                <w:szCs w:val="17"/>
              </w:rPr>
            </w:pPr>
            <w:r w:rsidRPr="00195572">
              <w:rPr>
                <w:rFonts w:eastAsiaTheme="minorEastAsia" w:cstheme="minorHAnsi"/>
                <w:b w:val="0"/>
                <w:szCs w:val="17"/>
              </w:rPr>
              <w:t>Particularly useful to improve and inform policy by providing evidence to develop alternatives and future policy options.</w:t>
            </w:r>
          </w:p>
          <w:p w14:paraId="288D4E7D" w14:textId="77777777" w:rsidR="007E6969" w:rsidRPr="00195572" w:rsidRDefault="007E6969" w:rsidP="001E6736">
            <w:pPr>
              <w:pStyle w:val="Tablebullet"/>
              <w:numPr>
                <w:ilvl w:val="0"/>
                <w:numId w:val="59"/>
              </w:numPr>
              <w:tabs>
                <w:tab w:val="clear" w:pos="227"/>
              </w:tabs>
              <w:ind w:left="288" w:hanging="288"/>
              <w:jc w:val="left"/>
              <w:rPr>
                <w:rFonts w:cstheme="minorHAnsi"/>
                <w:b w:val="0"/>
                <w:szCs w:val="17"/>
              </w:rPr>
            </w:pPr>
            <w:r w:rsidRPr="00195572">
              <w:rPr>
                <w:rFonts w:eastAsiaTheme="minorEastAsia" w:cstheme="minorHAnsi"/>
                <w:b w:val="0"/>
                <w:szCs w:val="17"/>
              </w:rPr>
              <w:t>Useful for improving accountability and budget priorities, and driving organisational learning and development through identifying potential improvements.</w:t>
            </w:r>
          </w:p>
        </w:tc>
      </w:tr>
    </w:tbl>
    <w:p w14:paraId="10683768" w14:textId="632F4A04" w:rsidR="007E6969" w:rsidRDefault="007E6969" w:rsidP="007E6969"/>
    <w:p w14:paraId="2E968556" w14:textId="77777777" w:rsidR="00743944" w:rsidRDefault="00743944" w:rsidP="00707D10">
      <w:pPr>
        <w:pStyle w:val="Heading2"/>
        <w:sectPr w:rsidR="00743944" w:rsidSect="00D33EEC">
          <w:headerReference w:type="even" r:id="rId103"/>
          <w:headerReference w:type="default" r:id="rId104"/>
          <w:footerReference w:type="even" r:id="rId105"/>
          <w:footerReference w:type="default" r:id="rId106"/>
          <w:pgSz w:w="16838" w:h="11906" w:orient="landscape" w:code="9"/>
          <w:pgMar w:top="1440" w:right="1440" w:bottom="1440" w:left="1440" w:header="706" w:footer="461" w:gutter="0"/>
          <w:cols w:space="708"/>
          <w:docGrid w:linePitch="360"/>
        </w:sectPr>
      </w:pPr>
    </w:p>
    <w:p w14:paraId="30E82EE3" w14:textId="24441BE3" w:rsidR="002839DA" w:rsidRDefault="002839DA" w:rsidP="00707D10">
      <w:pPr>
        <w:pStyle w:val="Heading2"/>
      </w:pPr>
      <w:bookmarkStart w:id="714" w:name="_Toc785807"/>
      <w:r>
        <w:t>Attachment 1</w:t>
      </w:r>
      <w:r w:rsidR="006C2625">
        <w:t>4</w:t>
      </w:r>
      <w:r>
        <w:t xml:space="preserve">: </w:t>
      </w:r>
      <w:r w:rsidR="00005778">
        <w:t>Guidance on lapsing programs evaluations</w:t>
      </w:r>
      <w:bookmarkEnd w:id="714"/>
    </w:p>
    <w:p w14:paraId="2E2FC785" w14:textId="6D809672" w:rsidR="000E1CEE" w:rsidRDefault="000E1CEE" w:rsidP="000E1CEE">
      <w:pPr>
        <w:spacing w:before="0" w:after="200"/>
      </w:pPr>
      <w:r>
        <w:t>While the following is intended as guidance to su</w:t>
      </w:r>
      <w:r w:rsidRPr="00F95A09">
        <w:t>pport th</w:t>
      </w:r>
      <w:r w:rsidR="005C22A4">
        <w:t>e questions posed in Mandatory r</w:t>
      </w:r>
      <w:r w:rsidRPr="00F95A09">
        <w:t xml:space="preserve">equirement 6.1.2, </w:t>
      </w:r>
      <w:r w:rsidR="00E90E86" w:rsidRPr="00F95A09">
        <w:t>department</w:t>
      </w:r>
      <w:r w:rsidRPr="00F95A09">
        <w:t>s</w:t>
      </w:r>
      <w:r>
        <w:t xml:space="preserve"> are advised to follow the guidance as closely as practicable in preparing their evaluations.</w:t>
      </w:r>
    </w:p>
    <w:p w14:paraId="7A05FD33" w14:textId="06C45FAC" w:rsidR="000E1CEE" w:rsidRDefault="000E1CEE" w:rsidP="000E1CEE">
      <w:pPr>
        <w:pStyle w:val="Heading3"/>
      </w:pPr>
      <w:r>
        <w:t xml:space="preserve">Question 1 </w:t>
      </w:r>
      <w:r w:rsidR="000F0445">
        <w:t>–</w:t>
      </w:r>
      <w:r>
        <w:t xml:space="preserve"> </w:t>
      </w:r>
      <w:r w:rsidR="000F0445">
        <w:t>J</w:t>
      </w:r>
      <w:r w:rsidR="000F0445" w:rsidRPr="00D56210">
        <w:t>ustification</w:t>
      </w:r>
      <w:r w:rsidRPr="00D56210">
        <w:t>/problem: What is the evidence of continued need for the program and role for government in delivering this program?</w:t>
      </w:r>
    </w:p>
    <w:p w14:paraId="52CF8899" w14:textId="77777777" w:rsidR="000E1CEE" w:rsidRPr="004A1816" w:rsidRDefault="000E1CEE" w:rsidP="000E1CEE">
      <w:pPr>
        <w:pStyle w:val="Tabletext"/>
        <w:rPr>
          <w:sz w:val="20"/>
        </w:rPr>
      </w:pPr>
      <w:r>
        <w:rPr>
          <w:sz w:val="20"/>
        </w:rPr>
        <w:t xml:space="preserve">The </w:t>
      </w:r>
      <w:r w:rsidRPr="004A1816">
        <w:rPr>
          <w:sz w:val="20"/>
        </w:rPr>
        <w:t xml:space="preserve">evaluation should </w:t>
      </w:r>
      <w:r>
        <w:rPr>
          <w:sz w:val="20"/>
        </w:rPr>
        <w:t xml:space="preserve">address and provide </w:t>
      </w:r>
      <w:r w:rsidRPr="004A1816">
        <w:rPr>
          <w:sz w:val="20"/>
        </w:rPr>
        <w:t>evidence of:</w:t>
      </w:r>
    </w:p>
    <w:p w14:paraId="7EB8296C" w14:textId="77777777" w:rsidR="000E1CEE" w:rsidRPr="004A1816" w:rsidRDefault="000E1CEE" w:rsidP="00195572">
      <w:pPr>
        <w:pStyle w:val="ListParagraph"/>
        <w:numPr>
          <w:ilvl w:val="0"/>
          <w:numId w:val="1"/>
        </w:numPr>
        <w:tabs>
          <w:tab w:val="clear" w:pos="360"/>
        </w:tabs>
      </w:pPr>
      <w:r>
        <w:t xml:space="preserve">the </w:t>
      </w:r>
      <w:r w:rsidRPr="004A1816">
        <w:t>extent the program continue</w:t>
      </w:r>
      <w:r>
        <w:t>s</w:t>
      </w:r>
      <w:r w:rsidRPr="004A1816">
        <w:t xml:space="preserve"> to address a demonstrable need and is responsive to the needs of Victorians;</w:t>
      </w:r>
    </w:p>
    <w:p w14:paraId="7A1A1E40" w14:textId="6B818BB0" w:rsidR="000E1CEE" w:rsidRPr="004A1816" w:rsidRDefault="000E1CEE" w:rsidP="00195572">
      <w:pPr>
        <w:pStyle w:val="ListParagraph"/>
        <w:numPr>
          <w:ilvl w:val="0"/>
          <w:numId w:val="1"/>
        </w:numPr>
        <w:tabs>
          <w:tab w:val="clear" w:pos="360"/>
        </w:tabs>
      </w:pPr>
      <w:r>
        <w:t xml:space="preserve">the </w:t>
      </w:r>
      <w:r w:rsidRPr="004A1816">
        <w:t xml:space="preserve">extent </w:t>
      </w:r>
      <w:r>
        <w:t xml:space="preserve">to which </w:t>
      </w:r>
      <w:r w:rsidRPr="004A1816">
        <w:t xml:space="preserve">the </w:t>
      </w:r>
      <w:r w:rsidR="00E90E86">
        <w:t>department</w:t>
      </w:r>
      <w:r w:rsidRPr="004A1816">
        <w:t xml:space="preserve"> has investigated other options to address the identified need or problem;</w:t>
      </w:r>
    </w:p>
    <w:p w14:paraId="57076D6B" w14:textId="77777777" w:rsidR="000E1CEE" w:rsidRPr="004A1816" w:rsidRDefault="000E1CEE" w:rsidP="00195572">
      <w:pPr>
        <w:pStyle w:val="ListParagraph"/>
        <w:numPr>
          <w:ilvl w:val="0"/>
          <w:numId w:val="1"/>
        </w:numPr>
        <w:tabs>
          <w:tab w:val="clear" w:pos="360"/>
        </w:tabs>
      </w:pPr>
      <w:r w:rsidRPr="004A1816">
        <w:t>why the program continues to be the best way to respond to the problem and deliver the intended outcomes;</w:t>
      </w:r>
    </w:p>
    <w:p w14:paraId="52FD7890" w14:textId="77777777" w:rsidR="000E1CEE" w:rsidRPr="004A1816" w:rsidRDefault="000E1CEE" w:rsidP="00195572">
      <w:pPr>
        <w:pStyle w:val="ListParagraph"/>
        <w:numPr>
          <w:ilvl w:val="0"/>
          <w:numId w:val="1"/>
        </w:numPr>
        <w:tabs>
          <w:tab w:val="clear" w:pos="360"/>
        </w:tabs>
      </w:pPr>
      <w:r>
        <w:t xml:space="preserve">how </w:t>
      </w:r>
      <w:r w:rsidRPr="004A1816">
        <w:t>economic, environmental and social conditions have changed since the program was funded and how continuation of the program will meet these conditions;</w:t>
      </w:r>
    </w:p>
    <w:p w14:paraId="61070C38" w14:textId="77777777" w:rsidR="000E1CEE" w:rsidRPr="004A1816" w:rsidRDefault="000E1CEE" w:rsidP="00195572">
      <w:pPr>
        <w:pStyle w:val="ListParagraph"/>
        <w:numPr>
          <w:ilvl w:val="0"/>
          <w:numId w:val="1"/>
        </w:numPr>
        <w:tabs>
          <w:tab w:val="clear" w:pos="360"/>
        </w:tabs>
      </w:pPr>
      <w:r w:rsidRPr="004A1816">
        <w:t xml:space="preserve">the market place </w:t>
      </w:r>
      <w:r>
        <w:t>not being able to d</w:t>
      </w:r>
      <w:r w:rsidRPr="004A1816">
        <w:t>eliver the program;</w:t>
      </w:r>
    </w:p>
    <w:p w14:paraId="666CAD5D" w14:textId="057ECE59" w:rsidR="000E1CEE" w:rsidRPr="004A1816" w:rsidRDefault="000E1CEE" w:rsidP="00195572">
      <w:pPr>
        <w:pStyle w:val="ListParagraph"/>
        <w:numPr>
          <w:ilvl w:val="0"/>
          <w:numId w:val="1"/>
        </w:numPr>
        <w:tabs>
          <w:tab w:val="clear" w:pos="360"/>
        </w:tabs>
      </w:pPr>
      <w:r w:rsidRPr="004A1816">
        <w:t xml:space="preserve">no similar services being provided by the Victorian Government, the Commonwealth, or </w:t>
      </w:r>
      <w:r w:rsidR="00C52359">
        <w:t>Non</w:t>
      </w:r>
      <w:r w:rsidR="0058470C">
        <w:noBreakHyphen/>
      </w:r>
      <w:r w:rsidR="00C52359">
        <w:t>Governmental Organisation</w:t>
      </w:r>
      <w:r w:rsidRPr="004A1816">
        <w:t xml:space="preserve"> sector that have commenced since the program’s inception; and </w:t>
      </w:r>
    </w:p>
    <w:p w14:paraId="7243ADA3" w14:textId="10854A62" w:rsidR="000E1CEE" w:rsidRPr="004A1816" w:rsidRDefault="000E1CEE" w:rsidP="00195572">
      <w:pPr>
        <w:pStyle w:val="ListParagraph"/>
        <w:numPr>
          <w:ilvl w:val="0"/>
          <w:numId w:val="1"/>
        </w:numPr>
        <w:tabs>
          <w:tab w:val="clear" w:pos="360"/>
        </w:tabs>
      </w:pPr>
      <w:r w:rsidRPr="004A1816">
        <w:t xml:space="preserve">the capacity (resources and monetary) and capability of the </w:t>
      </w:r>
      <w:r w:rsidR="00E90E86">
        <w:t>department</w:t>
      </w:r>
      <w:r w:rsidRPr="004A1816">
        <w:t xml:space="preserve"> to continue the program while responding to any changes found as a result of the evaluation.</w:t>
      </w:r>
    </w:p>
    <w:p w14:paraId="296932CA" w14:textId="5C922682" w:rsidR="000E1CEE" w:rsidRDefault="000E1CEE" w:rsidP="000E1CEE">
      <w:pPr>
        <w:pStyle w:val="Heading3"/>
      </w:pPr>
      <w:r>
        <w:t xml:space="preserve">Question 2 </w:t>
      </w:r>
      <w:r w:rsidR="000F0445">
        <w:t>–</w:t>
      </w:r>
      <w:r>
        <w:t xml:space="preserve"> </w:t>
      </w:r>
      <w:r w:rsidR="000F0445">
        <w:t>E</w:t>
      </w:r>
      <w:r w:rsidR="000F0445" w:rsidRPr="00D56210">
        <w:t>ffectiveness</w:t>
      </w:r>
      <w:r w:rsidRPr="00D56210">
        <w:t xml:space="preserve">: What is the evidence of the program’s progress toward its stated objectives and expected outcomes, including alignment between the program, its output (as outlined in BP3), </w:t>
      </w:r>
      <w:r w:rsidR="00E90E86">
        <w:t>department</w:t>
      </w:r>
      <w:r w:rsidRPr="00D56210">
        <w:t xml:space="preserve">al objectives and any </w:t>
      </w:r>
      <w:r>
        <w:t>G</w:t>
      </w:r>
      <w:r w:rsidRPr="00D56210">
        <w:t>overnment priorities?</w:t>
      </w:r>
    </w:p>
    <w:p w14:paraId="43CE2A80" w14:textId="77777777" w:rsidR="000E1CEE" w:rsidRPr="00D80EE2" w:rsidRDefault="000E1CEE" w:rsidP="000E1CEE">
      <w:pPr>
        <w:pStyle w:val="Tabletext"/>
        <w:rPr>
          <w:sz w:val="20"/>
        </w:rPr>
      </w:pPr>
      <w:r>
        <w:rPr>
          <w:sz w:val="20"/>
        </w:rPr>
        <w:t>T</w:t>
      </w:r>
      <w:r w:rsidRPr="00D80EE2">
        <w:rPr>
          <w:sz w:val="20"/>
        </w:rPr>
        <w:t>he following information should be provided as a minimum:</w:t>
      </w:r>
    </w:p>
    <w:p w14:paraId="57415667" w14:textId="5944DE42" w:rsidR="000E1CEE" w:rsidRPr="00D56210" w:rsidRDefault="000E1CEE" w:rsidP="00195572">
      <w:pPr>
        <w:pStyle w:val="ListParagraph"/>
        <w:numPr>
          <w:ilvl w:val="0"/>
          <w:numId w:val="1"/>
        </w:numPr>
        <w:tabs>
          <w:tab w:val="clear" w:pos="360"/>
        </w:tabs>
      </w:pPr>
      <w:r w:rsidRPr="00D56210">
        <w:t xml:space="preserve">clearly articulate the stated objectives of the program and outcome it was seeking to achieve </w:t>
      </w:r>
      <w:r w:rsidR="000F0445">
        <w:br/>
      </w:r>
      <w:r w:rsidRPr="00D56210">
        <w:t>(at start up and any revisions), why the program approach was considered the best way to achieve the outcomes. If the objectives of the program were not clearly articulated at start up, supplementary explanatory information is required;</w:t>
      </w:r>
    </w:p>
    <w:p w14:paraId="009C8876" w14:textId="77777777" w:rsidR="000E1CEE" w:rsidRPr="00D56210" w:rsidRDefault="000E1CEE" w:rsidP="00195572">
      <w:pPr>
        <w:pStyle w:val="ListParagraph"/>
        <w:numPr>
          <w:ilvl w:val="0"/>
          <w:numId w:val="1"/>
        </w:numPr>
        <w:tabs>
          <w:tab w:val="clear" w:pos="360"/>
        </w:tabs>
      </w:pPr>
      <w:r w:rsidRPr="00D56210">
        <w:t>demonstrated alignment between the program’s stated objectives, its output, departmental objectives, intended outcomes/impacts and any stated Government priorities;</w:t>
      </w:r>
    </w:p>
    <w:p w14:paraId="102BBE95" w14:textId="77777777" w:rsidR="000E1CEE" w:rsidRPr="00D56210" w:rsidRDefault="000E1CEE" w:rsidP="00195572">
      <w:pPr>
        <w:pStyle w:val="ListParagraph"/>
        <w:numPr>
          <w:ilvl w:val="0"/>
          <w:numId w:val="1"/>
        </w:numPr>
        <w:tabs>
          <w:tab w:val="clear" w:pos="360"/>
        </w:tabs>
      </w:pPr>
      <w:r w:rsidRPr="00D56210">
        <w:t>clear articulation and demonstration of the impact of the service on clients;</w:t>
      </w:r>
    </w:p>
    <w:p w14:paraId="793B17F1" w14:textId="376A30F9" w:rsidR="000E1CEE" w:rsidRPr="00D56210" w:rsidRDefault="000E1CEE" w:rsidP="00195572">
      <w:pPr>
        <w:pStyle w:val="ListParagraph"/>
        <w:numPr>
          <w:ilvl w:val="0"/>
          <w:numId w:val="1"/>
        </w:numPr>
        <w:tabs>
          <w:tab w:val="clear" w:pos="360"/>
        </w:tabs>
      </w:pPr>
      <w:r w:rsidRPr="00D56210">
        <w:t>provide performance results based on quantitative output and outcome data (e.g. number of clients seen, targeted client survey). Qualitative data may also be provided</w:t>
      </w:r>
      <w:r w:rsidRPr="00C6015C">
        <w:t>,</w:t>
      </w:r>
      <w:r w:rsidR="00EA4910" w:rsidRPr="00195572">
        <w:t xml:space="preserve"> </w:t>
      </w:r>
      <w:r w:rsidRPr="00D56210">
        <w:t>however greater weighting will be given to quantitative information provided;</w:t>
      </w:r>
      <w:r w:rsidR="00EA4910" w:rsidRPr="00194B27">
        <w:rPr>
          <w:rStyle w:val="FootnoteReference"/>
        </w:rPr>
        <w:footnoteReference w:id="68"/>
      </w:r>
    </w:p>
    <w:p w14:paraId="6B127EA2" w14:textId="6F8A980F" w:rsidR="000E1CEE" w:rsidRPr="00D56210" w:rsidRDefault="000E1CEE" w:rsidP="00195572">
      <w:pPr>
        <w:pStyle w:val="ListParagraph"/>
        <w:numPr>
          <w:ilvl w:val="0"/>
          <w:numId w:val="1"/>
        </w:numPr>
        <w:tabs>
          <w:tab w:val="clear" w:pos="360"/>
        </w:tabs>
      </w:pPr>
      <w:r w:rsidRPr="00D56210">
        <w:t xml:space="preserve">where full year data is not available, </w:t>
      </w:r>
      <w:r w:rsidR="00E90E86">
        <w:t>department</w:t>
      </w:r>
      <w:r w:rsidRPr="00D56210">
        <w:t>s are required to provide any available data along with any assumptions made;</w:t>
      </w:r>
    </w:p>
    <w:p w14:paraId="3F90FBAC" w14:textId="32F85CAE" w:rsidR="000E1CEE" w:rsidRPr="00D56210" w:rsidRDefault="000E1CEE" w:rsidP="00195572">
      <w:pPr>
        <w:pStyle w:val="ListParagraph"/>
        <w:numPr>
          <w:ilvl w:val="0"/>
          <w:numId w:val="1"/>
        </w:numPr>
        <w:tabs>
          <w:tab w:val="clear" w:pos="360"/>
        </w:tabs>
      </w:pPr>
      <w:r w:rsidRPr="00D56210">
        <w:t xml:space="preserve">where appropriate, external factors outside of the </w:t>
      </w:r>
      <w:r w:rsidR="00E90E86">
        <w:t>department</w:t>
      </w:r>
      <w:r w:rsidRPr="00D56210">
        <w:t>’s control should be identified to provide context for evaluation results around the achievement of outcomes; and</w:t>
      </w:r>
    </w:p>
    <w:p w14:paraId="3813C1D6" w14:textId="77777777" w:rsidR="000E1CEE" w:rsidRPr="00D56210" w:rsidRDefault="000E1CEE" w:rsidP="00195572">
      <w:pPr>
        <w:pStyle w:val="ListParagraph"/>
        <w:numPr>
          <w:ilvl w:val="0"/>
          <w:numId w:val="1"/>
        </w:numPr>
        <w:tabs>
          <w:tab w:val="clear" w:pos="360"/>
        </w:tabs>
      </w:pPr>
      <w:r w:rsidRPr="00D56210">
        <w:t>describe any quantifiable unintended benefits and costs.</w:t>
      </w:r>
    </w:p>
    <w:p w14:paraId="69000C1A" w14:textId="7C97E41B" w:rsidR="000E1CEE" w:rsidRDefault="000E1CEE" w:rsidP="000E1CEE">
      <w:pPr>
        <w:pStyle w:val="Heading3"/>
      </w:pPr>
      <w:r>
        <w:t xml:space="preserve">Question 3 </w:t>
      </w:r>
      <w:r w:rsidR="000F0445">
        <w:t>–</w:t>
      </w:r>
      <w:r>
        <w:t xml:space="preserve"> </w:t>
      </w:r>
      <w:r w:rsidR="000F0445">
        <w:t>F</w:t>
      </w:r>
      <w:r w:rsidR="000F0445" w:rsidRPr="00D56210">
        <w:t>unding</w:t>
      </w:r>
      <w:r w:rsidRPr="00D56210">
        <w:t xml:space="preserve">/delivery: </w:t>
      </w:r>
      <w:r>
        <w:t>H</w:t>
      </w:r>
      <w:r w:rsidRPr="00D56210">
        <w:t>as the program been delivered within its scope, budget, expected timeframe, and in line with appropriate governance and risk management practices?</w:t>
      </w:r>
      <w:r w:rsidRPr="0036587F">
        <w:t xml:space="preserve"> What were the challenges in delivery of the program? </w:t>
      </w:r>
      <w:r w:rsidR="000F0445">
        <w:br/>
      </w:r>
      <w:r w:rsidRPr="0036587F">
        <w:t>How were these challenges addressed?</w:t>
      </w:r>
    </w:p>
    <w:p w14:paraId="41DD27B9" w14:textId="77777777" w:rsidR="000E1CEE" w:rsidRPr="00D80EE2" w:rsidRDefault="000E1CEE" w:rsidP="000E1CEE">
      <w:pPr>
        <w:pStyle w:val="Tabletext"/>
        <w:rPr>
          <w:sz w:val="20"/>
        </w:rPr>
      </w:pPr>
      <w:r>
        <w:rPr>
          <w:sz w:val="20"/>
        </w:rPr>
        <w:t>T</w:t>
      </w:r>
      <w:r w:rsidRPr="00D80EE2">
        <w:rPr>
          <w:sz w:val="20"/>
        </w:rPr>
        <w:t>he following information should be provided at a minimum:</w:t>
      </w:r>
    </w:p>
    <w:p w14:paraId="5C49BBB9" w14:textId="77777777" w:rsidR="000E1CEE" w:rsidRPr="00D80EE2" w:rsidRDefault="000E1CEE" w:rsidP="00195572">
      <w:pPr>
        <w:pStyle w:val="ListParagraph"/>
        <w:numPr>
          <w:ilvl w:val="0"/>
          <w:numId w:val="1"/>
        </w:numPr>
        <w:tabs>
          <w:tab w:val="clear" w:pos="360"/>
        </w:tabs>
      </w:pPr>
      <w:r w:rsidRPr="00D80EE2">
        <w:t xml:space="preserve">detail the original scope and any scope changes (including associated funding and objective/performance adjustments) agreed by </w:t>
      </w:r>
      <w:r>
        <w:t>the relevant Cabinet Committee</w:t>
      </w:r>
      <w:r w:rsidRPr="00D80EE2">
        <w:t>;</w:t>
      </w:r>
    </w:p>
    <w:p w14:paraId="13B3880B" w14:textId="77777777" w:rsidR="000E1CEE" w:rsidRPr="00D80EE2" w:rsidRDefault="000E1CEE" w:rsidP="00195572">
      <w:pPr>
        <w:pStyle w:val="ListParagraph"/>
        <w:numPr>
          <w:ilvl w:val="0"/>
          <w:numId w:val="1"/>
        </w:numPr>
        <w:tabs>
          <w:tab w:val="clear" w:pos="360"/>
        </w:tabs>
      </w:pPr>
      <w:r w:rsidRPr="00D80EE2">
        <w:t>total approved budget (including but separating out from original approval any agreed scope variations), program costs and major cost drivers;</w:t>
      </w:r>
    </w:p>
    <w:p w14:paraId="6976CDAF" w14:textId="77777777" w:rsidR="000E1CEE" w:rsidRPr="00D80EE2" w:rsidRDefault="000E1CEE" w:rsidP="00195572">
      <w:pPr>
        <w:pStyle w:val="ListParagraph"/>
        <w:numPr>
          <w:ilvl w:val="0"/>
          <w:numId w:val="1"/>
        </w:numPr>
        <w:tabs>
          <w:tab w:val="clear" w:pos="360"/>
        </w:tabs>
      </w:pPr>
      <w:r w:rsidRPr="00D80EE2">
        <w:t>list of the price paid by Government and all additional funding provided to the program over the past three years (as applicable);</w:t>
      </w:r>
    </w:p>
    <w:p w14:paraId="0DBD9B8D" w14:textId="77777777" w:rsidR="000E1CEE" w:rsidRPr="00D80EE2" w:rsidRDefault="000E1CEE" w:rsidP="00195572">
      <w:pPr>
        <w:pStyle w:val="ListParagraph"/>
        <w:numPr>
          <w:ilvl w:val="0"/>
          <w:numId w:val="1"/>
        </w:numPr>
        <w:tabs>
          <w:tab w:val="clear" w:pos="360"/>
        </w:tabs>
      </w:pPr>
      <w:r w:rsidRPr="00D80EE2">
        <w:t>list the total costs incurred for the delivery of the program (including disaggregation by expense category) for each of the three previous years (as applicable);</w:t>
      </w:r>
    </w:p>
    <w:p w14:paraId="3E05360E" w14:textId="77777777" w:rsidR="000E1CEE" w:rsidRPr="00D80EE2" w:rsidRDefault="000E1CEE" w:rsidP="00195572">
      <w:pPr>
        <w:pStyle w:val="ListParagraph"/>
        <w:numPr>
          <w:ilvl w:val="0"/>
          <w:numId w:val="1"/>
        </w:numPr>
        <w:tabs>
          <w:tab w:val="clear" w:pos="360"/>
        </w:tabs>
      </w:pPr>
      <w:r w:rsidRPr="00D80EE2">
        <w:t>a breakdown of program expense categories;</w:t>
      </w:r>
    </w:p>
    <w:p w14:paraId="68F79C03" w14:textId="77777777" w:rsidR="000E1CEE" w:rsidRPr="00D80EE2" w:rsidRDefault="000E1CEE" w:rsidP="00195572">
      <w:pPr>
        <w:pStyle w:val="ListParagraph"/>
        <w:numPr>
          <w:ilvl w:val="0"/>
          <w:numId w:val="1"/>
        </w:numPr>
        <w:tabs>
          <w:tab w:val="clear" w:pos="360"/>
        </w:tabs>
      </w:pPr>
      <w:r w:rsidRPr="00D80EE2">
        <w:t>all entities which charge expenses to the program cost;</w:t>
      </w:r>
    </w:p>
    <w:p w14:paraId="7E2912A0" w14:textId="77777777" w:rsidR="000E1CEE" w:rsidRDefault="000E1CEE" w:rsidP="00195572">
      <w:pPr>
        <w:pStyle w:val="ListParagraph"/>
        <w:numPr>
          <w:ilvl w:val="0"/>
          <w:numId w:val="1"/>
        </w:numPr>
        <w:tabs>
          <w:tab w:val="clear" w:pos="360"/>
        </w:tabs>
      </w:pPr>
      <w:r w:rsidRPr="00D80EE2">
        <w:t xml:space="preserve">brief timeline and status of program delivery implementation. If not delivered on time or on budget, a clear explanation of why. If any variations to the timeline for program delivery have been approved by </w:t>
      </w:r>
      <w:r>
        <w:t>G</w:t>
      </w:r>
      <w:r w:rsidRPr="00D80EE2">
        <w:t xml:space="preserve">overnment over the life of the program </w:t>
      </w:r>
      <w:r>
        <w:t>this should be highlighted; and</w:t>
      </w:r>
    </w:p>
    <w:p w14:paraId="08BC87C7" w14:textId="77777777" w:rsidR="000E1CEE" w:rsidRDefault="000E1CEE" w:rsidP="00195572">
      <w:pPr>
        <w:pStyle w:val="ListParagraph"/>
        <w:numPr>
          <w:ilvl w:val="0"/>
          <w:numId w:val="1"/>
        </w:numPr>
        <w:tabs>
          <w:tab w:val="clear" w:pos="360"/>
        </w:tabs>
      </w:pPr>
      <w:r w:rsidRPr="00D80EE2">
        <w:t>demonstrate why the governance and risk management practices surrounding the program are appropriate. If consider</w:t>
      </w:r>
      <w:r>
        <w:t xml:space="preserve">ed </w:t>
      </w:r>
      <w:r w:rsidRPr="00D80EE2">
        <w:t>not appropriate, explain why and describe proposed changes.</w:t>
      </w:r>
    </w:p>
    <w:p w14:paraId="43B19650" w14:textId="6BE286DE" w:rsidR="000E1CEE" w:rsidRPr="000F32E3" w:rsidRDefault="000E1CEE" w:rsidP="000E1CEE">
      <w:pPr>
        <w:pStyle w:val="Heading3"/>
      </w:pPr>
      <w:r w:rsidRPr="000F32E3">
        <w:t xml:space="preserve">Question 4 </w:t>
      </w:r>
      <w:r w:rsidR="000F0445">
        <w:t>–</w:t>
      </w:r>
      <w:r w:rsidRPr="000F32E3">
        <w:t xml:space="preserve"> </w:t>
      </w:r>
      <w:r w:rsidR="000F0445" w:rsidRPr="000F32E3">
        <w:t>Efficiency</w:t>
      </w:r>
      <w:r w:rsidRPr="000F32E3">
        <w:t xml:space="preserve">: </w:t>
      </w:r>
      <w:r>
        <w:t>H</w:t>
      </w:r>
      <w:r w:rsidRPr="000F32E3">
        <w:t xml:space="preserve">as the </w:t>
      </w:r>
      <w:r w:rsidR="00E90E86">
        <w:t>department</w:t>
      </w:r>
      <w:r w:rsidRPr="000F32E3">
        <w:t xml:space="preserve"> demonstrated efficiency and economy </w:t>
      </w:r>
      <w:r w:rsidR="0077331D">
        <w:t xml:space="preserve">in </w:t>
      </w:r>
      <w:r w:rsidRPr="000F32E3">
        <w:t>the delivery of the program?</w:t>
      </w:r>
    </w:p>
    <w:p w14:paraId="0EE05DAC" w14:textId="77777777" w:rsidR="000E1CEE" w:rsidRPr="000F32E3" w:rsidRDefault="000E1CEE" w:rsidP="000E1CEE">
      <w:pPr>
        <w:pStyle w:val="Tabletext"/>
        <w:rPr>
          <w:sz w:val="20"/>
        </w:rPr>
      </w:pPr>
      <w:r>
        <w:rPr>
          <w:sz w:val="20"/>
        </w:rPr>
        <w:t xml:space="preserve">Provide </w:t>
      </w:r>
      <w:r w:rsidRPr="000F32E3">
        <w:rPr>
          <w:sz w:val="20"/>
        </w:rPr>
        <w:t>a brief statement of the extent and level of any efficiencies realised in the delivery of the program (e.g. how the program is being delivered at lowest possible cost without compromising quality, any improvements that have led to downstream efficiencies).</w:t>
      </w:r>
    </w:p>
    <w:p w14:paraId="50764475" w14:textId="1D520148" w:rsidR="000E1CEE" w:rsidRDefault="000E1CEE" w:rsidP="000E1CEE">
      <w:pPr>
        <w:pStyle w:val="Tabletext"/>
        <w:rPr>
          <w:sz w:val="20"/>
        </w:rPr>
      </w:pPr>
      <w:r w:rsidRPr="000F32E3">
        <w:rPr>
          <w:sz w:val="20"/>
        </w:rPr>
        <w:t xml:space="preserve">For </w:t>
      </w:r>
      <w:r>
        <w:rPr>
          <w:sz w:val="20"/>
        </w:rPr>
        <w:t>larger programs ($20</w:t>
      </w:r>
      <w:r w:rsidRPr="000F32E3">
        <w:rPr>
          <w:sz w:val="20"/>
        </w:rPr>
        <w:t xml:space="preserve"> million</w:t>
      </w:r>
      <w:r>
        <w:rPr>
          <w:sz w:val="20"/>
        </w:rPr>
        <w:t xml:space="preserve"> or greater</w:t>
      </w:r>
      <w:r w:rsidRPr="000F32E3">
        <w:rPr>
          <w:sz w:val="20"/>
        </w:rPr>
        <w:t>)</w:t>
      </w:r>
      <w:r>
        <w:rPr>
          <w:sz w:val="20"/>
        </w:rPr>
        <w:t xml:space="preserve"> </w:t>
      </w:r>
      <w:r w:rsidR="00B95EA1">
        <w:rPr>
          <w:sz w:val="20"/>
        </w:rPr>
        <w:t>–</w:t>
      </w:r>
      <w:r>
        <w:rPr>
          <w:sz w:val="20"/>
        </w:rPr>
        <w:t xml:space="preserve"> provide </w:t>
      </w:r>
      <w:r w:rsidRPr="000F32E3">
        <w:rPr>
          <w:sz w:val="20"/>
        </w:rPr>
        <w:t xml:space="preserve">data and evidence </w:t>
      </w:r>
      <w:r>
        <w:rPr>
          <w:sz w:val="20"/>
        </w:rPr>
        <w:t xml:space="preserve">of improved efficiency and </w:t>
      </w:r>
      <w:r w:rsidRPr="000F32E3">
        <w:rPr>
          <w:sz w:val="20"/>
        </w:rPr>
        <w:t>economy (demonstrating that the program is being delivered at lowest possible cost without compromising quality, highlighting improvements that have led to downstream efficiencies)</w:t>
      </w:r>
      <w:r>
        <w:rPr>
          <w:sz w:val="20"/>
        </w:rPr>
        <w:t>.</w:t>
      </w:r>
    </w:p>
    <w:p w14:paraId="642D2673" w14:textId="0EFC0F3E" w:rsidR="000E1CEE" w:rsidRPr="002240CA" w:rsidRDefault="000E1CEE" w:rsidP="000E1CEE">
      <w:pPr>
        <w:pStyle w:val="Heading3"/>
      </w:pPr>
      <w:r>
        <w:t xml:space="preserve">Question 5 </w:t>
      </w:r>
      <w:r w:rsidR="000F0445">
        <w:t>–</w:t>
      </w:r>
      <w:r>
        <w:t xml:space="preserve"> </w:t>
      </w:r>
      <w:r w:rsidR="000F0445">
        <w:t>R</w:t>
      </w:r>
      <w:r w:rsidR="000F0445" w:rsidRPr="002240CA">
        <w:t>isk</w:t>
      </w:r>
      <w:r w:rsidRPr="002240CA">
        <w:t>: What would be the impact of ceasing the program (</w:t>
      </w:r>
      <w:r w:rsidR="003B458F">
        <w:t xml:space="preserve">e.g. </w:t>
      </w:r>
      <w:r w:rsidRPr="002240CA">
        <w:t>service impact, jobs, community) and what strategies have been identified to minimise negative impacts?</w:t>
      </w:r>
    </w:p>
    <w:p w14:paraId="332903D6" w14:textId="77777777" w:rsidR="000E1CEE" w:rsidRPr="00D80EE2" w:rsidRDefault="000E1CEE" w:rsidP="00F0760F">
      <w:pPr>
        <w:pStyle w:val="Tabletext"/>
        <w:keepNext/>
        <w:rPr>
          <w:sz w:val="20"/>
        </w:rPr>
      </w:pPr>
      <w:r>
        <w:rPr>
          <w:sz w:val="20"/>
        </w:rPr>
        <w:t>P</w:t>
      </w:r>
      <w:r w:rsidRPr="00D80EE2">
        <w:rPr>
          <w:sz w:val="20"/>
        </w:rPr>
        <w:t>rovide a</w:t>
      </w:r>
      <w:r>
        <w:rPr>
          <w:sz w:val="20"/>
        </w:rPr>
        <w:t>n</w:t>
      </w:r>
      <w:r w:rsidRPr="00D80EE2">
        <w:rPr>
          <w:sz w:val="20"/>
        </w:rPr>
        <w:t xml:space="preserve"> outline of:</w:t>
      </w:r>
    </w:p>
    <w:p w14:paraId="4784FE76" w14:textId="56CFA267" w:rsidR="000E1CEE" w:rsidRPr="00D80EE2" w:rsidRDefault="000E1CEE" w:rsidP="00195572">
      <w:pPr>
        <w:pStyle w:val="ListParagraph"/>
        <w:numPr>
          <w:ilvl w:val="0"/>
          <w:numId w:val="1"/>
        </w:numPr>
        <w:tabs>
          <w:tab w:val="clear" w:pos="360"/>
        </w:tabs>
      </w:pPr>
      <w:r w:rsidRPr="00D80EE2">
        <w:t xml:space="preserve">how the </w:t>
      </w:r>
      <w:r w:rsidR="00E90E86">
        <w:t>department</w:t>
      </w:r>
      <w:r w:rsidRPr="00D80EE2">
        <w:t xml:space="preserve"> could successfully exit from delivering the program if </w:t>
      </w:r>
      <w:r>
        <w:t>G</w:t>
      </w:r>
      <w:r w:rsidRPr="00D80EE2">
        <w:t>overnment so desired;</w:t>
      </w:r>
    </w:p>
    <w:p w14:paraId="5422C6EA" w14:textId="77777777" w:rsidR="000E1CEE" w:rsidRPr="00D80EE2" w:rsidRDefault="000E1CEE" w:rsidP="00195572">
      <w:pPr>
        <w:pStyle w:val="ListParagraph"/>
        <w:numPr>
          <w:ilvl w:val="0"/>
          <w:numId w:val="1"/>
        </w:numPr>
        <w:tabs>
          <w:tab w:val="clear" w:pos="360"/>
        </w:tabs>
      </w:pPr>
      <w:r w:rsidRPr="00D80EE2">
        <w:t xml:space="preserve">what the impact would be (both internal and external and direct and indirect); and </w:t>
      </w:r>
    </w:p>
    <w:p w14:paraId="5535D4E0" w14:textId="77777777" w:rsidR="000E1CEE" w:rsidRPr="00D80EE2" w:rsidRDefault="000E1CEE" w:rsidP="00195572">
      <w:pPr>
        <w:pStyle w:val="ListParagraph"/>
        <w:numPr>
          <w:ilvl w:val="0"/>
          <w:numId w:val="1"/>
        </w:numPr>
        <w:tabs>
          <w:tab w:val="clear" w:pos="360"/>
        </w:tabs>
      </w:pPr>
      <w:r w:rsidRPr="00D80EE2">
        <w:t>what strategies have been identified to minimise these impacts.</w:t>
      </w:r>
    </w:p>
    <w:p w14:paraId="5569AA8A" w14:textId="42A27940" w:rsidR="000F0445" w:rsidRDefault="000E1CEE" w:rsidP="00195572">
      <w:pPr>
        <w:pStyle w:val="Tabletext"/>
        <w:rPr>
          <w:rFonts w:asciiTheme="majorHAnsi" w:eastAsiaTheme="majorEastAsia" w:hAnsiTheme="majorHAnsi" w:cstheme="majorBidi"/>
          <w:b/>
          <w:bCs/>
          <w:color w:val="0063A6" w:themeColor="accent1"/>
          <w:sz w:val="22"/>
          <w:szCs w:val="22"/>
        </w:rPr>
      </w:pPr>
      <w:r w:rsidRPr="00D80EE2">
        <w:rPr>
          <w:sz w:val="20"/>
        </w:rPr>
        <w:t>Departments are not required to look at alternate policy/program options in answering this question.</w:t>
      </w:r>
    </w:p>
    <w:p w14:paraId="3087180D" w14:textId="01371940" w:rsidR="000E1CEE" w:rsidRDefault="000E1CEE" w:rsidP="000E1CEE">
      <w:pPr>
        <w:pStyle w:val="Heading3"/>
      </w:pPr>
      <w:r w:rsidRPr="00012C14">
        <w:t xml:space="preserve">Question 6 </w:t>
      </w:r>
      <w:r w:rsidR="000F0445">
        <w:t>–</w:t>
      </w:r>
      <w:r w:rsidRPr="00012C14">
        <w:t xml:space="preserve"> </w:t>
      </w:r>
      <w:r w:rsidR="000F0445" w:rsidRPr="00012C14">
        <w:t xml:space="preserve">If </w:t>
      </w:r>
      <w:r w:rsidRPr="00012C14">
        <w:t>further funding was provided: Reassess funding required to deliver the program using data collected through service delivery. Does the initial funding allocated reflect the true cost required to deliver the program?</w:t>
      </w:r>
    </w:p>
    <w:p w14:paraId="49B26517" w14:textId="77777777" w:rsidR="000E1CEE" w:rsidRPr="00D80EE2" w:rsidRDefault="000E1CEE" w:rsidP="000E1CEE">
      <w:pPr>
        <w:pStyle w:val="Tabletext"/>
        <w:rPr>
          <w:sz w:val="20"/>
        </w:rPr>
      </w:pPr>
      <w:r>
        <w:rPr>
          <w:sz w:val="20"/>
        </w:rPr>
        <w:t>T</w:t>
      </w:r>
      <w:r w:rsidRPr="00D80EE2">
        <w:rPr>
          <w:sz w:val="20"/>
        </w:rPr>
        <w:t>he following information should be provided at a minimum:</w:t>
      </w:r>
    </w:p>
    <w:p w14:paraId="5BDD104D" w14:textId="77777777" w:rsidR="000E1CEE" w:rsidRPr="00D80EE2" w:rsidRDefault="000E1CEE" w:rsidP="00C6015C">
      <w:pPr>
        <w:pStyle w:val="Bullet1"/>
      </w:pPr>
      <w:r w:rsidRPr="00D80EE2">
        <w:t>identify cost drivers and gaps between estimated and actual costs;</w:t>
      </w:r>
    </w:p>
    <w:p w14:paraId="4AC737DC" w14:textId="77777777" w:rsidR="000E1CEE" w:rsidRPr="00D80EE2" w:rsidRDefault="000E1CEE" w:rsidP="00C6015C">
      <w:pPr>
        <w:pStyle w:val="Bullet1"/>
      </w:pPr>
      <w:r w:rsidRPr="00D80EE2">
        <w:t>comparable benchmarking of program costs and processes; and</w:t>
      </w:r>
    </w:p>
    <w:p w14:paraId="57B6BD40" w14:textId="77777777" w:rsidR="000E1CEE" w:rsidRDefault="000E1CEE" w:rsidP="00C6015C">
      <w:pPr>
        <w:pStyle w:val="Bullet1"/>
      </w:pPr>
      <w:r w:rsidRPr="00D80EE2">
        <w:t>expected changes in funding needs if further funding was provided. For example, the cost of delivering a program is generally expected to be higher in the first few years due to initial set up costs and training costs.</w:t>
      </w:r>
    </w:p>
    <w:p w14:paraId="18872149" w14:textId="02BB8BEB" w:rsidR="000E1CEE" w:rsidRPr="00DC76D4" w:rsidRDefault="000E1CEE" w:rsidP="00F0760F">
      <w:r>
        <w:t xml:space="preserve">For programs of </w:t>
      </w:r>
      <w:r w:rsidR="00C52359">
        <w:t>about</w:t>
      </w:r>
      <w:r>
        <w:t xml:space="preserve"> $20 million or greater, </w:t>
      </w:r>
      <w:r w:rsidRPr="00DC76D4">
        <w:t>data and evidence of any discrepancies of the initial funding allocation, the actuals and the estimated additional funding required</w:t>
      </w:r>
      <w:r>
        <w:t>, should be provided</w:t>
      </w:r>
      <w:r w:rsidRPr="00DC76D4">
        <w:t>.</w:t>
      </w:r>
    </w:p>
    <w:p w14:paraId="1314A99D" w14:textId="77777777" w:rsidR="000E1CEE" w:rsidRPr="00DC76D4" w:rsidRDefault="000E1CEE" w:rsidP="00F0760F">
      <w:r w:rsidRPr="00DC76D4">
        <w:t xml:space="preserve">Data and evidence </w:t>
      </w:r>
      <w:r>
        <w:t xml:space="preserve">for this </w:t>
      </w:r>
      <w:r w:rsidRPr="00DC76D4">
        <w:t>may include, but not be limited to:</w:t>
      </w:r>
    </w:p>
    <w:p w14:paraId="1ABBB970" w14:textId="77777777" w:rsidR="000E1CEE" w:rsidRPr="00DC76D4" w:rsidRDefault="000E1CEE" w:rsidP="00C6015C">
      <w:pPr>
        <w:pStyle w:val="Bullet1"/>
      </w:pPr>
      <w:r w:rsidRPr="00DC76D4">
        <w:t>results benchmarking cost of delivering similar services within the organisation or an industry benchmark;</w:t>
      </w:r>
    </w:p>
    <w:p w14:paraId="2EC5C984" w14:textId="77777777" w:rsidR="000E1CEE" w:rsidRPr="00DC76D4" w:rsidRDefault="000E1CEE" w:rsidP="00C6015C">
      <w:pPr>
        <w:pStyle w:val="Bullet1"/>
      </w:pPr>
      <w:r w:rsidRPr="00DC76D4">
        <w:t>actual demand versus estimated demand for the program/service;</w:t>
      </w:r>
    </w:p>
    <w:p w14:paraId="74D09FE5" w14:textId="77777777" w:rsidR="000E1CEE" w:rsidRDefault="000E1CEE" w:rsidP="00C6015C">
      <w:pPr>
        <w:pStyle w:val="Bullet1"/>
      </w:pPr>
      <w:r w:rsidRPr="00DC76D4">
        <w:t>costs associated with addressing the actual demand (at an aggregated level,</w:t>
      </w:r>
      <w:r>
        <w:t xml:space="preserve"> e.g. broad average costs); and</w:t>
      </w:r>
    </w:p>
    <w:p w14:paraId="02931752" w14:textId="77777777" w:rsidR="000E1CEE" w:rsidRPr="00A45340" w:rsidRDefault="000E1CEE" w:rsidP="00C6015C">
      <w:pPr>
        <w:pStyle w:val="Bullet1"/>
      </w:pPr>
      <w:r w:rsidRPr="00DC76D4">
        <w:t>a list of assumptions used in cost analysis.</w:t>
      </w:r>
    </w:p>
    <w:p w14:paraId="5FF25351" w14:textId="1826F762" w:rsidR="000E1CEE" w:rsidRDefault="000F0445" w:rsidP="000E1CEE">
      <w:pPr>
        <w:pStyle w:val="Heading3"/>
      </w:pPr>
      <w:r>
        <w:t>Question 7 –</w:t>
      </w:r>
      <w:r w:rsidR="000E1CEE">
        <w:t xml:space="preserve"> </w:t>
      </w:r>
      <w:r>
        <w:t>I</w:t>
      </w:r>
      <w:r w:rsidRPr="00012C14">
        <w:t xml:space="preserve">f </w:t>
      </w:r>
      <w:r w:rsidR="000E1CEE" w:rsidRPr="00012C14">
        <w:t>further funding was provided: What level of efficiencies could be realised?</w:t>
      </w:r>
    </w:p>
    <w:p w14:paraId="6E7342E9" w14:textId="77777777" w:rsidR="000E1CEE" w:rsidRDefault="000E1CEE" w:rsidP="000E1CEE">
      <w:r w:rsidRPr="00012C14">
        <w:t>Provide an outline of the level of efficiencies which ongoing funding could provide including clear explanation as to how this information was derived.</w:t>
      </w:r>
      <w:r>
        <w:t xml:space="preserve"> </w:t>
      </w:r>
    </w:p>
    <w:p w14:paraId="0A2B304C" w14:textId="77777777" w:rsidR="000E1CEE" w:rsidRDefault="000E1CEE">
      <w:pPr>
        <w:spacing w:before="0" w:after="200"/>
        <w:rPr>
          <w:rFonts w:asciiTheme="majorHAnsi" w:eastAsiaTheme="majorEastAsia" w:hAnsiTheme="majorHAnsi" w:cstheme="majorBidi"/>
          <w:b/>
          <w:bCs/>
          <w:color w:val="0063A6" w:themeColor="accent1"/>
          <w:sz w:val="28"/>
          <w:szCs w:val="26"/>
        </w:rPr>
      </w:pPr>
      <w:r>
        <w:br w:type="page"/>
      </w:r>
    </w:p>
    <w:p w14:paraId="5C1B6B4B" w14:textId="0A7016BC" w:rsidR="00707D10" w:rsidRDefault="00707D10" w:rsidP="00707D10">
      <w:pPr>
        <w:pStyle w:val="Heading2"/>
      </w:pPr>
      <w:bookmarkStart w:id="715" w:name="_Toc785808"/>
      <w:r>
        <w:t>Attachment 1</w:t>
      </w:r>
      <w:r w:rsidR="006C2625">
        <w:t>5</w:t>
      </w:r>
      <w:r>
        <w:t xml:space="preserve">: The history of the establishment of the </w:t>
      </w:r>
      <w:r w:rsidR="00881E1B">
        <w:t>SAU</w:t>
      </w:r>
      <w:bookmarkEnd w:id="715"/>
    </w:p>
    <w:p w14:paraId="22EFFE8E" w14:textId="745D1A2F" w:rsidR="00707D10" w:rsidRPr="002104E7" w:rsidRDefault="00707D10" w:rsidP="00707D10">
      <w:r>
        <w:t xml:space="preserve">One of the most significant </w:t>
      </w:r>
      <w:r w:rsidRPr="00275FDA">
        <w:t xml:space="preserve">financial </w:t>
      </w:r>
      <w:r>
        <w:t>management reforms in the late 1990s</w:t>
      </w:r>
      <w:r w:rsidRPr="00275FDA">
        <w:t xml:space="preserve"> </w:t>
      </w:r>
      <w:r>
        <w:t xml:space="preserve">was </w:t>
      </w:r>
      <w:r w:rsidRPr="002104E7">
        <w:t>the mo</w:t>
      </w:r>
      <w:r>
        <w:t>ve from cash to an accrual</w:t>
      </w:r>
      <w:r w:rsidR="0058470C">
        <w:noBreakHyphen/>
      </w:r>
      <w:r w:rsidRPr="002104E7">
        <w:t xml:space="preserve">based appropriation budgeting and reporting regime. The Public Ledger Operating Statement </w:t>
      </w:r>
      <w:r>
        <w:t xml:space="preserve">began to </w:t>
      </w:r>
      <w:r w:rsidRPr="002104E7">
        <w:t>reflect revenues earned, regardless of whether cash has been received, and expenses incurred, but not necessarily paid (or payable) in cash.</w:t>
      </w:r>
    </w:p>
    <w:p w14:paraId="6C054D0C" w14:textId="784972DA" w:rsidR="00707D10" w:rsidRDefault="00707D10" w:rsidP="00707D10">
      <w:r>
        <w:t>Under these reforms</w:t>
      </w:r>
      <w:r w:rsidRPr="002104E7">
        <w:t xml:space="preserve">, the </w:t>
      </w:r>
      <w:r>
        <w:t xml:space="preserve">concept of the </w:t>
      </w:r>
      <w:r w:rsidRPr="006451B7">
        <w:t xml:space="preserve">State Administration Unit </w:t>
      </w:r>
      <w:r>
        <w:t>(</w:t>
      </w:r>
      <w:r w:rsidRPr="002104E7">
        <w:t>SAU</w:t>
      </w:r>
      <w:r>
        <w:t>)</w:t>
      </w:r>
      <w:r w:rsidRPr="002104E7">
        <w:t xml:space="preserve"> was established, and became operational on 1 July 1998. The SAU formalises arrangements between </w:t>
      </w:r>
      <w:r w:rsidR="00E90E86">
        <w:t>department</w:t>
      </w:r>
      <w:r w:rsidRPr="002104E7">
        <w:t xml:space="preserve">s and DTF as the ‘Corporate Office’ for the State of Victoria from an accounting and reporting perspective following the introduction of accrual output budgeting and management. </w:t>
      </w:r>
    </w:p>
    <w:p w14:paraId="2269BFCB" w14:textId="6869F444" w:rsidR="00707D10" w:rsidRDefault="00707D10" w:rsidP="00707D10">
      <w:r w:rsidRPr="002104E7">
        <w:t xml:space="preserve">At any given time, the balance held in each </w:t>
      </w:r>
      <w:r w:rsidR="00E90E86">
        <w:t>department</w:t>
      </w:r>
      <w:r w:rsidR="00C52359">
        <w:t>’s SAU inter</w:t>
      </w:r>
      <w:r w:rsidR="0058470C">
        <w:noBreakHyphen/>
      </w:r>
      <w:r w:rsidRPr="002104E7">
        <w:t xml:space="preserve">entity account represents appropriated funds available to that </w:t>
      </w:r>
      <w:r w:rsidR="00E90E86">
        <w:t>department</w:t>
      </w:r>
      <w:r w:rsidRPr="002104E7">
        <w:t xml:space="preserve"> which have not been drawn. This can result in substantial financial assets being available to </w:t>
      </w:r>
      <w:r w:rsidR="00E90E86">
        <w:t>department</w:t>
      </w:r>
      <w:r w:rsidRPr="002104E7">
        <w:t>s, which represent the value of appropriations that have been applied but for which money has not been drawn from the Consolidated Fund.</w:t>
      </w:r>
    </w:p>
    <w:p w14:paraId="4DEFA0F1" w14:textId="77777777" w:rsidR="00707D10" w:rsidRPr="0077517F" w:rsidRDefault="00707D10" w:rsidP="00707D10">
      <w:pPr>
        <w:pStyle w:val="Heading3"/>
      </w:pPr>
      <w:r>
        <w:t xml:space="preserve">Purpose </w:t>
      </w:r>
      <w:r w:rsidRPr="0077517F">
        <w:t>of the SAU dissection</w:t>
      </w:r>
      <w:r>
        <w:t>:</w:t>
      </w:r>
    </w:p>
    <w:p w14:paraId="7CFE215A" w14:textId="2723CD8B" w:rsidR="00707D10" w:rsidRDefault="00707D10" w:rsidP="00707D10">
      <w:r>
        <w:t xml:space="preserve">For Victorian Government </w:t>
      </w:r>
      <w:r w:rsidR="00E90E86">
        <w:t>department</w:t>
      </w:r>
      <w:r>
        <w:t>s, to:</w:t>
      </w:r>
    </w:p>
    <w:p w14:paraId="3C5277CD" w14:textId="77777777" w:rsidR="00707D10" w:rsidRDefault="00707D10" w:rsidP="00707D10">
      <w:pPr>
        <w:pStyle w:val="Bullet1"/>
      </w:pPr>
      <w:r>
        <w:t>manage the application of appropriation funding provided;</w:t>
      </w:r>
    </w:p>
    <w:p w14:paraId="42CAC1EC" w14:textId="2990DA46" w:rsidR="00707D10" w:rsidRDefault="00707D10" w:rsidP="00707D10">
      <w:pPr>
        <w:pStyle w:val="Bullet1"/>
      </w:pPr>
      <w:r>
        <w:t>ensure leg</w:t>
      </w:r>
      <w:r w:rsidR="00B8756F">
        <w:t>al</w:t>
      </w:r>
      <w:r>
        <w:t xml:space="preserve"> and administrative requirements are met;</w:t>
      </w:r>
    </w:p>
    <w:p w14:paraId="777E5B64" w14:textId="77777777" w:rsidR="00707D10" w:rsidRDefault="00707D10" w:rsidP="00707D10">
      <w:pPr>
        <w:pStyle w:val="Bullet1"/>
      </w:pPr>
      <w:r>
        <w:t xml:space="preserve">identify and verify unspent depreciation equivalent to be applied against asset initiatives during the current year, and in the out years, contained in the forward estimates; </w:t>
      </w:r>
    </w:p>
    <w:p w14:paraId="4584F14E" w14:textId="07B2DEC0" w:rsidR="00707D10" w:rsidRDefault="00707D10" w:rsidP="00707D10">
      <w:pPr>
        <w:pStyle w:val="Bullet1"/>
      </w:pPr>
      <w:r>
        <w:t>identify unspent levels of long service leave (LSL) equivalent to be applied to fund future drawdowns on the provision for LSL;</w:t>
      </w:r>
    </w:p>
    <w:p w14:paraId="182A1F6B" w14:textId="21ADBDA3" w:rsidR="00707D10" w:rsidRDefault="00707D10" w:rsidP="00707D10">
      <w:pPr>
        <w:pStyle w:val="Bullet1"/>
      </w:pPr>
      <w:r>
        <w:t>identify and verify the surplus on the provision of outputs, which will be available for application against future initiatives, following the Treasurer’s approval</w:t>
      </w:r>
      <w:r w:rsidR="00B95EA1">
        <w:t>;</w:t>
      </w:r>
      <w:r>
        <w:t xml:space="preserve"> and</w:t>
      </w:r>
    </w:p>
    <w:p w14:paraId="23041CCC" w14:textId="2391253D" w:rsidR="00707D10" w:rsidRDefault="00707D10" w:rsidP="00707D10">
      <w:pPr>
        <w:pStyle w:val="Bullet1"/>
      </w:pPr>
      <w:r>
        <w:t xml:space="preserve">identify </w:t>
      </w:r>
      <w:r w:rsidR="00E90E86">
        <w:t>department</w:t>
      </w:r>
      <w:r>
        <w:t>al obligations to pay employee entitlements, creditors and other commitments since 1 July 1998, for which output appropriation has been certified but not drawn.</w:t>
      </w:r>
    </w:p>
    <w:p w14:paraId="6FD1782D" w14:textId="77777777" w:rsidR="00707D10" w:rsidRDefault="00707D10" w:rsidP="00707D10">
      <w:r>
        <w:t>For DTF to verify that:</w:t>
      </w:r>
    </w:p>
    <w:p w14:paraId="51FC4DC8" w14:textId="35128453" w:rsidR="00707D10" w:rsidRDefault="00707D10" w:rsidP="00707D10">
      <w:pPr>
        <w:pStyle w:val="Bullet1"/>
      </w:pPr>
      <w:r>
        <w:t>leg</w:t>
      </w:r>
      <w:r w:rsidR="00B8756F">
        <w:t>al</w:t>
      </w:r>
      <w:r>
        <w:t xml:space="preserve"> and administrative requirements have been met;</w:t>
      </w:r>
    </w:p>
    <w:p w14:paraId="5740E006" w14:textId="2150CF63" w:rsidR="00707D10" w:rsidRDefault="00707D10" w:rsidP="00707D10">
      <w:pPr>
        <w:pStyle w:val="Bullet1"/>
      </w:pPr>
      <w:r>
        <w:t>the unspent component of the depreciation equivalent is available for future application towards asset investment/replacement when formulating the forward estimates</w:t>
      </w:r>
      <w:r w:rsidR="00B95EA1">
        <w:t>;</w:t>
      </w:r>
      <w:r>
        <w:t xml:space="preserve"> and</w:t>
      </w:r>
    </w:p>
    <w:p w14:paraId="6EDF355F" w14:textId="77777777" w:rsidR="00707D10" w:rsidRDefault="00707D10" w:rsidP="00707D10">
      <w:pPr>
        <w:pStyle w:val="Bullet1"/>
      </w:pPr>
      <w:r>
        <w:t>the surplus on the provision of outputs is available for application against initiatives to be approved by the Treasurer.</w:t>
      </w:r>
    </w:p>
    <w:p w14:paraId="0B44BBD2" w14:textId="73E36F03" w:rsidR="00B27628" w:rsidRDefault="008773FF" w:rsidP="00E55D25">
      <w:pPr>
        <w:spacing w:before="0" w:after="200"/>
      </w:pPr>
      <w:hyperlink r:id="rId107" w:history="1"/>
    </w:p>
    <w:p w14:paraId="48CCAC8D" w14:textId="72E16334" w:rsidR="00B27628" w:rsidRDefault="00B27628" w:rsidP="00195572">
      <w:pPr>
        <w:pStyle w:val="Bullet1"/>
        <w:numPr>
          <w:ilvl w:val="0"/>
          <w:numId w:val="0"/>
        </w:numPr>
        <w:ind w:left="360" w:hanging="360"/>
        <w:rPr>
          <w:lang w:eastAsia="en-US"/>
        </w:rPr>
      </w:pPr>
    </w:p>
    <w:p w14:paraId="55A9C8A8" w14:textId="41DBE238" w:rsidR="001D728D" w:rsidRDefault="001D728D" w:rsidP="001D728D">
      <w:pPr>
        <w:sectPr w:rsidR="001D728D" w:rsidSect="005C14AF">
          <w:headerReference w:type="even" r:id="rId108"/>
          <w:headerReference w:type="default" r:id="rId109"/>
          <w:footerReference w:type="even" r:id="rId110"/>
          <w:footerReference w:type="default" r:id="rId111"/>
          <w:pgSz w:w="11906" w:h="16838" w:code="9"/>
          <w:pgMar w:top="2160" w:right="1440" w:bottom="1980" w:left="1440" w:header="706" w:footer="461" w:gutter="0"/>
          <w:cols w:space="708"/>
          <w:docGrid w:linePitch="360"/>
        </w:sectPr>
      </w:pPr>
    </w:p>
    <w:p w14:paraId="715489EB" w14:textId="2210D64F" w:rsidR="00A25F31" w:rsidRPr="00D2312F" w:rsidRDefault="00A25F31" w:rsidP="000F0445"/>
    <w:sectPr w:rsidR="00A25F31" w:rsidRPr="00D2312F" w:rsidSect="00F0760F">
      <w:headerReference w:type="even" r:id="rId112"/>
      <w:headerReference w:type="default" r:id="rId113"/>
      <w:footerReference w:type="even" r:id="rId114"/>
      <w:footerReference w:type="default" r:id="rId115"/>
      <w:headerReference w:type="first" r:id="rId116"/>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D0BE6" w14:textId="77777777" w:rsidR="00C04F0A" w:rsidRDefault="00C04F0A" w:rsidP="002D711A">
      <w:pPr>
        <w:spacing w:after="0" w:line="240" w:lineRule="auto"/>
      </w:pPr>
      <w:r>
        <w:separator/>
      </w:r>
    </w:p>
    <w:p w14:paraId="215E4395" w14:textId="77777777" w:rsidR="00C04F0A" w:rsidRDefault="00C04F0A"/>
  </w:endnote>
  <w:endnote w:type="continuationSeparator" w:id="0">
    <w:p w14:paraId="758E81DE" w14:textId="77777777" w:rsidR="00C04F0A" w:rsidRDefault="00C04F0A" w:rsidP="002D711A">
      <w:pPr>
        <w:spacing w:after="0" w:line="240" w:lineRule="auto"/>
      </w:pPr>
      <w:r>
        <w:continuationSeparator/>
      </w:r>
    </w:p>
    <w:p w14:paraId="771922E6" w14:textId="77777777" w:rsidR="00C04F0A" w:rsidRDefault="00C04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699F4" w14:textId="4AE42E58" w:rsidR="00881E1B" w:rsidRDefault="008773FF" w:rsidP="00CB3976">
    <w:pPr>
      <w:pStyle w:val="Spacer"/>
    </w:pPr>
    <w:r>
      <w:rPr>
        <w:noProof/>
      </w:rPr>
      <mc:AlternateContent>
        <mc:Choice Requires="wps">
          <w:drawing>
            <wp:anchor distT="0" distB="0" distL="114300" distR="114300" simplePos="0" relativeHeight="251919360" behindDoc="0" locked="0" layoutInCell="0" allowOverlap="1" wp14:anchorId="2ED2C14F" wp14:editId="3BA50387">
              <wp:simplePos x="0" y="0"/>
              <wp:positionH relativeFrom="page">
                <wp:align>left</wp:align>
              </wp:positionH>
              <wp:positionV relativeFrom="page">
                <wp:align>bottom</wp:align>
              </wp:positionV>
              <wp:extent cx="7772400" cy="266700"/>
              <wp:effectExtent l="0" t="0" r="0" b="0"/>
              <wp:wrapNone/>
              <wp:docPr id="24" name="MSIPCM7851452fa669232668db13a6"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7F6B2" w14:textId="342705D5"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D2C14F" id="_x0000_t202" coordsize="21600,21600" o:spt="202" path="m,l,21600r21600,l21600,xe">
              <v:stroke joinstyle="miter"/>
              <v:path gradientshapeok="t" o:connecttype="rect"/>
            </v:shapetype>
            <v:shape id="MSIPCM7851452fa669232668db13a6" o:spid="_x0000_s1286" type="#_x0000_t202" alt="{&quot;HashCode&quot;:-1267603503,&quot;Height&quot;:9999999.0,&quot;Width&quot;:9999999.0,&quot;Placement&quot;:&quot;Footer&quot;,&quot;Index&quot;:&quot;OddAndEven&quot;,&quot;Section&quot;:1,&quot;Top&quot;:0.0,&quot;Left&quot;:0.0}" style="position:absolute;margin-left:0;margin-top:0;width:612pt;height:21pt;z-index:25191936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B7dewnHgMAAEsGAAAOAAAAAAAAAAAA&#10;AAAAAC4CAABkcnMvZTJvRG9jLnhtbFBLAQItABQABgAIAAAAIQBbIsUh2wAAAAUBAAAPAAAAAAAA&#10;AAAAAAAAAHgFAABkcnMvZG93bnJldi54bWxQSwUGAAAAAAQABADzAAAAgAYAAAAA&#10;" o:allowincell="f" filled="f" stroked="f" strokeweight=".5pt">
              <v:fill o:detectmouseclick="t"/>
              <v:textbox inset="20pt,0,,0">
                <w:txbxContent>
                  <w:p w14:paraId="73B7F6B2" w14:textId="342705D5"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449D1F8D" w14:textId="77777777" w:rsidR="00881E1B" w:rsidRDefault="00881E1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DD795" w14:textId="7B0B270D" w:rsidR="00881E1B" w:rsidRDefault="008773FF" w:rsidP="000627D5">
    <w:pPr>
      <w:pStyle w:val="Spacer"/>
    </w:pPr>
    <w:r>
      <w:rPr>
        <w:noProof/>
      </w:rPr>
      <mc:AlternateContent>
        <mc:Choice Requires="wps">
          <w:drawing>
            <wp:anchor distT="0" distB="0" distL="114300" distR="114300" simplePos="0" relativeHeight="251927552" behindDoc="0" locked="0" layoutInCell="0" allowOverlap="1" wp14:anchorId="75E611EF" wp14:editId="216B3473">
              <wp:simplePos x="0" y="0"/>
              <wp:positionH relativeFrom="page">
                <wp:align>left</wp:align>
              </wp:positionH>
              <wp:positionV relativeFrom="page">
                <wp:align>bottom</wp:align>
              </wp:positionV>
              <wp:extent cx="7772400" cy="266700"/>
              <wp:effectExtent l="0" t="0" r="0" b="0"/>
              <wp:wrapNone/>
              <wp:docPr id="61" name="MSIPCM00d74c87ad77b1845b3bbedb" descr="{&quot;HashCode&quot;:-1267603503,&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0549BD" w14:textId="1533A648"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5E611EF" id="_x0000_t202" coordsize="21600,21600" o:spt="202" path="m,l,21600r21600,l21600,xe">
              <v:stroke joinstyle="miter"/>
              <v:path gradientshapeok="t" o:connecttype="rect"/>
            </v:shapetype>
            <v:shape id="MSIPCM00d74c87ad77b1845b3bbedb" o:spid="_x0000_s1294" type="#_x0000_t202" alt="{&quot;HashCode&quot;:-1267603503,&quot;Height&quot;:9999999.0,&quot;Width&quot;:9999999.0,&quot;Placement&quot;:&quot;Footer&quot;,&quot;Index&quot;:&quot;OddAndEven&quot;,&quot;Section&quot;:5,&quot;Top&quot;:0.0,&quot;Left&quot;:0.0}" style="position:absolute;margin-left:0;margin-top:0;width:612pt;height:21pt;z-index:25192755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" o:allowincell="f" filled="f" stroked="f" strokeweight=".5pt">
              <v:fill o:detectmouseclick="t"/>
              <v:textbox inset="20pt,0,,0">
                <w:txbxContent>
                  <w:p w14:paraId="3E0549BD" w14:textId="1533A648"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58A6B2BE" w14:textId="6AD008F1" w:rsidR="00881E1B" w:rsidRPr="009126D1" w:rsidRDefault="00881E1B" w:rsidP="00164C98">
    <w:pPr>
      <w:pStyle w:val="Footer"/>
      <w:jc w:val="right"/>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144</w:t>
    </w:r>
    <w:r w:rsidRPr="009126D1">
      <w:rPr>
        <w:rStyle w:val="PageNumber"/>
      </w:rPr>
      <w:fldChar w:fldCharType="end"/>
    </w:r>
    <w:r>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8773FF">
      <w:rPr>
        <w:b/>
        <w:color w:val="0063A6" w:themeColor="accent1"/>
      </w:rPr>
      <w:t>The Resource Management Framework</w:t>
    </w:r>
    <w:r w:rsidRPr="009126D1">
      <w:rPr>
        <w:b/>
        <w:color w:val="0063A6" w:themeColor="accent1"/>
      </w:rPr>
      <w:fldChar w:fldCharType="end"/>
    </w:r>
    <w:r>
      <w:rPr>
        <w:b/>
        <w:color w:val="0063A6" w:themeColor="accent1"/>
      </w:rPr>
      <w:t xml:space="preserve"> </w:t>
    </w:r>
    <w:r w:rsidRPr="00164C98">
      <w:t>–</w:t>
    </w:r>
    <w:r w:rsidRPr="00164C98">
      <w:rPr>
        <w:noProof w:val="0"/>
      </w:rPr>
      <w:t xml:space="preserve"> </w:t>
    </w:r>
    <w:r>
      <w:rPr>
        <w:noProof w:val="0"/>
      </w:rPr>
      <w:t>Effective from 1 July 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A0CC0" w14:textId="4F99CBB1" w:rsidR="00881E1B" w:rsidRDefault="008773FF" w:rsidP="000627D5">
    <w:pPr>
      <w:pStyle w:val="Spacer"/>
    </w:pPr>
    <w:r>
      <w:rPr>
        <w:noProof/>
      </w:rPr>
      <mc:AlternateContent>
        <mc:Choice Requires="wps">
          <w:drawing>
            <wp:anchor distT="0" distB="0" distL="114300" distR="114300" simplePos="0" relativeHeight="251926528" behindDoc="0" locked="0" layoutInCell="0" allowOverlap="1" wp14:anchorId="5A28329F" wp14:editId="129BDEA0">
              <wp:simplePos x="0" y="0"/>
              <wp:positionH relativeFrom="page">
                <wp:align>left</wp:align>
              </wp:positionH>
              <wp:positionV relativeFrom="page">
                <wp:align>bottom</wp:align>
              </wp:positionV>
              <wp:extent cx="7772400" cy="266700"/>
              <wp:effectExtent l="0" t="0" r="0" b="0"/>
              <wp:wrapNone/>
              <wp:docPr id="58" name="MSIPCM6e264f45b99d536cc9377e91" descr="{&quot;HashCode&quot;:-1267603503,&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6646A" w14:textId="711E43C4"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28329F" id="_x0000_t202" coordsize="21600,21600" o:spt="202" path="m,l,21600r21600,l21600,xe">
              <v:stroke joinstyle="miter"/>
              <v:path gradientshapeok="t" o:connecttype="rect"/>
            </v:shapetype>
            <v:shape id="MSIPCM6e264f45b99d536cc9377e91" o:spid="_x0000_s1295" type="#_x0000_t202" alt="{&quot;HashCode&quot;:-1267603503,&quot;Height&quot;:9999999.0,&quot;Width&quot;:9999999.0,&quot;Placement&quot;:&quot;Footer&quot;,&quot;Index&quot;:&quot;Primary&quot;,&quot;Section&quot;:5,&quot;Top&quot;:0.0,&quot;Left&quot;:0.0}" style="position:absolute;margin-left:0;margin-top:0;width:612pt;height:21pt;z-index:25192652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NeIbccgAwAASAYAAA4AAAAAAAAA&#10;AAAAAAAALgIAAGRycy9lMm9Eb2MueG1sUEsBAi0AFAAGAAgAAAAhAFsixSHbAAAABQEAAA8AAAAA&#10;AAAAAAAAAAAAegUAAGRycy9kb3ducmV2LnhtbFBLBQYAAAAABAAEAPMAAACCBgAAAAA=&#10;" o:allowincell="f" filled="f" stroked="f" strokeweight=".5pt">
              <v:fill o:detectmouseclick="t"/>
              <v:textbox inset="20pt,0,,0">
                <w:txbxContent>
                  <w:p w14:paraId="1A16646A" w14:textId="711E43C4"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402B3F57" w14:textId="5399AA27" w:rsidR="00881E1B" w:rsidRPr="00C022F9" w:rsidRDefault="00881E1B" w:rsidP="00E863FC">
    <w:pPr>
      <w:pStyle w:val="Footer"/>
      <w:tabs>
        <w:tab w:val="clear" w:pos="9026"/>
        <w:tab w:val="right" w:pos="8789"/>
      </w:tabs>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8773FF">
      <w:rPr>
        <w:b/>
        <w:color w:val="0063A6" w:themeColor="accent1"/>
      </w:rPr>
      <w:t>The Resource Management Framework</w:t>
    </w:r>
    <w:r w:rsidRPr="00C022F9">
      <w:rPr>
        <w:b/>
        <w:color w:val="0063A6" w:themeColor="accent1"/>
      </w:rPr>
      <w:fldChar w:fldCharType="end"/>
    </w:r>
    <w:r>
      <w:rPr>
        <w:b/>
        <w:color w:val="0063A6" w:themeColor="accent1"/>
      </w:rPr>
      <w:t xml:space="preserve"> </w:t>
    </w:r>
    <w:r w:rsidRPr="00164C98">
      <w:t>– Effective from 1 July 2019</w:t>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143</w:t>
    </w:r>
    <w:r w:rsidRPr="00DE60CC">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167AE" w14:textId="1BDE2C75" w:rsidR="00881E1B" w:rsidRDefault="008773FF" w:rsidP="000627D5">
    <w:pPr>
      <w:pStyle w:val="Spacer"/>
    </w:pPr>
    <w:r>
      <w:rPr>
        <w:noProof/>
      </w:rPr>
      <mc:AlternateContent>
        <mc:Choice Requires="wps">
          <w:drawing>
            <wp:anchor distT="0" distB="0" distL="114300" distR="114300" simplePos="0" relativeHeight="251929600" behindDoc="0" locked="0" layoutInCell="0" allowOverlap="1" wp14:anchorId="355C3894" wp14:editId="7CBD3DDA">
              <wp:simplePos x="0" y="0"/>
              <wp:positionH relativeFrom="page">
                <wp:align>left</wp:align>
              </wp:positionH>
              <wp:positionV relativeFrom="page">
                <wp:align>bottom</wp:align>
              </wp:positionV>
              <wp:extent cx="7772400" cy="266700"/>
              <wp:effectExtent l="0" t="0" r="0" b="0"/>
              <wp:wrapNone/>
              <wp:docPr id="19507" name="MSIPCM28bf431ca97510f87baae364" descr="{&quot;HashCode&quot;:-1267603503,&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8CCF4" w14:textId="272C6999"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55C3894" id="_x0000_t202" coordsize="21600,21600" o:spt="202" path="m,l,21600r21600,l21600,xe">
              <v:stroke joinstyle="miter"/>
              <v:path gradientshapeok="t" o:connecttype="rect"/>
            </v:shapetype>
            <v:shape id="MSIPCM28bf431ca97510f87baae364" o:spid="_x0000_s1296" type="#_x0000_t202" alt="{&quot;HashCode&quot;:-1267603503,&quot;Height&quot;:9999999.0,&quot;Width&quot;:9999999.0,&quot;Placement&quot;:&quot;Footer&quot;,&quot;Index&quot;:&quot;OddAndEven&quot;,&quot;Section&quot;:6,&quot;Top&quot;:0.0,&quot;Left&quot;:0.0}" style="position:absolute;margin-left:0;margin-top:0;width:612pt;height:21pt;z-index:25192960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" o:allowincell="f" filled="f" stroked="f" strokeweight=".5pt">
              <v:fill o:detectmouseclick="t"/>
              <v:textbox inset="20pt,0,,0">
                <w:txbxContent>
                  <w:p w14:paraId="5628CCF4" w14:textId="272C6999"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063745F8" w14:textId="68AE80B8" w:rsidR="00881E1B" w:rsidRPr="009126D1" w:rsidRDefault="00881E1B" w:rsidP="000627D5">
    <w:pPr>
      <w:pStyle w:val="Footer"/>
      <w:tabs>
        <w:tab w:val="clear" w:pos="9026"/>
        <w:tab w:val="right" w:pos="13860"/>
      </w:tabs>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144</w:t>
    </w:r>
    <w:r w:rsidRPr="009126D1">
      <w:rPr>
        <w:rStyle w:val="PageNumber"/>
      </w:rPr>
      <w:fldChar w:fldCharType="end"/>
    </w:r>
    <w:r>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8773FF">
      <w:rPr>
        <w:b/>
        <w:color w:val="0063A6" w:themeColor="accent1"/>
      </w:rPr>
      <w:t>The Resource Management Framework</w:t>
    </w:r>
    <w:r w:rsidRPr="009126D1">
      <w:rPr>
        <w:b/>
        <w:color w:val="0063A6" w:themeColor="accent1"/>
      </w:rPr>
      <w:fldChar w:fldCharType="end"/>
    </w:r>
    <w:r>
      <w:rPr>
        <w:b/>
        <w:color w:val="0063A6" w:themeColor="accent1"/>
      </w:rPr>
      <w:t xml:space="preserve"> </w:t>
    </w:r>
    <w:r w:rsidRPr="00164C98">
      <w:t>–</w:t>
    </w:r>
    <w:r w:rsidRPr="00164C98">
      <w:rPr>
        <w:noProof w:val="0"/>
      </w:rPr>
      <w:t xml:space="preserve"> </w:t>
    </w:r>
    <w:r>
      <w:rPr>
        <w:noProof w:val="0"/>
      </w:rPr>
      <w:t>Effective from 1 July 2019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0C056" w14:textId="126BBBE2" w:rsidR="00881E1B" w:rsidRDefault="008773FF" w:rsidP="000627D5">
    <w:pPr>
      <w:pStyle w:val="Spacer"/>
    </w:pPr>
    <w:r>
      <w:rPr>
        <w:noProof/>
      </w:rPr>
      <mc:AlternateContent>
        <mc:Choice Requires="wps">
          <w:drawing>
            <wp:anchor distT="0" distB="0" distL="114300" distR="114300" simplePos="0" relativeHeight="251928576" behindDoc="0" locked="0" layoutInCell="0" allowOverlap="1" wp14:anchorId="4A137FFA" wp14:editId="0F11E810">
              <wp:simplePos x="0" y="0"/>
              <wp:positionH relativeFrom="page">
                <wp:align>left</wp:align>
              </wp:positionH>
              <wp:positionV relativeFrom="page">
                <wp:align>bottom</wp:align>
              </wp:positionV>
              <wp:extent cx="7772400" cy="266700"/>
              <wp:effectExtent l="0" t="0" r="0" b="0"/>
              <wp:wrapNone/>
              <wp:docPr id="19506" name="MSIPCM626e4a61be7d3a343ae7df5a" descr="{&quot;HashCode&quot;:-1267603503,&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6F762" w14:textId="54350763"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137FFA" id="_x0000_t202" coordsize="21600,21600" o:spt="202" path="m,l,21600r21600,l21600,xe">
              <v:stroke joinstyle="miter"/>
              <v:path gradientshapeok="t" o:connecttype="rect"/>
            </v:shapetype>
            <v:shape id="MSIPCM626e4a61be7d3a343ae7df5a" o:spid="_x0000_s1297" type="#_x0000_t202" alt="{&quot;HashCode&quot;:-1267603503,&quot;Height&quot;:9999999.0,&quot;Width&quot;:9999999.0,&quot;Placement&quot;:&quot;Footer&quot;,&quot;Index&quot;:&quot;Primary&quot;,&quot;Section&quot;:6,&quot;Top&quot;:0.0,&quot;Left&quot;:0.0}" style="position:absolute;margin-left:0;margin-top:0;width:612pt;height:21pt;z-index:25192857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AsQNjDHgMAAEwGAAAOAAAAAAAAAAAA&#10;AAAAAC4CAABkcnMvZTJvRG9jLnhtbFBLAQItABQABgAIAAAAIQBbIsUh2wAAAAUBAAAPAAAAAAAA&#10;AAAAAAAAAHgFAABkcnMvZG93bnJldi54bWxQSwUGAAAAAAQABADzAAAAgAYAAAAA&#10;" o:allowincell="f" filled="f" stroked="f" strokeweight=".5pt">
              <v:fill o:detectmouseclick="t"/>
              <v:textbox inset="20pt,0,,0">
                <w:txbxContent>
                  <w:p w14:paraId="7E36F762" w14:textId="54350763"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46B6017D" w14:textId="45CE2623" w:rsidR="00881E1B" w:rsidRPr="00C022F9" w:rsidRDefault="00881E1B" w:rsidP="000627D5">
    <w:pPr>
      <w:pStyle w:val="Footer"/>
      <w:tabs>
        <w:tab w:val="clear" w:pos="9026"/>
        <w:tab w:val="right" w:pos="13860"/>
      </w:tabs>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8773FF">
      <w:rPr>
        <w:b/>
        <w:color w:val="0063A6" w:themeColor="accent1"/>
      </w:rPr>
      <w:t>The Resource Management Framework</w:t>
    </w:r>
    <w:r w:rsidRPr="00C022F9">
      <w:rPr>
        <w:b/>
        <w:color w:val="0063A6" w:themeColor="accent1"/>
      </w:rPr>
      <w:fldChar w:fldCharType="end"/>
    </w:r>
    <w:r>
      <w:rPr>
        <w:b/>
        <w:color w:val="0063A6" w:themeColor="accent1"/>
      </w:rPr>
      <w:t xml:space="preserve"> </w:t>
    </w:r>
    <w:r w:rsidRPr="00164C98">
      <w:t>– Effective from 1 July 2019</w:t>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143</w:t>
    </w:r>
    <w:r w:rsidRPr="00DE60CC">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151BF" w14:textId="0F4ED28E" w:rsidR="00881E1B" w:rsidRPr="00881E1B" w:rsidRDefault="008773FF" w:rsidP="00881E1B">
    <w:pPr>
      <w:pStyle w:val="Footer"/>
      <w:jc w:val="right"/>
    </w:pPr>
    <w:r>
      <mc:AlternateContent>
        <mc:Choice Requires="wps">
          <w:drawing>
            <wp:anchor distT="0" distB="0" distL="114300" distR="114300" simplePos="0" relativeHeight="251931648" behindDoc="0" locked="0" layoutInCell="0" allowOverlap="1" wp14:anchorId="763163B7" wp14:editId="03696C16">
              <wp:simplePos x="0" y="0"/>
              <wp:positionH relativeFrom="page">
                <wp:align>left</wp:align>
              </wp:positionH>
              <wp:positionV relativeFrom="page">
                <wp:align>bottom</wp:align>
              </wp:positionV>
              <wp:extent cx="7772400" cy="266700"/>
              <wp:effectExtent l="0" t="0" r="0" b="0"/>
              <wp:wrapNone/>
              <wp:docPr id="19516" name="MSIPCM67c0412da51fbca587cf7371" descr="{&quot;HashCode&quot;:-1267603503,&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6EA9B" w14:textId="33433DBC"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63163B7" id="_x0000_t202" coordsize="21600,21600" o:spt="202" path="m,l,21600r21600,l21600,xe">
              <v:stroke joinstyle="miter"/>
              <v:path gradientshapeok="t" o:connecttype="rect"/>
            </v:shapetype>
            <v:shape id="MSIPCM67c0412da51fbca587cf7371" o:spid="_x0000_s1298" type="#_x0000_t202" alt="{&quot;HashCode&quot;:-1267603503,&quot;Height&quot;:9999999.0,&quot;Width&quot;:9999999.0,&quot;Placement&quot;:&quot;Footer&quot;,&quot;Index&quot;:&quot;OddAndEven&quot;,&quot;Section&quot;:7,&quot;Top&quot;:0.0,&quot;Left&quot;:0.0}" style="position:absolute;left:0;text-align:left;margin-left:0;margin-top:0;width:612pt;height:21pt;z-index:25193164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" o:allowincell="f" filled="f" stroked="f" strokeweight=".5pt">
              <v:fill o:detectmouseclick="t"/>
              <v:textbox inset="20pt,0,,0">
                <w:txbxContent>
                  <w:p w14:paraId="75F6EA9B" w14:textId="33433DBC"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r w:rsidR="00881E1B" w:rsidRPr="009126D1">
      <w:t xml:space="preserve">Page </w:t>
    </w:r>
    <w:r w:rsidR="00881E1B" w:rsidRPr="009126D1">
      <w:rPr>
        <w:rStyle w:val="PageNumber"/>
      </w:rPr>
      <w:fldChar w:fldCharType="begin"/>
    </w:r>
    <w:r w:rsidR="00881E1B" w:rsidRPr="009126D1">
      <w:rPr>
        <w:rStyle w:val="PageNumber"/>
      </w:rPr>
      <w:instrText xml:space="preserve"> Page </w:instrText>
    </w:r>
    <w:r w:rsidR="00881E1B" w:rsidRPr="009126D1">
      <w:rPr>
        <w:rStyle w:val="PageNumber"/>
      </w:rPr>
      <w:fldChar w:fldCharType="separate"/>
    </w:r>
    <w:r w:rsidR="00881E1B">
      <w:rPr>
        <w:rStyle w:val="PageNumber"/>
      </w:rPr>
      <w:t>140</w:t>
    </w:r>
    <w:r w:rsidR="00881E1B" w:rsidRPr="009126D1">
      <w:rPr>
        <w:rStyle w:val="PageNumber"/>
      </w:rPr>
      <w:fldChar w:fldCharType="end"/>
    </w:r>
    <w:r w:rsidR="00881E1B">
      <w:rPr>
        <w:rStyle w:val="PageNumber"/>
      </w:rPr>
      <w:tab/>
    </w:r>
    <w:r w:rsidR="00881E1B" w:rsidRPr="009126D1">
      <w:rPr>
        <w:b/>
        <w:noProof w:val="0"/>
        <w:color w:val="0063A6" w:themeColor="accent1"/>
      </w:rPr>
      <w:fldChar w:fldCharType="begin"/>
    </w:r>
    <w:r w:rsidR="00881E1B" w:rsidRPr="009126D1">
      <w:rPr>
        <w:b/>
        <w:color w:val="0063A6" w:themeColor="accent1"/>
      </w:rPr>
      <w:instrText xml:space="preserve"> StyleRef “Title” </w:instrText>
    </w:r>
    <w:r w:rsidR="00881E1B" w:rsidRPr="009126D1">
      <w:rPr>
        <w:b/>
        <w:noProof w:val="0"/>
        <w:color w:val="0063A6" w:themeColor="accent1"/>
      </w:rPr>
      <w:fldChar w:fldCharType="separate"/>
    </w:r>
    <w:r>
      <w:rPr>
        <w:b/>
        <w:color w:val="0063A6" w:themeColor="accent1"/>
      </w:rPr>
      <w:t>The Resource Management Framework</w:t>
    </w:r>
    <w:r w:rsidR="00881E1B" w:rsidRPr="009126D1">
      <w:rPr>
        <w:b/>
        <w:color w:val="0063A6" w:themeColor="accent1"/>
      </w:rPr>
      <w:fldChar w:fldCharType="end"/>
    </w:r>
    <w:r w:rsidR="00881E1B">
      <w:rPr>
        <w:b/>
        <w:color w:val="0063A6" w:themeColor="accent1"/>
      </w:rPr>
      <w:t xml:space="preserve"> </w:t>
    </w:r>
    <w:r w:rsidR="00881E1B" w:rsidRPr="00164C98">
      <w:t>–</w:t>
    </w:r>
    <w:r w:rsidR="00881E1B" w:rsidRPr="00164C98">
      <w:rPr>
        <w:noProof w:val="0"/>
      </w:rPr>
      <w:t xml:space="preserve"> </w:t>
    </w:r>
    <w:r w:rsidR="00881E1B">
      <w:rPr>
        <w:noProof w:val="0"/>
      </w:rPr>
      <w:t>Effective from 1 July 2019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ACA23" w14:textId="6611E2EC" w:rsidR="00881E1B" w:rsidRPr="007254D3" w:rsidRDefault="008773FF" w:rsidP="00165E66">
    <w:pPr>
      <w:pStyle w:val="Footer"/>
      <w:rPr>
        <w:szCs w:val="16"/>
      </w:rPr>
    </w:pPr>
    <w:r>
      <w:rPr>
        <w:b/>
        <w:color w:val="0063A6" w:themeColor="accent1"/>
      </w:rPr>
      <mc:AlternateContent>
        <mc:Choice Requires="wps">
          <w:drawing>
            <wp:anchor distT="0" distB="0" distL="114300" distR="114300" simplePos="0" relativeHeight="251930624" behindDoc="0" locked="0" layoutInCell="0" allowOverlap="1" wp14:anchorId="1850768F" wp14:editId="1FFD6E71">
              <wp:simplePos x="0" y="0"/>
              <wp:positionH relativeFrom="page">
                <wp:align>left</wp:align>
              </wp:positionH>
              <wp:positionV relativeFrom="page">
                <wp:align>bottom</wp:align>
              </wp:positionV>
              <wp:extent cx="7772400" cy="266700"/>
              <wp:effectExtent l="0" t="0" r="0" b="0"/>
              <wp:wrapNone/>
              <wp:docPr id="19515" name="MSIPCM82ba4454ab457a0a50ee80c8" descr="{&quot;HashCode&quot;:-1267603503,&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16CAF4" w14:textId="02F9AEDD"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50768F" id="_x0000_t202" coordsize="21600,21600" o:spt="202" path="m,l,21600r21600,l21600,xe">
              <v:stroke joinstyle="miter"/>
              <v:path gradientshapeok="t" o:connecttype="rect"/>
            </v:shapetype>
            <v:shape id="MSIPCM82ba4454ab457a0a50ee80c8" o:spid="_x0000_s1299" type="#_x0000_t202" alt="{&quot;HashCode&quot;:-1267603503,&quot;Height&quot;:9999999.0,&quot;Width&quot;:9999999.0,&quot;Placement&quot;:&quot;Footer&quot;,&quot;Index&quot;:&quot;Primary&quot;,&quot;Section&quot;:7,&quot;Top&quot;:0.0,&quot;Left&quot;:0.0}" style="position:absolute;margin-left:0;margin-top:0;width:612pt;height:21pt;z-index:25193062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CtJq/GHgMAAEwGAAAOAAAAAAAAAAAA&#10;AAAAAC4CAABkcnMvZTJvRG9jLnhtbFBLAQItABQABgAIAAAAIQBbIsUh2wAAAAUBAAAPAAAAAAAA&#10;AAAAAAAAAHgFAABkcnMvZG93bnJldi54bWxQSwUGAAAAAAQABADzAAAAgAYAAAAA&#10;" o:allowincell="f" filled="f" stroked="f" strokeweight=".5pt">
              <v:fill o:detectmouseclick="t"/>
              <v:textbox inset="20pt,0,,0">
                <w:txbxContent>
                  <w:p w14:paraId="7916CAF4" w14:textId="02F9AEDD"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r w:rsidR="00881E1B" w:rsidRPr="007254D3">
      <w:rPr>
        <w:b/>
        <w:noProof w:val="0"/>
        <w:color w:val="0063A6" w:themeColor="accent1"/>
      </w:rPr>
      <w:fldChar w:fldCharType="begin"/>
    </w:r>
    <w:r w:rsidR="00881E1B" w:rsidRPr="007254D3">
      <w:rPr>
        <w:b/>
        <w:color w:val="0063A6" w:themeColor="accent1"/>
      </w:rPr>
      <w:instrText xml:space="preserve"> StyleRef “Title” </w:instrText>
    </w:r>
    <w:r w:rsidR="00881E1B" w:rsidRPr="007254D3">
      <w:rPr>
        <w:b/>
        <w:noProof w:val="0"/>
        <w:color w:val="0063A6" w:themeColor="accent1"/>
      </w:rPr>
      <w:fldChar w:fldCharType="separate"/>
    </w:r>
    <w:r>
      <w:rPr>
        <w:b/>
        <w:color w:val="0063A6" w:themeColor="accent1"/>
      </w:rPr>
      <w:t>The Resource Management Framework</w:t>
    </w:r>
    <w:r w:rsidR="00881E1B" w:rsidRPr="007254D3">
      <w:rPr>
        <w:b/>
        <w:color w:val="0063A6" w:themeColor="accent1"/>
      </w:rPr>
      <w:fldChar w:fldCharType="end"/>
    </w:r>
    <w:r w:rsidR="00881E1B">
      <w:rPr>
        <w:b/>
        <w:color w:val="0063A6" w:themeColor="accent1"/>
      </w:rPr>
      <w:t xml:space="preserve"> </w:t>
    </w:r>
    <w:r w:rsidR="00881E1B" w:rsidRPr="00164C98">
      <w:t>– Effective from 1 July 2019</w:t>
    </w:r>
    <w:r w:rsidR="00881E1B" w:rsidRPr="000B672C">
      <w:rPr>
        <w:sz w:val="16"/>
        <w:szCs w:val="16"/>
      </w:rPr>
      <w:tab/>
    </w:r>
    <w:r w:rsidR="00881E1B" w:rsidRPr="007254D3">
      <w:rPr>
        <w:szCs w:val="16"/>
      </w:rPr>
      <w:t xml:space="preserve">Page </w:t>
    </w:r>
    <w:r w:rsidR="00881E1B" w:rsidRPr="007254D3">
      <w:rPr>
        <w:rStyle w:val="PageNumber"/>
        <w:szCs w:val="16"/>
      </w:rPr>
      <w:fldChar w:fldCharType="begin"/>
    </w:r>
    <w:r w:rsidR="00881E1B" w:rsidRPr="007254D3">
      <w:rPr>
        <w:rStyle w:val="PageNumber"/>
        <w:szCs w:val="16"/>
      </w:rPr>
      <w:instrText xml:space="preserve"> Page </w:instrText>
    </w:r>
    <w:r w:rsidR="00881E1B" w:rsidRPr="007254D3">
      <w:rPr>
        <w:rStyle w:val="PageNumber"/>
        <w:szCs w:val="16"/>
      </w:rPr>
      <w:fldChar w:fldCharType="separate"/>
    </w:r>
    <w:r w:rsidR="00881E1B" w:rsidRPr="007254D3">
      <w:rPr>
        <w:rStyle w:val="PageNumber"/>
        <w:szCs w:val="16"/>
      </w:rPr>
      <w:t>155</w:t>
    </w:r>
    <w:r w:rsidR="00881E1B" w:rsidRPr="007254D3">
      <w:rPr>
        <w:rStyle w:val="PageNumber"/>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2558" w14:textId="77777777" w:rsidR="00881E1B" w:rsidRDefault="00881E1B" w:rsidP="000627D5">
    <w:pPr>
      <w:pStyle w:val="Spacer"/>
    </w:pPr>
  </w:p>
  <w:p w14:paraId="354C8B38" w14:textId="57BB0447" w:rsidR="00881E1B" w:rsidRPr="009126D1" w:rsidRDefault="00881E1B" w:rsidP="000627D5">
    <w:pPr>
      <w:pStyle w:val="Footer"/>
      <w:tabs>
        <w:tab w:val="clear" w:pos="9026"/>
        <w:tab w:val="right" w:pos="13860"/>
      </w:tabs>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144</w:t>
    </w:r>
    <w:r w:rsidRPr="009126D1">
      <w:rPr>
        <w:rStyle w:val="PageNumber"/>
      </w:rPr>
      <w:fldChar w:fldCharType="end"/>
    </w:r>
    <w:r>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8773FF">
      <w:rPr>
        <w:b/>
        <w:color w:val="0063A6" w:themeColor="accent1"/>
      </w:rPr>
      <w:t>The Resource Management Framework</w:t>
    </w:r>
    <w:r w:rsidRPr="009126D1">
      <w:rPr>
        <w:b/>
        <w:color w:val="0063A6" w:themeColor="accent1"/>
      </w:rPr>
      <w:fldChar w:fldCharType="end"/>
    </w:r>
    <w:r>
      <w:rPr>
        <w:b/>
        <w:color w:val="0063A6" w:themeColor="accent1"/>
      </w:rPr>
      <w:t xml:space="preserve"> </w:t>
    </w:r>
    <w:r w:rsidRPr="00164C98">
      <w:t>–</w:t>
    </w:r>
    <w:r w:rsidRPr="00164C98">
      <w:rPr>
        <w:noProof w:val="0"/>
      </w:rPr>
      <w:t xml:space="preserve"> </w:t>
    </w:r>
    <w:r>
      <w:rPr>
        <w:noProof w:val="0"/>
      </w:rPr>
      <w:t>Effective from 1 July 2019</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11047" w14:textId="3862922B" w:rsidR="00881E1B" w:rsidRPr="007254D3" w:rsidRDefault="00881E1B" w:rsidP="00227CF0">
    <w:pPr>
      <w:pStyle w:val="Footer"/>
      <w:tabs>
        <w:tab w:val="clear" w:pos="9026"/>
        <w:tab w:val="right" w:pos="13868"/>
      </w:tabs>
      <w:rPr>
        <w:szCs w:val="16"/>
      </w:rPr>
    </w:pPr>
    <w:r w:rsidRPr="007254D3">
      <w:rPr>
        <w:b/>
        <w:noProof w:val="0"/>
        <w:color w:val="0063A6" w:themeColor="accent1"/>
      </w:rPr>
      <w:fldChar w:fldCharType="begin"/>
    </w:r>
    <w:r w:rsidRPr="007254D3">
      <w:rPr>
        <w:b/>
        <w:color w:val="0063A6" w:themeColor="accent1"/>
      </w:rPr>
      <w:instrText xml:space="preserve"> StyleRef “Title” </w:instrText>
    </w:r>
    <w:r w:rsidRPr="007254D3">
      <w:rPr>
        <w:b/>
        <w:noProof w:val="0"/>
        <w:color w:val="0063A6" w:themeColor="accent1"/>
      </w:rPr>
      <w:fldChar w:fldCharType="separate"/>
    </w:r>
    <w:r w:rsidR="00524EBF">
      <w:rPr>
        <w:b/>
        <w:color w:val="0063A6" w:themeColor="accent1"/>
      </w:rPr>
      <w:t>The Resource Management Framework</w:t>
    </w:r>
    <w:r w:rsidRPr="007254D3">
      <w:rPr>
        <w:b/>
        <w:color w:val="0063A6" w:themeColor="accent1"/>
      </w:rPr>
      <w:fldChar w:fldCharType="end"/>
    </w:r>
    <w:r w:rsidRPr="000B672C">
      <w:rPr>
        <w:sz w:val="16"/>
        <w:szCs w:val="16"/>
      </w:rPr>
      <w:tab/>
    </w:r>
    <w:r w:rsidRPr="007254D3">
      <w:rPr>
        <w:szCs w:val="16"/>
      </w:rPr>
      <w:t xml:space="preserve">Page </w:t>
    </w:r>
    <w:r w:rsidRPr="007254D3">
      <w:rPr>
        <w:rStyle w:val="PageNumber"/>
        <w:szCs w:val="16"/>
      </w:rPr>
      <w:fldChar w:fldCharType="begin"/>
    </w:r>
    <w:r w:rsidRPr="007254D3">
      <w:rPr>
        <w:rStyle w:val="PageNumber"/>
        <w:szCs w:val="16"/>
      </w:rPr>
      <w:instrText xml:space="preserve"> Page </w:instrText>
    </w:r>
    <w:r w:rsidRPr="007254D3">
      <w:rPr>
        <w:rStyle w:val="PageNumber"/>
        <w:szCs w:val="16"/>
      </w:rPr>
      <w:fldChar w:fldCharType="separate"/>
    </w:r>
    <w:r>
      <w:rPr>
        <w:rStyle w:val="PageNumber"/>
        <w:szCs w:val="16"/>
      </w:rPr>
      <w:t>161</w:t>
    </w:r>
    <w:r w:rsidRPr="007254D3">
      <w:rPr>
        <w:rStyle w:val="PageNumber"/>
        <w:szCs w:val="16"/>
      </w:rPr>
      <w:fldChar w:fldCharType="end"/>
    </w:r>
  </w:p>
  <w:p w14:paraId="1A6B24AC" w14:textId="277D1974" w:rsidR="00881E1B" w:rsidRPr="007254D3" w:rsidRDefault="00881E1B" w:rsidP="00165E66">
    <w:pPr>
      <w:pStyle w:val="Footer"/>
      <w:rPr>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8D4E" w14:textId="77777777" w:rsidR="00881E1B" w:rsidRDefault="00881E1B" w:rsidP="008266F3">
    <w:pPr>
      <w:pStyle w:val="Spacer"/>
    </w:pPr>
  </w:p>
  <w:p w14:paraId="1B6883A7" w14:textId="6F7E72FA" w:rsidR="00881E1B" w:rsidRPr="009126D1" w:rsidRDefault="00881E1B" w:rsidP="00164C98">
    <w:pPr>
      <w:pStyle w:val="Footer"/>
      <w:jc w:val="right"/>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144</w:t>
    </w:r>
    <w:r w:rsidRPr="009126D1">
      <w:rPr>
        <w:rStyle w:val="PageNumber"/>
      </w:rPr>
      <w:fldChar w:fldCharType="end"/>
    </w:r>
    <w:r>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524EBF">
      <w:rPr>
        <w:b/>
        <w:color w:val="0063A6" w:themeColor="accent1"/>
      </w:rPr>
      <w:t>The Resource Management Framework</w:t>
    </w:r>
    <w:r w:rsidRPr="009126D1">
      <w:rPr>
        <w:b/>
        <w:color w:val="0063A6" w:themeColor="accent1"/>
      </w:rPr>
      <w:fldChar w:fldCharType="end"/>
    </w:r>
    <w:r>
      <w:rPr>
        <w:b/>
        <w:color w:val="0063A6" w:themeColor="accent1"/>
      </w:rPr>
      <w:t xml:space="preserve"> </w:t>
    </w:r>
    <w:r w:rsidRPr="00164C98">
      <w:t>–</w:t>
    </w:r>
    <w:r w:rsidRPr="00164C98">
      <w:rPr>
        <w:noProof w:val="0"/>
      </w:rPr>
      <w:t xml:space="preserve"> </w:t>
    </w:r>
    <w:r>
      <w:rPr>
        <w:noProof w:val="0"/>
      </w:rPr>
      <w:t>Effective from 1 July 2019</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1433" w14:textId="77777777" w:rsidR="00881E1B" w:rsidRDefault="00881E1B" w:rsidP="008266F3">
    <w:pPr>
      <w:pStyle w:val="Spacer"/>
    </w:pPr>
  </w:p>
  <w:p w14:paraId="5E16D30E" w14:textId="0F90BD17" w:rsidR="00881E1B" w:rsidRPr="007254D3" w:rsidRDefault="00881E1B" w:rsidP="00227CF0">
    <w:pPr>
      <w:pStyle w:val="Footer"/>
      <w:rPr>
        <w:szCs w:val="16"/>
      </w:rPr>
    </w:pPr>
    <w:r w:rsidRPr="007254D3">
      <w:rPr>
        <w:b/>
        <w:noProof w:val="0"/>
        <w:color w:val="0063A6" w:themeColor="accent1"/>
      </w:rPr>
      <w:fldChar w:fldCharType="begin"/>
    </w:r>
    <w:r w:rsidRPr="007254D3">
      <w:rPr>
        <w:b/>
        <w:color w:val="0063A6" w:themeColor="accent1"/>
      </w:rPr>
      <w:instrText xml:space="preserve"> StyleRef “Title” </w:instrText>
    </w:r>
    <w:r w:rsidRPr="007254D3">
      <w:rPr>
        <w:b/>
        <w:noProof w:val="0"/>
        <w:color w:val="0063A6" w:themeColor="accent1"/>
      </w:rPr>
      <w:fldChar w:fldCharType="separate"/>
    </w:r>
    <w:r w:rsidR="00524EBF">
      <w:rPr>
        <w:b/>
        <w:color w:val="0063A6" w:themeColor="accent1"/>
      </w:rPr>
      <w:t>The Resource Management Framework</w:t>
    </w:r>
    <w:r w:rsidRPr="007254D3">
      <w:rPr>
        <w:b/>
        <w:color w:val="0063A6" w:themeColor="accent1"/>
      </w:rPr>
      <w:fldChar w:fldCharType="end"/>
    </w:r>
    <w:r>
      <w:rPr>
        <w:b/>
        <w:color w:val="0063A6" w:themeColor="accent1"/>
      </w:rPr>
      <w:t xml:space="preserve"> </w:t>
    </w:r>
    <w:r w:rsidRPr="00164C98">
      <w:t>– Effective from 1 July 2019</w:t>
    </w:r>
    <w:r w:rsidRPr="000B672C">
      <w:rPr>
        <w:sz w:val="16"/>
        <w:szCs w:val="16"/>
      </w:rPr>
      <w:tab/>
    </w:r>
    <w:r w:rsidRPr="007254D3">
      <w:rPr>
        <w:szCs w:val="16"/>
      </w:rPr>
      <w:t xml:space="preserve">Page </w:t>
    </w:r>
    <w:r w:rsidRPr="007254D3">
      <w:rPr>
        <w:rStyle w:val="PageNumber"/>
        <w:szCs w:val="16"/>
      </w:rPr>
      <w:fldChar w:fldCharType="begin"/>
    </w:r>
    <w:r w:rsidRPr="007254D3">
      <w:rPr>
        <w:rStyle w:val="PageNumber"/>
        <w:szCs w:val="16"/>
      </w:rPr>
      <w:instrText xml:space="preserve"> Page </w:instrText>
    </w:r>
    <w:r w:rsidRPr="007254D3">
      <w:rPr>
        <w:rStyle w:val="PageNumber"/>
        <w:szCs w:val="16"/>
      </w:rPr>
      <w:fldChar w:fldCharType="separate"/>
    </w:r>
    <w:r>
      <w:rPr>
        <w:rStyle w:val="PageNumber"/>
        <w:szCs w:val="16"/>
      </w:rPr>
      <w:t>168</w:t>
    </w:r>
    <w:r w:rsidRPr="007254D3">
      <w:rPr>
        <w:rStyle w:val="PageNumber"/>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7DC85" w14:textId="1F79976B" w:rsidR="00881E1B" w:rsidRDefault="008773FF" w:rsidP="00CB3976">
    <w:pPr>
      <w:pStyle w:val="Spacer"/>
    </w:pPr>
    <w:r>
      <w:rPr>
        <w:noProof/>
      </w:rPr>
      <mc:AlternateContent>
        <mc:Choice Requires="wps">
          <w:drawing>
            <wp:anchor distT="0" distB="0" distL="114300" distR="114300" simplePos="0" relativeHeight="251918336" behindDoc="0" locked="0" layoutInCell="0" allowOverlap="1" wp14:anchorId="16B29780" wp14:editId="177BA58C">
              <wp:simplePos x="0" y="0"/>
              <wp:positionH relativeFrom="page">
                <wp:align>left</wp:align>
              </wp:positionH>
              <wp:positionV relativeFrom="page">
                <wp:align>bottom</wp:align>
              </wp:positionV>
              <wp:extent cx="7772400" cy="266700"/>
              <wp:effectExtent l="0" t="0" r="0" b="0"/>
              <wp:wrapNone/>
              <wp:docPr id="11" name="MSIPCM652148dbaf1c5b2f58a0b900"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E85C18" w14:textId="7D8357A3"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6B29780" id="_x0000_t202" coordsize="21600,21600" o:spt="202" path="m,l,21600r21600,l21600,xe">
              <v:stroke joinstyle="miter"/>
              <v:path gradientshapeok="t" o:connecttype="rect"/>
            </v:shapetype>
            <v:shape id="MSIPCM652148dbaf1c5b2f58a0b900" o:spid="_x0000_s1287" type="#_x0000_t202" alt="{&quot;HashCode&quot;:-1267603503,&quot;Height&quot;:9999999.0,&quot;Width&quot;:9999999.0,&quot;Placement&quot;:&quot;Footer&quot;,&quot;Index&quot;:&quot;Primary&quot;,&quot;Section&quot;:1,&quot;Top&quot;:0.0,&quot;Left&quot;:0.0}" style="position:absolute;margin-left:0;margin-top:0;width:612pt;height:21pt;z-index:25191833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" o:allowincell="f" filled="f" stroked="f" strokeweight=".5pt">
              <v:fill o:detectmouseclick="t"/>
              <v:textbox inset="20pt,0,,0">
                <w:txbxContent>
                  <w:p w14:paraId="7FE85C18" w14:textId="7D8357A3"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1D13D1AE" w14:textId="77777777" w:rsidR="00881E1B" w:rsidRDefault="00881E1B" w:rsidP="00C022F9">
    <w:pPr>
      <w:pStyle w:val="Footer"/>
    </w:pPr>
    <w:r>
      <w:drawing>
        <wp:anchor distT="0" distB="0" distL="114300" distR="114300" simplePos="0" relativeHeight="251875840" behindDoc="0" locked="0" layoutInCell="1" allowOverlap="1" wp14:anchorId="343E1FEA" wp14:editId="6FB13440">
          <wp:simplePos x="0" y="0"/>
          <wp:positionH relativeFrom="column">
            <wp:posOffset>4224020</wp:posOffset>
          </wp:positionH>
          <wp:positionV relativeFrom="page">
            <wp:posOffset>9498330</wp:posOffset>
          </wp:positionV>
          <wp:extent cx="1956435" cy="582930"/>
          <wp:effectExtent l="0" t="0" r="5715" b="7620"/>
          <wp:wrapNone/>
          <wp:docPr id="1987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ADDB3" w14:textId="73E716E2" w:rsidR="00881E1B" w:rsidRPr="009126D1" w:rsidRDefault="00881E1B" w:rsidP="00D33EEC">
    <w:pPr>
      <w:pStyle w:val="Footer"/>
      <w:tabs>
        <w:tab w:val="clear" w:pos="9026"/>
        <w:tab w:val="right" w:pos="13950"/>
      </w:tabs>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144</w:t>
    </w:r>
    <w:r w:rsidRPr="009126D1">
      <w:rPr>
        <w:rStyle w:val="PageNumber"/>
      </w:rPr>
      <w:fldChar w:fldCharType="end"/>
    </w:r>
    <w:r>
      <w:rPr>
        <w:rStyle w:val="PageNumber"/>
      </w:rPr>
      <w:tab/>
    </w:r>
    <w:r>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524EBF">
      <w:rPr>
        <w:b/>
        <w:color w:val="0063A6" w:themeColor="accent1"/>
      </w:rPr>
      <w:t>The Resource Management Framework</w:t>
    </w:r>
    <w:r w:rsidRPr="009126D1">
      <w:rPr>
        <w:b/>
        <w:color w:val="0063A6" w:themeColor="accent1"/>
      </w:rPr>
      <w:fldChar w:fldCharType="end"/>
    </w:r>
    <w:r>
      <w:rPr>
        <w:b/>
        <w:color w:val="0063A6" w:themeColor="accent1"/>
      </w:rPr>
      <w:t xml:space="preserve"> </w:t>
    </w:r>
    <w:r w:rsidRPr="00164C98">
      <w:t>–</w:t>
    </w:r>
    <w:r w:rsidRPr="00164C98">
      <w:rPr>
        <w:noProof w:val="0"/>
      </w:rPr>
      <w:t xml:space="preserve"> </w:t>
    </w:r>
    <w:r>
      <w:rPr>
        <w:noProof w:val="0"/>
      </w:rPr>
      <w:t>Effective from 1 July 2019</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02CC2" w14:textId="68BE601E" w:rsidR="00881E1B" w:rsidRPr="007254D3" w:rsidRDefault="00881E1B" w:rsidP="00D33EEC">
    <w:pPr>
      <w:pStyle w:val="Footer"/>
      <w:tabs>
        <w:tab w:val="clear" w:pos="9026"/>
        <w:tab w:val="right" w:pos="13950"/>
      </w:tabs>
    </w:pPr>
    <w:r w:rsidRPr="007254D3">
      <w:rPr>
        <w:b/>
        <w:noProof w:val="0"/>
        <w:color w:val="0063A6" w:themeColor="accent1"/>
      </w:rPr>
      <w:fldChar w:fldCharType="begin"/>
    </w:r>
    <w:r w:rsidRPr="007254D3">
      <w:rPr>
        <w:b/>
        <w:color w:val="0063A6" w:themeColor="accent1"/>
      </w:rPr>
      <w:instrText xml:space="preserve"> StyleRef “Title” </w:instrText>
    </w:r>
    <w:r w:rsidRPr="007254D3">
      <w:rPr>
        <w:b/>
        <w:noProof w:val="0"/>
        <w:color w:val="0063A6" w:themeColor="accent1"/>
      </w:rPr>
      <w:fldChar w:fldCharType="separate"/>
    </w:r>
    <w:r w:rsidR="00524EBF">
      <w:rPr>
        <w:b/>
        <w:color w:val="0063A6" w:themeColor="accent1"/>
      </w:rPr>
      <w:t>The Resource Management Framework</w:t>
    </w:r>
    <w:r w:rsidRPr="007254D3">
      <w:rPr>
        <w:b/>
        <w:color w:val="0063A6" w:themeColor="accent1"/>
      </w:rPr>
      <w:fldChar w:fldCharType="end"/>
    </w:r>
    <w:r>
      <w:rPr>
        <w:b/>
        <w:color w:val="0063A6" w:themeColor="accent1"/>
      </w:rPr>
      <w:t xml:space="preserve"> </w:t>
    </w:r>
    <w:r w:rsidRPr="00164C98">
      <w:t>– Effective from 1 July 2019</w:t>
    </w:r>
    <w:r w:rsidRPr="007254D3">
      <w:tab/>
      <w:t xml:space="preserve">Page </w:t>
    </w:r>
    <w:r w:rsidRPr="007254D3">
      <w:rPr>
        <w:rStyle w:val="PageNumber"/>
      </w:rPr>
      <w:fldChar w:fldCharType="begin"/>
    </w:r>
    <w:r w:rsidRPr="007254D3">
      <w:rPr>
        <w:rStyle w:val="PageNumber"/>
      </w:rPr>
      <w:instrText xml:space="preserve"> Page </w:instrText>
    </w:r>
    <w:r w:rsidRPr="007254D3">
      <w:rPr>
        <w:rStyle w:val="PageNumber"/>
      </w:rPr>
      <w:fldChar w:fldCharType="separate"/>
    </w:r>
    <w:r w:rsidRPr="007254D3">
      <w:rPr>
        <w:rStyle w:val="PageNumber"/>
      </w:rPr>
      <w:t>167</w:t>
    </w:r>
    <w:r w:rsidRPr="007254D3">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3D505" w14:textId="01532356" w:rsidR="00881E1B" w:rsidRDefault="00881E1B" w:rsidP="00F0760F">
    <w:pPr>
      <w:pStyle w:val="Spacer"/>
    </w:pPr>
  </w:p>
  <w:p w14:paraId="0E81C635" w14:textId="68632F15" w:rsidR="00881E1B" w:rsidRPr="009126D1" w:rsidRDefault="00881E1B" w:rsidP="00881E1B">
    <w:pPr>
      <w:pStyle w:val="Footer"/>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144</w:t>
    </w:r>
    <w:r w:rsidRPr="009126D1">
      <w:rPr>
        <w:rStyle w:val="PageNumber"/>
      </w:rPr>
      <w:fldChar w:fldCharType="end"/>
    </w:r>
    <w:r>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524EBF">
      <w:rPr>
        <w:b/>
        <w:color w:val="0063A6" w:themeColor="accent1"/>
      </w:rPr>
      <w:t>The Resource Management Framework</w:t>
    </w:r>
    <w:r w:rsidRPr="009126D1">
      <w:rPr>
        <w:b/>
        <w:color w:val="0063A6" w:themeColor="accent1"/>
      </w:rPr>
      <w:fldChar w:fldCharType="end"/>
    </w:r>
    <w:r>
      <w:rPr>
        <w:b/>
        <w:color w:val="0063A6" w:themeColor="accent1"/>
      </w:rPr>
      <w:t xml:space="preserve"> </w:t>
    </w:r>
    <w:r w:rsidRPr="00164C98">
      <w:t>–</w:t>
    </w:r>
    <w:r w:rsidRPr="00164C98">
      <w:rPr>
        <w:noProof w:val="0"/>
      </w:rPr>
      <w:t xml:space="preserve"> </w:t>
    </w:r>
    <w:r>
      <w:rPr>
        <w:noProof w:val="0"/>
      </w:rPr>
      <w:t>Effective from 1 July 2019</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6FE41" w14:textId="77777777" w:rsidR="00881E1B" w:rsidRDefault="00881E1B" w:rsidP="00F0760F">
    <w:pPr>
      <w:pStyle w:val="Spacer"/>
    </w:pPr>
  </w:p>
  <w:p w14:paraId="449181B9" w14:textId="4EA96649" w:rsidR="00881E1B" w:rsidRPr="007254D3" w:rsidRDefault="00881E1B" w:rsidP="00743944">
    <w:pPr>
      <w:pStyle w:val="Footer"/>
      <w:rPr>
        <w:szCs w:val="16"/>
      </w:rPr>
    </w:pPr>
    <w:r w:rsidRPr="007254D3">
      <w:rPr>
        <w:b/>
        <w:noProof w:val="0"/>
        <w:color w:val="0063A6" w:themeColor="accent1"/>
      </w:rPr>
      <w:fldChar w:fldCharType="begin"/>
    </w:r>
    <w:r w:rsidRPr="007254D3">
      <w:rPr>
        <w:b/>
        <w:color w:val="0063A6" w:themeColor="accent1"/>
      </w:rPr>
      <w:instrText xml:space="preserve"> StyleRef “Title” </w:instrText>
    </w:r>
    <w:r w:rsidRPr="007254D3">
      <w:rPr>
        <w:b/>
        <w:noProof w:val="0"/>
        <w:color w:val="0063A6" w:themeColor="accent1"/>
      </w:rPr>
      <w:fldChar w:fldCharType="separate"/>
    </w:r>
    <w:r w:rsidR="00524EBF">
      <w:rPr>
        <w:b/>
        <w:color w:val="0063A6" w:themeColor="accent1"/>
      </w:rPr>
      <w:t>The Resource Management Framework</w:t>
    </w:r>
    <w:r w:rsidRPr="007254D3">
      <w:rPr>
        <w:b/>
        <w:color w:val="0063A6" w:themeColor="accent1"/>
      </w:rPr>
      <w:fldChar w:fldCharType="end"/>
    </w:r>
    <w:r>
      <w:rPr>
        <w:b/>
        <w:color w:val="0063A6" w:themeColor="accent1"/>
      </w:rPr>
      <w:t xml:space="preserve"> </w:t>
    </w:r>
    <w:r w:rsidRPr="00164C98">
      <w:t>– Effective from 1 July 2019</w:t>
    </w:r>
    <w:r w:rsidRPr="000B672C">
      <w:rPr>
        <w:sz w:val="16"/>
        <w:szCs w:val="16"/>
      </w:rPr>
      <w:tab/>
    </w:r>
    <w:r w:rsidRPr="007254D3">
      <w:rPr>
        <w:szCs w:val="16"/>
      </w:rPr>
      <w:t xml:space="preserve">Page </w:t>
    </w:r>
    <w:r w:rsidRPr="007254D3">
      <w:rPr>
        <w:rStyle w:val="PageNumber"/>
        <w:szCs w:val="16"/>
      </w:rPr>
      <w:fldChar w:fldCharType="begin"/>
    </w:r>
    <w:r w:rsidRPr="007254D3">
      <w:rPr>
        <w:rStyle w:val="PageNumber"/>
        <w:szCs w:val="16"/>
      </w:rPr>
      <w:instrText xml:space="preserve"> Page </w:instrText>
    </w:r>
    <w:r w:rsidRPr="007254D3">
      <w:rPr>
        <w:rStyle w:val="PageNumber"/>
        <w:szCs w:val="16"/>
      </w:rPr>
      <w:fldChar w:fldCharType="separate"/>
    </w:r>
    <w:r>
      <w:rPr>
        <w:rStyle w:val="PageNumber"/>
        <w:szCs w:val="16"/>
      </w:rPr>
      <w:t>170</w:t>
    </w:r>
    <w:r w:rsidRPr="007254D3">
      <w:rPr>
        <w:rStyle w:val="PageNumber"/>
        <w:szCs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706B" w14:textId="77777777" w:rsidR="00881E1B" w:rsidRDefault="00881E1B" w:rsidP="00F0760F">
    <w:pPr>
      <w:pStyle w:val="Spacer"/>
    </w:pPr>
  </w:p>
  <w:p w14:paraId="20F98AFF" w14:textId="6552EC46" w:rsidR="00881E1B" w:rsidRPr="009126D1" w:rsidRDefault="00881E1B" w:rsidP="00D33EEC">
    <w:pPr>
      <w:pStyle w:val="Footer"/>
      <w:tabs>
        <w:tab w:val="clear" w:pos="9026"/>
        <w:tab w:val="right" w:pos="13950"/>
      </w:tabs>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144</w:t>
    </w:r>
    <w:r w:rsidRPr="009126D1">
      <w:rPr>
        <w:rStyle w:val="PageNumber"/>
      </w:rPr>
      <w:fldChar w:fldCharType="end"/>
    </w:r>
    <w:r>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524EBF">
      <w:rPr>
        <w:b/>
        <w:color w:val="0063A6" w:themeColor="accent1"/>
      </w:rPr>
      <w:t>The Resource Management Framework</w:t>
    </w:r>
    <w:r w:rsidRPr="009126D1">
      <w:rPr>
        <w:b/>
        <w:color w:val="0063A6" w:themeColor="accent1"/>
      </w:rPr>
      <w:fldChar w:fldCharType="end"/>
    </w:r>
    <w:r>
      <w:rPr>
        <w:b/>
        <w:color w:val="0063A6" w:themeColor="accent1"/>
      </w:rPr>
      <w:t xml:space="preserve"> </w:t>
    </w:r>
    <w:r w:rsidRPr="00164C98">
      <w:t>–</w:t>
    </w:r>
    <w:r w:rsidRPr="00164C98">
      <w:rPr>
        <w:noProof w:val="0"/>
      </w:rPr>
      <w:t xml:space="preserve"> </w:t>
    </w:r>
    <w:r>
      <w:rPr>
        <w:noProof w:val="0"/>
      </w:rPr>
      <w:t>Effective from 1 July 2019</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0830F" w14:textId="77777777" w:rsidR="00881E1B" w:rsidRDefault="00881E1B" w:rsidP="00F0760F">
    <w:pPr>
      <w:pStyle w:val="Spacer"/>
    </w:pPr>
  </w:p>
  <w:p w14:paraId="0FC3233E" w14:textId="47D54192" w:rsidR="00881E1B" w:rsidRPr="007254D3" w:rsidRDefault="00881E1B" w:rsidP="00D33EEC">
    <w:pPr>
      <w:pStyle w:val="Footer"/>
      <w:tabs>
        <w:tab w:val="clear" w:pos="9026"/>
        <w:tab w:val="right" w:pos="13950"/>
      </w:tabs>
    </w:pPr>
    <w:r w:rsidRPr="007254D3">
      <w:rPr>
        <w:b/>
        <w:noProof w:val="0"/>
        <w:color w:val="0063A6" w:themeColor="accent1"/>
      </w:rPr>
      <w:fldChar w:fldCharType="begin"/>
    </w:r>
    <w:r w:rsidRPr="007254D3">
      <w:rPr>
        <w:b/>
        <w:color w:val="0063A6" w:themeColor="accent1"/>
      </w:rPr>
      <w:instrText xml:space="preserve"> StyleRef “Title” </w:instrText>
    </w:r>
    <w:r w:rsidRPr="007254D3">
      <w:rPr>
        <w:b/>
        <w:noProof w:val="0"/>
        <w:color w:val="0063A6" w:themeColor="accent1"/>
      </w:rPr>
      <w:fldChar w:fldCharType="separate"/>
    </w:r>
    <w:r w:rsidR="00524EBF">
      <w:rPr>
        <w:b/>
        <w:color w:val="0063A6" w:themeColor="accent1"/>
      </w:rPr>
      <w:t>The Resource Management Framework</w:t>
    </w:r>
    <w:r w:rsidRPr="007254D3">
      <w:rPr>
        <w:b/>
        <w:color w:val="0063A6" w:themeColor="accent1"/>
      </w:rPr>
      <w:fldChar w:fldCharType="end"/>
    </w:r>
    <w:r>
      <w:rPr>
        <w:b/>
        <w:color w:val="0063A6" w:themeColor="accent1"/>
      </w:rPr>
      <w:t xml:space="preserve"> </w:t>
    </w:r>
    <w:r w:rsidRPr="00164C98">
      <w:t>– Effective from 1 July 2019</w:t>
    </w:r>
    <w:r w:rsidRPr="007254D3">
      <w:tab/>
      <w:t xml:space="preserve">Page </w:t>
    </w:r>
    <w:r w:rsidRPr="007254D3">
      <w:rPr>
        <w:rStyle w:val="PageNumber"/>
      </w:rPr>
      <w:fldChar w:fldCharType="begin"/>
    </w:r>
    <w:r w:rsidRPr="007254D3">
      <w:rPr>
        <w:rStyle w:val="PageNumber"/>
      </w:rPr>
      <w:instrText xml:space="preserve"> Page </w:instrText>
    </w:r>
    <w:r w:rsidRPr="007254D3">
      <w:rPr>
        <w:rStyle w:val="PageNumber"/>
      </w:rPr>
      <w:fldChar w:fldCharType="separate"/>
    </w:r>
    <w:r>
      <w:rPr>
        <w:rStyle w:val="PageNumber"/>
      </w:rPr>
      <w:t>175</w:t>
    </w:r>
    <w:r w:rsidRPr="007254D3">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332D7" w14:textId="5F6E127C" w:rsidR="00881E1B" w:rsidRPr="009126D1" w:rsidRDefault="00881E1B" w:rsidP="00164C98">
    <w:pPr>
      <w:pStyle w:val="Footer"/>
      <w:jc w:val="right"/>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144</w:t>
    </w:r>
    <w:r w:rsidRPr="009126D1">
      <w:rPr>
        <w:rStyle w:val="PageNumber"/>
      </w:rPr>
      <w:fldChar w:fldCharType="end"/>
    </w:r>
    <w:r>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524EBF">
      <w:rPr>
        <w:b/>
        <w:color w:val="0063A6" w:themeColor="accent1"/>
      </w:rPr>
      <w:t>The Resource Management Framework</w:t>
    </w:r>
    <w:r w:rsidRPr="009126D1">
      <w:rPr>
        <w:b/>
        <w:color w:val="0063A6" w:themeColor="accent1"/>
      </w:rPr>
      <w:fldChar w:fldCharType="end"/>
    </w:r>
    <w:r>
      <w:rPr>
        <w:b/>
        <w:color w:val="0063A6" w:themeColor="accent1"/>
      </w:rPr>
      <w:t xml:space="preserve"> </w:t>
    </w:r>
    <w:r w:rsidRPr="00164C98">
      <w:t>–</w:t>
    </w:r>
    <w:r w:rsidRPr="00164C98">
      <w:rPr>
        <w:noProof w:val="0"/>
      </w:rPr>
      <w:t xml:space="preserve"> </w:t>
    </w:r>
    <w:r>
      <w:rPr>
        <w:noProof w:val="0"/>
      </w:rPr>
      <w:t>Effective from 1 July 2019</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F0C17" w14:textId="3EE32B4B" w:rsidR="00881E1B" w:rsidRDefault="00881E1B" w:rsidP="00195572">
    <w:pPr>
      <w:pStyle w:val="Footer"/>
    </w:pPr>
    <w:r w:rsidRPr="007254D3">
      <w:rPr>
        <w:b/>
        <w:noProof w:val="0"/>
        <w:color w:val="0063A6" w:themeColor="accent1"/>
      </w:rPr>
      <w:fldChar w:fldCharType="begin"/>
    </w:r>
    <w:r w:rsidRPr="007254D3">
      <w:rPr>
        <w:b/>
        <w:color w:val="0063A6" w:themeColor="accent1"/>
      </w:rPr>
      <w:instrText xml:space="preserve"> StyleRef “Title” </w:instrText>
    </w:r>
    <w:r w:rsidRPr="007254D3">
      <w:rPr>
        <w:b/>
        <w:noProof w:val="0"/>
        <w:color w:val="0063A6" w:themeColor="accent1"/>
      </w:rPr>
      <w:fldChar w:fldCharType="separate"/>
    </w:r>
    <w:r w:rsidR="00524EBF">
      <w:rPr>
        <w:b/>
        <w:color w:val="0063A6" w:themeColor="accent1"/>
      </w:rPr>
      <w:t>The Resource Management Framework</w:t>
    </w:r>
    <w:r w:rsidRPr="007254D3">
      <w:rPr>
        <w:b/>
        <w:color w:val="0063A6" w:themeColor="accent1"/>
      </w:rPr>
      <w:fldChar w:fldCharType="end"/>
    </w:r>
    <w:r>
      <w:rPr>
        <w:b/>
        <w:color w:val="0063A6" w:themeColor="accent1"/>
      </w:rPr>
      <w:t xml:space="preserve"> </w:t>
    </w:r>
    <w:r w:rsidRPr="00164C98">
      <w:t>– Effective from 1 July 2019</w:t>
    </w:r>
    <w:r w:rsidRPr="007254D3">
      <w:tab/>
      <w:t xml:space="preserve">Page </w:t>
    </w:r>
    <w:r w:rsidRPr="007254D3">
      <w:rPr>
        <w:rStyle w:val="PageNumber"/>
      </w:rPr>
      <w:fldChar w:fldCharType="begin"/>
    </w:r>
    <w:r w:rsidRPr="007254D3">
      <w:rPr>
        <w:rStyle w:val="PageNumber"/>
      </w:rPr>
      <w:instrText xml:space="preserve"> Page </w:instrText>
    </w:r>
    <w:r w:rsidRPr="007254D3">
      <w:rPr>
        <w:rStyle w:val="PageNumber"/>
      </w:rPr>
      <w:fldChar w:fldCharType="separate"/>
    </w:r>
    <w:r>
      <w:rPr>
        <w:rStyle w:val="PageNumber"/>
      </w:rPr>
      <w:t>175</w:t>
    </w:r>
    <w:r w:rsidRPr="007254D3">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3C5FB" w14:textId="7B687EE2" w:rsidR="00881E1B" w:rsidRPr="00014213" w:rsidRDefault="00881E1B" w:rsidP="00C022F9">
    <w:pPr>
      <w:pStyle w:val="Footer"/>
    </w:pPr>
    <w:r>
      <w:drawing>
        <wp:anchor distT="0" distB="0" distL="114300" distR="114300" simplePos="0" relativeHeight="251496960" behindDoc="0" locked="0" layoutInCell="1" allowOverlap="1" wp14:anchorId="4552F706" wp14:editId="01C64C93">
          <wp:simplePos x="0" y="0"/>
          <wp:positionH relativeFrom="column">
            <wp:posOffset>4256126</wp:posOffset>
          </wp:positionH>
          <wp:positionV relativeFrom="page">
            <wp:posOffset>9493250</wp:posOffset>
          </wp:positionV>
          <wp:extent cx="1956435" cy="582930"/>
          <wp:effectExtent l="0" t="0" r="5715" b="7620"/>
          <wp:wrapNone/>
          <wp:docPr id="1976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784C8" w14:textId="2BDCCB23" w:rsidR="00881E1B" w:rsidRDefault="00881E1B" w:rsidP="00CB3976"/>
  <w:p w14:paraId="42ADCFDD" w14:textId="77777777" w:rsidR="00881E1B" w:rsidRPr="00CB3976" w:rsidRDefault="00881E1B" w:rsidP="00CB39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84FF3" w14:textId="77777777" w:rsidR="008773FF" w:rsidRDefault="008773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06547" w14:textId="7E4D89BB" w:rsidR="00881E1B" w:rsidRDefault="008773FF" w:rsidP="00A47634">
    <w:pPr>
      <w:pStyle w:val="Spacer"/>
    </w:pPr>
    <w:r>
      <w:rPr>
        <w:noProof/>
      </w:rPr>
      <mc:AlternateContent>
        <mc:Choice Requires="wps">
          <w:drawing>
            <wp:anchor distT="0" distB="0" distL="114300" distR="114300" simplePos="0" relativeHeight="251921408" behindDoc="0" locked="0" layoutInCell="0" allowOverlap="1" wp14:anchorId="7FA9B4BB" wp14:editId="3E51D36A">
              <wp:simplePos x="0" y="0"/>
              <wp:positionH relativeFrom="page">
                <wp:align>left</wp:align>
              </wp:positionH>
              <wp:positionV relativeFrom="page">
                <wp:align>bottom</wp:align>
              </wp:positionV>
              <wp:extent cx="7772400" cy="266700"/>
              <wp:effectExtent l="0" t="0" r="0" b="0"/>
              <wp:wrapNone/>
              <wp:docPr id="27" name="MSIPCM4680462b8525b34734e2cf55"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EBBE87" w14:textId="51422351"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FA9B4BB" id="_x0000_t202" coordsize="21600,21600" o:spt="202" path="m,l,21600r21600,l21600,xe">
              <v:stroke joinstyle="miter"/>
              <v:path gradientshapeok="t" o:connecttype="rect"/>
            </v:shapetype>
            <v:shape id="MSIPCM4680462b8525b34734e2cf55" o:spid="_x0000_s1288" type="#_x0000_t202" alt="{&quot;HashCode&quot;:-1267603503,&quot;Height&quot;:9999999.0,&quot;Width&quot;:9999999.0,&quot;Placement&quot;:&quot;Footer&quot;,&quot;Index&quot;:&quot;OddAndEven&quot;,&quot;Section&quot;:2,&quot;Top&quot;:0.0,&quot;Left&quot;:0.0}" style="position:absolute;margin-left:0;margin-top:0;width:612pt;height:21pt;z-index:25192140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FkIUf4gAwAASwYAAA4AAAAAAAAA&#10;AAAAAAAALgIAAGRycy9lMm9Eb2MueG1sUEsBAi0AFAAGAAgAAAAhAFsixSHbAAAABQEAAA8AAAAA&#10;AAAAAAAAAAAAegUAAGRycy9kb3ducmV2LnhtbFBLBQYAAAAABAAEAPMAAACCBgAAAAA=&#10;" o:allowincell="f" filled="f" stroked="f" strokeweight=".5pt">
              <v:fill o:detectmouseclick="t"/>
              <v:textbox inset="20pt,0,,0">
                <w:txbxContent>
                  <w:p w14:paraId="32EBBE87" w14:textId="51422351"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08CA238C" w14:textId="77777777" w:rsidR="00881E1B" w:rsidRPr="00297281" w:rsidRDefault="00881E1B"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E045" w14:textId="59CC2511" w:rsidR="00881E1B" w:rsidRPr="00297281" w:rsidRDefault="008773FF" w:rsidP="00C022F9">
    <w:pPr>
      <w:pStyle w:val="Footer"/>
    </w:pPr>
    <w:r>
      <mc:AlternateContent>
        <mc:Choice Requires="wps">
          <w:drawing>
            <wp:anchor distT="0" distB="0" distL="114300" distR="114300" simplePos="0" relativeHeight="251920384" behindDoc="0" locked="0" layoutInCell="0" allowOverlap="1" wp14:anchorId="07B6D093" wp14:editId="2C6C06EA">
              <wp:simplePos x="0" y="0"/>
              <wp:positionH relativeFrom="page">
                <wp:align>left</wp:align>
              </wp:positionH>
              <wp:positionV relativeFrom="page">
                <wp:align>bottom</wp:align>
              </wp:positionV>
              <wp:extent cx="7772400" cy="266700"/>
              <wp:effectExtent l="0" t="0" r="0" b="0"/>
              <wp:wrapNone/>
              <wp:docPr id="25" name="MSIPCM879b420496d052ae0d4bf19f"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639D3E" w14:textId="5A6500BE"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7B6D093" id="_x0000_t202" coordsize="21600,21600" o:spt="202" path="m,l,21600r21600,l21600,xe">
              <v:stroke joinstyle="miter"/>
              <v:path gradientshapeok="t" o:connecttype="rect"/>
            </v:shapetype>
            <v:shape id="MSIPCM879b420496d052ae0d4bf19f" o:spid="_x0000_s1289" type="#_x0000_t202" alt="{&quot;HashCode&quot;:-1267603503,&quot;Height&quot;:9999999.0,&quot;Width&quot;:9999999.0,&quot;Placement&quot;:&quot;Footer&quot;,&quot;Index&quot;:&quot;Primary&quot;,&quot;Section&quot;:2,&quot;Top&quot;:0.0,&quot;Left&quot;:0.0}" style="position:absolute;margin-left:0;margin-top:0;width:612pt;height:21pt;z-index:25192038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" o:allowincell="f" filled="f" stroked="f" strokeweight=".5pt">
              <v:fill o:detectmouseclick="t"/>
              <v:textbox inset="20pt,0,,0">
                <w:txbxContent>
                  <w:p w14:paraId="21639D3E" w14:textId="5A6500BE"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r w:rsidR="00881E1B" w:rsidRPr="00297281">
      <w:tab/>
      <w:t xml:space="preserve">Page </w:t>
    </w:r>
    <w:r w:rsidR="00881E1B" w:rsidRPr="00297281">
      <w:rPr>
        <w:rStyle w:val="PageNumber"/>
      </w:rPr>
      <w:fldChar w:fldCharType="begin"/>
    </w:r>
    <w:r w:rsidR="00881E1B" w:rsidRPr="00297281">
      <w:rPr>
        <w:rStyle w:val="PageNumber"/>
      </w:rPr>
      <w:instrText xml:space="preserve"> Page </w:instrText>
    </w:r>
    <w:r w:rsidR="00881E1B" w:rsidRPr="00297281">
      <w:rPr>
        <w:rStyle w:val="PageNumber"/>
      </w:rPr>
      <w:fldChar w:fldCharType="separate"/>
    </w:r>
    <w:r w:rsidR="00881E1B">
      <w:rPr>
        <w:rStyle w:val="PageNumber"/>
      </w:rPr>
      <w:t>i</w:t>
    </w:r>
    <w:r w:rsidR="00881E1B"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91732" w14:textId="3F6124E4" w:rsidR="00881E1B" w:rsidRPr="001E31FA" w:rsidRDefault="008773FF" w:rsidP="001E31FA">
    <w:pPr>
      <w:pStyle w:val="Spacer"/>
    </w:pPr>
    <w:r>
      <w:rPr>
        <w:noProof/>
      </w:rPr>
      <mc:AlternateContent>
        <mc:Choice Requires="wps">
          <w:drawing>
            <wp:anchor distT="0" distB="0" distL="114300" distR="114300" simplePos="0" relativeHeight="251923456" behindDoc="0" locked="0" layoutInCell="0" allowOverlap="1" wp14:anchorId="0CD12376" wp14:editId="3DAD0C82">
              <wp:simplePos x="0" y="0"/>
              <wp:positionH relativeFrom="page">
                <wp:align>left</wp:align>
              </wp:positionH>
              <wp:positionV relativeFrom="page">
                <wp:align>bottom</wp:align>
              </wp:positionV>
              <wp:extent cx="7772400" cy="266700"/>
              <wp:effectExtent l="0" t="0" r="0" b="0"/>
              <wp:wrapNone/>
              <wp:docPr id="32" name="MSIPCM883340cdad4e8f3da50755f2" descr="{&quot;HashCode&quot;:-1267603503,&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940C85" w14:textId="5362CB8A"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D12376" id="_x0000_t202" coordsize="21600,21600" o:spt="202" path="m,l,21600r21600,l21600,xe">
              <v:stroke joinstyle="miter"/>
              <v:path gradientshapeok="t" o:connecttype="rect"/>
            </v:shapetype>
            <v:shape id="MSIPCM883340cdad4e8f3da50755f2" o:spid="_x0000_s1290" type="#_x0000_t202" alt="{&quot;HashCode&quot;:-1267603503,&quot;Height&quot;:9999999.0,&quot;Width&quot;:9999999.0,&quot;Placement&quot;:&quot;Footer&quot;,&quot;Index&quot;:&quot;OddAndEven&quot;,&quot;Section&quot;:3,&quot;Top&quot;:0.0,&quot;Left&quot;:0.0}" style="position:absolute;margin-left:0;margin-top:0;width:612pt;height:21pt;z-index:25192345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FP67k4gAwAASwYAAA4AAAAAAAAA&#10;AAAAAAAALgIAAGRycy9lMm9Eb2MueG1sUEsBAi0AFAAGAAgAAAAhAFsixSHbAAAABQEAAA8AAAAA&#10;AAAAAAAAAAAAegUAAGRycy9kb3ducmV2LnhtbFBLBQYAAAAABAAEAPMAAACCBgAAAAA=&#10;" o:allowincell="f" filled="f" stroked="f" strokeweight=".5pt">
              <v:fill o:detectmouseclick="t"/>
              <v:textbox inset="20pt,0,,0">
                <w:txbxContent>
                  <w:p w14:paraId="3F940C85" w14:textId="5362CB8A"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739B96E7" w14:textId="3AAC2A2B" w:rsidR="00881E1B" w:rsidRPr="009126D1" w:rsidRDefault="00881E1B" w:rsidP="0007237F">
    <w:pPr>
      <w:pStyle w:val="Footer"/>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134</w:t>
    </w:r>
    <w:r w:rsidRPr="009126D1">
      <w:rPr>
        <w:rStyle w:val="PageNumber"/>
      </w:rPr>
      <w:fldChar w:fldCharType="end"/>
    </w:r>
    <w:r w:rsidRPr="009126D1">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8773FF">
      <w:rPr>
        <w:b/>
        <w:color w:val="0063A6" w:themeColor="accent1"/>
      </w:rPr>
      <w:t>The Resource Management Framework</w:t>
    </w:r>
    <w:r w:rsidRPr="009126D1">
      <w:rPr>
        <w:b/>
        <w:color w:val="0063A6" w:themeColor="accent1"/>
      </w:rPr>
      <w:fldChar w:fldCharType="end"/>
    </w:r>
    <w:r w:rsidRPr="00164C98">
      <w:t xml:space="preserve"> –</w:t>
    </w:r>
    <w:r w:rsidRPr="00164C98">
      <w:rPr>
        <w:noProof w:val="0"/>
      </w:rPr>
      <w:t xml:space="preserve"> </w:t>
    </w:r>
    <w:r>
      <w:rPr>
        <w:noProof w:val="0"/>
      </w:rPr>
      <w:t>Effective from 1 July 2019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DDB75" w14:textId="74154FCA" w:rsidR="00881E1B" w:rsidRDefault="008773FF" w:rsidP="00C96DA8">
    <w:pPr>
      <w:pStyle w:val="Spacer"/>
    </w:pPr>
    <w:r>
      <w:rPr>
        <w:noProof/>
      </w:rPr>
      <mc:AlternateContent>
        <mc:Choice Requires="wps">
          <w:drawing>
            <wp:anchor distT="0" distB="0" distL="114300" distR="114300" simplePos="0" relativeHeight="251922432" behindDoc="0" locked="0" layoutInCell="0" allowOverlap="1" wp14:anchorId="70A2DF1B" wp14:editId="4958C9C6">
              <wp:simplePos x="0" y="0"/>
              <wp:positionH relativeFrom="page">
                <wp:align>left</wp:align>
              </wp:positionH>
              <wp:positionV relativeFrom="page">
                <wp:align>bottom</wp:align>
              </wp:positionV>
              <wp:extent cx="7772400" cy="266700"/>
              <wp:effectExtent l="0" t="0" r="0" b="0"/>
              <wp:wrapNone/>
              <wp:docPr id="31" name="MSIPCMc90a4488aafd04efe8f8bbd6"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1C4B9D" w14:textId="3DEF6755"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A2DF1B" id="_x0000_t202" coordsize="21600,21600" o:spt="202" path="m,l,21600r21600,l21600,xe">
              <v:stroke joinstyle="miter"/>
              <v:path gradientshapeok="t" o:connecttype="rect"/>
            </v:shapetype>
            <v:shape id="MSIPCMc90a4488aafd04efe8f8bbd6" o:spid="_x0000_s1291" type="#_x0000_t202" alt="{&quot;HashCode&quot;:-1267603503,&quot;Height&quot;:9999999.0,&quot;Width&quot;:9999999.0,&quot;Placement&quot;:&quot;Footer&quot;,&quot;Index&quot;:&quot;Primary&quot;,&quot;Section&quot;:3,&quot;Top&quot;:0.0,&quot;Left&quot;:0.0}" style="position:absolute;margin-left:0;margin-top:0;width:612pt;height:21pt;z-index:25192243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DMbflFHgMAAEgGAAAOAAAAAAAAAAAA&#10;AAAAAC4CAABkcnMvZTJvRG9jLnhtbFBLAQItABQABgAIAAAAIQBbIsUh2wAAAAUBAAAPAAAAAAAA&#10;AAAAAAAAAHgFAABkcnMvZG93bnJldi54bWxQSwUGAAAAAAQABADzAAAAgAYAAAAA&#10;" o:allowincell="f" filled="f" stroked="f" strokeweight=".5pt">
              <v:fill o:detectmouseclick="t"/>
              <v:textbox inset="20pt,0,,0">
                <w:txbxContent>
                  <w:p w14:paraId="461C4B9D" w14:textId="3DEF6755"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7D1CE673" w14:textId="1B503DC9" w:rsidR="00881E1B" w:rsidRPr="00C022F9" w:rsidRDefault="00881E1B"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8773FF">
      <w:rPr>
        <w:b/>
        <w:color w:val="0063A6" w:themeColor="accent1"/>
      </w:rPr>
      <w:t>The Resource Management Framework</w:t>
    </w:r>
    <w:r w:rsidRPr="00C022F9">
      <w:rPr>
        <w:b/>
        <w:color w:val="0063A6" w:themeColor="accent1"/>
      </w:rPr>
      <w:fldChar w:fldCharType="end"/>
    </w:r>
    <w:r>
      <w:rPr>
        <w:b/>
        <w:color w:val="0063A6" w:themeColor="accent1"/>
      </w:rPr>
      <w:t xml:space="preserve"> </w:t>
    </w:r>
    <w:r w:rsidRPr="00164C98">
      <w:t>– Effective from 1 July 2019</w:t>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135</w:t>
    </w:r>
    <w:r w:rsidRPr="00DE60C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3320D" w14:textId="57269879" w:rsidR="00881E1B" w:rsidRPr="001E31FA" w:rsidRDefault="008773FF" w:rsidP="001E31FA">
    <w:pPr>
      <w:pStyle w:val="Spacer"/>
    </w:pPr>
    <w:r>
      <w:rPr>
        <w:noProof/>
      </w:rPr>
      <mc:AlternateContent>
        <mc:Choice Requires="wps">
          <w:drawing>
            <wp:anchor distT="0" distB="0" distL="114300" distR="114300" simplePos="0" relativeHeight="251925504" behindDoc="0" locked="0" layoutInCell="0" allowOverlap="1" wp14:anchorId="7EB42BED" wp14:editId="0B1BE71B">
              <wp:simplePos x="0" y="0"/>
              <wp:positionH relativeFrom="page">
                <wp:align>left</wp:align>
              </wp:positionH>
              <wp:positionV relativeFrom="page">
                <wp:align>bottom</wp:align>
              </wp:positionV>
              <wp:extent cx="7772400" cy="266700"/>
              <wp:effectExtent l="0" t="0" r="0" b="0"/>
              <wp:wrapNone/>
              <wp:docPr id="57" name="MSIPCM5f954edebac6cb7105ed6eeb" descr="{&quot;HashCode&quot;:-1267603503,&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D4588" w14:textId="50D7215B"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EB42BED" id="_x0000_t202" coordsize="21600,21600" o:spt="202" path="m,l,21600r21600,l21600,xe">
              <v:stroke joinstyle="miter"/>
              <v:path gradientshapeok="t" o:connecttype="rect"/>
            </v:shapetype>
            <v:shape id="MSIPCM5f954edebac6cb7105ed6eeb" o:spid="_x0000_s1292" type="#_x0000_t202" alt="{&quot;HashCode&quot;:-1267603503,&quot;Height&quot;:9999999.0,&quot;Width&quot;:9999999.0,&quot;Placement&quot;:&quot;Footer&quot;,&quot;Index&quot;:&quot;OddAndEven&quot;,&quot;Section&quot;:4,&quot;Top&quot;:0.0,&quot;Left&quot;:0.0}" style="position:absolute;margin-left:0;margin-top:0;width:612pt;height:21pt;z-index:25192550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D2tjq8HgMAAEsGAAAOAAAAAAAAAAAA&#10;AAAAAC4CAABkcnMvZTJvRG9jLnhtbFBLAQItABQABgAIAAAAIQBbIsUh2wAAAAUBAAAPAAAAAAAA&#10;AAAAAAAAAHgFAABkcnMvZG93bnJldi54bWxQSwUGAAAAAAQABADzAAAAgAYAAAAA&#10;" o:allowincell="f" filled="f" stroked="f" strokeweight=".5pt">
              <v:fill o:detectmouseclick="t"/>
              <v:textbox inset="20pt,0,,0">
                <w:txbxContent>
                  <w:p w14:paraId="262D4588" w14:textId="50D7215B"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0CBF511C" w14:textId="46E7D7CB" w:rsidR="00881E1B" w:rsidRPr="009126D1" w:rsidRDefault="00881E1B" w:rsidP="00712233">
    <w:pPr>
      <w:pStyle w:val="Footer"/>
      <w:tabs>
        <w:tab w:val="clear" w:pos="9026"/>
        <w:tab w:val="right" w:pos="13950"/>
      </w:tabs>
    </w:pPr>
    <w:r w:rsidRPr="009126D1">
      <w:t xml:space="preserve">Page </w:t>
    </w:r>
    <w:r w:rsidRPr="009126D1">
      <w:rPr>
        <w:rStyle w:val="PageNumber"/>
      </w:rPr>
      <w:fldChar w:fldCharType="begin"/>
    </w:r>
    <w:r w:rsidRPr="009126D1">
      <w:rPr>
        <w:rStyle w:val="PageNumber"/>
      </w:rPr>
      <w:instrText xml:space="preserve"> Page </w:instrText>
    </w:r>
    <w:r w:rsidRPr="009126D1">
      <w:rPr>
        <w:rStyle w:val="PageNumber"/>
      </w:rPr>
      <w:fldChar w:fldCharType="separate"/>
    </w:r>
    <w:r>
      <w:rPr>
        <w:rStyle w:val="PageNumber"/>
      </w:rPr>
      <w:t>136</w:t>
    </w:r>
    <w:r w:rsidRPr="009126D1">
      <w:rPr>
        <w:rStyle w:val="PageNumber"/>
      </w:rPr>
      <w:fldChar w:fldCharType="end"/>
    </w:r>
    <w:r>
      <w:rPr>
        <w:rStyle w:val="PageNumber"/>
      </w:rPr>
      <w:tab/>
    </w:r>
    <w:r w:rsidRPr="009126D1">
      <w:rPr>
        <w:b/>
        <w:noProof w:val="0"/>
        <w:color w:val="0063A6" w:themeColor="accent1"/>
      </w:rPr>
      <w:fldChar w:fldCharType="begin"/>
    </w:r>
    <w:r w:rsidRPr="009126D1">
      <w:rPr>
        <w:b/>
        <w:color w:val="0063A6" w:themeColor="accent1"/>
      </w:rPr>
      <w:instrText xml:space="preserve"> StyleRef “Title” </w:instrText>
    </w:r>
    <w:r w:rsidRPr="009126D1">
      <w:rPr>
        <w:b/>
        <w:noProof w:val="0"/>
        <w:color w:val="0063A6" w:themeColor="accent1"/>
      </w:rPr>
      <w:fldChar w:fldCharType="separate"/>
    </w:r>
    <w:r w:rsidR="008773FF">
      <w:rPr>
        <w:b/>
        <w:color w:val="0063A6" w:themeColor="accent1"/>
      </w:rPr>
      <w:t>The Resource Management Framework</w:t>
    </w:r>
    <w:r w:rsidRPr="009126D1">
      <w:rPr>
        <w:b/>
        <w:color w:val="0063A6" w:themeColor="accent1"/>
      </w:rPr>
      <w:fldChar w:fldCharType="end"/>
    </w:r>
    <w:r w:rsidRPr="009126D1">
      <w:rPr>
        <w:b/>
        <w:color w:val="0063A6" w:themeColor="accent1"/>
      </w:rPr>
      <w:t xml:space="preserve"> </w:t>
    </w:r>
    <w:r w:rsidRPr="00164C98">
      <w:t>–</w:t>
    </w:r>
    <w:r w:rsidRPr="00164C98">
      <w:rPr>
        <w:noProof w:val="0"/>
      </w:rPr>
      <w:t xml:space="preserve"> </w:t>
    </w:r>
    <w:r>
      <w:rPr>
        <w:noProof w:val="0"/>
      </w:rPr>
      <w:t>Effective from 1 July 2019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DD6D0" w14:textId="5C9DA9B1" w:rsidR="00881E1B" w:rsidRDefault="008773FF" w:rsidP="00712233">
    <w:pPr>
      <w:pStyle w:val="Spacer"/>
    </w:pPr>
    <w:r>
      <w:rPr>
        <w:noProof/>
      </w:rPr>
      <mc:AlternateContent>
        <mc:Choice Requires="wps">
          <w:drawing>
            <wp:anchor distT="0" distB="0" distL="114300" distR="114300" simplePos="0" relativeHeight="251924480" behindDoc="0" locked="0" layoutInCell="0" allowOverlap="1" wp14:anchorId="2783E510" wp14:editId="689C3FDA">
              <wp:simplePos x="0" y="0"/>
              <wp:positionH relativeFrom="page">
                <wp:align>left</wp:align>
              </wp:positionH>
              <wp:positionV relativeFrom="page">
                <wp:align>bottom</wp:align>
              </wp:positionV>
              <wp:extent cx="7772400" cy="266700"/>
              <wp:effectExtent l="0" t="0" r="0" b="0"/>
              <wp:wrapNone/>
              <wp:docPr id="35" name="MSIPCM863b4b1d9fe71fff8067d27a"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6DABAF" w14:textId="4AB6A84C"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783E510" id="_x0000_t202" coordsize="21600,21600" o:spt="202" path="m,l,21600r21600,l21600,xe">
              <v:stroke joinstyle="miter"/>
              <v:path gradientshapeok="t" o:connecttype="rect"/>
            </v:shapetype>
            <v:shape id="MSIPCM863b4b1d9fe71fff8067d27a" o:spid="_x0000_s1293" type="#_x0000_t202" alt="{&quot;HashCode&quot;:-1267603503,&quot;Height&quot;:9999999.0,&quot;Width&quot;:9999999.0,&quot;Placement&quot;:&quot;Footer&quot;,&quot;Index&quot;:&quot;Primary&quot;,&quot;Section&quot;:4,&quot;Top&quot;:0.0,&quot;Left&quot;:0.0}" style="position:absolute;margin-left:0;margin-top:0;width:612pt;height:21pt;z-index:25192448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" o:allowincell="f" filled="f" stroked="f" strokeweight=".5pt">
              <v:fill o:detectmouseclick="t"/>
              <v:textbox inset="20pt,0,,0">
                <w:txbxContent>
                  <w:p w14:paraId="376DABAF" w14:textId="4AB6A84C" w:rsidR="008773FF" w:rsidRPr="008773FF" w:rsidRDefault="008773FF" w:rsidP="008773FF">
                    <w:pPr>
                      <w:spacing w:before="0" w:after="0"/>
                      <w:rPr>
                        <w:rFonts w:ascii="Calibri" w:hAnsi="Calibri" w:cs="Calibri"/>
                        <w:color w:val="000000"/>
                        <w:sz w:val="22"/>
                      </w:rPr>
                    </w:pPr>
                    <w:r w:rsidRPr="008773FF">
                      <w:rPr>
                        <w:rFonts w:ascii="Calibri" w:hAnsi="Calibri" w:cs="Calibri"/>
                        <w:color w:val="000000"/>
                        <w:sz w:val="22"/>
                      </w:rPr>
                      <w:t>OFFICIAL</w:t>
                    </w:r>
                  </w:p>
                </w:txbxContent>
              </v:textbox>
              <w10:wrap anchorx="page" anchory="page"/>
            </v:shape>
          </w:pict>
        </mc:Fallback>
      </mc:AlternateContent>
    </w:r>
  </w:p>
  <w:p w14:paraId="0C53E8F1" w14:textId="17813973" w:rsidR="00881E1B" w:rsidRPr="00C022F9" w:rsidRDefault="00881E1B" w:rsidP="00712233">
    <w:pPr>
      <w:pStyle w:val="Footer"/>
      <w:tabs>
        <w:tab w:val="clear" w:pos="9026"/>
        <w:tab w:val="right" w:pos="13950"/>
      </w:tabs>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8773FF">
      <w:rPr>
        <w:b/>
        <w:color w:val="0063A6" w:themeColor="accent1"/>
      </w:rPr>
      <w:t>The Resource Management Framework</w:t>
    </w:r>
    <w:r w:rsidRPr="00C022F9">
      <w:rPr>
        <w:b/>
        <w:color w:val="0063A6" w:themeColor="accent1"/>
      </w:rPr>
      <w:fldChar w:fldCharType="end"/>
    </w:r>
    <w:r>
      <w:rPr>
        <w:b/>
        <w:color w:val="0063A6" w:themeColor="accent1"/>
      </w:rPr>
      <w:t xml:space="preserve"> </w:t>
    </w:r>
    <w:r w:rsidRPr="00164C98">
      <w:t>– Effective from 1 July 2019</w:t>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135</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77715" w14:textId="77777777" w:rsidR="00C04F0A" w:rsidRDefault="00C04F0A" w:rsidP="002D711A">
      <w:pPr>
        <w:spacing w:after="0" w:line="240" w:lineRule="auto"/>
      </w:pPr>
      <w:r>
        <w:separator/>
      </w:r>
    </w:p>
  </w:footnote>
  <w:footnote w:type="continuationSeparator" w:id="0">
    <w:p w14:paraId="10FB501A" w14:textId="77777777" w:rsidR="00C04F0A" w:rsidRDefault="00C04F0A" w:rsidP="002D711A">
      <w:pPr>
        <w:spacing w:after="0" w:line="240" w:lineRule="auto"/>
      </w:pPr>
      <w:r>
        <w:continuationSeparator/>
      </w:r>
    </w:p>
  </w:footnote>
  <w:footnote w:type="continuationNotice" w:id="1">
    <w:p w14:paraId="7496C982" w14:textId="77777777" w:rsidR="00C04F0A" w:rsidRPr="00FA0012" w:rsidRDefault="00C04F0A" w:rsidP="00FA0012">
      <w:pPr>
        <w:pStyle w:val="Footer"/>
      </w:pPr>
    </w:p>
  </w:footnote>
  <w:footnote w:id="2">
    <w:p w14:paraId="65DED771" w14:textId="6D96D21E" w:rsidR="00881E1B" w:rsidRPr="00FB6FF7" w:rsidRDefault="00881E1B" w:rsidP="005476DA">
      <w:pPr>
        <w:pStyle w:val="FootnoteText"/>
        <w:rPr>
          <w:sz w:val="18"/>
        </w:rPr>
      </w:pPr>
      <w:r w:rsidRPr="00FB6FF7">
        <w:rPr>
          <w:rStyle w:val="FootnoteReference"/>
          <w:sz w:val="18"/>
        </w:rPr>
        <w:footnoteRef/>
      </w:r>
      <w:r w:rsidRPr="00FB6FF7">
        <w:rPr>
          <w:sz w:val="18"/>
        </w:rPr>
        <w:t xml:space="preserve"> ‘Department’ is defined </w:t>
      </w:r>
      <w:r>
        <w:rPr>
          <w:sz w:val="18"/>
        </w:rPr>
        <w:t>a</w:t>
      </w:r>
      <w:r w:rsidRPr="00FB6FF7">
        <w:rPr>
          <w:sz w:val="18"/>
        </w:rPr>
        <w:t xml:space="preserve">s having the same meaning as </w:t>
      </w:r>
      <w:r>
        <w:rPr>
          <w:sz w:val="18"/>
        </w:rPr>
        <w:t xml:space="preserve">para (a) of </w:t>
      </w:r>
      <w:r w:rsidRPr="00FB6FF7">
        <w:rPr>
          <w:i/>
          <w:sz w:val="18"/>
        </w:rPr>
        <w:t>department</w:t>
      </w:r>
      <w:r w:rsidRPr="00FB6FF7">
        <w:rPr>
          <w:sz w:val="18"/>
        </w:rPr>
        <w:t xml:space="preserve"> in </w:t>
      </w:r>
      <w:r>
        <w:rPr>
          <w:sz w:val="18"/>
        </w:rPr>
        <w:t>s</w:t>
      </w:r>
      <w:r w:rsidRPr="00FB6FF7">
        <w:rPr>
          <w:sz w:val="18"/>
        </w:rPr>
        <w:t>ection 3 of the FMA.</w:t>
      </w:r>
    </w:p>
  </w:footnote>
  <w:footnote w:id="3">
    <w:p w14:paraId="53DCB41B" w14:textId="22280097" w:rsidR="00881E1B" w:rsidRDefault="00881E1B" w:rsidP="00F94B97">
      <w:pPr>
        <w:pStyle w:val="FootnoteText"/>
      </w:pPr>
      <w:r>
        <w:rPr>
          <w:rStyle w:val="FootnoteReference"/>
        </w:rPr>
        <w:footnoteRef/>
      </w:r>
      <w:r>
        <w:t xml:space="preserve"> </w:t>
      </w:r>
      <w:r w:rsidRPr="007847CC">
        <w:t>The Consolidated Fund and the Trust Fund make up the Public Account</w:t>
      </w:r>
      <w:r>
        <w:t>, which may be viewed as</w:t>
      </w:r>
      <w:r w:rsidRPr="007847CC">
        <w:t xml:space="preserve"> a set of bank accounts owned and operated by Government.</w:t>
      </w:r>
    </w:p>
  </w:footnote>
  <w:footnote w:id="4">
    <w:p w14:paraId="54F66213" w14:textId="7E40939B" w:rsidR="00881E1B" w:rsidRDefault="00881E1B" w:rsidP="00F94B97">
      <w:pPr>
        <w:pStyle w:val="FootnoteText"/>
      </w:pPr>
      <w:r>
        <w:rPr>
          <w:rStyle w:val="FootnoteReference"/>
        </w:rPr>
        <w:footnoteRef/>
      </w:r>
      <w:r>
        <w:t xml:space="preserve"> Refer section 63 of the </w:t>
      </w:r>
      <w:r w:rsidRPr="008B0CC7">
        <w:rPr>
          <w:i/>
        </w:rPr>
        <w:t>Constitution Act 1975</w:t>
      </w:r>
      <w:r>
        <w:rPr>
          <w:i/>
        </w:rPr>
        <w:t>.</w:t>
      </w:r>
    </w:p>
  </w:footnote>
  <w:footnote w:id="5">
    <w:p w14:paraId="0B1D4CD2" w14:textId="0E6B8E1C" w:rsidR="00881E1B" w:rsidRDefault="00881E1B" w:rsidP="00F94B97">
      <w:pPr>
        <w:pStyle w:val="FootnoteText"/>
      </w:pPr>
      <w:r>
        <w:rPr>
          <w:rStyle w:val="FootnoteReference"/>
        </w:rPr>
        <w:footnoteRef/>
      </w:r>
      <w:r>
        <w:t xml:space="preserve"> Refer section 64 of the </w:t>
      </w:r>
      <w:r w:rsidRPr="00385ED8">
        <w:rPr>
          <w:i/>
        </w:rPr>
        <w:t>Constitution Act 1975.</w:t>
      </w:r>
    </w:p>
  </w:footnote>
  <w:footnote w:id="6">
    <w:p w14:paraId="43F83874" w14:textId="6EB7AA1D" w:rsidR="00881E1B" w:rsidRDefault="00881E1B" w:rsidP="003F2219">
      <w:pPr>
        <w:pStyle w:val="FootnoteText"/>
      </w:pPr>
      <w:r w:rsidRPr="005744AE">
        <w:rPr>
          <w:rStyle w:val="FootnoteReference"/>
          <w:sz w:val="18"/>
        </w:rPr>
        <w:footnoteRef/>
      </w:r>
      <w:r w:rsidRPr="005744AE">
        <w:rPr>
          <w:sz w:val="18"/>
        </w:rPr>
        <w:t xml:space="preserve"> </w:t>
      </w:r>
      <w:r w:rsidRPr="00881E1B">
        <w:rPr>
          <w:szCs w:val="16"/>
        </w:rPr>
        <w:t>There are also funds that sit outside the Public Account, such as bank accounts that sit with statutory and other agencies.</w:t>
      </w:r>
    </w:p>
  </w:footnote>
  <w:footnote w:id="7">
    <w:p w14:paraId="0DE6100A" w14:textId="77777777" w:rsidR="00881E1B" w:rsidRDefault="00881E1B" w:rsidP="00A3026B">
      <w:pPr>
        <w:pStyle w:val="FootnoteText"/>
      </w:pPr>
      <w:r>
        <w:rPr>
          <w:rStyle w:val="FootnoteReference"/>
        </w:rPr>
        <w:footnoteRef/>
      </w:r>
      <w:r>
        <w:t xml:space="preserve"> R</w:t>
      </w:r>
      <w:r w:rsidRPr="004828BB">
        <w:t xml:space="preserve">egardless of whether </w:t>
      </w:r>
      <w:r>
        <w:t>departments</w:t>
      </w:r>
      <w:r w:rsidRPr="004828BB">
        <w:t xml:space="preserve"> have access to sufficient appropriations to meet </w:t>
      </w:r>
      <w:r>
        <w:t>such</w:t>
      </w:r>
      <w:r w:rsidRPr="004828BB">
        <w:t xml:space="preserve"> obligations</w:t>
      </w:r>
      <w:r>
        <w:t>.</w:t>
      </w:r>
    </w:p>
  </w:footnote>
  <w:footnote w:id="8">
    <w:p w14:paraId="6643CB2E" w14:textId="77777777" w:rsidR="00881E1B" w:rsidRDefault="00881E1B" w:rsidP="00A01509">
      <w:pPr>
        <w:pStyle w:val="FootnoteText"/>
      </w:pPr>
      <w:r>
        <w:rPr>
          <w:rStyle w:val="FootnoteReference"/>
        </w:rPr>
        <w:footnoteRef/>
      </w:r>
      <w:r>
        <w:t xml:space="preserve"> </w:t>
      </w:r>
      <w:r w:rsidRPr="007D0A6A">
        <w:t xml:space="preserve">For example, judicial salaries have a special appropriation to ensure salaries are not at the discretion of the Government, thus maintaining the independence of the judiciary from </w:t>
      </w:r>
      <w:r>
        <w:t>Government</w:t>
      </w:r>
      <w:r w:rsidRPr="007D0A6A">
        <w:t>.</w:t>
      </w:r>
    </w:p>
  </w:footnote>
  <w:footnote w:id="9">
    <w:p w14:paraId="429FA9A6" w14:textId="02357152" w:rsidR="00881E1B" w:rsidRDefault="00881E1B" w:rsidP="00E9076E">
      <w:pPr>
        <w:pStyle w:val="FootnoteText"/>
      </w:pPr>
      <w:r>
        <w:rPr>
          <w:rStyle w:val="FootnoteReference"/>
        </w:rPr>
        <w:footnoteRef/>
      </w:r>
      <w:r>
        <w:t xml:space="preserve"> Under s</w:t>
      </w:r>
      <w:r w:rsidRPr="009C240A">
        <w:t xml:space="preserve">ection 93 of the </w:t>
      </w:r>
      <w:r w:rsidRPr="008B0CC7">
        <w:rPr>
          <w:i/>
        </w:rPr>
        <w:t>Constitution Act 1975</w:t>
      </w:r>
      <w:r w:rsidRPr="009C240A">
        <w:t xml:space="preserve"> and </w:t>
      </w:r>
      <w:r>
        <w:t>s</w:t>
      </w:r>
      <w:r w:rsidRPr="009C240A">
        <w:t>ection 17 of the FMA</w:t>
      </w:r>
      <w:r>
        <w:t>.</w:t>
      </w:r>
    </w:p>
  </w:footnote>
  <w:footnote w:id="10">
    <w:p w14:paraId="778B7D90" w14:textId="6B769B1D" w:rsidR="00881E1B" w:rsidRDefault="00881E1B">
      <w:pPr>
        <w:pStyle w:val="FootnoteText"/>
      </w:pPr>
      <w:r>
        <w:rPr>
          <w:rStyle w:val="FootnoteReference"/>
        </w:rPr>
        <w:footnoteRef/>
      </w:r>
      <w:r>
        <w:t xml:space="preserve"> I</w:t>
      </w:r>
      <w:r w:rsidRPr="00285C83">
        <w:t>n the case of outputs that solely deliver policy advice to Government, qualitative description</w:t>
      </w:r>
      <w:r>
        <w:t>s</w:t>
      </w:r>
      <w:r w:rsidRPr="00285C83">
        <w:t xml:space="preserve"> rather than data series may be used</w:t>
      </w:r>
      <w:r>
        <w:t>.</w:t>
      </w:r>
    </w:p>
  </w:footnote>
  <w:footnote w:id="11">
    <w:p w14:paraId="3B650B5A" w14:textId="266287B8" w:rsidR="00881E1B" w:rsidRDefault="00881E1B">
      <w:pPr>
        <w:pStyle w:val="FootnoteText"/>
      </w:pPr>
      <w:r>
        <w:rPr>
          <w:rStyle w:val="FootnoteReference"/>
        </w:rPr>
        <w:footnoteRef/>
      </w:r>
      <w:r>
        <w:t xml:space="preserve"> See footnote 11.</w:t>
      </w:r>
    </w:p>
  </w:footnote>
  <w:footnote w:id="12">
    <w:p w14:paraId="5C514A28" w14:textId="13563855" w:rsidR="00881E1B" w:rsidRDefault="00881E1B" w:rsidP="00D6019E">
      <w:pPr>
        <w:pStyle w:val="FootnoteText"/>
      </w:pPr>
      <w:r>
        <w:rPr>
          <w:rStyle w:val="FootnoteReference"/>
        </w:rPr>
        <w:footnoteRef/>
      </w:r>
      <w:r>
        <w:t xml:space="preserve"> C</w:t>
      </w:r>
      <w:r w:rsidRPr="00886FC3">
        <w:t>omparability of performance over time should be taken into account when considering changes.</w:t>
      </w:r>
    </w:p>
  </w:footnote>
  <w:footnote w:id="13">
    <w:p w14:paraId="15E41D7D" w14:textId="7E18F6CF" w:rsidR="00881E1B" w:rsidRDefault="00881E1B">
      <w:pPr>
        <w:pStyle w:val="FootnoteText"/>
      </w:pPr>
      <w:r>
        <w:rPr>
          <w:rStyle w:val="FootnoteReference"/>
        </w:rPr>
        <w:footnoteRef/>
      </w:r>
      <w:r>
        <w:t xml:space="preserve"> </w:t>
      </w:r>
      <w:r w:rsidRPr="000E5918">
        <w:t xml:space="preserve">Addresses Recommendation 24, p187 </w:t>
      </w:r>
      <w:r>
        <w:t xml:space="preserve">and </w:t>
      </w:r>
      <w:r w:rsidRPr="000E5918">
        <w:t>Recommendation 27, p192 of the Public Accounts and Estimates Committee’s Report on the 2016</w:t>
      </w:r>
      <w:r>
        <w:noBreakHyphen/>
      </w:r>
      <w:r w:rsidRPr="000E5918">
        <w:t>17 Budget Estimates, Ch</w:t>
      </w:r>
      <w:r>
        <w:t>apter 9: Performance Management</w:t>
      </w:r>
      <w:r w:rsidRPr="000E5918">
        <w:t>.</w:t>
      </w:r>
    </w:p>
  </w:footnote>
  <w:footnote w:id="14">
    <w:p w14:paraId="70358567" w14:textId="690CB5F8" w:rsidR="00881E1B" w:rsidRDefault="00881E1B" w:rsidP="00111ACC">
      <w:pPr>
        <w:pStyle w:val="FootnoteText"/>
      </w:pPr>
      <w:r>
        <w:rPr>
          <w:rStyle w:val="FootnoteReference"/>
        </w:rPr>
        <w:footnoteRef/>
      </w:r>
      <w:r>
        <w:t xml:space="preserve"> Where </w:t>
      </w:r>
      <w:r w:rsidRPr="00DA65A5">
        <w:t>possible</w:t>
      </w:r>
      <w:r>
        <w:t>,</w:t>
      </w:r>
      <w:r w:rsidRPr="00DA65A5">
        <w:t xml:space="preserve"> across </w:t>
      </w:r>
      <w:r>
        <w:t>d</w:t>
      </w:r>
      <w:r w:rsidRPr="00DA65A5">
        <w:t xml:space="preserve">epartments </w:t>
      </w:r>
      <w:r>
        <w:t>and against other jurisdictions.</w:t>
      </w:r>
    </w:p>
  </w:footnote>
  <w:footnote w:id="15">
    <w:p w14:paraId="09EF2F18" w14:textId="77777777" w:rsidR="00881E1B" w:rsidRDefault="00881E1B" w:rsidP="008C3797">
      <w:pPr>
        <w:pStyle w:val="FootnoteText"/>
      </w:pPr>
      <w:r>
        <w:rPr>
          <w:rStyle w:val="FootnoteReference"/>
        </w:rPr>
        <w:footnoteRef/>
      </w:r>
      <w:r>
        <w:t xml:space="preserve"> C</w:t>
      </w:r>
      <w:r w:rsidRPr="00886FC3">
        <w:t>omparability of performance over time should be taken into account when considering changes.</w:t>
      </w:r>
    </w:p>
  </w:footnote>
  <w:footnote w:id="16">
    <w:p w14:paraId="2B073D85" w14:textId="77777777" w:rsidR="00881E1B" w:rsidRDefault="00881E1B" w:rsidP="003E1647">
      <w:pPr>
        <w:pStyle w:val="FootnoteText"/>
      </w:pPr>
      <w:r>
        <w:rPr>
          <w:rStyle w:val="FootnoteReference"/>
        </w:rPr>
        <w:footnoteRef/>
      </w:r>
      <w:r>
        <w:t xml:space="preserve"> Available on the DTF website.</w:t>
      </w:r>
    </w:p>
  </w:footnote>
  <w:footnote w:id="17">
    <w:p w14:paraId="14F23EC3" w14:textId="7DC9E43F" w:rsidR="00881E1B" w:rsidRDefault="00881E1B" w:rsidP="00B94FEF">
      <w:pPr>
        <w:pStyle w:val="FootnoteText"/>
      </w:pPr>
      <w:r>
        <w:rPr>
          <w:rStyle w:val="FootnoteReference"/>
        </w:rPr>
        <w:footnoteRef/>
      </w:r>
      <w:r>
        <w:t xml:space="preserve"> I</w:t>
      </w:r>
      <w:r w:rsidRPr="00886083">
        <w:t xml:space="preserve">n meeting the </w:t>
      </w:r>
      <w:r>
        <w:t>medium</w:t>
      </w:r>
      <w:r>
        <w:noBreakHyphen/>
        <w:t>term</w:t>
      </w:r>
      <w:r w:rsidRPr="00886083">
        <w:t xml:space="preserve"> planning requirements, the terms corporate plan and strategic plan are interchangeable.</w:t>
      </w:r>
      <w:r w:rsidRPr="008D671E">
        <w:rPr>
          <w:noProof/>
        </w:rPr>
        <w:t xml:space="preserve"> </w:t>
      </w:r>
    </w:p>
  </w:footnote>
  <w:footnote w:id="18">
    <w:p w14:paraId="6B0BF4AA" w14:textId="67EEC959" w:rsidR="00881E1B" w:rsidRDefault="00881E1B">
      <w:pPr>
        <w:pStyle w:val="FootnoteText"/>
      </w:pPr>
      <w:r>
        <w:rPr>
          <w:rStyle w:val="FootnoteReference"/>
        </w:rPr>
        <w:footnoteRef/>
      </w:r>
      <w:r>
        <w:t xml:space="preserve"> Including assessing the future supply market, such as changing service delivery models, new entrants and market disruptions.</w:t>
      </w:r>
    </w:p>
  </w:footnote>
  <w:footnote w:id="19">
    <w:p w14:paraId="51F7EAD6" w14:textId="43646323" w:rsidR="00881E1B" w:rsidRDefault="00881E1B" w:rsidP="00CE15C4">
      <w:pPr>
        <w:pStyle w:val="FootnoteText"/>
        <w:keepLines w:val="0"/>
      </w:pPr>
      <w:r>
        <w:rPr>
          <w:rStyle w:val="FootnoteReference"/>
        </w:rPr>
        <w:footnoteRef/>
      </w:r>
      <w:r>
        <w:t xml:space="preserve"> Data sources could include the ABS and DataVic.</w:t>
      </w:r>
    </w:p>
  </w:footnote>
  <w:footnote w:id="20">
    <w:p w14:paraId="2815C536" w14:textId="45E0A1EA" w:rsidR="00881E1B" w:rsidRDefault="00881E1B">
      <w:pPr>
        <w:pStyle w:val="FootnoteText"/>
      </w:pPr>
      <w:r>
        <w:rPr>
          <w:rStyle w:val="FootnoteReference"/>
        </w:rPr>
        <w:footnoteRef/>
      </w:r>
      <w:r>
        <w:t xml:space="preserve"> ‘</w:t>
      </w:r>
      <w:r w:rsidRPr="007A50A6">
        <w:t>Significant</w:t>
      </w:r>
      <w:r>
        <w:t>’</w:t>
      </w:r>
      <w:r w:rsidRPr="007A50A6">
        <w:t xml:space="preserve"> means a five per cent variance (increase or decrease)</w:t>
      </w:r>
      <w:r>
        <w:t>,</w:t>
      </w:r>
      <w:r w:rsidRPr="007A50A6">
        <w:t xml:space="preserve"> or a change that may be of public interest</w:t>
      </w:r>
      <w:r>
        <w:t>.</w:t>
      </w:r>
    </w:p>
  </w:footnote>
  <w:footnote w:id="21">
    <w:p w14:paraId="6A32AF11" w14:textId="1336EF27" w:rsidR="00881E1B" w:rsidRDefault="00881E1B" w:rsidP="00293AF1">
      <w:pPr>
        <w:pStyle w:val="FootnoteText"/>
      </w:pPr>
      <w:r>
        <w:rPr>
          <w:rStyle w:val="FootnoteReference"/>
        </w:rPr>
        <w:footnoteRef/>
      </w:r>
      <w:r>
        <w:t xml:space="preserve"> </w:t>
      </w:r>
      <w:r w:rsidRPr="00801727">
        <w:t xml:space="preserve">Departmental outputs and their associated quantity, quality, timeliness and cost measures represent an agreement on the goods and services the </w:t>
      </w:r>
      <w:r>
        <w:t>d</w:t>
      </w:r>
      <w:r w:rsidRPr="00801727">
        <w:t>epartment intends to deliver in the financial year, in alignment with Government objectives.</w:t>
      </w:r>
    </w:p>
  </w:footnote>
  <w:footnote w:id="22">
    <w:p w14:paraId="2168F315" w14:textId="628726DA" w:rsidR="00881E1B" w:rsidRDefault="00881E1B" w:rsidP="003120C4">
      <w:pPr>
        <w:pStyle w:val="FootnoteText"/>
      </w:pPr>
      <w:r>
        <w:rPr>
          <w:rStyle w:val="FootnoteReference"/>
        </w:rPr>
        <w:footnoteRef/>
      </w:r>
      <w:r>
        <w:t xml:space="preserve"> Performance measures are </w:t>
      </w:r>
      <w:r w:rsidRPr="00411394">
        <w:t>used to assess output delivery as part of the revenue certification process</w:t>
      </w:r>
      <w:r>
        <w:t xml:space="preserve"> (see </w:t>
      </w:r>
      <w:r w:rsidRPr="00982B4E">
        <w:t>Section 1.2 for</w:t>
      </w:r>
      <w:r>
        <w:t xml:space="preserve"> more information).</w:t>
      </w:r>
    </w:p>
  </w:footnote>
  <w:footnote w:id="23">
    <w:p w14:paraId="5AE96AE0" w14:textId="77777777" w:rsidR="00881E1B" w:rsidRDefault="00881E1B" w:rsidP="00293AF1">
      <w:pPr>
        <w:pStyle w:val="FootnoteText"/>
      </w:pPr>
      <w:r>
        <w:rPr>
          <w:rStyle w:val="FootnoteReference"/>
        </w:rPr>
        <w:footnoteRef/>
      </w:r>
      <w:r>
        <w:t xml:space="preserve"> Such as employee expenses, maintenance costs, lease payments etc.</w:t>
      </w:r>
    </w:p>
  </w:footnote>
  <w:footnote w:id="24">
    <w:p w14:paraId="4BE4EF87" w14:textId="77777777" w:rsidR="00881E1B" w:rsidRDefault="00881E1B" w:rsidP="0013772A">
      <w:pPr>
        <w:pStyle w:val="FootnoteText"/>
      </w:pPr>
      <w:r>
        <w:rPr>
          <w:rStyle w:val="FootnoteReference"/>
        </w:rPr>
        <w:footnoteRef/>
      </w:r>
      <w:r>
        <w:t xml:space="preserve"> Before the changes are made by the department.</w:t>
      </w:r>
    </w:p>
  </w:footnote>
  <w:footnote w:id="25">
    <w:p w14:paraId="42A35AF2" w14:textId="264C9ACC" w:rsidR="00881E1B" w:rsidRDefault="00881E1B" w:rsidP="00594008">
      <w:pPr>
        <w:pStyle w:val="FootnoteText"/>
      </w:pPr>
      <w:r>
        <w:rPr>
          <w:rStyle w:val="FootnoteReference"/>
        </w:rPr>
        <w:footnoteRef/>
      </w:r>
      <w:r>
        <w:t xml:space="preserve"> </w:t>
      </w:r>
      <w:r w:rsidRPr="006C19D1">
        <w:t xml:space="preserve">DTF will then advise the Treasurer and the </w:t>
      </w:r>
      <w:r>
        <w:t>Assistant Treasurer</w:t>
      </w:r>
      <w:r w:rsidRPr="006C19D1">
        <w:t xml:space="preserve"> whether the change complies with all of these conditions.</w:t>
      </w:r>
    </w:p>
  </w:footnote>
  <w:footnote w:id="26">
    <w:p w14:paraId="0FE4D381" w14:textId="77777777" w:rsidR="00881E1B" w:rsidRDefault="00881E1B" w:rsidP="00594008">
      <w:pPr>
        <w:pStyle w:val="FootnoteText"/>
      </w:pPr>
      <w:r>
        <w:rPr>
          <w:rStyle w:val="FootnoteReference"/>
        </w:rPr>
        <w:footnoteRef/>
      </w:r>
      <w:r>
        <w:t xml:space="preserve"> This is </w:t>
      </w:r>
      <w:r w:rsidRPr="00431DC1">
        <w:t>adjusted for any approved supplementary funding provided through Treasurer’s Advance</w:t>
      </w:r>
      <w:r>
        <w:t>,</w:t>
      </w:r>
      <w:r w:rsidRPr="00431DC1">
        <w:t xml:space="preserve"> or the carryover of unapplied appro</w:t>
      </w:r>
      <w:r>
        <w:t>priation from the previous year.</w:t>
      </w:r>
    </w:p>
  </w:footnote>
  <w:footnote w:id="27">
    <w:p w14:paraId="305D01F0" w14:textId="63DB4F30" w:rsidR="00881E1B" w:rsidRDefault="00881E1B" w:rsidP="00166118">
      <w:pPr>
        <w:pStyle w:val="FootnoteText"/>
      </w:pPr>
      <w:r w:rsidRPr="0043405D">
        <w:rPr>
          <w:rStyle w:val="FootnoteReference"/>
          <w:sz w:val="18"/>
        </w:rPr>
        <w:footnoteRef/>
      </w:r>
      <w:r>
        <w:rPr>
          <w:sz w:val="18"/>
        </w:rPr>
        <w:t xml:space="preserve"> </w:t>
      </w:r>
      <w:r w:rsidRPr="00C96859">
        <w:t xml:space="preserve">With written approval from DTF, a </w:t>
      </w:r>
      <w:r>
        <w:t>d</w:t>
      </w:r>
      <w:r w:rsidRPr="00C96859">
        <w:t>epartment may vary the order in which these funding sources are applied.</w:t>
      </w:r>
    </w:p>
  </w:footnote>
  <w:footnote w:id="28">
    <w:p w14:paraId="68CD94E5" w14:textId="77777777" w:rsidR="00881E1B" w:rsidRDefault="00881E1B" w:rsidP="00194B27">
      <w:pPr>
        <w:pStyle w:val="FootnoteText"/>
      </w:pPr>
      <w:r>
        <w:rPr>
          <w:rStyle w:val="FootnoteReference"/>
        </w:rPr>
        <w:footnoteRef/>
      </w:r>
      <w:r>
        <w:t xml:space="preserve"> Available on the DTF website.</w:t>
      </w:r>
    </w:p>
  </w:footnote>
  <w:footnote w:id="29">
    <w:p w14:paraId="72C5C9DC" w14:textId="3773B4A2" w:rsidR="00881E1B" w:rsidRDefault="00881E1B" w:rsidP="000773EF">
      <w:pPr>
        <w:pStyle w:val="FootnoteText"/>
      </w:pPr>
      <w:r>
        <w:rPr>
          <w:rStyle w:val="FootnoteReference"/>
        </w:rPr>
        <w:footnoteRef/>
      </w:r>
      <w:r>
        <w:t xml:space="preserve"> See above.</w:t>
      </w:r>
    </w:p>
  </w:footnote>
  <w:footnote w:id="30">
    <w:p w14:paraId="288169E0" w14:textId="105D6915" w:rsidR="00881E1B" w:rsidRDefault="00881E1B" w:rsidP="000773EF">
      <w:pPr>
        <w:pStyle w:val="FootnoteText"/>
      </w:pPr>
      <w:r>
        <w:rPr>
          <w:rStyle w:val="FootnoteReference"/>
        </w:rPr>
        <w:footnoteRef/>
      </w:r>
      <w:r>
        <w:t xml:space="preserve"> See above.</w:t>
      </w:r>
    </w:p>
  </w:footnote>
  <w:footnote w:id="31">
    <w:p w14:paraId="1976580A" w14:textId="746B3166" w:rsidR="00881E1B" w:rsidRDefault="00881E1B" w:rsidP="00166118">
      <w:pPr>
        <w:pStyle w:val="FootnoteText"/>
      </w:pPr>
      <w:r w:rsidRPr="000574DD">
        <w:rPr>
          <w:rStyle w:val="FootnoteReference"/>
          <w:sz w:val="18"/>
        </w:rPr>
        <w:footnoteRef/>
      </w:r>
      <w:r w:rsidRPr="000574DD">
        <w:t xml:space="preserve"> A </w:t>
      </w:r>
      <w:r>
        <w:t>d</w:t>
      </w:r>
      <w:r w:rsidRPr="000574DD">
        <w:t>epartment may also use its retained surplu</w:t>
      </w:r>
      <w:r>
        <w:t>ses on the provision of outputs</w:t>
      </w:r>
      <w:r w:rsidRPr="000574DD">
        <w:t xml:space="preserve"> to fund asset investment, subject to the provisions of approval under </w:t>
      </w:r>
      <w:r>
        <w:t>s</w:t>
      </w:r>
      <w:r w:rsidRPr="000574DD">
        <w:t>ection 33 of the FMA.</w:t>
      </w:r>
    </w:p>
  </w:footnote>
  <w:footnote w:id="32">
    <w:p w14:paraId="1FF5074C" w14:textId="67A7C070" w:rsidR="00881E1B" w:rsidRDefault="00881E1B">
      <w:pPr>
        <w:pStyle w:val="FootnoteText"/>
      </w:pPr>
      <w:r>
        <w:rPr>
          <w:rStyle w:val="FootnoteReference"/>
        </w:rPr>
        <w:footnoteRef/>
      </w:r>
      <w:r>
        <w:t xml:space="preserve"> This excludes Parliament and Court Services Victoria which operate under section 31 and section 31A of the FMA, respectively.</w:t>
      </w:r>
    </w:p>
  </w:footnote>
  <w:footnote w:id="33">
    <w:p w14:paraId="576A13C7" w14:textId="77777777" w:rsidR="00881E1B" w:rsidRDefault="00881E1B" w:rsidP="00194B27">
      <w:pPr>
        <w:pStyle w:val="FootnoteText"/>
      </w:pPr>
      <w:r>
        <w:rPr>
          <w:rStyle w:val="FootnoteReference"/>
        </w:rPr>
        <w:footnoteRef/>
      </w:r>
      <w:r>
        <w:t xml:space="preserve"> </w:t>
      </w:r>
      <w:r w:rsidRPr="0069171C">
        <w:t xml:space="preserve">Note that the Treasurer’s approval of a formal request from the relevant Minister is </w:t>
      </w:r>
      <w:r>
        <w:t>required to establish a section </w:t>
      </w:r>
      <w:r w:rsidRPr="0069171C">
        <w:t>29 agreement.</w:t>
      </w:r>
    </w:p>
  </w:footnote>
  <w:footnote w:id="34">
    <w:p w14:paraId="05F647D9" w14:textId="476A45B2" w:rsidR="00881E1B" w:rsidRDefault="00881E1B">
      <w:pPr>
        <w:pStyle w:val="FootnoteText"/>
      </w:pPr>
      <w:r>
        <w:rPr>
          <w:rStyle w:val="FootnoteReference"/>
        </w:rPr>
        <w:footnoteRef/>
      </w:r>
      <w:r>
        <w:t xml:space="preserve"> F</w:t>
      </w:r>
      <w:r w:rsidRPr="00AE1E33">
        <w:t xml:space="preserve">or guidance on setting prices, refer to the </w:t>
      </w:r>
      <w:r w:rsidRPr="00AE1E33">
        <w:rPr>
          <w:i/>
        </w:rPr>
        <w:t>Cost Recovery Guidelines</w:t>
      </w:r>
      <w:r w:rsidRPr="00195572">
        <w:t>,</w:t>
      </w:r>
      <w:r>
        <w:rPr>
          <w:i/>
        </w:rPr>
        <w:t xml:space="preserve"> </w:t>
      </w:r>
      <w:r w:rsidRPr="00195572">
        <w:t>available on the DTF website</w:t>
      </w:r>
      <w:r>
        <w:t>.</w:t>
      </w:r>
    </w:p>
  </w:footnote>
  <w:footnote w:id="35">
    <w:p w14:paraId="4BF7273A" w14:textId="218DD320" w:rsidR="00881E1B" w:rsidRDefault="00881E1B">
      <w:pPr>
        <w:pStyle w:val="FootnoteText"/>
      </w:pPr>
      <w:r>
        <w:rPr>
          <w:rStyle w:val="FootnoteReference"/>
        </w:rPr>
        <w:footnoteRef/>
      </w:r>
      <w:r>
        <w:t xml:space="preserve"> Available on the DTF website.</w:t>
      </w:r>
    </w:p>
  </w:footnote>
  <w:footnote w:id="36">
    <w:p w14:paraId="0E5E69A2" w14:textId="77777777" w:rsidR="00881E1B" w:rsidRDefault="00881E1B" w:rsidP="00373BB7">
      <w:pPr>
        <w:pStyle w:val="FootnoteText"/>
      </w:pPr>
      <w:r>
        <w:rPr>
          <w:rStyle w:val="FootnoteReference"/>
        </w:rPr>
        <w:footnoteRef/>
      </w:r>
      <w:r>
        <w:t xml:space="preserve"> U</w:t>
      </w:r>
      <w:r w:rsidRPr="00DA6436">
        <w:t>nless by or under an Act it may be paid into another fund (such as an account in the Trust Fund, or an account operated by a statutory authority).</w:t>
      </w:r>
    </w:p>
  </w:footnote>
  <w:footnote w:id="37">
    <w:p w14:paraId="57071F1A" w14:textId="2C1CC9C3" w:rsidR="00881E1B" w:rsidRDefault="00881E1B" w:rsidP="00B47296">
      <w:pPr>
        <w:pStyle w:val="FootnoteText"/>
      </w:pPr>
      <w:r w:rsidRPr="00B56E75">
        <w:rPr>
          <w:rStyle w:val="FootnoteReference"/>
          <w:sz w:val="18"/>
        </w:rPr>
        <w:footnoteRef/>
      </w:r>
      <w:r w:rsidRPr="00B56E75">
        <w:t xml:space="preserve"> It should also be noted that for </w:t>
      </w:r>
      <w:r>
        <w:t>s</w:t>
      </w:r>
      <w:r w:rsidRPr="00B56E75">
        <w:t>ection 29</w:t>
      </w:r>
      <w:r>
        <w:t xml:space="preserve"> of the FMA</w:t>
      </w:r>
      <w:r w:rsidRPr="00B56E75">
        <w:t xml:space="preserve"> to be applicable, there must be a provision included against </w:t>
      </w:r>
      <w:r>
        <w:t xml:space="preserve">the relevant item in </w:t>
      </w:r>
      <w:r w:rsidRPr="00B56E75">
        <w:t xml:space="preserve">Schedule 1 of the annual Appropriation Act. If such a provision is not included in the Appropriation Act then </w:t>
      </w:r>
      <w:r>
        <w:t>s</w:t>
      </w:r>
      <w:r w:rsidRPr="00B56E75">
        <w:t>ection 29 cannot be applied in the financial year covered by the Appropriation Act.</w:t>
      </w:r>
    </w:p>
  </w:footnote>
  <w:footnote w:id="38">
    <w:p w14:paraId="2565EC28" w14:textId="4F3771C2" w:rsidR="00881E1B" w:rsidRDefault="00881E1B" w:rsidP="003D7E19">
      <w:pPr>
        <w:pStyle w:val="FootnoteText"/>
      </w:pPr>
      <w:r>
        <w:rPr>
          <w:rStyle w:val="FootnoteReference"/>
        </w:rPr>
        <w:footnoteRef/>
      </w:r>
      <w:r>
        <w:t xml:space="preserve"> These are</w:t>
      </w:r>
      <w:r w:rsidRPr="00E82AA3">
        <w:t xml:space="preserve"> G</w:t>
      </w:r>
      <w:r>
        <w:t xml:space="preserve">oods and Services </w:t>
      </w:r>
      <w:r w:rsidRPr="00E82AA3">
        <w:t>T</w:t>
      </w:r>
      <w:r>
        <w:t>ax (GST)</w:t>
      </w:r>
      <w:r w:rsidRPr="00E82AA3">
        <w:t xml:space="preserve"> grants, GST transitional grants and national competition policy payments</w:t>
      </w:r>
      <w:r>
        <w:t>.</w:t>
      </w:r>
    </w:p>
  </w:footnote>
  <w:footnote w:id="39">
    <w:p w14:paraId="0F68AC8B" w14:textId="77777777" w:rsidR="00881E1B" w:rsidRDefault="00881E1B" w:rsidP="00EA4910">
      <w:pPr>
        <w:pStyle w:val="FootnoteText"/>
      </w:pPr>
      <w:r>
        <w:rPr>
          <w:rStyle w:val="FootnoteReference"/>
        </w:rPr>
        <w:footnoteRef/>
      </w:r>
      <w:r>
        <w:t xml:space="preserve"> For example, the </w:t>
      </w:r>
      <w:r w:rsidRPr="000F010F">
        <w:rPr>
          <w:i/>
        </w:rPr>
        <w:t>Conservation, Forests and Lands Act 1987</w:t>
      </w:r>
      <w:r>
        <w:t xml:space="preserve"> provides for the Conservation, Forests and Lands Stores Suspense Account (section 22(1)); and the Conservation, Forests and Lands Plant and Machinery Fund (section 23(1)).</w:t>
      </w:r>
    </w:p>
  </w:footnote>
  <w:footnote w:id="40">
    <w:p w14:paraId="6B5D282B" w14:textId="5202FE79" w:rsidR="00881E1B" w:rsidRDefault="00881E1B" w:rsidP="003F2219">
      <w:pPr>
        <w:pStyle w:val="FootnoteText"/>
      </w:pPr>
      <w:r>
        <w:rPr>
          <w:rStyle w:val="FootnoteReference"/>
        </w:rPr>
        <w:footnoteRef/>
      </w:r>
      <w:r>
        <w:t xml:space="preserve"> </w:t>
      </w:r>
      <w:r w:rsidRPr="00EF0D0B">
        <w:t xml:space="preserve">With the repeal of the </w:t>
      </w:r>
      <w:r>
        <w:t>A</w:t>
      </w:r>
      <w:r w:rsidRPr="00EF0D0B">
        <w:t>ct in 1994, the FMA includes provision for the continuation of all existing trust funds and, now provides the leg</w:t>
      </w:r>
      <w:r>
        <w:t>al</w:t>
      </w:r>
      <w:r w:rsidRPr="00EF0D0B">
        <w:t xml:space="preserve"> authority for the continuing operation of the Treasury Trust Fun</w:t>
      </w:r>
      <w:r>
        <w:t>d consistent with its original</w:t>
      </w:r>
      <w:r w:rsidRPr="00EF0D0B">
        <w:t xml:space="preserve"> purpose.</w:t>
      </w:r>
    </w:p>
  </w:footnote>
  <w:footnote w:id="41">
    <w:p w14:paraId="6FDADD0C" w14:textId="15CBC08B" w:rsidR="00881E1B" w:rsidRDefault="00881E1B" w:rsidP="00402C76">
      <w:pPr>
        <w:pStyle w:val="FootnoteText"/>
      </w:pPr>
      <w:r>
        <w:rPr>
          <w:rStyle w:val="FootnoteReference"/>
        </w:rPr>
        <w:footnoteRef/>
      </w:r>
      <w:r>
        <w:t xml:space="preserve"> The Appropriation Bill for Parliament is not included in the calculation. Section 35 of the FMA does not appropriate the amount, it is section 7 of a subsequent year’s Appropriation Bill (the main Bill) that does so. Since the following year’s appropriation is submitted to the Parliament before the end of the financial year, the amounts presented for ratification are delayed until the following year’s Bill. There is no equivalent schedule in the Bill for Parliament.</w:t>
      </w:r>
    </w:p>
  </w:footnote>
  <w:footnote w:id="42">
    <w:p w14:paraId="39AC1896" w14:textId="77777777" w:rsidR="00881E1B" w:rsidRDefault="00881E1B" w:rsidP="00EA4910">
      <w:pPr>
        <w:pStyle w:val="FootnoteText"/>
      </w:pPr>
      <w:r>
        <w:rPr>
          <w:rStyle w:val="FootnoteReference"/>
        </w:rPr>
        <w:footnoteRef/>
      </w:r>
      <w:r>
        <w:t xml:space="preserve"> Note, this only applies to appropriation items in the annual appropriation bill and does not apply to special appropriations.</w:t>
      </w:r>
    </w:p>
  </w:footnote>
  <w:footnote w:id="43">
    <w:p w14:paraId="4D4DA805" w14:textId="31B04DBB" w:rsidR="00881E1B" w:rsidRDefault="00881E1B">
      <w:pPr>
        <w:pStyle w:val="FootnoteText"/>
      </w:pPr>
      <w:r>
        <w:rPr>
          <w:rStyle w:val="FootnoteReference"/>
        </w:rPr>
        <w:footnoteRef/>
      </w:r>
      <w:r>
        <w:t xml:space="preserve"> A departmental surplus is not to be confused with an operating surplus. An operating surplus occurs when revenue exceeds expenses in a department, which may include revenue and expenses that are not output</w:t>
      </w:r>
      <w:r>
        <w:noBreakHyphen/>
        <w:t>related (e.g. revenue from the sale of assets).</w:t>
      </w:r>
    </w:p>
  </w:footnote>
  <w:footnote w:id="44">
    <w:p w14:paraId="3A5F1710" w14:textId="6744C492" w:rsidR="00881E1B" w:rsidRDefault="00881E1B" w:rsidP="002A464A">
      <w:pPr>
        <w:pStyle w:val="FootnoteText"/>
      </w:pPr>
      <w:r>
        <w:rPr>
          <w:rStyle w:val="FootnoteReference"/>
        </w:rPr>
        <w:footnoteRef/>
      </w:r>
      <w:r>
        <w:t xml:space="preserve"> </w:t>
      </w:r>
      <w:r w:rsidRPr="00517307">
        <w:t>Section 33(2) of the FMA only permits depreciation equivalent balances to be used to fund asset investment.</w:t>
      </w:r>
    </w:p>
  </w:footnote>
  <w:footnote w:id="45">
    <w:p w14:paraId="0D338699" w14:textId="77777777" w:rsidR="00881E1B" w:rsidRDefault="00881E1B">
      <w:pPr>
        <w:pStyle w:val="FootnoteText"/>
      </w:pPr>
      <w:r>
        <w:rPr>
          <w:rStyle w:val="FootnoteReference"/>
        </w:rPr>
        <w:footnoteRef/>
      </w:r>
      <w:r>
        <w:t xml:space="preserve"> </w:t>
      </w:r>
      <w:r w:rsidRPr="00EB708C">
        <w:t xml:space="preserve">These are contractual and other arrangements between the public sector </w:t>
      </w:r>
      <w:r>
        <w:t>and the private sector</w:t>
      </w:r>
      <w:r w:rsidRPr="00EB708C">
        <w:t>, whereby the public sector either arranges for projects to be privately financed or provides existing infrastructure and the private sector either supplies the infrastructure and operates it, or operates existing infrastructure provided to it in the delivery of what are ordinarily considered to be public services.</w:t>
      </w:r>
    </w:p>
  </w:footnote>
  <w:footnote w:id="46">
    <w:p w14:paraId="6D048478" w14:textId="77777777" w:rsidR="00881E1B" w:rsidRDefault="00881E1B" w:rsidP="00B47296">
      <w:pPr>
        <w:pStyle w:val="FootnoteText"/>
      </w:pPr>
      <w:r w:rsidRPr="00FB6FF7">
        <w:rPr>
          <w:rStyle w:val="FootnoteReference"/>
          <w:sz w:val="18"/>
        </w:rPr>
        <w:footnoteRef/>
      </w:r>
      <w:r w:rsidRPr="00FB6FF7">
        <w:t xml:space="preserve"> This </w:t>
      </w:r>
      <w:r w:rsidRPr="00FB6FF7">
        <w:rPr>
          <w:b/>
        </w:rPr>
        <w:t>excludes</w:t>
      </w:r>
      <w:r w:rsidRPr="00FB6FF7">
        <w:t xml:space="preserve"> any subsequent recognition of gains or losses on revaluation of the LSL provision arising from the changes in present value resulting from the discount (bond) rate applied.</w:t>
      </w:r>
    </w:p>
  </w:footnote>
  <w:footnote w:id="47">
    <w:p w14:paraId="24FF257E" w14:textId="57A5A98D" w:rsidR="00881E1B" w:rsidRDefault="00881E1B" w:rsidP="00C85AE4">
      <w:pPr>
        <w:pStyle w:val="FootnoteText"/>
      </w:pPr>
      <w:r>
        <w:rPr>
          <w:rStyle w:val="FootnoteReference"/>
        </w:rPr>
        <w:footnoteRef/>
      </w:r>
      <w:r>
        <w:t xml:space="preserve"> D</w:t>
      </w:r>
      <w:r>
        <w:rPr>
          <w:rFonts w:asciiTheme="majorHAnsi" w:hAnsiTheme="majorHAnsi"/>
        </w:rPr>
        <w:t>epartments are often responsible for collating and submitting information on behalf of portfolio agencies.</w:t>
      </w:r>
    </w:p>
  </w:footnote>
  <w:footnote w:id="48">
    <w:p w14:paraId="734B5943" w14:textId="1B16610B" w:rsidR="00881E1B" w:rsidRDefault="00881E1B">
      <w:pPr>
        <w:pStyle w:val="FootnoteText"/>
      </w:pPr>
      <w:r>
        <w:rPr>
          <w:rStyle w:val="FootnoteReference"/>
        </w:rPr>
        <w:footnoteRef/>
      </w:r>
      <w:r>
        <w:t xml:space="preserve"> </w:t>
      </w:r>
      <w:r w:rsidRPr="00467DA0">
        <w:t>There are certain</w:t>
      </w:r>
      <w:r>
        <w:t xml:space="preserve"> exemptions to this requirement, </w:t>
      </w:r>
      <w:r w:rsidRPr="00467DA0">
        <w:t>outlined in the Standing Directions.</w:t>
      </w:r>
    </w:p>
  </w:footnote>
  <w:footnote w:id="49">
    <w:p w14:paraId="7D35C214" w14:textId="20A659EF" w:rsidR="00881E1B" w:rsidRDefault="00881E1B">
      <w:pPr>
        <w:pStyle w:val="FootnoteText"/>
      </w:pPr>
      <w:r>
        <w:rPr>
          <w:rStyle w:val="FootnoteReference"/>
        </w:rPr>
        <w:footnoteRef/>
      </w:r>
      <w:r>
        <w:t xml:space="preserve"> Also refer to Financial Reporting Direction FRD 8D </w:t>
      </w:r>
      <w:r w:rsidRPr="00400503">
        <w:rPr>
          <w:i/>
        </w:rPr>
        <w:t>Consistency of budget and financial reporting (January 2016)</w:t>
      </w:r>
      <w:r>
        <w:rPr>
          <w:i/>
        </w:rPr>
        <w:t>.</w:t>
      </w:r>
    </w:p>
  </w:footnote>
  <w:footnote w:id="50">
    <w:p w14:paraId="195F1A2D" w14:textId="5234E404" w:rsidR="00881E1B" w:rsidRDefault="00881E1B" w:rsidP="00B329D4">
      <w:pPr>
        <w:pStyle w:val="FootnoteText"/>
      </w:pPr>
      <w:r>
        <w:rPr>
          <w:rStyle w:val="FootnoteReference"/>
        </w:rPr>
        <w:footnoteRef/>
      </w:r>
      <w:r>
        <w:t xml:space="preserve"> N</w:t>
      </w:r>
      <w:r w:rsidRPr="00B329D4">
        <w:t>ot limited to performance against output performance measures</w:t>
      </w:r>
      <w:r>
        <w:t>.</w:t>
      </w:r>
      <w:r w:rsidRPr="00B329D4">
        <w:t xml:space="preserve"> </w:t>
      </w:r>
    </w:p>
  </w:footnote>
  <w:footnote w:id="51">
    <w:p w14:paraId="047ECD7E" w14:textId="1683DF1B" w:rsidR="00881E1B" w:rsidRDefault="00881E1B">
      <w:pPr>
        <w:pStyle w:val="FootnoteText"/>
      </w:pPr>
      <w:r>
        <w:rPr>
          <w:rStyle w:val="FootnoteReference"/>
        </w:rPr>
        <w:footnoteRef/>
      </w:r>
      <w:r>
        <w:t xml:space="preserve"> The monthly financial report is produced from September onwards, therefore monthly feeds for July and August are not required.</w:t>
      </w:r>
    </w:p>
  </w:footnote>
  <w:footnote w:id="52">
    <w:p w14:paraId="2E5F276C" w14:textId="77777777" w:rsidR="00881E1B" w:rsidRDefault="00881E1B" w:rsidP="007F7B00">
      <w:pPr>
        <w:pStyle w:val="FootnoteText"/>
      </w:pPr>
      <w:r>
        <w:rPr>
          <w:rStyle w:val="FootnoteReference"/>
        </w:rPr>
        <w:footnoteRef/>
      </w:r>
      <w:r>
        <w:t xml:space="preserve"> Unless other instructions are provided via a DTF Information Request.</w:t>
      </w:r>
    </w:p>
  </w:footnote>
  <w:footnote w:id="53">
    <w:p w14:paraId="1BF6B6F3" w14:textId="77777777" w:rsidR="00881E1B" w:rsidRDefault="00881E1B" w:rsidP="00C65544">
      <w:pPr>
        <w:pStyle w:val="FootnoteText"/>
      </w:pPr>
      <w:r>
        <w:rPr>
          <w:rStyle w:val="FootnoteReference"/>
        </w:rPr>
        <w:footnoteRef/>
      </w:r>
      <w:r>
        <w:t xml:space="preserve"> Total program funding relates to funding provided over the four years (if applicable) prior to the date at which the program is scheduled to lapse.</w:t>
      </w:r>
    </w:p>
  </w:footnote>
  <w:footnote w:id="54">
    <w:p w14:paraId="62D53B14" w14:textId="77777777" w:rsidR="00881E1B" w:rsidRDefault="00881E1B" w:rsidP="00C65544">
      <w:pPr>
        <w:pStyle w:val="FootnoteText"/>
      </w:pPr>
      <w:r>
        <w:rPr>
          <w:rStyle w:val="FootnoteReference"/>
        </w:rPr>
        <w:footnoteRef/>
      </w:r>
      <w:r>
        <w:t xml:space="preserve"> Such as changes in output performance measures.</w:t>
      </w:r>
    </w:p>
  </w:footnote>
  <w:footnote w:id="55">
    <w:p w14:paraId="29484DF3" w14:textId="77777777" w:rsidR="00881E1B" w:rsidRDefault="00881E1B" w:rsidP="00C65544">
      <w:pPr>
        <w:pStyle w:val="FootnoteText"/>
      </w:pPr>
      <w:r>
        <w:rPr>
          <w:rStyle w:val="FootnoteReference"/>
        </w:rPr>
        <w:footnoteRef/>
      </w:r>
      <w:r>
        <w:t xml:space="preserve"> If consultants are engaged to conduct evaluations of lapsing programs, they are bound by Cabinet confidentiality.</w:t>
      </w:r>
    </w:p>
  </w:footnote>
  <w:footnote w:id="56">
    <w:p w14:paraId="192DF05C" w14:textId="66F621FD" w:rsidR="00881E1B" w:rsidRDefault="00881E1B">
      <w:pPr>
        <w:pStyle w:val="FootnoteText"/>
      </w:pPr>
      <w:r>
        <w:rPr>
          <w:rStyle w:val="FootnoteReference"/>
        </w:rPr>
        <w:footnoteRef/>
      </w:r>
      <w:r>
        <w:t xml:space="preserve"> Independence does not mean that the evaluation needs to be done by parties external to the department. It may be conducted by another area within the department as a peer review, as long as that party was not involved in that program’s delivery.</w:t>
      </w:r>
    </w:p>
  </w:footnote>
  <w:footnote w:id="57">
    <w:p w14:paraId="344A5C3C" w14:textId="64E1864A" w:rsidR="00881E1B" w:rsidRDefault="00881E1B" w:rsidP="007D1DF0">
      <w:pPr>
        <w:pStyle w:val="FootnoteText"/>
      </w:pPr>
      <w:r>
        <w:rPr>
          <w:rStyle w:val="FootnoteReference"/>
        </w:rPr>
        <w:footnoteRef/>
      </w:r>
      <w:r>
        <w:t xml:space="preserve"> May also include grants.</w:t>
      </w:r>
    </w:p>
  </w:footnote>
  <w:footnote w:id="58">
    <w:p w14:paraId="269AEE42" w14:textId="1BDCF5B7" w:rsidR="00881E1B" w:rsidRDefault="00881E1B">
      <w:pPr>
        <w:pStyle w:val="FootnoteText"/>
      </w:pPr>
      <w:r>
        <w:rPr>
          <w:rStyle w:val="FootnoteReference"/>
        </w:rPr>
        <w:footnoteRef/>
      </w:r>
      <w:r>
        <w:t xml:space="preserve"> Available on the National Health and Medical Research Council website.</w:t>
      </w:r>
    </w:p>
  </w:footnote>
  <w:footnote w:id="59">
    <w:p w14:paraId="33BCB0B6" w14:textId="77777777" w:rsidR="00881E1B" w:rsidRDefault="00881E1B" w:rsidP="0058470C">
      <w:pPr>
        <w:pStyle w:val="FootnoteText"/>
      </w:pPr>
      <w:r>
        <w:rPr>
          <w:rStyle w:val="FootnoteReference"/>
        </w:rPr>
        <w:footnoteRef/>
      </w:r>
      <w:r>
        <w:t xml:space="preserve"> </w:t>
      </w:r>
      <w:r w:rsidRPr="00EB708C">
        <w:t>Under the AASB changes, an entity now recognise</w:t>
      </w:r>
      <w:r>
        <w:t>s</w:t>
      </w:r>
      <w:r w:rsidRPr="00EB708C">
        <w:t xml:space="preserve"> interest expense on the lease liability (obligation to make lease payments) and depreciation on the ‘right</w:t>
      </w:r>
      <w:r>
        <w:noBreakHyphen/>
      </w:r>
      <w:r w:rsidRPr="00EB708C">
        <w:t>of</w:t>
      </w:r>
      <w:r>
        <w:noBreakHyphen/>
      </w:r>
      <w:r w:rsidRPr="00EB708C">
        <w:t>use’ asset (that is, the asset that reflects the right to use the leased asset).</w:t>
      </w:r>
    </w:p>
  </w:footnote>
  <w:footnote w:id="60">
    <w:p w14:paraId="2AD492A4" w14:textId="11E16E79" w:rsidR="00881E1B" w:rsidRDefault="00881E1B" w:rsidP="00312F41">
      <w:pPr>
        <w:pStyle w:val="FootnoteText"/>
      </w:pPr>
      <w:r>
        <w:rPr>
          <w:rStyle w:val="FootnoteReference"/>
        </w:rPr>
        <w:footnoteRef/>
      </w:r>
      <w:r>
        <w:t xml:space="preserve"> Output and asset contingencies are disclosed in Budget Paper No. 5.</w:t>
      </w:r>
    </w:p>
  </w:footnote>
  <w:footnote w:id="61">
    <w:p w14:paraId="6E2DC97D" w14:textId="157EA862" w:rsidR="00881E1B" w:rsidRDefault="00881E1B">
      <w:pPr>
        <w:pStyle w:val="FootnoteText"/>
      </w:pPr>
      <w:r>
        <w:rPr>
          <w:rStyle w:val="FootnoteReference"/>
        </w:rPr>
        <w:footnoteRef/>
      </w:r>
      <w:r>
        <w:t xml:space="preserve"> </w:t>
      </w:r>
      <w:r w:rsidRPr="009C5B68">
        <w:t>If funding is required for output delivery, it must be funded from appropriation for the provision of outputs.</w:t>
      </w:r>
    </w:p>
  </w:footnote>
  <w:footnote w:id="62">
    <w:p w14:paraId="5D954737" w14:textId="71D3ECFA" w:rsidR="00881E1B" w:rsidRDefault="00881E1B" w:rsidP="000C4837">
      <w:pPr>
        <w:pStyle w:val="FootnoteText"/>
      </w:pPr>
      <w:r>
        <w:rPr>
          <w:rStyle w:val="FootnoteReference"/>
        </w:rPr>
        <w:footnoteRef/>
      </w:r>
      <w:r>
        <w:t xml:space="preserve"> </w:t>
      </w:r>
      <w:r w:rsidRPr="00EE037D">
        <w:t>This c</w:t>
      </w:r>
      <w:r>
        <w:t>oincides with the Mid Year and annual f</w:t>
      </w:r>
      <w:r w:rsidRPr="00EE037D">
        <w:t xml:space="preserve">inancial </w:t>
      </w:r>
      <w:r>
        <w:t>r</w:t>
      </w:r>
      <w:r w:rsidRPr="00EE037D">
        <w:t>eporting requirements.</w:t>
      </w:r>
      <w:r>
        <w:t xml:space="preserve"> A departmental CFO may decide to complete inter</w:t>
      </w:r>
      <w:r>
        <w:noBreakHyphen/>
        <w:t>entity account dissections at more frequent intervals for internal management and control purposes.</w:t>
      </w:r>
    </w:p>
  </w:footnote>
  <w:footnote w:id="63">
    <w:p w14:paraId="049830E5" w14:textId="3FD1D169" w:rsidR="00881E1B" w:rsidRPr="00C059E4" w:rsidRDefault="00881E1B" w:rsidP="00972A96">
      <w:pPr>
        <w:pStyle w:val="FootnoteText"/>
      </w:pPr>
      <w:r w:rsidRPr="00C059E4">
        <w:rPr>
          <w:rStyle w:val="FootnoteReference"/>
          <w:sz w:val="20"/>
        </w:rPr>
        <w:footnoteRef/>
      </w:r>
      <w:r w:rsidRPr="00C059E4">
        <w:t xml:space="preserve"> Further information on the </w:t>
      </w:r>
      <w:r w:rsidRPr="0090306E">
        <w:t>ILM</w:t>
      </w:r>
      <w:r w:rsidRPr="00C059E4">
        <w:t xml:space="preserve"> can be found </w:t>
      </w:r>
      <w:r>
        <w:t>on the DTF website.</w:t>
      </w:r>
    </w:p>
  </w:footnote>
  <w:footnote w:id="64">
    <w:p w14:paraId="18E144EF" w14:textId="61B60A0C" w:rsidR="00881E1B" w:rsidRDefault="00881E1B">
      <w:pPr>
        <w:pStyle w:val="FootnoteText"/>
      </w:pPr>
      <w:r>
        <w:rPr>
          <w:rStyle w:val="FootnoteReference"/>
        </w:rPr>
        <w:footnoteRef/>
      </w:r>
      <w:r>
        <w:t xml:space="preserve"> This addresses Recommendation 28, p198 in the Public Accounts and Estimates Committee’s Report on the 2016</w:t>
      </w:r>
      <w:r>
        <w:noBreakHyphen/>
        <w:t>17 Budget Estimates, Chapter 9: Performance Management.</w:t>
      </w:r>
    </w:p>
  </w:footnote>
  <w:footnote w:id="65">
    <w:p w14:paraId="551B490B" w14:textId="2448F6FA" w:rsidR="00881E1B" w:rsidRDefault="00881E1B">
      <w:pPr>
        <w:pStyle w:val="FootnoteText"/>
      </w:pPr>
      <w:r>
        <w:rPr>
          <w:rStyle w:val="FootnoteReference"/>
        </w:rPr>
        <w:footnoteRef/>
      </w:r>
      <w:r>
        <w:t xml:space="preserve"> The General Efficiency Dividend is an efficiency measure applied by departments to non</w:t>
      </w:r>
      <w:r>
        <w:noBreakHyphen/>
        <w:t>frontline wage and non</w:t>
      </w:r>
      <w:r>
        <w:noBreakHyphen/>
        <w:t>wages costs.</w:t>
      </w:r>
    </w:p>
  </w:footnote>
  <w:footnote w:id="66">
    <w:p w14:paraId="0114C974" w14:textId="77777777" w:rsidR="00881E1B" w:rsidRDefault="00881E1B" w:rsidP="005476DA">
      <w:r w:rsidRPr="00E63100">
        <w:rPr>
          <w:rStyle w:val="FootnoteReference"/>
          <w:sz w:val="18"/>
        </w:rPr>
        <w:footnoteRef/>
      </w:r>
      <w:r w:rsidRPr="00E63100">
        <w:rPr>
          <w:sz w:val="18"/>
        </w:rPr>
        <w:t xml:space="preserve"> </w:t>
      </w:r>
      <w:r w:rsidRPr="00195572">
        <w:rPr>
          <w:sz w:val="17"/>
          <w:szCs w:val="17"/>
        </w:rPr>
        <w:t>Appropriation revenue is not provided for LSL gains/(losses) on revaluation due to changes in the present value resulting from the discount (bond) rate applied.</w:t>
      </w:r>
    </w:p>
  </w:footnote>
  <w:footnote w:id="67">
    <w:p w14:paraId="6D0776F3" w14:textId="00D55C42" w:rsidR="00881E1B" w:rsidRDefault="00881E1B">
      <w:pPr>
        <w:pStyle w:val="FootnoteText"/>
      </w:pPr>
      <w:r>
        <w:rPr>
          <w:rStyle w:val="FootnoteReference"/>
        </w:rPr>
        <w:footnoteRef/>
      </w:r>
      <w:r>
        <w:t xml:space="preserve"> </w:t>
      </w:r>
      <w:r w:rsidRPr="0018102F">
        <w:t>This example assumes that additional output appropriation has or will be made available</w:t>
      </w:r>
      <w:r>
        <w:t>.</w:t>
      </w:r>
    </w:p>
  </w:footnote>
  <w:footnote w:id="68">
    <w:p w14:paraId="62E87848" w14:textId="77777777" w:rsidR="00881E1B" w:rsidRDefault="00881E1B" w:rsidP="00EA4910">
      <w:pPr>
        <w:pStyle w:val="FootnoteText"/>
      </w:pPr>
      <w:r>
        <w:rPr>
          <w:rStyle w:val="FootnoteReference"/>
        </w:rPr>
        <w:footnoteRef/>
      </w:r>
      <w:r>
        <w:t xml:space="preserve"> Qualitative data may be sourced from </w:t>
      </w:r>
      <w:r w:rsidRPr="00AE5C71">
        <w:t>open ended interviews, direct observation or written documents)</w:t>
      </w:r>
      <w:r>
        <w:t>,</w:t>
      </w:r>
      <w:r w:rsidRPr="00AE5C71">
        <w:t xml:space="preserve"> and qualitative analysis methods (identifying themes, concepts and patterns from the data) may also be provided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B7DD5" w14:textId="77777777" w:rsidR="008773FF" w:rsidRDefault="008773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B898C" w14:textId="4AD9A941" w:rsidR="00881E1B" w:rsidRDefault="00881E1B">
    <w:pPr>
      <w:pStyle w:val="Header"/>
    </w:pPr>
    <w:r>
      <w:rPr>
        <w:noProof/>
      </w:rPr>
      <w:drawing>
        <wp:anchor distT="0" distB="0" distL="114300" distR="114300" simplePos="0" relativeHeight="251608064" behindDoc="0" locked="0" layoutInCell="1" allowOverlap="1" wp14:anchorId="1B3EFD34" wp14:editId="7AE607DB">
          <wp:simplePos x="0" y="0"/>
          <wp:positionH relativeFrom="column">
            <wp:posOffset>-2221865</wp:posOffset>
          </wp:positionH>
          <wp:positionV relativeFrom="page">
            <wp:posOffset>118745</wp:posOffset>
          </wp:positionV>
          <wp:extent cx="13158216" cy="548656"/>
          <wp:effectExtent l="0" t="0" r="5715"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2643A" w14:textId="1C4B2886" w:rsidR="00881E1B" w:rsidRDefault="00881E1B" w:rsidP="00781290">
    <w:pPr>
      <w:pStyle w:val="Header"/>
      <w:tabs>
        <w:tab w:val="right" w:pos="3060"/>
      </w:tabs>
    </w:pPr>
    <w:r>
      <w:rPr>
        <w:noProof/>
      </w:rPr>
      <w:drawing>
        <wp:anchor distT="0" distB="0" distL="114300" distR="114300" simplePos="0" relativeHeight="251614208" behindDoc="0" locked="0" layoutInCell="1" allowOverlap="1" wp14:anchorId="0A5E6D88" wp14:editId="5D4752D2">
          <wp:simplePos x="0" y="0"/>
          <wp:positionH relativeFrom="column">
            <wp:posOffset>-2221865</wp:posOffset>
          </wp:positionH>
          <wp:positionV relativeFrom="page">
            <wp:posOffset>118745</wp:posOffset>
          </wp:positionV>
          <wp:extent cx="13158216" cy="548656"/>
          <wp:effectExtent l="0" t="0" r="5715" b="3810"/>
          <wp:wrapNone/>
          <wp:docPr id="19505" name="Picture 1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B10F6" w14:textId="54F0F11A" w:rsidR="00881E1B" w:rsidRDefault="00881E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45F8C" w14:textId="125AAD87" w:rsidR="00881E1B" w:rsidRDefault="00881E1B">
    <w:pPr>
      <w:pStyle w:val="Header"/>
    </w:pPr>
    <w:r>
      <w:rPr>
        <w:noProof/>
      </w:rPr>
      <w:drawing>
        <wp:anchor distT="0" distB="0" distL="114300" distR="114300" simplePos="0" relativeHeight="251629568" behindDoc="0" locked="0" layoutInCell="1" allowOverlap="1" wp14:anchorId="3BBFCC04" wp14:editId="66B1ACEB">
          <wp:simplePos x="0" y="0"/>
          <wp:positionH relativeFrom="column">
            <wp:posOffset>-907576</wp:posOffset>
          </wp:positionH>
          <wp:positionV relativeFrom="page">
            <wp:posOffset>-2067</wp:posOffset>
          </wp:positionV>
          <wp:extent cx="7591245" cy="740985"/>
          <wp:effectExtent l="0" t="0" r="0" b="2540"/>
          <wp:wrapNone/>
          <wp:docPr id="28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E1C23" w14:textId="0770BAE3" w:rsidR="00881E1B" w:rsidRDefault="00881E1B">
    <w:pPr>
      <w:pStyle w:val="Header"/>
    </w:pPr>
    <w:r>
      <w:rPr>
        <w:noProof/>
      </w:rPr>
      <w:drawing>
        <wp:anchor distT="0" distB="0" distL="114300" distR="114300" simplePos="0" relativeHeight="251637760" behindDoc="0" locked="0" layoutInCell="1" allowOverlap="1" wp14:anchorId="0ABE5017" wp14:editId="68A7D76C">
          <wp:simplePos x="0" y="0"/>
          <wp:positionH relativeFrom="column">
            <wp:posOffset>-907576</wp:posOffset>
          </wp:positionH>
          <wp:positionV relativeFrom="page">
            <wp:posOffset>-22538</wp:posOffset>
          </wp:positionV>
          <wp:extent cx="7591245" cy="740985"/>
          <wp:effectExtent l="0" t="0" r="0" b="2540"/>
          <wp:wrapNone/>
          <wp:docPr id="28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ACE4E" w14:textId="234A1806" w:rsidR="00881E1B" w:rsidRDefault="00881E1B">
    <w:pPr>
      <w:pStyle w:val="Header"/>
    </w:pPr>
    <w:r>
      <w:rPr>
        <w:noProof/>
      </w:rPr>
      <w:drawing>
        <wp:anchor distT="0" distB="0" distL="114300" distR="114300" simplePos="0" relativeHeight="251657216" behindDoc="0" locked="0" layoutInCell="1" allowOverlap="1" wp14:anchorId="6C886A61" wp14:editId="1A48B74E">
          <wp:simplePos x="0" y="0"/>
          <wp:positionH relativeFrom="column">
            <wp:posOffset>-1979406</wp:posOffset>
          </wp:positionH>
          <wp:positionV relativeFrom="page">
            <wp:posOffset>10795</wp:posOffset>
          </wp:positionV>
          <wp:extent cx="13158216" cy="548656"/>
          <wp:effectExtent l="0" t="0" r="5715" b="3810"/>
          <wp:wrapNone/>
          <wp:docPr id="19508" name="Picture 1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072F6" w14:textId="21FE381A" w:rsidR="00881E1B" w:rsidRDefault="00881E1B">
    <w:pPr>
      <w:pStyle w:val="Header"/>
    </w:pPr>
    <w:r>
      <w:rPr>
        <w:noProof/>
      </w:rPr>
      <w:drawing>
        <wp:anchor distT="0" distB="0" distL="114300" distR="114300" simplePos="0" relativeHeight="251621376" behindDoc="0" locked="0" layoutInCell="1" allowOverlap="1" wp14:anchorId="30BAF438" wp14:editId="2D239852">
          <wp:simplePos x="0" y="0"/>
          <wp:positionH relativeFrom="column">
            <wp:posOffset>-2221865</wp:posOffset>
          </wp:positionH>
          <wp:positionV relativeFrom="page">
            <wp:posOffset>118745</wp:posOffset>
          </wp:positionV>
          <wp:extent cx="13158216" cy="548656"/>
          <wp:effectExtent l="0" t="0" r="5715" b="3810"/>
          <wp:wrapNone/>
          <wp:docPr id="19509" name="Picture 1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A4D1" w14:textId="7EA45848" w:rsidR="00881E1B" w:rsidRDefault="00881E1B">
    <w:pPr>
      <w:pStyle w:val="Header"/>
    </w:pPr>
    <w:r>
      <w:rPr>
        <w:noProof/>
      </w:rPr>
      <w:drawing>
        <wp:anchor distT="0" distB="0" distL="114300" distR="114300" simplePos="0" relativeHeight="251706368" behindDoc="0" locked="0" layoutInCell="1" allowOverlap="1" wp14:anchorId="01DBB8C6" wp14:editId="4833B88B">
          <wp:simplePos x="0" y="0"/>
          <wp:positionH relativeFrom="column">
            <wp:posOffset>-948520</wp:posOffset>
          </wp:positionH>
          <wp:positionV relativeFrom="page">
            <wp:posOffset>-2066</wp:posOffset>
          </wp:positionV>
          <wp:extent cx="7591245" cy="740985"/>
          <wp:effectExtent l="0" t="0" r="0" b="2540"/>
          <wp:wrapNone/>
          <wp:docPr id="1951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7D2C8" w14:textId="2698B068" w:rsidR="00881E1B" w:rsidRDefault="00881E1B">
    <w:pPr>
      <w:pStyle w:val="Header"/>
    </w:pPr>
    <w:r>
      <w:rPr>
        <w:noProof/>
      </w:rPr>
      <w:drawing>
        <wp:anchor distT="0" distB="0" distL="114300" distR="114300" simplePos="0" relativeHeight="251712512" behindDoc="0" locked="0" layoutInCell="1" allowOverlap="1" wp14:anchorId="4AB43B94" wp14:editId="4A1AD580">
          <wp:simplePos x="0" y="0"/>
          <wp:positionH relativeFrom="column">
            <wp:posOffset>-914400</wp:posOffset>
          </wp:positionH>
          <wp:positionV relativeFrom="page">
            <wp:posOffset>-2066</wp:posOffset>
          </wp:positionV>
          <wp:extent cx="7591245" cy="740985"/>
          <wp:effectExtent l="0" t="0" r="0" b="2540"/>
          <wp:wrapNone/>
          <wp:docPr id="1951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AF9DB" w14:textId="05A0535D" w:rsidR="00881E1B" w:rsidRDefault="00881E1B">
    <w:pPr>
      <w:pStyle w:val="Header"/>
    </w:pPr>
    <w:r>
      <w:rPr>
        <w:noProof/>
      </w:rPr>
      <w:drawing>
        <wp:anchor distT="0" distB="0" distL="114300" distR="114300" simplePos="0" relativeHeight="251681792" behindDoc="0" locked="0" layoutInCell="1" allowOverlap="1" wp14:anchorId="72AAD473" wp14:editId="11EA66ED">
          <wp:simplePos x="0" y="0"/>
          <wp:positionH relativeFrom="column">
            <wp:posOffset>-2221865</wp:posOffset>
          </wp:positionH>
          <wp:positionV relativeFrom="page">
            <wp:posOffset>118745</wp:posOffset>
          </wp:positionV>
          <wp:extent cx="13158216" cy="548656"/>
          <wp:effectExtent l="0" t="0" r="5715" b="3810"/>
          <wp:wrapNone/>
          <wp:docPr id="19513" name="Picture 1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5C6B8" w14:textId="703A6449" w:rsidR="00881E1B" w:rsidRDefault="00881E1B">
    <w:pPr>
      <w:pStyle w:val="Header"/>
    </w:pPr>
    <w:r>
      <w:rPr>
        <w:noProof/>
      </w:rPr>
      <w:drawing>
        <wp:anchor distT="0" distB="0" distL="114300" distR="114300" simplePos="0" relativeHeight="251845120" behindDoc="1" locked="0" layoutInCell="1" allowOverlap="1" wp14:anchorId="20886113" wp14:editId="2101709F">
          <wp:simplePos x="0" y="0"/>
          <wp:positionH relativeFrom="column">
            <wp:posOffset>-930303</wp:posOffset>
          </wp:positionH>
          <wp:positionV relativeFrom="page">
            <wp:posOffset>-31805</wp:posOffset>
          </wp:positionV>
          <wp:extent cx="7589520" cy="10725912"/>
          <wp:effectExtent l="0" t="0" r="0" b="0"/>
          <wp:wrapNone/>
          <wp:docPr id="19838"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9456" behindDoc="0" locked="0" layoutInCell="1" allowOverlap="1" wp14:anchorId="5ABE42F1" wp14:editId="4F4A47CC">
          <wp:simplePos x="0" y="0"/>
          <wp:positionH relativeFrom="column">
            <wp:posOffset>-909902</wp:posOffset>
          </wp:positionH>
          <wp:positionV relativeFrom="page">
            <wp:posOffset>-264</wp:posOffset>
          </wp:positionV>
          <wp:extent cx="7562088" cy="10698480"/>
          <wp:effectExtent l="0" t="0" r="1270" b="7620"/>
          <wp:wrapNone/>
          <wp:docPr id="19839"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D5FE4" w14:textId="2B54A105" w:rsidR="00881E1B" w:rsidRDefault="00881E1B">
    <w:pPr>
      <w:pStyle w:val="Header"/>
    </w:pPr>
    <w:r>
      <w:rPr>
        <w:noProof/>
      </w:rPr>
      <w:drawing>
        <wp:anchor distT="0" distB="0" distL="114300" distR="114300" simplePos="0" relativeHeight="251687936" behindDoc="0" locked="0" layoutInCell="1" allowOverlap="1" wp14:anchorId="68B1FC5A" wp14:editId="58E5620E">
          <wp:simplePos x="0" y="0"/>
          <wp:positionH relativeFrom="column">
            <wp:posOffset>-2221865</wp:posOffset>
          </wp:positionH>
          <wp:positionV relativeFrom="page">
            <wp:posOffset>118745</wp:posOffset>
          </wp:positionV>
          <wp:extent cx="13158216" cy="548656"/>
          <wp:effectExtent l="0" t="0" r="5715" b="3810"/>
          <wp:wrapNone/>
          <wp:docPr id="19514" name="Picture 1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7F0E" w14:textId="1993D4C0" w:rsidR="00881E1B" w:rsidRDefault="00881E1B">
    <w:pPr>
      <w:pStyle w:val="Header"/>
    </w:pPr>
    <w:r>
      <w:rPr>
        <w:noProof/>
      </w:rPr>
      <w:drawing>
        <wp:anchor distT="0" distB="0" distL="114300" distR="114300" simplePos="0" relativeHeight="251718656" behindDoc="0" locked="0" layoutInCell="1" allowOverlap="1" wp14:anchorId="575579C8" wp14:editId="24A6F521">
          <wp:simplePos x="0" y="0"/>
          <wp:positionH relativeFrom="column">
            <wp:posOffset>-894279</wp:posOffset>
          </wp:positionH>
          <wp:positionV relativeFrom="page">
            <wp:posOffset>2028</wp:posOffset>
          </wp:positionV>
          <wp:extent cx="7591245" cy="740985"/>
          <wp:effectExtent l="0" t="0" r="0" b="2540"/>
          <wp:wrapNone/>
          <wp:docPr id="25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1C9D9" w14:textId="1139AEBB" w:rsidR="00881E1B" w:rsidRDefault="00881E1B">
    <w:pPr>
      <w:pStyle w:val="Header"/>
    </w:pPr>
    <w:r>
      <w:rPr>
        <w:noProof/>
      </w:rPr>
      <w:drawing>
        <wp:anchor distT="0" distB="0" distL="114300" distR="114300" simplePos="0" relativeHeight="251724800" behindDoc="0" locked="0" layoutInCell="1" allowOverlap="1" wp14:anchorId="45FC2C71" wp14:editId="532A5FFD">
          <wp:simplePos x="0" y="0"/>
          <wp:positionH relativeFrom="column">
            <wp:posOffset>-893929</wp:posOffset>
          </wp:positionH>
          <wp:positionV relativeFrom="page">
            <wp:posOffset>2028</wp:posOffset>
          </wp:positionV>
          <wp:extent cx="7591245" cy="740985"/>
          <wp:effectExtent l="0" t="0" r="0" b="2540"/>
          <wp:wrapNone/>
          <wp:docPr id="27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FF4CF" w14:textId="77AB0E78" w:rsidR="00881E1B" w:rsidRDefault="00881E1B">
    <w:pPr>
      <w:pStyle w:val="Header"/>
    </w:pPr>
    <w:r>
      <w:rPr>
        <w:noProof/>
      </w:rPr>
      <w:drawing>
        <wp:anchor distT="0" distB="0" distL="114300" distR="114300" simplePos="0" relativeHeight="251694080" behindDoc="0" locked="0" layoutInCell="1" allowOverlap="1" wp14:anchorId="78571BAF" wp14:editId="094A3B68">
          <wp:simplePos x="0" y="0"/>
          <wp:positionH relativeFrom="column">
            <wp:posOffset>-2221865</wp:posOffset>
          </wp:positionH>
          <wp:positionV relativeFrom="page">
            <wp:posOffset>118745</wp:posOffset>
          </wp:positionV>
          <wp:extent cx="13158216" cy="548656"/>
          <wp:effectExtent l="0" t="0" r="5715" b="3810"/>
          <wp:wrapNone/>
          <wp:docPr id="19519" name="Picture 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23EB" w14:textId="46C733A0" w:rsidR="00881E1B" w:rsidRDefault="00881E1B" w:rsidP="00195572">
    <w:pPr>
      <w:pStyle w:val="Header"/>
    </w:pPr>
    <w:r>
      <w:rPr>
        <w:noProof/>
      </w:rPr>
      <w:drawing>
        <wp:anchor distT="0" distB="0" distL="114300" distR="114300" simplePos="0" relativeHeight="251700224" behindDoc="0" locked="0" layoutInCell="1" allowOverlap="1" wp14:anchorId="631469DF" wp14:editId="4A266CD8">
          <wp:simplePos x="0" y="0"/>
          <wp:positionH relativeFrom="column">
            <wp:posOffset>-2221865</wp:posOffset>
          </wp:positionH>
          <wp:positionV relativeFrom="page">
            <wp:posOffset>118745</wp:posOffset>
          </wp:positionV>
          <wp:extent cx="13158216" cy="548656"/>
          <wp:effectExtent l="0" t="0" r="5715"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2CA9D" w14:textId="466DAE49" w:rsidR="00881E1B" w:rsidRDefault="00881E1B">
    <w:pPr>
      <w:pStyle w:val="Header"/>
    </w:pPr>
    <w:r>
      <w:rPr>
        <w:noProof/>
      </w:rPr>
      <w:drawing>
        <wp:anchor distT="0" distB="0" distL="114300" distR="114300" simplePos="0" relativeHeight="251917312" behindDoc="0" locked="0" layoutInCell="1" allowOverlap="1" wp14:anchorId="78C404A0" wp14:editId="548F171D">
          <wp:simplePos x="0" y="0"/>
          <wp:positionH relativeFrom="column">
            <wp:posOffset>-914400</wp:posOffset>
          </wp:positionH>
          <wp:positionV relativeFrom="page">
            <wp:posOffset>-2066</wp:posOffset>
          </wp:positionV>
          <wp:extent cx="7591245" cy="740985"/>
          <wp:effectExtent l="0" t="0" r="0" b="2540"/>
          <wp:wrapNone/>
          <wp:docPr id="54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2372" w14:textId="2A470833" w:rsidR="00881E1B" w:rsidRDefault="00881E1B" w:rsidP="00195572">
    <w:pPr>
      <w:pStyle w:val="Header"/>
    </w:pPr>
    <w:r>
      <w:rPr>
        <w:noProof/>
      </w:rPr>
      <w:drawing>
        <wp:anchor distT="0" distB="0" distL="114300" distR="114300" simplePos="0" relativeHeight="251899904" behindDoc="0" locked="0" layoutInCell="1" allowOverlap="1" wp14:anchorId="0212561C" wp14:editId="5A22F1B5">
          <wp:simplePos x="0" y="0"/>
          <wp:positionH relativeFrom="column">
            <wp:posOffset>-948520</wp:posOffset>
          </wp:positionH>
          <wp:positionV relativeFrom="page">
            <wp:posOffset>-2066</wp:posOffset>
          </wp:positionV>
          <wp:extent cx="7591245" cy="740985"/>
          <wp:effectExtent l="0" t="0" r="0" b="2540"/>
          <wp:wrapNone/>
          <wp:docPr id="54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16AA9" w14:textId="039529C8" w:rsidR="00881E1B" w:rsidRDefault="00881E1B">
    <w:pPr>
      <w:pStyle w:val="Header"/>
    </w:pPr>
    <w:r>
      <w:rPr>
        <w:noProof/>
      </w:rPr>
      <w:drawing>
        <wp:anchor distT="0" distB="0" distL="114300" distR="114300" simplePos="0" relativeHeight="251432448" behindDoc="0" locked="0" layoutInCell="1" allowOverlap="1" wp14:anchorId="2EF99E82" wp14:editId="06AB3D01">
          <wp:simplePos x="0" y="0"/>
          <wp:positionH relativeFrom="column">
            <wp:posOffset>-1038758</wp:posOffset>
          </wp:positionH>
          <wp:positionV relativeFrom="page">
            <wp:posOffset>0</wp:posOffset>
          </wp:positionV>
          <wp:extent cx="7710220" cy="10863072"/>
          <wp:effectExtent l="0" t="0" r="5080" b="0"/>
          <wp:wrapNone/>
          <wp:docPr id="19751"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31424" behindDoc="1" locked="0" layoutInCell="1" allowOverlap="1" wp14:anchorId="4D2F6DF4" wp14:editId="724FFDBE">
          <wp:simplePos x="0" y="0"/>
          <wp:positionH relativeFrom="column">
            <wp:posOffset>-914400</wp:posOffset>
          </wp:positionH>
          <wp:positionV relativeFrom="page">
            <wp:posOffset>0</wp:posOffset>
          </wp:positionV>
          <wp:extent cx="7562088" cy="10698480"/>
          <wp:effectExtent l="0" t="0" r="1270" b="7620"/>
          <wp:wrapNone/>
          <wp:docPr id="19762"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6012E" w14:textId="1F19CF71" w:rsidR="00881E1B" w:rsidRDefault="00881E1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3DDEB" w14:textId="21804502" w:rsidR="00881E1B" w:rsidRDefault="00881E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D0AFF" w14:textId="77777777" w:rsidR="008773FF" w:rsidRDefault="008773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983A3" w14:textId="70E05E57" w:rsidR="00881E1B" w:rsidRDefault="00881E1B">
    <w:pPr>
      <w:pStyle w:val="Header"/>
    </w:pPr>
    <w:r>
      <w:rPr>
        <w:noProof/>
      </w:rPr>
      <w:drawing>
        <wp:anchor distT="0" distB="0" distL="114300" distR="114300" simplePos="0" relativeHeight="251666432" behindDoc="0" locked="0" layoutInCell="1" allowOverlap="1" wp14:anchorId="0D1BD37E" wp14:editId="7C2E5E9A">
          <wp:simplePos x="0" y="0"/>
          <wp:positionH relativeFrom="column">
            <wp:posOffset>-932815</wp:posOffset>
          </wp:positionH>
          <wp:positionV relativeFrom="page">
            <wp:posOffset>-3546</wp:posOffset>
          </wp:positionV>
          <wp:extent cx="7591245" cy="740985"/>
          <wp:effectExtent l="0" t="0" r="0" b="2540"/>
          <wp:wrapNone/>
          <wp:docPr id="7"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FAF88" w14:textId="16E2FAAA" w:rsidR="00881E1B" w:rsidRDefault="00881E1B">
    <w:pPr>
      <w:pStyle w:val="Header"/>
    </w:pPr>
    <w:r>
      <w:rPr>
        <w:noProof/>
      </w:rPr>
      <w:drawing>
        <wp:anchor distT="0" distB="0" distL="114300" distR="114300" simplePos="0" relativeHeight="251675648" behindDoc="0" locked="0" layoutInCell="1" allowOverlap="1" wp14:anchorId="1CB71185" wp14:editId="531F42A8">
          <wp:simplePos x="0" y="0"/>
          <wp:positionH relativeFrom="column">
            <wp:posOffset>-914400</wp:posOffset>
          </wp:positionH>
          <wp:positionV relativeFrom="page">
            <wp:posOffset>-2066</wp:posOffset>
          </wp:positionV>
          <wp:extent cx="7591245" cy="740985"/>
          <wp:effectExtent l="0" t="0" r="0" b="2540"/>
          <wp:wrapNone/>
          <wp:docPr id="1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3B74C" w14:textId="71CCDE45" w:rsidR="00881E1B" w:rsidRDefault="00881E1B">
    <w:pPr>
      <w:pStyle w:val="Header"/>
    </w:pPr>
    <w:r>
      <w:rPr>
        <w:noProof/>
      </w:rPr>
      <w:drawing>
        <wp:anchor distT="0" distB="0" distL="114300" distR="114300" simplePos="0" relativeHeight="251650048" behindDoc="0" locked="0" layoutInCell="1" allowOverlap="1" wp14:anchorId="5B77EEA8" wp14:editId="2274E792">
          <wp:simplePos x="0" y="0"/>
          <wp:positionH relativeFrom="column">
            <wp:posOffset>-2221865</wp:posOffset>
          </wp:positionH>
          <wp:positionV relativeFrom="page">
            <wp:posOffset>118745</wp:posOffset>
          </wp:positionV>
          <wp:extent cx="13158216" cy="548656"/>
          <wp:effectExtent l="0" t="0" r="571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8A1F" w14:textId="76295727" w:rsidR="00881E1B" w:rsidRDefault="00881E1B">
    <w:pPr>
      <w:pStyle w:val="Header"/>
    </w:pPr>
    <w:r>
      <w:rPr>
        <w:noProof/>
      </w:rPr>
      <w:drawing>
        <wp:anchor distT="0" distB="0" distL="114300" distR="114300" simplePos="0" relativeHeight="251643904" behindDoc="0" locked="0" layoutInCell="1" allowOverlap="1" wp14:anchorId="2B0164D6" wp14:editId="42510779">
          <wp:simplePos x="0" y="0"/>
          <wp:positionH relativeFrom="column">
            <wp:posOffset>-2221865</wp:posOffset>
          </wp:positionH>
          <wp:positionV relativeFrom="page">
            <wp:posOffset>118745</wp:posOffset>
          </wp:positionV>
          <wp:extent cx="13158216" cy="548656"/>
          <wp:effectExtent l="0" t="0" r="571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EE7B4" w14:textId="0CD6E4EF" w:rsidR="00881E1B" w:rsidRDefault="00881E1B">
    <w:pPr>
      <w:pStyle w:val="Header"/>
    </w:pPr>
    <w:r>
      <w:rPr>
        <w:noProof/>
      </w:rPr>
      <w:drawing>
        <wp:anchor distT="0" distB="0" distL="114300" distR="114300" simplePos="0" relativeHeight="251601920" behindDoc="0" locked="0" layoutInCell="1" allowOverlap="1" wp14:anchorId="167DC644" wp14:editId="02A8CF5C">
          <wp:simplePos x="0" y="0"/>
          <wp:positionH relativeFrom="column">
            <wp:posOffset>-902525</wp:posOffset>
          </wp:positionH>
          <wp:positionV relativeFrom="page">
            <wp:posOffset>-2952</wp:posOffset>
          </wp:positionV>
          <wp:extent cx="7540831" cy="739775"/>
          <wp:effectExtent l="0" t="0" r="3175" b="3175"/>
          <wp:wrapNone/>
          <wp:docPr id="1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rotWithShape="1">
                  <a:blip r:embed="rId1" cstate="print">
                    <a:extLst>
                      <a:ext uri="{28A0092B-C50C-407E-A947-70E740481C1C}">
                        <a14:useLocalDpi xmlns:a14="http://schemas.microsoft.com/office/drawing/2010/main" val="0"/>
                      </a:ext>
                    </a:extLst>
                  </a:blip>
                  <a:srcRect r="569"/>
                  <a:stretch/>
                </pic:blipFill>
                <pic:spPr bwMode="auto">
                  <a:xfrm>
                    <a:off x="0" y="0"/>
                    <a:ext cx="7540831" cy="73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991A8" w14:textId="21040EDC" w:rsidR="00881E1B" w:rsidRDefault="00881E1B">
    <w:pPr>
      <w:pStyle w:val="Header"/>
    </w:pPr>
    <w:r>
      <w:rPr>
        <w:noProof/>
      </w:rPr>
      <w:drawing>
        <wp:anchor distT="0" distB="0" distL="114300" distR="114300" simplePos="0" relativeHeight="251595776" behindDoc="0" locked="0" layoutInCell="1" allowOverlap="1" wp14:anchorId="33BADE65" wp14:editId="0FA4B8F9">
          <wp:simplePos x="0" y="0"/>
          <wp:positionH relativeFrom="column">
            <wp:posOffset>-914400</wp:posOffset>
          </wp:positionH>
          <wp:positionV relativeFrom="page">
            <wp:posOffset>-2066</wp:posOffset>
          </wp:positionV>
          <wp:extent cx="7591245" cy="740985"/>
          <wp:effectExtent l="0" t="0" r="0" b="2540"/>
          <wp:wrapNone/>
          <wp:docPr id="6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43465D"/>
    <w:multiLevelType w:val="multilevel"/>
    <w:tmpl w:val="E7E84982"/>
    <w:lvl w:ilvl="0">
      <w:start w:val="1"/>
      <w:numFmt w:val="lowerLetter"/>
      <w:lvlText w:val="(%1)"/>
      <w:lvlJc w:val="left"/>
      <w:pPr>
        <w:tabs>
          <w:tab w:val="num" w:pos="360"/>
        </w:tabs>
        <w:ind w:left="360" w:hanging="360"/>
      </w:pPr>
      <w:rPr>
        <w:rFonts w:hint="default"/>
      </w:rPr>
    </w:lvl>
    <w:lvl w:ilvl="1">
      <w:start w:val="2"/>
      <w:numFmt w:val="lowerRoman"/>
      <w:lvlText w:val="(%2)"/>
      <w:lvlJc w:val="left"/>
      <w:pPr>
        <w:tabs>
          <w:tab w:val="num" w:pos="864"/>
        </w:tabs>
        <w:ind w:left="720" w:hanging="360"/>
      </w:pPr>
      <w:rPr>
        <w:rFonts w:hint="default"/>
      </w:rPr>
    </w:lvl>
    <w:lvl w:ilvl="2">
      <w:start w:val="6"/>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abstractNum w:abstractNumId="4" w15:restartNumberingAfterBreak="0">
    <w:nsid w:val="0F671E49"/>
    <w:multiLevelType w:val="multilevel"/>
    <w:tmpl w:val="65E69DDA"/>
    <w:lvl w:ilvl="0">
      <w:start w:val="1"/>
      <w:numFmt w:val="lowerLetter"/>
      <w:lvlText w:val="(%1)"/>
      <w:lvlJc w:val="left"/>
      <w:pPr>
        <w:tabs>
          <w:tab w:val="num" w:pos="360"/>
        </w:tabs>
        <w:ind w:left="360" w:hanging="360"/>
      </w:pPr>
      <w:rPr>
        <w:rFonts w:hint="default"/>
      </w:rPr>
    </w:lvl>
    <w:lvl w:ilvl="1">
      <w:start w:val="2"/>
      <w:numFmt w:val="lowerRoman"/>
      <w:lvlText w:val="(%2)"/>
      <w:lvlJc w:val="left"/>
      <w:pPr>
        <w:tabs>
          <w:tab w:val="num" w:pos="864"/>
        </w:tabs>
        <w:ind w:left="720" w:hanging="360"/>
      </w:pPr>
      <w:rPr>
        <w:rFonts w:hint="default"/>
      </w:rPr>
    </w:lvl>
    <w:lvl w:ilvl="2">
      <w:start w:val="6"/>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abstractNum w:abstractNumId="5" w15:restartNumberingAfterBreak="0">
    <w:nsid w:val="13234EF3"/>
    <w:multiLevelType w:val="multilevel"/>
    <w:tmpl w:val="3D066716"/>
    <w:lvl w:ilvl="0">
      <w:start w:val="1"/>
      <w:numFmt w:val="lowerLetter"/>
      <w:lvlText w:val="(%1)"/>
      <w:lvlJc w:val="left"/>
      <w:pPr>
        <w:tabs>
          <w:tab w:val="num" w:pos="360"/>
        </w:tabs>
        <w:ind w:left="360" w:hanging="360"/>
      </w:pPr>
      <w:rPr>
        <w:rFonts w:hint="default"/>
      </w:rPr>
    </w:lvl>
    <w:lvl w:ilvl="1">
      <w:start w:val="2"/>
      <w:numFmt w:val="lowerRoman"/>
      <w:lvlText w:val="(%2)"/>
      <w:lvlJc w:val="left"/>
      <w:pPr>
        <w:tabs>
          <w:tab w:val="num" w:pos="864"/>
        </w:tabs>
        <w:ind w:left="720" w:hanging="360"/>
      </w:pPr>
      <w:rPr>
        <w:rFonts w:hint="default"/>
      </w:rPr>
    </w:lvl>
    <w:lvl w:ilvl="2">
      <w:start w:val="6"/>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abstractNum w:abstractNumId="6" w15:restartNumberingAfterBreak="0">
    <w:nsid w:val="196F60E5"/>
    <w:multiLevelType w:val="hybridMultilevel"/>
    <w:tmpl w:val="54D602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8" w15:restartNumberingAfterBreak="0">
    <w:nsid w:val="24877B5F"/>
    <w:multiLevelType w:val="multilevel"/>
    <w:tmpl w:val="CD524310"/>
    <w:lvl w:ilvl="0">
      <w:start w:val="1"/>
      <w:numFmt w:val="lowerLetter"/>
      <w:lvlText w:val="(%1)"/>
      <w:lvlJc w:val="left"/>
      <w:pPr>
        <w:tabs>
          <w:tab w:val="num" w:pos="360"/>
        </w:tabs>
        <w:ind w:left="360" w:hanging="360"/>
      </w:pPr>
      <w:rPr>
        <w:rFonts w:hint="default"/>
      </w:rPr>
    </w:lvl>
    <w:lvl w:ilvl="1">
      <w:start w:val="2"/>
      <w:numFmt w:val="lowerRoman"/>
      <w:lvlText w:val="(%2)"/>
      <w:lvlJc w:val="left"/>
      <w:pPr>
        <w:tabs>
          <w:tab w:val="num" w:pos="864"/>
        </w:tabs>
        <w:ind w:left="720" w:hanging="360"/>
      </w:pPr>
      <w:rPr>
        <w:rFonts w:hint="default"/>
      </w:rPr>
    </w:lvl>
    <w:lvl w:ilvl="2">
      <w:start w:val="6"/>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abstractNum w:abstractNumId="9" w15:restartNumberingAfterBreak="0">
    <w:nsid w:val="26456FFD"/>
    <w:multiLevelType w:val="multilevel"/>
    <w:tmpl w:val="359ACC3E"/>
    <w:lvl w:ilvl="0">
      <w:start w:val="1"/>
      <w:numFmt w:val="bullet"/>
      <w:pStyle w:val="Tablebullet"/>
      <w:lvlText w:val=""/>
      <w:lvlJc w:val="left"/>
      <w:pPr>
        <w:ind w:left="288" w:hanging="288"/>
      </w:pPr>
      <w:rPr>
        <w:rFonts w:ascii="Symbol" w:hAnsi="Symbol" w:hint="default"/>
        <w:color w:val="000000" w:themeColor="text1"/>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7145936"/>
    <w:multiLevelType w:val="multilevel"/>
    <w:tmpl w:val="3D066716"/>
    <w:lvl w:ilvl="0">
      <w:start w:val="1"/>
      <w:numFmt w:val="lowerLetter"/>
      <w:lvlText w:val="(%1)"/>
      <w:lvlJc w:val="left"/>
      <w:pPr>
        <w:tabs>
          <w:tab w:val="num" w:pos="360"/>
        </w:tabs>
        <w:ind w:left="360" w:hanging="360"/>
      </w:pPr>
      <w:rPr>
        <w:rFonts w:hint="default"/>
      </w:rPr>
    </w:lvl>
    <w:lvl w:ilvl="1">
      <w:start w:val="2"/>
      <w:numFmt w:val="lowerRoman"/>
      <w:lvlText w:val="(%2)"/>
      <w:lvlJc w:val="left"/>
      <w:pPr>
        <w:tabs>
          <w:tab w:val="num" w:pos="864"/>
        </w:tabs>
        <w:ind w:left="720" w:hanging="360"/>
      </w:pPr>
      <w:rPr>
        <w:rFonts w:hint="default"/>
      </w:rPr>
    </w:lvl>
    <w:lvl w:ilvl="2">
      <w:start w:val="6"/>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abstractNum w:abstractNumId="11" w15:restartNumberingAfterBreak="0">
    <w:nsid w:val="2CB4294D"/>
    <w:multiLevelType w:val="hybridMultilevel"/>
    <w:tmpl w:val="6B422372"/>
    <w:lvl w:ilvl="0" w:tplc="0C09000F">
      <w:start w:val="1"/>
      <w:numFmt w:val="decimal"/>
      <w:lvlText w:val="%1."/>
      <w:lvlJc w:val="left"/>
      <w:pPr>
        <w:ind w:left="1152" w:hanging="360"/>
      </w:pPr>
    </w:lvl>
    <w:lvl w:ilvl="1" w:tplc="0C090019">
      <w:start w:val="1"/>
      <w:numFmt w:val="lowerLetter"/>
      <w:lvlText w:val="%2."/>
      <w:lvlJc w:val="left"/>
      <w:pPr>
        <w:ind w:left="1872" w:hanging="360"/>
      </w:pPr>
    </w:lvl>
    <w:lvl w:ilvl="2" w:tplc="0C09001B">
      <w:start w:val="1"/>
      <w:numFmt w:val="lowerRoman"/>
      <w:lvlText w:val="%3."/>
      <w:lvlJc w:val="right"/>
      <w:pPr>
        <w:ind w:left="2592" w:hanging="180"/>
      </w:pPr>
    </w:lvl>
    <w:lvl w:ilvl="3" w:tplc="0C09000F">
      <w:start w:val="1"/>
      <w:numFmt w:val="decimal"/>
      <w:lvlText w:val="%4."/>
      <w:lvlJc w:val="left"/>
      <w:pPr>
        <w:ind w:left="3312" w:hanging="360"/>
      </w:pPr>
    </w:lvl>
    <w:lvl w:ilvl="4" w:tplc="0C090019">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12" w15:restartNumberingAfterBreak="0">
    <w:nsid w:val="2CE32C0C"/>
    <w:multiLevelType w:val="hybridMultilevel"/>
    <w:tmpl w:val="787C882A"/>
    <w:lvl w:ilvl="0" w:tplc="BFD4CE42">
      <w:start w:val="1"/>
      <w:numFmt w:val="upperLetter"/>
      <w:lvlText w:val="%1."/>
      <w:lvlJc w:val="left"/>
      <w:pPr>
        <w:ind w:left="1152" w:hanging="360"/>
      </w:pPr>
      <w:rPr>
        <w:rFonts w:hint="default"/>
      </w:rPr>
    </w:lvl>
    <w:lvl w:ilvl="1" w:tplc="0C090019" w:tentative="1">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13" w15:restartNumberingAfterBreak="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565333"/>
    <w:multiLevelType w:val="hybridMultilevel"/>
    <w:tmpl w:val="0754689E"/>
    <w:lvl w:ilvl="0" w:tplc="5DF8812A">
      <w:start w:val="1"/>
      <w:numFmt w:val="lowerLetter"/>
      <w:lvlText w:val="(%1)"/>
      <w:lvlJc w:val="left"/>
      <w:pPr>
        <w:ind w:left="1152" w:hanging="360"/>
      </w:pPr>
      <w:rPr>
        <w:rFonts w:hint="default"/>
      </w:rPr>
    </w:lvl>
    <w:lvl w:ilvl="1" w:tplc="0C090003">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5" w15:restartNumberingAfterBreak="0">
    <w:nsid w:val="344C0EEF"/>
    <w:multiLevelType w:val="multilevel"/>
    <w:tmpl w:val="46442FC2"/>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bullet"/>
      <w:lvlText w:val=""/>
      <w:lvlJc w:val="left"/>
      <w:pPr>
        <w:tabs>
          <w:tab w:val="num" w:pos="1800"/>
        </w:tabs>
        <w:ind w:left="1800" w:hanging="504"/>
      </w:pPr>
      <w:rPr>
        <w:rFonts w:ascii="Symbol" w:hAnsi="Symbol" w:hint="default"/>
      </w:rPr>
    </w:lvl>
    <w:lvl w:ilvl="8">
      <w:start w:val="1"/>
      <w:numFmt w:val="decimal"/>
      <w:lvlText w:val="%9."/>
      <w:lvlJc w:val="left"/>
      <w:pPr>
        <w:tabs>
          <w:tab w:val="num" w:pos="1296"/>
        </w:tabs>
        <w:ind w:left="1296" w:hanging="504"/>
      </w:pPr>
      <w:rPr>
        <w:rFonts w:hint="default"/>
      </w:rPr>
    </w:lvl>
  </w:abstractNum>
  <w:abstractNum w:abstractNumId="16" w15:restartNumberingAfterBreak="0">
    <w:nsid w:val="3B5E4293"/>
    <w:multiLevelType w:val="hybridMultilevel"/>
    <w:tmpl w:val="54D602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3A5476D"/>
    <w:multiLevelType w:val="hybridMultilevel"/>
    <w:tmpl w:val="C680C8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6D3A6A"/>
    <w:multiLevelType w:val="multilevel"/>
    <w:tmpl w:val="33E2D7A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9"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B301BBA"/>
    <w:multiLevelType w:val="multilevel"/>
    <w:tmpl w:val="B2E0C0BC"/>
    <w:lvl w:ilvl="0">
      <w:start w:val="1"/>
      <w:numFmt w:val="bullet"/>
      <w:lvlText w:val=""/>
      <w:lvlJc w:val="left"/>
      <w:pPr>
        <w:tabs>
          <w:tab w:val="num" w:pos="1152"/>
        </w:tabs>
        <w:ind w:left="1152" w:hanging="360"/>
      </w:pPr>
      <w:rPr>
        <w:rFonts w:ascii="Symbol" w:hAnsi="Symbol" w:hint="default"/>
        <w:b w:val="0"/>
        <w:i w:val="0"/>
        <w:vanish w:val="0"/>
        <w:color w:val="auto"/>
        <w:sz w:val="22"/>
      </w:rPr>
    </w:lvl>
    <w:lvl w:ilvl="1">
      <w:start w:val="1"/>
      <w:numFmt w:val="bullet"/>
      <w:lvlText w:val="–"/>
      <w:lvlJc w:val="left"/>
      <w:pPr>
        <w:tabs>
          <w:tab w:val="num" w:pos="1512"/>
        </w:tabs>
        <w:ind w:left="1512" w:hanging="360"/>
      </w:pPr>
      <w:rPr>
        <w:rFonts w:ascii="Calibri" w:hAnsi="Calibri" w:hint="default"/>
        <w:b w:val="0"/>
        <w:i w:val="0"/>
        <w:vanish w:val="0"/>
        <w:color w:val="auto"/>
        <w:sz w:val="22"/>
      </w:rPr>
    </w:lvl>
    <w:lvl w:ilvl="2">
      <w:start w:val="1"/>
      <w:numFmt w:val="bullet"/>
      <w:lvlText w:val=""/>
      <w:lvlJc w:val="left"/>
      <w:pPr>
        <w:tabs>
          <w:tab w:val="num" w:pos="1944"/>
        </w:tabs>
        <w:ind w:left="1944" w:hanging="360"/>
      </w:pPr>
      <w:rPr>
        <w:rFonts w:ascii="Symbol" w:hAnsi="Symbol" w:hint="default"/>
        <w:b w:val="0"/>
        <w:i w:val="0"/>
        <w:vanish w:val="0"/>
        <w:color w:val="auto"/>
        <w:sz w:val="22"/>
      </w:rPr>
    </w:lvl>
    <w:lvl w:ilvl="3">
      <w:start w:val="1"/>
      <w:numFmt w:val="bullet"/>
      <w:lvlText w:val="–"/>
      <w:lvlJc w:val="left"/>
      <w:pPr>
        <w:tabs>
          <w:tab w:val="num" w:pos="2304"/>
        </w:tabs>
        <w:ind w:left="2304" w:hanging="360"/>
      </w:pPr>
      <w:rPr>
        <w:rFonts w:ascii="Calibri" w:hAnsi="Calibri" w:hint="default"/>
        <w:b w:val="0"/>
        <w:i w:val="0"/>
        <w:vanish w:val="0"/>
        <w:color w:val="auto"/>
        <w:sz w:val="22"/>
      </w:rPr>
    </w:lvl>
    <w:lvl w:ilvl="4">
      <w:start w:val="1"/>
      <w:numFmt w:val="bullet"/>
      <w:lvlText w:val=""/>
      <w:lvlJc w:val="left"/>
      <w:pPr>
        <w:tabs>
          <w:tab w:val="num" w:pos="3003"/>
        </w:tabs>
        <w:ind w:left="3003" w:hanging="283"/>
      </w:pPr>
      <w:rPr>
        <w:rFonts w:ascii="Symbol" w:hAnsi="Symbol" w:hint="default"/>
        <w:b w:val="0"/>
        <w:i w:val="0"/>
        <w:vanish w:val="0"/>
        <w:color w:val="auto"/>
        <w:sz w:val="22"/>
      </w:rPr>
    </w:lvl>
    <w:lvl w:ilvl="5">
      <w:start w:val="1"/>
      <w:numFmt w:val="bullet"/>
      <w:lvlText w:val=""/>
      <w:lvlJc w:val="left"/>
      <w:pPr>
        <w:tabs>
          <w:tab w:val="num" w:pos="3287"/>
        </w:tabs>
        <w:ind w:left="3287" w:hanging="284"/>
      </w:pPr>
      <w:rPr>
        <w:rFonts w:ascii="Symbol" w:hAnsi="Symbol" w:hint="default"/>
        <w:b w:val="0"/>
        <w:i w:val="0"/>
        <w:vanish w:val="0"/>
        <w:color w:val="auto"/>
        <w:sz w:val="22"/>
      </w:rPr>
    </w:lvl>
    <w:lvl w:ilvl="6">
      <w:start w:val="1"/>
      <w:numFmt w:val="bullet"/>
      <w:lvlText w:val=""/>
      <w:lvlJc w:val="left"/>
      <w:pPr>
        <w:tabs>
          <w:tab w:val="num" w:pos="3570"/>
        </w:tabs>
        <w:ind w:left="3570" w:hanging="283"/>
      </w:pPr>
      <w:rPr>
        <w:rFonts w:ascii="Symbol" w:hAnsi="Symbol" w:hint="default"/>
        <w:b w:val="0"/>
        <w:i w:val="0"/>
        <w:vanish w:val="0"/>
        <w:color w:val="auto"/>
        <w:sz w:val="22"/>
      </w:rPr>
    </w:lvl>
    <w:lvl w:ilvl="7">
      <w:start w:val="1"/>
      <w:numFmt w:val="bullet"/>
      <w:lvlText w:val=""/>
      <w:lvlJc w:val="left"/>
      <w:pPr>
        <w:tabs>
          <w:tab w:val="num" w:pos="3854"/>
        </w:tabs>
        <w:ind w:left="3854" w:hanging="284"/>
      </w:pPr>
      <w:rPr>
        <w:rFonts w:ascii="Symbol" w:hAnsi="Symbol" w:hint="default"/>
        <w:b w:val="0"/>
        <w:i w:val="0"/>
        <w:vanish w:val="0"/>
        <w:color w:val="auto"/>
        <w:sz w:val="22"/>
      </w:rPr>
    </w:lvl>
    <w:lvl w:ilvl="8">
      <w:start w:val="1"/>
      <w:numFmt w:val="bullet"/>
      <w:lvlText w:val=""/>
      <w:lvlJc w:val="left"/>
      <w:pPr>
        <w:tabs>
          <w:tab w:val="num" w:pos="4137"/>
        </w:tabs>
        <w:ind w:left="4137" w:hanging="283"/>
      </w:pPr>
      <w:rPr>
        <w:rFonts w:ascii="Symbol" w:hAnsi="Symbol" w:hint="default"/>
        <w:b w:val="0"/>
        <w:i w:val="0"/>
        <w:vanish w:val="0"/>
        <w:color w:val="auto"/>
        <w:sz w:val="22"/>
      </w:rPr>
    </w:lvl>
  </w:abstractNum>
  <w:abstractNum w:abstractNumId="22" w15:restartNumberingAfterBreak="0">
    <w:nsid w:val="60A4518B"/>
    <w:multiLevelType w:val="hybridMultilevel"/>
    <w:tmpl w:val="F704DAB8"/>
    <w:lvl w:ilvl="0" w:tplc="0C090001">
      <w:start w:val="1"/>
      <w:numFmt w:val="bullet"/>
      <w:lvlText w:val=""/>
      <w:lvlJc w:val="left"/>
      <w:pPr>
        <w:ind w:left="1225" w:hanging="360"/>
      </w:pPr>
      <w:rPr>
        <w:rFonts w:ascii="Symbol" w:hAnsi="Symbol" w:hint="default"/>
      </w:rPr>
    </w:lvl>
    <w:lvl w:ilvl="1" w:tplc="0C090003" w:tentative="1">
      <w:start w:val="1"/>
      <w:numFmt w:val="bullet"/>
      <w:lvlText w:val="o"/>
      <w:lvlJc w:val="left"/>
      <w:pPr>
        <w:ind w:left="1945" w:hanging="360"/>
      </w:pPr>
      <w:rPr>
        <w:rFonts w:ascii="Courier New" w:hAnsi="Courier New" w:cs="Courier New" w:hint="default"/>
      </w:rPr>
    </w:lvl>
    <w:lvl w:ilvl="2" w:tplc="0C090005" w:tentative="1">
      <w:start w:val="1"/>
      <w:numFmt w:val="bullet"/>
      <w:lvlText w:val=""/>
      <w:lvlJc w:val="left"/>
      <w:pPr>
        <w:ind w:left="2665" w:hanging="360"/>
      </w:pPr>
      <w:rPr>
        <w:rFonts w:ascii="Wingdings" w:hAnsi="Wingdings" w:hint="default"/>
      </w:rPr>
    </w:lvl>
    <w:lvl w:ilvl="3" w:tplc="0C090001" w:tentative="1">
      <w:start w:val="1"/>
      <w:numFmt w:val="bullet"/>
      <w:lvlText w:val=""/>
      <w:lvlJc w:val="left"/>
      <w:pPr>
        <w:ind w:left="3385" w:hanging="360"/>
      </w:pPr>
      <w:rPr>
        <w:rFonts w:ascii="Symbol" w:hAnsi="Symbol" w:hint="default"/>
      </w:rPr>
    </w:lvl>
    <w:lvl w:ilvl="4" w:tplc="0C090003" w:tentative="1">
      <w:start w:val="1"/>
      <w:numFmt w:val="bullet"/>
      <w:lvlText w:val="o"/>
      <w:lvlJc w:val="left"/>
      <w:pPr>
        <w:ind w:left="4105" w:hanging="360"/>
      </w:pPr>
      <w:rPr>
        <w:rFonts w:ascii="Courier New" w:hAnsi="Courier New" w:cs="Courier New" w:hint="default"/>
      </w:rPr>
    </w:lvl>
    <w:lvl w:ilvl="5" w:tplc="0C090005" w:tentative="1">
      <w:start w:val="1"/>
      <w:numFmt w:val="bullet"/>
      <w:lvlText w:val=""/>
      <w:lvlJc w:val="left"/>
      <w:pPr>
        <w:ind w:left="4825" w:hanging="360"/>
      </w:pPr>
      <w:rPr>
        <w:rFonts w:ascii="Wingdings" w:hAnsi="Wingdings" w:hint="default"/>
      </w:rPr>
    </w:lvl>
    <w:lvl w:ilvl="6" w:tplc="0C090001" w:tentative="1">
      <w:start w:val="1"/>
      <w:numFmt w:val="bullet"/>
      <w:lvlText w:val=""/>
      <w:lvlJc w:val="left"/>
      <w:pPr>
        <w:ind w:left="5545" w:hanging="360"/>
      </w:pPr>
      <w:rPr>
        <w:rFonts w:ascii="Symbol" w:hAnsi="Symbol" w:hint="default"/>
      </w:rPr>
    </w:lvl>
    <w:lvl w:ilvl="7" w:tplc="0C090003" w:tentative="1">
      <w:start w:val="1"/>
      <w:numFmt w:val="bullet"/>
      <w:lvlText w:val="o"/>
      <w:lvlJc w:val="left"/>
      <w:pPr>
        <w:ind w:left="6265" w:hanging="360"/>
      </w:pPr>
      <w:rPr>
        <w:rFonts w:ascii="Courier New" w:hAnsi="Courier New" w:cs="Courier New" w:hint="default"/>
      </w:rPr>
    </w:lvl>
    <w:lvl w:ilvl="8" w:tplc="0C090005" w:tentative="1">
      <w:start w:val="1"/>
      <w:numFmt w:val="bullet"/>
      <w:lvlText w:val=""/>
      <w:lvlJc w:val="left"/>
      <w:pPr>
        <w:ind w:left="6985" w:hanging="360"/>
      </w:pPr>
      <w:rPr>
        <w:rFonts w:ascii="Wingdings" w:hAnsi="Wingdings" w:hint="default"/>
      </w:rPr>
    </w:lvl>
  </w:abstractNum>
  <w:abstractNum w:abstractNumId="23" w15:restartNumberingAfterBreak="0">
    <w:nsid w:val="62AE6B15"/>
    <w:multiLevelType w:val="hybridMultilevel"/>
    <w:tmpl w:val="54D602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3586062"/>
    <w:multiLevelType w:val="multilevel"/>
    <w:tmpl w:val="7D36069A"/>
    <w:lvl w:ilvl="0">
      <w:start w:val="1"/>
      <w:numFmt w:val="lowerLetter"/>
      <w:lvlText w:val="(%1)"/>
      <w:lvlJc w:val="left"/>
      <w:pPr>
        <w:tabs>
          <w:tab w:val="num" w:pos="360"/>
        </w:tabs>
        <w:ind w:left="360" w:hanging="360"/>
      </w:pPr>
      <w:rPr>
        <w:rFonts w:hint="default"/>
      </w:rPr>
    </w:lvl>
    <w:lvl w:ilvl="1">
      <w:start w:val="2"/>
      <w:numFmt w:val="lowerRoman"/>
      <w:lvlText w:val="(%2)"/>
      <w:lvlJc w:val="left"/>
      <w:pPr>
        <w:tabs>
          <w:tab w:val="num" w:pos="864"/>
        </w:tabs>
        <w:ind w:left="720" w:hanging="360"/>
      </w:pPr>
      <w:rPr>
        <w:rFonts w:hint="default"/>
      </w:rPr>
    </w:lvl>
    <w:lvl w:ilvl="2">
      <w:start w:val="6"/>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abstractNum w:abstractNumId="25" w15:restartNumberingAfterBreak="0">
    <w:nsid w:val="66551A1C"/>
    <w:multiLevelType w:val="multilevel"/>
    <w:tmpl w:val="8F9AA32A"/>
    <w:lvl w:ilvl="0">
      <w:start w:val="1"/>
      <w:numFmt w:val="bullet"/>
      <w:lvlText w:val=""/>
      <w:lvlJc w:val="left"/>
      <w:pPr>
        <w:tabs>
          <w:tab w:val="num" w:pos="227"/>
        </w:tabs>
        <w:ind w:left="227" w:hanging="227"/>
      </w:pPr>
      <w:rPr>
        <w:rFonts w:ascii="Symbol" w:hAnsi="Symbol" w:cs="Calibri" w:hint="default"/>
        <w:b w:val="0"/>
        <w:i w:val="0"/>
        <w:sz w:val="18"/>
      </w:rPr>
    </w:lvl>
    <w:lvl w:ilvl="1">
      <w:start w:val="1"/>
      <w:numFmt w:val="bullet"/>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26" w15:restartNumberingAfterBreak="0">
    <w:nsid w:val="67475A75"/>
    <w:multiLevelType w:val="hybridMultilevel"/>
    <w:tmpl w:val="16867D50"/>
    <w:lvl w:ilvl="0" w:tplc="DD18A2A4">
      <w:start w:val="1"/>
      <w:numFmt w:val="bullet"/>
      <w:lvlText w:val="•"/>
      <w:lvlJc w:val="left"/>
      <w:pPr>
        <w:tabs>
          <w:tab w:val="num" w:pos="360"/>
        </w:tabs>
        <w:ind w:left="360" w:hanging="360"/>
      </w:pPr>
      <w:rPr>
        <w:rFonts w:ascii="Arial" w:hAnsi="Arial" w:hint="default"/>
      </w:rPr>
    </w:lvl>
    <w:lvl w:ilvl="1" w:tplc="1FCC3A06" w:tentative="1">
      <w:start w:val="1"/>
      <w:numFmt w:val="bullet"/>
      <w:lvlText w:val="•"/>
      <w:lvlJc w:val="left"/>
      <w:pPr>
        <w:tabs>
          <w:tab w:val="num" w:pos="1080"/>
        </w:tabs>
        <w:ind w:left="1080" w:hanging="360"/>
      </w:pPr>
      <w:rPr>
        <w:rFonts w:ascii="Arial" w:hAnsi="Arial" w:hint="default"/>
      </w:rPr>
    </w:lvl>
    <w:lvl w:ilvl="2" w:tplc="88349344" w:tentative="1">
      <w:start w:val="1"/>
      <w:numFmt w:val="bullet"/>
      <w:lvlText w:val="•"/>
      <w:lvlJc w:val="left"/>
      <w:pPr>
        <w:tabs>
          <w:tab w:val="num" w:pos="1800"/>
        </w:tabs>
        <w:ind w:left="1800" w:hanging="360"/>
      </w:pPr>
      <w:rPr>
        <w:rFonts w:ascii="Arial" w:hAnsi="Arial" w:hint="default"/>
      </w:rPr>
    </w:lvl>
    <w:lvl w:ilvl="3" w:tplc="03F2D6C4" w:tentative="1">
      <w:start w:val="1"/>
      <w:numFmt w:val="bullet"/>
      <w:lvlText w:val="•"/>
      <w:lvlJc w:val="left"/>
      <w:pPr>
        <w:tabs>
          <w:tab w:val="num" w:pos="2520"/>
        </w:tabs>
        <w:ind w:left="2520" w:hanging="360"/>
      </w:pPr>
      <w:rPr>
        <w:rFonts w:ascii="Arial" w:hAnsi="Arial" w:hint="default"/>
      </w:rPr>
    </w:lvl>
    <w:lvl w:ilvl="4" w:tplc="980ED44A" w:tentative="1">
      <w:start w:val="1"/>
      <w:numFmt w:val="bullet"/>
      <w:lvlText w:val="•"/>
      <w:lvlJc w:val="left"/>
      <w:pPr>
        <w:tabs>
          <w:tab w:val="num" w:pos="3240"/>
        </w:tabs>
        <w:ind w:left="3240" w:hanging="360"/>
      </w:pPr>
      <w:rPr>
        <w:rFonts w:ascii="Arial" w:hAnsi="Arial" w:hint="default"/>
      </w:rPr>
    </w:lvl>
    <w:lvl w:ilvl="5" w:tplc="9A96F7B0" w:tentative="1">
      <w:start w:val="1"/>
      <w:numFmt w:val="bullet"/>
      <w:lvlText w:val="•"/>
      <w:lvlJc w:val="left"/>
      <w:pPr>
        <w:tabs>
          <w:tab w:val="num" w:pos="3960"/>
        </w:tabs>
        <w:ind w:left="3960" w:hanging="360"/>
      </w:pPr>
      <w:rPr>
        <w:rFonts w:ascii="Arial" w:hAnsi="Arial" w:hint="default"/>
      </w:rPr>
    </w:lvl>
    <w:lvl w:ilvl="6" w:tplc="D51E5742" w:tentative="1">
      <w:start w:val="1"/>
      <w:numFmt w:val="bullet"/>
      <w:lvlText w:val="•"/>
      <w:lvlJc w:val="left"/>
      <w:pPr>
        <w:tabs>
          <w:tab w:val="num" w:pos="4680"/>
        </w:tabs>
        <w:ind w:left="4680" w:hanging="360"/>
      </w:pPr>
      <w:rPr>
        <w:rFonts w:ascii="Arial" w:hAnsi="Arial" w:hint="default"/>
      </w:rPr>
    </w:lvl>
    <w:lvl w:ilvl="7" w:tplc="F5BE1D02" w:tentative="1">
      <w:start w:val="1"/>
      <w:numFmt w:val="bullet"/>
      <w:lvlText w:val="•"/>
      <w:lvlJc w:val="left"/>
      <w:pPr>
        <w:tabs>
          <w:tab w:val="num" w:pos="5400"/>
        </w:tabs>
        <w:ind w:left="5400" w:hanging="360"/>
      </w:pPr>
      <w:rPr>
        <w:rFonts w:ascii="Arial" w:hAnsi="Arial" w:hint="default"/>
      </w:rPr>
    </w:lvl>
    <w:lvl w:ilvl="8" w:tplc="1D1C0692"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A7E12E5"/>
    <w:multiLevelType w:val="hybridMultilevel"/>
    <w:tmpl w:val="2892D9BE"/>
    <w:lvl w:ilvl="0" w:tplc="4524C522">
      <w:start w:val="1"/>
      <w:numFmt w:val="decimal"/>
      <w:pStyle w:val="Numpara"/>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C0605C"/>
    <w:multiLevelType w:val="hybridMultilevel"/>
    <w:tmpl w:val="54D602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FD44514"/>
    <w:multiLevelType w:val="multilevel"/>
    <w:tmpl w:val="6E8A4748"/>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20"/>
        </w:tabs>
        <w:ind w:left="720" w:hanging="720"/>
      </w:pPr>
      <w:rPr>
        <w:rFonts w:hint="default"/>
      </w:rPr>
    </w:lvl>
    <w:lvl w:ilvl="3">
      <w:start w:val="1"/>
      <w:numFmt w:val="decimal"/>
      <w:pStyle w:val="Heading2numbered"/>
      <w:lvlText w:val="%3.%4"/>
      <w:lvlJc w:val="left"/>
      <w:pPr>
        <w:tabs>
          <w:tab w:val="num" w:pos="792"/>
        </w:tabs>
        <w:ind w:left="792" w:hanging="792"/>
      </w:pPr>
      <w:rPr>
        <w:rFonts w:hint="default"/>
        <w:strike w:val="0"/>
      </w:rPr>
    </w:lvl>
    <w:lvl w:ilvl="4">
      <w:start w:val="1"/>
      <w:numFmt w:val="decimal"/>
      <w:lvlRestart w:val="1"/>
      <w:pStyle w:val="Heading3numbered"/>
      <w:lvlText w:val="%3.%4.%5"/>
      <w:lvlJc w:val="left"/>
      <w:pPr>
        <w:tabs>
          <w:tab w:val="num" w:pos="864"/>
        </w:tabs>
        <w:ind w:left="864" w:hanging="864"/>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8"/>
  </w:num>
  <w:num w:numId="2">
    <w:abstractNumId w:val="9"/>
  </w:num>
  <w:num w:numId="3">
    <w:abstractNumId w:val="27"/>
  </w:num>
  <w:num w:numId="4">
    <w:abstractNumId w:val="13"/>
  </w:num>
  <w:num w:numId="5">
    <w:abstractNumId w:val="20"/>
  </w:num>
  <w:num w:numId="6">
    <w:abstractNumId w:val="19"/>
  </w:num>
  <w:num w:numId="7">
    <w:abstractNumId w:val="2"/>
  </w:num>
  <w:num w:numId="8">
    <w:abstractNumId w:val="1"/>
  </w:num>
  <w:num w:numId="9">
    <w:abstractNumId w:val="0"/>
  </w:num>
  <w:num w:numId="10">
    <w:abstractNumId w:val="7"/>
  </w:num>
  <w:num w:numId="11">
    <w:abstractNumId w:val="29"/>
  </w:num>
  <w:num w:numId="12">
    <w:abstractNumId w:val="11"/>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1"/>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4"/>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num>
  <w:num w:numId="51">
    <w:abstractNumId w:val="8"/>
  </w:num>
  <w:num w:numId="52">
    <w:abstractNumId w:val="3"/>
  </w:num>
  <w:num w:numId="53">
    <w:abstractNumId w:val="4"/>
  </w:num>
  <w:num w:numId="54">
    <w:abstractNumId w:val="24"/>
  </w:num>
  <w:num w:numId="55">
    <w:abstractNumId w:val="29"/>
    <w:lvlOverride w:ilvl="0">
      <w:startOverride w:val="3"/>
    </w:lvlOverride>
    <w:lvlOverride w:ilvl="1">
      <w:startOverride w:val="1"/>
    </w:lvlOverride>
    <w:lvlOverride w:ilvl="2">
      <w:startOverride w:val="4"/>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3"/>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6"/>
  </w:num>
  <w:num w:numId="59">
    <w:abstractNumId w:val="25"/>
  </w:num>
  <w:num w:numId="60">
    <w:abstractNumId w:val="17"/>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9"/>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num>
  <w:num w:numId="68">
    <w:abstractNumId w:val="28"/>
  </w:num>
  <w:num w:numId="69">
    <w:abstractNumId w:val="23"/>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num>
  <w:num w:numId="72">
    <w:abstractNumId w:val="29"/>
  </w:num>
  <w:num w:numId="73">
    <w:abstractNumId w:val="29"/>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ttachedTemplate r:id="rId1"/>
  <w:defaultTabStop w:val="720"/>
  <w:evenAndOddHeaders/>
  <w:drawingGridHorizontalSpacing w:val="181"/>
  <w:drawingGridVerticalSpacing w:val="181"/>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05B4"/>
    <w:rsid w:val="00000294"/>
    <w:rsid w:val="000014F0"/>
    <w:rsid w:val="000020CB"/>
    <w:rsid w:val="00002F86"/>
    <w:rsid w:val="000037F3"/>
    <w:rsid w:val="00003A6C"/>
    <w:rsid w:val="00003FF0"/>
    <w:rsid w:val="00004F9B"/>
    <w:rsid w:val="00005778"/>
    <w:rsid w:val="00005C1C"/>
    <w:rsid w:val="000061E3"/>
    <w:rsid w:val="000065E3"/>
    <w:rsid w:val="00006C5F"/>
    <w:rsid w:val="00006DFA"/>
    <w:rsid w:val="00006E46"/>
    <w:rsid w:val="00010AC1"/>
    <w:rsid w:val="00011907"/>
    <w:rsid w:val="00011F5A"/>
    <w:rsid w:val="00012C14"/>
    <w:rsid w:val="00012F6F"/>
    <w:rsid w:val="0001306C"/>
    <w:rsid w:val="00013A7F"/>
    <w:rsid w:val="00014213"/>
    <w:rsid w:val="00014328"/>
    <w:rsid w:val="00014421"/>
    <w:rsid w:val="00014493"/>
    <w:rsid w:val="00014ACA"/>
    <w:rsid w:val="00014B55"/>
    <w:rsid w:val="00014E20"/>
    <w:rsid w:val="000169EB"/>
    <w:rsid w:val="00017998"/>
    <w:rsid w:val="00017A17"/>
    <w:rsid w:val="00020E3E"/>
    <w:rsid w:val="00021DEE"/>
    <w:rsid w:val="00021FB1"/>
    <w:rsid w:val="000221A0"/>
    <w:rsid w:val="00022E30"/>
    <w:rsid w:val="00022F99"/>
    <w:rsid w:val="000233A2"/>
    <w:rsid w:val="00023BF3"/>
    <w:rsid w:val="00025FA7"/>
    <w:rsid w:val="00026668"/>
    <w:rsid w:val="00026811"/>
    <w:rsid w:val="000272DB"/>
    <w:rsid w:val="00027D79"/>
    <w:rsid w:val="000306CE"/>
    <w:rsid w:val="00030C27"/>
    <w:rsid w:val="0003105C"/>
    <w:rsid w:val="000325AB"/>
    <w:rsid w:val="0003262B"/>
    <w:rsid w:val="000326AA"/>
    <w:rsid w:val="00032A5E"/>
    <w:rsid w:val="0003440F"/>
    <w:rsid w:val="0003582B"/>
    <w:rsid w:val="00035911"/>
    <w:rsid w:val="00036D4A"/>
    <w:rsid w:val="00037172"/>
    <w:rsid w:val="000378CB"/>
    <w:rsid w:val="000405B7"/>
    <w:rsid w:val="00040F11"/>
    <w:rsid w:val="0004107D"/>
    <w:rsid w:val="0004165C"/>
    <w:rsid w:val="00042AFB"/>
    <w:rsid w:val="00042BBA"/>
    <w:rsid w:val="000432F3"/>
    <w:rsid w:val="00043514"/>
    <w:rsid w:val="00044204"/>
    <w:rsid w:val="00045025"/>
    <w:rsid w:val="0004568F"/>
    <w:rsid w:val="0004596F"/>
    <w:rsid w:val="00045BE3"/>
    <w:rsid w:val="00045FE3"/>
    <w:rsid w:val="00046FE9"/>
    <w:rsid w:val="00047CDB"/>
    <w:rsid w:val="00050558"/>
    <w:rsid w:val="0005055E"/>
    <w:rsid w:val="00050821"/>
    <w:rsid w:val="00050DFF"/>
    <w:rsid w:val="000513A8"/>
    <w:rsid w:val="000515E5"/>
    <w:rsid w:val="000517AB"/>
    <w:rsid w:val="0005201E"/>
    <w:rsid w:val="000523F0"/>
    <w:rsid w:val="0005293F"/>
    <w:rsid w:val="00053902"/>
    <w:rsid w:val="000549B6"/>
    <w:rsid w:val="00054B57"/>
    <w:rsid w:val="00054BD6"/>
    <w:rsid w:val="00055A6E"/>
    <w:rsid w:val="00056F4E"/>
    <w:rsid w:val="00057368"/>
    <w:rsid w:val="00060BF2"/>
    <w:rsid w:val="0006145B"/>
    <w:rsid w:val="000616C3"/>
    <w:rsid w:val="000627D5"/>
    <w:rsid w:val="00062D44"/>
    <w:rsid w:val="0006381F"/>
    <w:rsid w:val="00064986"/>
    <w:rsid w:val="0006557B"/>
    <w:rsid w:val="0006569E"/>
    <w:rsid w:val="00065E27"/>
    <w:rsid w:val="000678BA"/>
    <w:rsid w:val="00067C97"/>
    <w:rsid w:val="0007090A"/>
    <w:rsid w:val="00070B2E"/>
    <w:rsid w:val="00071956"/>
    <w:rsid w:val="0007224D"/>
    <w:rsid w:val="0007237F"/>
    <w:rsid w:val="0007323E"/>
    <w:rsid w:val="0007325D"/>
    <w:rsid w:val="000734ED"/>
    <w:rsid w:val="00074069"/>
    <w:rsid w:val="00074272"/>
    <w:rsid w:val="000750FF"/>
    <w:rsid w:val="00075C74"/>
    <w:rsid w:val="00075E6C"/>
    <w:rsid w:val="000763CB"/>
    <w:rsid w:val="00076675"/>
    <w:rsid w:val="0007674E"/>
    <w:rsid w:val="000773EF"/>
    <w:rsid w:val="00077E7C"/>
    <w:rsid w:val="000807DC"/>
    <w:rsid w:val="00080AD9"/>
    <w:rsid w:val="00080F5B"/>
    <w:rsid w:val="00081C12"/>
    <w:rsid w:val="00082D41"/>
    <w:rsid w:val="00083C00"/>
    <w:rsid w:val="00084311"/>
    <w:rsid w:val="0008489B"/>
    <w:rsid w:val="00084D4E"/>
    <w:rsid w:val="00085839"/>
    <w:rsid w:val="00085AAD"/>
    <w:rsid w:val="000866D6"/>
    <w:rsid w:val="000900FC"/>
    <w:rsid w:val="00090380"/>
    <w:rsid w:val="000911C2"/>
    <w:rsid w:val="00091495"/>
    <w:rsid w:val="00091A14"/>
    <w:rsid w:val="00091AD9"/>
    <w:rsid w:val="00092168"/>
    <w:rsid w:val="00092569"/>
    <w:rsid w:val="00092745"/>
    <w:rsid w:val="00094AB6"/>
    <w:rsid w:val="00094D53"/>
    <w:rsid w:val="000950D1"/>
    <w:rsid w:val="0009579D"/>
    <w:rsid w:val="00096014"/>
    <w:rsid w:val="000961A0"/>
    <w:rsid w:val="00096C54"/>
    <w:rsid w:val="00097FD3"/>
    <w:rsid w:val="000A08CE"/>
    <w:rsid w:val="000A11BE"/>
    <w:rsid w:val="000A1707"/>
    <w:rsid w:val="000A2A1E"/>
    <w:rsid w:val="000A2DC2"/>
    <w:rsid w:val="000A3454"/>
    <w:rsid w:val="000A3530"/>
    <w:rsid w:val="000A3EB1"/>
    <w:rsid w:val="000A5932"/>
    <w:rsid w:val="000A61CD"/>
    <w:rsid w:val="000A67C2"/>
    <w:rsid w:val="000A6D43"/>
    <w:rsid w:val="000B02C0"/>
    <w:rsid w:val="000B0D28"/>
    <w:rsid w:val="000B1509"/>
    <w:rsid w:val="000B1F60"/>
    <w:rsid w:val="000B29AD"/>
    <w:rsid w:val="000B2F58"/>
    <w:rsid w:val="000B30EE"/>
    <w:rsid w:val="000B3E5A"/>
    <w:rsid w:val="000B3EAF"/>
    <w:rsid w:val="000B433B"/>
    <w:rsid w:val="000B56C4"/>
    <w:rsid w:val="000B6070"/>
    <w:rsid w:val="000B672C"/>
    <w:rsid w:val="000B78CA"/>
    <w:rsid w:val="000B79B8"/>
    <w:rsid w:val="000B7B97"/>
    <w:rsid w:val="000B7C6C"/>
    <w:rsid w:val="000C0336"/>
    <w:rsid w:val="000C0E4D"/>
    <w:rsid w:val="000C0EFC"/>
    <w:rsid w:val="000C1440"/>
    <w:rsid w:val="000C3224"/>
    <w:rsid w:val="000C33A1"/>
    <w:rsid w:val="000C3426"/>
    <w:rsid w:val="000C3BE4"/>
    <w:rsid w:val="000C465D"/>
    <w:rsid w:val="000C4837"/>
    <w:rsid w:val="000C58ED"/>
    <w:rsid w:val="000C5CD9"/>
    <w:rsid w:val="000C6372"/>
    <w:rsid w:val="000C64B6"/>
    <w:rsid w:val="000C67E3"/>
    <w:rsid w:val="000C68FE"/>
    <w:rsid w:val="000D02CC"/>
    <w:rsid w:val="000D2845"/>
    <w:rsid w:val="000D2AE7"/>
    <w:rsid w:val="000D2E21"/>
    <w:rsid w:val="000D2FF3"/>
    <w:rsid w:val="000D422A"/>
    <w:rsid w:val="000D450A"/>
    <w:rsid w:val="000D4A4C"/>
    <w:rsid w:val="000D52A6"/>
    <w:rsid w:val="000D54C3"/>
    <w:rsid w:val="000D62CE"/>
    <w:rsid w:val="000D6302"/>
    <w:rsid w:val="000D6637"/>
    <w:rsid w:val="000D6CF2"/>
    <w:rsid w:val="000D7811"/>
    <w:rsid w:val="000E054E"/>
    <w:rsid w:val="000E09D3"/>
    <w:rsid w:val="000E1A08"/>
    <w:rsid w:val="000E1AFE"/>
    <w:rsid w:val="000E1C16"/>
    <w:rsid w:val="000E1CEE"/>
    <w:rsid w:val="000E20AA"/>
    <w:rsid w:val="000E2696"/>
    <w:rsid w:val="000E2F74"/>
    <w:rsid w:val="000E381D"/>
    <w:rsid w:val="000E392D"/>
    <w:rsid w:val="000E3C08"/>
    <w:rsid w:val="000E46EE"/>
    <w:rsid w:val="000E517E"/>
    <w:rsid w:val="000E55BD"/>
    <w:rsid w:val="000E57AA"/>
    <w:rsid w:val="000E5918"/>
    <w:rsid w:val="000E6D1D"/>
    <w:rsid w:val="000E6E46"/>
    <w:rsid w:val="000E7818"/>
    <w:rsid w:val="000E7E21"/>
    <w:rsid w:val="000F010F"/>
    <w:rsid w:val="000F0445"/>
    <w:rsid w:val="000F0CAE"/>
    <w:rsid w:val="000F1392"/>
    <w:rsid w:val="000F167C"/>
    <w:rsid w:val="000F1836"/>
    <w:rsid w:val="000F204F"/>
    <w:rsid w:val="000F2D10"/>
    <w:rsid w:val="000F308D"/>
    <w:rsid w:val="000F313E"/>
    <w:rsid w:val="000F32E3"/>
    <w:rsid w:val="000F4288"/>
    <w:rsid w:val="000F43A0"/>
    <w:rsid w:val="000F4B75"/>
    <w:rsid w:val="000F4E0D"/>
    <w:rsid w:val="000F51B8"/>
    <w:rsid w:val="000F5643"/>
    <w:rsid w:val="000F5D95"/>
    <w:rsid w:val="000F6907"/>
    <w:rsid w:val="000F7165"/>
    <w:rsid w:val="000F7ABC"/>
    <w:rsid w:val="0010030A"/>
    <w:rsid w:val="0010038D"/>
    <w:rsid w:val="00100AED"/>
    <w:rsid w:val="00100D4E"/>
    <w:rsid w:val="00100DCB"/>
    <w:rsid w:val="0010172D"/>
    <w:rsid w:val="00101B7B"/>
    <w:rsid w:val="001022AD"/>
    <w:rsid w:val="00102379"/>
    <w:rsid w:val="00104937"/>
    <w:rsid w:val="00104E76"/>
    <w:rsid w:val="00105414"/>
    <w:rsid w:val="0010562E"/>
    <w:rsid w:val="00105BBB"/>
    <w:rsid w:val="001060C9"/>
    <w:rsid w:val="001065D6"/>
    <w:rsid w:val="001068D5"/>
    <w:rsid w:val="00106BA6"/>
    <w:rsid w:val="0010783C"/>
    <w:rsid w:val="00107A37"/>
    <w:rsid w:val="00107BD5"/>
    <w:rsid w:val="00111ACC"/>
    <w:rsid w:val="00112049"/>
    <w:rsid w:val="001122F9"/>
    <w:rsid w:val="0011304F"/>
    <w:rsid w:val="00113958"/>
    <w:rsid w:val="0011518E"/>
    <w:rsid w:val="00115E79"/>
    <w:rsid w:val="00116562"/>
    <w:rsid w:val="00116709"/>
    <w:rsid w:val="00116842"/>
    <w:rsid w:val="00116A15"/>
    <w:rsid w:val="0011739A"/>
    <w:rsid w:val="0011776C"/>
    <w:rsid w:val="001202BF"/>
    <w:rsid w:val="00120A57"/>
    <w:rsid w:val="00121252"/>
    <w:rsid w:val="00121529"/>
    <w:rsid w:val="00121C20"/>
    <w:rsid w:val="0012370D"/>
    <w:rsid w:val="0012382B"/>
    <w:rsid w:val="00124609"/>
    <w:rsid w:val="001254CE"/>
    <w:rsid w:val="0012567C"/>
    <w:rsid w:val="001265F9"/>
    <w:rsid w:val="001266CC"/>
    <w:rsid w:val="00127090"/>
    <w:rsid w:val="00130DF7"/>
    <w:rsid w:val="00130E71"/>
    <w:rsid w:val="001316CD"/>
    <w:rsid w:val="0013192C"/>
    <w:rsid w:val="00131AD0"/>
    <w:rsid w:val="00131C3C"/>
    <w:rsid w:val="0013237C"/>
    <w:rsid w:val="00132807"/>
    <w:rsid w:val="00132856"/>
    <w:rsid w:val="00132B78"/>
    <w:rsid w:val="00132E13"/>
    <w:rsid w:val="00133C11"/>
    <w:rsid w:val="00134994"/>
    <w:rsid w:val="00135B15"/>
    <w:rsid w:val="00136496"/>
    <w:rsid w:val="00136559"/>
    <w:rsid w:val="0013689D"/>
    <w:rsid w:val="00136D1A"/>
    <w:rsid w:val="0013772A"/>
    <w:rsid w:val="0014007E"/>
    <w:rsid w:val="00140CA6"/>
    <w:rsid w:val="001422CC"/>
    <w:rsid w:val="001423FC"/>
    <w:rsid w:val="001429BE"/>
    <w:rsid w:val="00144BE1"/>
    <w:rsid w:val="00145B98"/>
    <w:rsid w:val="00145FD0"/>
    <w:rsid w:val="00146B34"/>
    <w:rsid w:val="00147726"/>
    <w:rsid w:val="00147BA7"/>
    <w:rsid w:val="0015047B"/>
    <w:rsid w:val="00150DB2"/>
    <w:rsid w:val="00151042"/>
    <w:rsid w:val="00151237"/>
    <w:rsid w:val="00152981"/>
    <w:rsid w:val="00152D6F"/>
    <w:rsid w:val="00152E01"/>
    <w:rsid w:val="00153144"/>
    <w:rsid w:val="00153A86"/>
    <w:rsid w:val="00153EFC"/>
    <w:rsid w:val="00155AE0"/>
    <w:rsid w:val="00155DAA"/>
    <w:rsid w:val="001569BD"/>
    <w:rsid w:val="00156A3E"/>
    <w:rsid w:val="00157675"/>
    <w:rsid w:val="001600E5"/>
    <w:rsid w:val="001605A1"/>
    <w:rsid w:val="00160F6F"/>
    <w:rsid w:val="0016124F"/>
    <w:rsid w:val="001617B6"/>
    <w:rsid w:val="00162620"/>
    <w:rsid w:val="00164C98"/>
    <w:rsid w:val="00164F1A"/>
    <w:rsid w:val="00165E39"/>
    <w:rsid w:val="00165E66"/>
    <w:rsid w:val="00165F90"/>
    <w:rsid w:val="001660AF"/>
    <w:rsid w:val="00166118"/>
    <w:rsid w:val="001662B0"/>
    <w:rsid w:val="001662C9"/>
    <w:rsid w:val="00166D1E"/>
    <w:rsid w:val="00167400"/>
    <w:rsid w:val="00167633"/>
    <w:rsid w:val="00167F4F"/>
    <w:rsid w:val="00170150"/>
    <w:rsid w:val="00170A87"/>
    <w:rsid w:val="001715FF"/>
    <w:rsid w:val="001719E4"/>
    <w:rsid w:val="00172189"/>
    <w:rsid w:val="00172233"/>
    <w:rsid w:val="001722AE"/>
    <w:rsid w:val="0017276C"/>
    <w:rsid w:val="001732CE"/>
    <w:rsid w:val="0017337E"/>
    <w:rsid w:val="00173F9B"/>
    <w:rsid w:val="00173FDB"/>
    <w:rsid w:val="00174C1C"/>
    <w:rsid w:val="00174D2A"/>
    <w:rsid w:val="00175B56"/>
    <w:rsid w:val="0017662E"/>
    <w:rsid w:val="00176AFE"/>
    <w:rsid w:val="0017718E"/>
    <w:rsid w:val="001779CC"/>
    <w:rsid w:val="001805C4"/>
    <w:rsid w:val="00180B79"/>
    <w:rsid w:val="0018102F"/>
    <w:rsid w:val="001823F8"/>
    <w:rsid w:val="00183F0C"/>
    <w:rsid w:val="001841DD"/>
    <w:rsid w:val="00185E14"/>
    <w:rsid w:val="00186670"/>
    <w:rsid w:val="00186F25"/>
    <w:rsid w:val="001876F1"/>
    <w:rsid w:val="001901A8"/>
    <w:rsid w:val="00190505"/>
    <w:rsid w:val="00190C1B"/>
    <w:rsid w:val="00191358"/>
    <w:rsid w:val="001913CB"/>
    <w:rsid w:val="00191598"/>
    <w:rsid w:val="00191C6F"/>
    <w:rsid w:val="00191DC4"/>
    <w:rsid w:val="0019219C"/>
    <w:rsid w:val="00192FC3"/>
    <w:rsid w:val="00193F6D"/>
    <w:rsid w:val="00194011"/>
    <w:rsid w:val="00194B27"/>
    <w:rsid w:val="001953FE"/>
    <w:rsid w:val="00195572"/>
    <w:rsid w:val="00195BA7"/>
    <w:rsid w:val="00196143"/>
    <w:rsid w:val="00196525"/>
    <w:rsid w:val="001965AA"/>
    <w:rsid w:val="001965D7"/>
    <w:rsid w:val="00197468"/>
    <w:rsid w:val="0019785A"/>
    <w:rsid w:val="00197A03"/>
    <w:rsid w:val="001A105F"/>
    <w:rsid w:val="001A34DE"/>
    <w:rsid w:val="001A3A7F"/>
    <w:rsid w:val="001A3AF7"/>
    <w:rsid w:val="001A3DD9"/>
    <w:rsid w:val="001A530E"/>
    <w:rsid w:val="001A5704"/>
    <w:rsid w:val="001A5C8C"/>
    <w:rsid w:val="001A66B2"/>
    <w:rsid w:val="001A6E5D"/>
    <w:rsid w:val="001A7C2D"/>
    <w:rsid w:val="001B0A2C"/>
    <w:rsid w:val="001B12A7"/>
    <w:rsid w:val="001B29F5"/>
    <w:rsid w:val="001B2C29"/>
    <w:rsid w:val="001B4759"/>
    <w:rsid w:val="001B4A9F"/>
    <w:rsid w:val="001B4B32"/>
    <w:rsid w:val="001B50E9"/>
    <w:rsid w:val="001B5968"/>
    <w:rsid w:val="001B5C12"/>
    <w:rsid w:val="001B5EE6"/>
    <w:rsid w:val="001B6333"/>
    <w:rsid w:val="001B6E62"/>
    <w:rsid w:val="001B73C3"/>
    <w:rsid w:val="001B765D"/>
    <w:rsid w:val="001B7EBC"/>
    <w:rsid w:val="001C08AC"/>
    <w:rsid w:val="001C0A07"/>
    <w:rsid w:val="001C0ABB"/>
    <w:rsid w:val="001C17E3"/>
    <w:rsid w:val="001C1A1F"/>
    <w:rsid w:val="001C21D3"/>
    <w:rsid w:val="001C248B"/>
    <w:rsid w:val="001C24D3"/>
    <w:rsid w:val="001C29AE"/>
    <w:rsid w:val="001C4194"/>
    <w:rsid w:val="001C42E6"/>
    <w:rsid w:val="001C47A7"/>
    <w:rsid w:val="001C5891"/>
    <w:rsid w:val="001C613B"/>
    <w:rsid w:val="001C64E0"/>
    <w:rsid w:val="001C6B0B"/>
    <w:rsid w:val="001C7BAE"/>
    <w:rsid w:val="001D03AB"/>
    <w:rsid w:val="001D05F6"/>
    <w:rsid w:val="001D07DE"/>
    <w:rsid w:val="001D08AD"/>
    <w:rsid w:val="001D17CC"/>
    <w:rsid w:val="001D24FB"/>
    <w:rsid w:val="001D2A53"/>
    <w:rsid w:val="001D390D"/>
    <w:rsid w:val="001D3F4C"/>
    <w:rsid w:val="001D46F6"/>
    <w:rsid w:val="001D4BD8"/>
    <w:rsid w:val="001D5A81"/>
    <w:rsid w:val="001D60E4"/>
    <w:rsid w:val="001D62B6"/>
    <w:rsid w:val="001D69B3"/>
    <w:rsid w:val="001D728D"/>
    <w:rsid w:val="001D7F82"/>
    <w:rsid w:val="001E03BD"/>
    <w:rsid w:val="001E0502"/>
    <w:rsid w:val="001E1921"/>
    <w:rsid w:val="001E2F07"/>
    <w:rsid w:val="001E31FA"/>
    <w:rsid w:val="001E3BE7"/>
    <w:rsid w:val="001E46FA"/>
    <w:rsid w:val="001E4C5C"/>
    <w:rsid w:val="001E5007"/>
    <w:rsid w:val="001E54AE"/>
    <w:rsid w:val="001E55D5"/>
    <w:rsid w:val="001E5DA9"/>
    <w:rsid w:val="001E64F6"/>
    <w:rsid w:val="001E6736"/>
    <w:rsid w:val="001E7143"/>
    <w:rsid w:val="001E7B8A"/>
    <w:rsid w:val="001F064A"/>
    <w:rsid w:val="001F0B43"/>
    <w:rsid w:val="001F133B"/>
    <w:rsid w:val="001F1B73"/>
    <w:rsid w:val="001F202B"/>
    <w:rsid w:val="001F25BA"/>
    <w:rsid w:val="001F2BBA"/>
    <w:rsid w:val="001F35C5"/>
    <w:rsid w:val="001F35E2"/>
    <w:rsid w:val="001F383C"/>
    <w:rsid w:val="001F3CB9"/>
    <w:rsid w:val="001F4792"/>
    <w:rsid w:val="001F4EB5"/>
    <w:rsid w:val="001F563A"/>
    <w:rsid w:val="001F56A3"/>
    <w:rsid w:val="001F5740"/>
    <w:rsid w:val="001F5761"/>
    <w:rsid w:val="001F6859"/>
    <w:rsid w:val="001F7580"/>
    <w:rsid w:val="0020050A"/>
    <w:rsid w:val="0020105C"/>
    <w:rsid w:val="002010BD"/>
    <w:rsid w:val="002019A2"/>
    <w:rsid w:val="0020228A"/>
    <w:rsid w:val="002023F7"/>
    <w:rsid w:val="002038E9"/>
    <w:rsid w:val="00203CA4"/>
    <w:rsid w:val="00204067"/>
    <w:rsid w:val="00204945"/>
    <w:rsid w:val="00204B82"/>
    <w:rsid w:val="00205156"/>
    <w:rsid w:val="002052AB"/>
    <w:rsid w:val="002069D2"/>
    <w:rsid w:val="002075E3"/>
    <w:rsid w:val="002101B2"/>
    <w:rsid w:val="00210C7B"/>
    <w:rsid w:val="002112E8"/>
    <w:rsid w:val="00211FAB"/>
    <w:rsid w:val="00212FFE"/>
    <w:rsid w:val="00213534"/>
    <w:rsid w:val="0021533A"/>
    <w:rsid w:val="00215442"/>
    <w:rsid w:val="00215700"/>
    <w:rsid w:val="00216862"/>
    <w:rsid w:val="00216916"/>
    <w:rsid w:val="00217308"/>
    <w:rsid w:val="00217E0E"/>
    <w:rsid w:val="002203CB"/>
    <w:rsid w:val="002208A3"/>
    <w:rsid w:val="00220D7B"/>
    <w:rsid w:val="00221152"/>
    <w:rsid w:val="00221B15"/>
    <w:rsid w:val="002227C7"/>
    <w:rsid w:val="00222BEB"/>
    <w:rsid w:val="00223A8D"/>
    <w:rsid w:val="00223B54"/>
    <w:rsid w:val="002240CA"/>
    <w:rsid w:val="002244A3"/>
    <w:rsid w:val="00224710"/>
    <w:rsid w:val="002256BD"/>
    <w:rsid w:val="00225E5C"/>
    <w:rsid w:val="00225E60"/>
    <w:rsid w:val="00226B90"/>
    <w:rsid w:val="00227CF0"/>
    <w:rsid w:val="00230521"/>
    <w:rsid w:val="00230AE8"/>
    <w:rsid w:val="00231A72"/>
    <w:rsid w:val="0023202C"/>
    <w:rsid w:val="002325A1"/>
    <w:rsid w:val="00232F67"/>
    <w:rsid w:val="00233150"/>
    <w:rsid w:val="00233897"/>
    <w:rsid w:val="002345F2"/>
    <w:rsid w:val="00234CCB"/>
    <w:rsid w:val="00234DC8"/>
    <w:rsid w:val="00235C1C"/>
    <w:rsid w:val="002367E4"/>
    <w:rsid w:val="002405BA"/>
    <w:rsid w:val="00241517"/>
    <w:rsid w:val="00241A92"/>
    <w:rsid w:val="00241FE8"/>
    <w:rsid w:val="00242AB9"/>
    <w:rsid w:val="00242C64"/>
    <w:rsid w:val="002430D7"/>
    <w:rsid w:val="00243DDA"/>
    <w:rsid w:val="00243E16"/>
    <w:rsid w:val="00244353"/>
    <w:rsid w:val="0024492B"/>
    <w:rsid w:val="00245043"/>
    <w:rsid w:val="00245901"/>
    <w:rsid w:val="002507FE"/>
    <w:rsid w:val="00250900"/>
    <w:rsid w:val="0025232E"/>
    <w:rsid w:val="00252479"/>
    <w:rsid w:val="00252814"/>
    <w:rsid w:val="002536C8"/>
    <w:rsid w:val="002536F9"/>
    <w:rsid w:val="002543EB"/>
    <w:rsid w:val="00255552"/>
    <w:rsid w:val="0025559F"/>
    <w:rsid w:val="00255738"/>
    <w:rsid w:val="0025597A"/>
    <w:rsid w:val="00255C48"/>
    <w:rsid w:val="00256C86"/>
    <w:rsid w:val="00256F77"/>
    <w:rsid w:val="00257825"/>
    <w:rsid w:val="00257C16"/>
    <w:rsid w:val="00257EA5"/>
    <w:rsid w:val="00260AF6"/>
    <w:rsid w:val="00260D97"/>
    <w:rsid w:val="0026142D"/>
    <w:rsid w:val="0026254D"/>
    <w:rsid w:val="00262A69"/>
    <w:rsid w:val="00262D59"/>
    <w:rsid w:val="00263096"/>
    <w:rsid w:val="00263A6B"/>
    <w:rsid w:val="002640E9"/>
    <w:rsid w:val="00264BF7"/>
    <w:rsid w:val="002650DC"/>
    <w:rsid w:val="00265379"/>
    <w:rsid w:val="002658C8"/>
    <w:rsid w:val="00265BCE"/>
    <w:rsid w:val="002666CC"/>
    <w:rsid w:val="002675FE"/>
    <w:rsid w:val="002676C6"/>
    <w:rsid w:val="00270608"/>
    <w:rsid w:val="002707BC"/>
    <w:rsid w:val="002707CE"/>
    <w:rsid w:val="00270B6A"/>
    <w:rsid w:val="00271A91"/>
    <w:rsid w:val="00273A33"/>
    <w:rsid w:val="00273D78"/>
    <w:rsid w:val="002744B9"/>
    <w:rsid w:val="00275A1F"/>
    <w:rsid w:val="00275F04"/>
    <w:rsid w:val="002762F5"/>
    <w:rsid w:val="00276AF9"/>
    <w:rsid w:val="00276E0A"/>
    <w:rsid w:val="002800C6"/>
    <w:rsid w:val="002818D7"/>
    <w:rsid w:val="00283319"/>
    <w:rsid w:val="00283534"/>
    <w:rsid w:val="002839DA"/>
    <w:rsid w:val="00283CA3"/>
    <w:rsid w:val="00284446"/>
    <w:rsid w:val="002845F6"/>
    <w:rsid w:val="00284CFF"/>
    <w:rsid w:val="002855A6"/>
    <w:rsid w:val="00285C83"/>
    <w:rsid w:val="00286209"/>
    <w:rsid w:val="00286589"/>
    <w:rsid w:val="00286DF7"/>
    <w:rsid w:val="00287760"/>
    <w:rsid w:val="00290D69"/>
    <w:rsid w:val="002918AF"/>
    <w:rsid w:val="00292B7A"/>
    <w:rsid w:val="00292D36"/>
    <w:rsid w:val="00293AF1"/>
    <w:rsid w:val="00294316"/>
    <w:rsid w:val="00294DC5"/>
    <w:rsid w:val="00295B6A"/>
    <w:rsid w:val="0029606D"/>
    <w:rsid w:val="002960E4"/>
    <w:rsid w:val="00296B50"/>
    <w:rsid w:val="00297281"/>
    <w:rsid w:val="0029768A"/>
    <w:rsid w:val="002A1999"/>
    <w:rsid w:val="002A1F49"/>
    <w:rsid w:val="002A26B3"/>
    <w:rsid w:val="002A2C13"/>
    <w:rsid w:val="002A3683"/>
    <w:rsid w:val="002A3B99"/>
    <w:rsid w:val="002A4485"/>
    <w:rsid w:val="002A464A"/>
    <w:rsid w:val="002A547C"/>
    <w:rsid w:val="002A5B89"/>
    <w:rsid w:val="002A66D0"/>
    <w:rsid w:val="002B04DC"/>
    <w:rsid w:val="002B3665"/>
    <w:rsid w:val="002B44D8"/>
    <w:rsid w:val="002B495E"/>
    <w:rsid w:val="002B4C09"/>
    <w:rsid w:val="002B54AE"/>
    <w:rsid w:val="002B5B89"/>
    <w:rsid w:val="002B5E2B"/>
    <w:rsid w:val="002B6615"/>
    <w:rsid w:val="002B66BE"/>
    <w:rsid w:val="002B6F5B"/>
    <w:rsid w:val="002B7244"/>
    <w:rsid w:val="002C066E"/>
    <w:rsid w:val="002C0C6D"/>
    <w:rsid w:val="002C1862"/>
    <w:rsid w:val="002C194C"/>
    <w:rsid w:val="002C30FF"/>
    <w:rsid w:val="002C465F"/>
    <w:rsid w:val="002C49D5"/>
    <w:rsid w:val="002C4D57"/>
    <w:rsid w:val="002C4E95"/>
    <w:rsid w:val="002C566B"/>
    <w:rsid w:val="002C65DC"/>
    <w:rsid w:val="002C6873"/>
    <w:rsid w:val="002C69A8"/>
    <w:rsid w:val="002C6A90"/>
    <w:rsid w:val="002C6EA0"/>
    <w:rsid w:val="002C71F4"/>
    <w:rsid w:val="002D0AAE"/>
    <w:rsid w:val="002D0B77"/>
    <w:rsid w:val="002D0D22"/>
    <w:rsid w:val="002D1638"/>
    <w:rsid w:val="002D1EDD"/>
    <w:rsid w:val="002D2399"/>
    <w:rsid w:val="002D4A64"/>
    <w:rsid w:val="002D4B0E"/>
    <w:rsid w:val="002D57A7"/>
    <w:rsid w:val="002D61DD"/>
    <w:rsid w:val="002D6698"/>
    <w:rsid w:val="002D6C7A"/>
    <w:rsid w:val="002D711A"/>
    <w:rsid w:val="002D7336"/>
    <w:rsid w:val="002D7849"/>
    <w:rsid w:val="002E099F"/>
    <w:rsid w:val="002E3396"/>
    <w:rsid w:val="002E3DF3"/>
    <w:rsid w:val="002E4924"/>
    <w:rsid w:val="002E5785"/>
    <w:rsid w:val="002E5C00"/>
    <w:rsid w:val="002E7BCD"/>
    <w:rsid w:val="002F0A91"/>
    <w:rsid w:val="002F13F9"/>
    <w:rsid w:val="002F146A"/>
    <w:rsid w:val="002F16A9"/>
    <w:rsid w:val="002F25C1"/>
    <w:rsid w:val="002F5FD7"/>
    <w:rsid w:val="002F61BA"/>
    <w:rsid w:val="002F61C1"/>
    <w:rsid w:val="002F7485"/>
    <w:rsid w:val="002F77C7"/>
    <w:rsid w:val="00300919"/>
    <w:rsid w:val="00301EC9"/>
    <w:rsid w:val="00302421"/>
    <w:rsid w:val="003024D5"/>
    <w:rsid w:val="00302598"/>
    <w:rsid w:val="003032E1"/>
    <w:rsid w:val="00303AFD"/>
    <w:rsid w:val="00303C1C"/>
    <w:rsid w:val="003049B9"/>
    <w:rsid w:val="00305413"/>
    <w:rsid w:val="00305FA1"/>
    <w:rsid w:val="0030675D"/>
    <w:rsid w:val="00307180"/>
    <w:rsid w:val="0030760E"/>
    <w:rsid w:val="00311042"/>
    <w:rsid w:val="00311336"/>
    <w:rsid w:val="0031149C"/>
    <w:rsid w:val="00311635"/>
    <w:rsid w:val="003120C4"/>
    <w:rsid w:val="00312785"/>
    <w:rsid w:val="00312D1E"/>
    <w:rsid w:val="00312F41"/>
    <w:rsid w:val="00313A28"/>
    <w:rsid w:val="00315641"/>
    <w:rsid w:val="00315ADE"/>
    <w:rsid w:val="003171DB"/>
    <w:rsid w:val="00317A7D"/>
    <w:rsid w:val="00317F3F"/>
    <w:rsid w:val="003203DE"/>
    <w:rsid w:val="00320842"/>
    <w:rsid w:val="00321383"/>
    <w:rsid w:val="003216D0"/>
    <w:rsid w:val="00322B46"/>
    <w:rsid w:val="003240DC"/>
    <w:rsid w:val="00324513"/>
    <w:rsid w:val="00324824"/>
    <w:rsid w:val="00324A80"/>
    <w:rsid w:val="00324E75"/>
    <w:rsid w:val="00325CBB"/>
    <w:rsid w:val="00326778"/>
    <w:rsid w:val="00326C3B"/>
    <w:rsid w:val="003279EE"/>
    <w:rsid w:val="003305C8"/>
    <w:rsid w:val="00331665"/>
    <w:rsid w:val="00331A0D"/>
    <w:rsid w:val="003328F1"/>
    <w:rsid w:val="00333FE2"/>
    <w:rsid w:val="00334049"/>
    <w:rsid w:val="00334380"/>
    <w:rsid w:val="00334606"/>
    <w:rsid w:val="00334683"/>
    <w:rsid w:val="003358EF"/>
    <w:rsid w:val="00335E41"/>
    <w:rsid w:val="0033675D"/>
    <w:rsid w:val="00337226"/>
    <w:rsid w:val="003372F0"/>
    <w:rsid w:val="00337B64"/>
    <w:rsid w:val="003402A0"/>
    <w:rsid w:val="00341002"/>
    <w:rsid w:val="0034149A"/>
    <w:rsid w:val="00341B1C"/>
    <w:rsid w:val="00341BFF"/>
    <w:rsid w:val="003424FC"/>
    <w:rsid w:val="003430C7"/>
    <w:rsid w:val="00343146"/>
    <w:rsid w:val="003434AC"/>
    <w:rsid w:val="00343AA4"/>
    <w:rsid w:val="00343D62"/>
    <w:rsid w:val="0034476F"/>
    <w:rsid w:val="003448AE"/>
    <w:rsid w:val="0034534C"/>
    <w:rsid w:val="0034548F"/>
    <w:rsid w:val="0034593B"/>
    <w:rsid w:val="00345FE3"/>
    <w:rsid w:val="003467FD"/>
    <w:rsid w:val="003479EF"/>
    <w:rsid w:val="00347ED4"/>
    <w:rsid w:val="00350B49"/>
    <w:rsid w:val="003510A7"/>
    <w:rsid w:val="00353166"/>
    <w:rsid w:val="00353371"/>
    <w:rsid w:val="003537B0"/>
    <w:rsid w:val="003539F8"/>
    <w:rsid w:val="0035491D"/>
    <w:rsid w:val="00355590"/>
    <w:rsid w:val="00355A28"/>
    <w:rsid w:val="00356026"/>
    <w:rsid w:val="00357361"/>
    <w:rsid w:val="00357379"/>
    <w:rsid w:val="00361462"/>
    <w:rsid w:val="00361DF4"/>
    <w:rsid w:val="00362E07"/>
    <w:rsid w:val="00363173"/>
    <w:rsid w:val="00364077"/>
    <w:rsid w:val="003646DC"/>
    <w:rsid w:val="0036587F"/>
    <w:rsid w:val="00365B5A"/>
    <w:rsid w:val="00366655"/>
    <w:rsid w:val="00366907"/>
    <w:rsid w:val="00366D19"/>
    <w:rsid w:val="00366DC8"/>
    <w:rsid w:val="00367339"/>
    <w:rsid w:val="00367C10"/>
    <w:rsid w:val="003708C9"/>
    <w:rsid w:val="00371116"/>
    <w:rsid w:val="003713DE"/>
    <w:rsid w:val="00371D1A"/>
    <w:rsid w:val="003724BD"/>
    <w:rsid w:val="00372DB3"/>
    <w:rsid w:val="003731CE"/>
    <w:rsid w:val="00373BB7"/>
    <w:rsid w:val="0037487B"/>
    <w:rsid w:val="00375249"/>
    <w:rsid w:val="003757A4"/>
    <w:rsid w:val="003758B0"/>
    <w:rsid w:val="00377421"/>
    <w:rsid w:val="00381F4F"/>
    <w:rsid w:val="00382D45"/>
    <w:rsid w:val="00382FF1"/>
    <w:rsid w:val="0038317A"/>
    <w:rsid w:val="00383AB1"/>
    <w:rsid w:val="00383F3D"/>
    <w:rsid w:val="00384591"/>
    <w:rsid w:val="003847EC"/>
    <w:rsid w:val="00384EFB"/>
    <w:rsid w:val="00385705"/>
    <w:rsid w:val="00385761"/>
    <w:rsid w:val="003858F9"/>
    <w:rsid w:val="00385ED8"/>
    <w:rsid w:val="0038764A"/>
    <w:rsid w:val="0038771C"/>
    <w:rsid w:val="003878EC"/>
    <w:rsid w:val="00387C7B"/>
    <w:rsid w:val="00390A36"/>
    <w:rsid w:val="0039122F"/>
    <w:rsid w:val="003915E6"/>
    <w:rsid w:val="003932AD"/>
    <w:rsid w:val="00393761"/>
    <w:rsid w:val="00393D4C"/>
    <w:rsid w:val="00393FE7"/>
    <w:rsid w:val="0039466D"/>
    <w:rsid w:val="00395E8D"/>
    <w:rsid w:val="003968E3"/>
    <w:rsid w:val="0039692D"/>
    <w:rsid w:val="00397536"/>
    <w:rsid w:val="003A10F5"/>
    <w:rsid w:val="003A1128"/>
    <w:rsid w:val="003A1610"/>
    <w:rsid w:val="003A26FE"/>
    <w:rsid w:val="003A330B"/>
    <w:rsid w:val="003A3A7C"/>
    <w:rsid w:val="003A3F74"/>
    <w:rsid w:val="003A541A"/>
    <w:rsid w:val="003A55B8"/>
    <w:rsid w:val="003A5C3A"/>
    <w:rsid w:val="003A6923"/>
    <w:rsid w:val="003A736F"/>
    <w:rsid w:val="003B2465"/>
    <w:rsid w:val="003B26B5"/>
    <w:rsid w:val="003B2B05"/>
    <w:rsid w:val="003B34F5"/>
    <w:rsid w:val="003B3A60"/>
    <w:rsid w:val="003B458F"/>
    <w:rsid w:val="003B4E31"/>
    <w:rsid w:val="003B50B3"/>
    <w:rsid w:val="003B5249"/>
    <w:rsid w:val="003B53C7"/>
    <w:rsid w:val="003B5B2A"/>
    <w:rsid w:val="003B6635"/>
    <w:rsid w:val="003B722E"/>
    <w:rsid w:val="003C1CC7"/>
    <w:rsid w:val="003C28E5"/>
    <w:rsid w:val="003C2C67"/>
    <w:rsid w:val="003C33C8"/>
    <w:rsid w:val="003C3D52"/>
    <w:rsid w:val="003C3E48"/>
    <w:rsid w:val="003C4114"/>
    <w:rsid w:val="003C552D"/>
    <w:rsid w:val="003C5BA4"/>
    <w:rsid w:val="003C6527"/>
    <w:rsid w:val="003C6A88"/>
    <w:rsid w:val="003C6D5E"/>
    <w:rsid w:val="003C745B"/>
    <w:rsid w:val="003C7911"/>
    <w:rsid w:val="003C7F0C"/>
    <w:rsid w:val="003D02BA"/>
    <w:rsid w:val="003D0633"/>
    <w:rsid w:val="003D1A75"/>
    <w:rsid w:val="003D1BE7"/>
    <w:rsid w:val="003D262B"/>
    <w:rsid w:val="003D272A"/>
    <w:rsid w:val="003D3A4A"/>
    <w:rsid w:val="003D4AF0"/>
    <w:rsid w:val="003D4B70"/>
    <w:rsid w:val="003D4DEE"/>
    <w:rsid w:val="003D5256"/>
    <w:rsid w:val="003D5C14"/>
    <w:rsid w:val="003D6A9D"/>
    <w:rsid w:val="003D6ED9"/>
    <w:rsid w:val="003D74EB"/>
    <w:rsid w:val="003D782E"/>
    <w:rsid w:val="003D7E19"/>
    <w:rsid w:val="003E07C9"/>
    <w:rsid w:val="003E1388"/>
    <w:rsid w:val="003E1592"/>
    <w:rsid w:val="003E1647"/>
    <w:rsid w:val="003E1758"/>
    <w:rsid w:val="003E29E1"/>
    <w:rsid w:val="003E36F5"/>
    <w:rsid w:val="003E383D"/>
    <w:rsid w:val="003E3A4E"/>
    <w:rsid w:val="003E3E26"/>
    <w:rsid w:val="003E4944"/>
    <w:rsid w:val="003E4D31"/>
    <w:rsid w:val="003E4F73"/>
    <w:rsid w:val="003E527B"/>
    <w:rsid w:val="003E5781"/>
    <w:rsid w:val="003E6780"/>
    <w:rsid w:val="003E6C23"/>
    <w:rsid w:val="003E6F0C"/>
    <w:rsid w:val="003E7B6F"/>
    <w:rsid w:val="003F030F"/>
    <w:rsid w:val="003F046D"/>
    <w:rsid w:val="003F0A08"/>
    <w:rsid w:val="003F0DC3"/>
    <w:rsid w:val="003F1295"/>
    <w:rsid w:val="003F140D"/>
    <w:rsid w:val="003F19CE"/>
    <w:rsid w:val="003F2219"/>
    <w:rsid w:val="003F33B3"/>
    <w:rsid w:val="003F3B73"/>
    <w:rsid w:val="003F3F57"/>
    <w:rsid w:val="003F66B7"/>
    <w:rsid w:val="003F7653"/>
    <w:rsid w:val="003F76FC"/>
    <w:rsid w:val="004002EB"/>
    <w:rsid w:val="00400503"/>
    <w:rsid w:val="00400803"/>
    <w:rsid w:val="00400D06"/>
    <w:rsid w:val="004029DC"/>
    <w:rsid w:val="00402C76"/>
    <w:rsid w:val="004037F7"/>
    <w:rsid w:val="004045AC"/>
    <w:rsid w:val="004059D3"/>
    <w:rsid w:val="00405ADA"/>
    <w:rsid w:val="00406471"/>
    <w:rsid w:val="00406540"/>
    <w:rsid w:val="004069E5"/>
    <w:rsid w:val="00407CFB"/>
    <w:rsid w:val="00411394"/>
    <w:rsid w:val="00412A34"/>
    <w:rsid w:val="004138FA"/>
    <w:rsid w:val="00413BFC"/>
    <w:rsid w:val="00414756"/>
    <w:rsid w:val="00414C6B"/>
    <w:rsid w:val="004153CB"/>
    <w:rsid w:val="00415952"/>
    <w:rsid w:val="00416374"/>
    <w:rsid w:val="004167A1"/>
    <w:rsid w:val="0042028D"/>
    <w:rsid w:val="00420BE3"/>
    <w:rsid w:val="0042154B"/>
    <w:rsid w:val="00421674"/>
    <w:rsid w:val="00421C63"/>
    <w:rsid w:val="00422BBF"/>
    <w:rsid w:val="004231B5"/>
    <w:rsid w:val="004232E8"/>
    <w:rsid w:val="004236C8"/>
    <w:rsid w:val="00423B15"/>
    <w:rsid w:val="004241A5"/>
    <w:rsid w:val="00424629"/>
    <w:rsid w:val="00424D66"/>
    <w:rsid w:val="00425F12"/>
    <w:rsid w:val="00425F8F"/>
    <w:rsid w:val="00426612"/>
    <w:rsid w:val="00426693"/>
    <w:rsid w:val="00426F7C"/>
    <w:rsid w:val="0042704D"/>
    <w:rsid w:val="004270C5"/>
    <w:rsid w:val="004274C7"/>
    <w:rsid w:val="004274F1"/>
    <w:rsid w:val="00427681"/>
    <w:rsid w:val="00427E0F"/>
    <w:rsid w:val="00431DC1"/>
    <w:rsid w:val="004327AE"/>
    <w:rsid w:val="004333F9"/>
    <w:rsid w:val="004335C5"/>
    <w:rsid w:val="00433DB7"/>
    <w:rsid w:val="004346F1"/>
    <w:rsid w:val="00434830"/>
    <w:rsid w:val="00434F21"/>
    <w:rsid w:val="00435788"/>
    <w:rsid w:val="00435A01"/>
    <w:rsid w:val="004360FC"/>
    <w:rsid w:val="00436A07"/>
    <w:rsid w:val="00436CC5"/>
    <w:rsid w:val="00437D93"/>
    <w:rsid w:val="00440165"/>
    <w:rsid w:val="00440269"/>
    <w:rsid w:val="00440581"/>
    <w:rsid w:val="0044079E"/>
    <w:rsid w:val="00440804"/>
    <w:rsid w:val="00441908"/>
    <w:rsid w:val="00441C2A"/>
    <w:rsid w:val="00441CE3"/>
    <w:rsid w:val="0044342C"/>
    <w:rsid w:val="00443739"/>
    <w:rsid w:val="00444DCC"/>
    <w:rsid w:val="004459A3"/>
    <w:rsid w:val="00445B38"/>
    <w:rsid w:val="004462DE"/>
    <w:rsid w:val="004467DF"/>
    <w:rsid w:val="00446857"/>
    <w:rsid w:val="004470A4"/>
    <w:rsid w:val="0044759A"/>
    <w:rsid w:val="004477B6"/>
    <w:rsid w:val="00447980"/>
    <w:rsid w:val="00447FF9"/>
    <w:rsid w:val="0045171F"/>
    <w:rsid w:val="00451821"/>
    <w:rsid w:val="00452439"/>
    <w:rsid w:val="004527B1"/>
    <w:rsid w:val="00452CDD"/>
    <w:rsid w:val="00452EB7"/>
    <w:rsid w:val="00453659"/>
    <w:rsid w:val="00453750"/>
    <w:rsid w:val="00453C16"/>
    <w:rsid w:val="004541A8"/>
    <w:rsid w:val="00454B5F"/>
    <w:rsid w:val="00455420"/>
    <w:rsid w:val="00456445"/>
    <w:rsid w:val="00456661"/>
    <w:rsid w:val="00456941"/>
    <w:rsid w:val="00456C6A"/>
    <w:rsid w:val="00460212"/>
    <w:rsid w:val="0046033E"/>
    <w:rsid w:val="004613D1"/>
    <w:rsid w:val="004617C1"/>
    <w:rsid w:val="00461AA1"/>
    <w:rsid w:val="00463B86"/>
    <w:rsid w:val="00464081"/>
    <w:rsid w:val="0046448B"/>
    <w:rsid w:val="00466B5D"/>
    <w:rsid w:val="00467C92"/>
    <w:rsid w:val="00467DA0"/>
    <w:rsid w:val="00470138"/>
    <w:rsid w:val="004702EA"/>
    <w:rsid w:val="00471111"/>
    <w:rsid w:val="00471906"/>
    <w:rsid w:val="00472BB9"/>
    <w:rsid w:val="00473208"/>
    <w:rsid w:val="00473761"/>
    <w:rsid w:val="004737BB"/>
    <w:rsid w:val="0047406E"/>
    <w:rsid w:val="0047453E"/>
    <w:rsid w:val="0047467F"/>
    <w:rsid w:val="004752D4"/>
    <w:rsid w:val="004760A7"/>
    <w:rsid w:val="004760BB"/>
    <w:rsid w:val="004805A1"/>
    <w:rsid w:val="004817EE"/>
    <w:rsid w:val="0048259C"/>
    <w:rsid w:val="004825E0"/>
    <w:rsid w:val="004828BB"/>
    <w:rsid w:val="00482ADD"/>
    <w:rsid w:val="00482D02"/>
    <w:rsid w:val="00483B30"/>
    <w:rsid w:val="00485A03"/>
    <w:rsid w:val="00485A95"/>
    <w:rsid w:val="0048619D"/>
    <w:rsid w:val="00486C5E"/>
    <w:rsid w:val="00486CFE"/>
    <w:rsid w:val="004879C4"/>
    <w:rsid w:val="00487A96"/>
    <w:rsid w:val="00487C53"/>
    <w:rsid w:val="00487EE9"/>
    <w:rsid w:val="0049027B"/>
    <w:rsid w:val="00490B1C"/>
    <w:rsid w:val="00490D24"/>
    <w:rsid w:val="00490F11"/>
    <w:rsid w:val="00490F9F"/>
    <w:rsid w:val="004911AD"/>
    <w:rsid w:val="004912B9"/>
    <w:rsid w:val="004914BF"/>
    <w:rsid w:val="00491672"/>
    <w:rsid w:val="004917EE"/>
    <w:rsid w:val="00491C7B"/>
    <w:rsid w:val="004921B8"/>
    <w:rsid w:val="004921E2"/>
    <w:rsid w:val="00492965"/>
    <w:rsid w:val="00493A8D"/>
    <w:rsid w:val="00493D4B"/>
    <w:rsid w:val="00495169"/>
    <w:rsid w:val="004955D1"/>
    <w:rsid w:val="00495995"/>
    <w:rsid w:val="004960FA"/>
    <w:rsid w:val="004961FD"/>
    <w:rsid w:val="0049635E"/>
    <w:rsid w:val="00496A53"/>
    <w:rsid w:val="00496B17"/>
    <w:rsid w:val="004979AD"/>
    <w:rsid w:val="004A0702"/>
    <w:rsid w:val="004A0EA6"/>
    <w:rsid w:val="004A1134"/>
    <w:rsid w:val="004A12E3"/>
    <w:rsid w:val="004A1328"/>
    <w:rsid w:val="004A1816"/>
    <w:rsid w:val="004A192E"/>
    <w:rsid w:val="004A1BDE"/>
    <w:rsid w:val="004A253D"/>
    <w:rsid w:val="004A26E9"/>
    <w:rsid w:val="004A32D7"/>
    <w:rsid w:val="004A3906"/>
    <w:rsid w:val="004A41AE"/>
    <w:rsid w:val="004A423D"/>
    <w:rsid w:val="004A4355"/>
    <w:rsid w:val="004A4EBD"/>
    <w:rsid w:val="004A56FB"/>
    <w:rsid w:val="004A5E30"/>
    <w:rsid w:val="004A61E2"/>
    <w:rsid w:val="004A6A99"/>
    <w:rsid w:val="004A6C96"/>
    <w:rsid w:val="004A6EBE"/>
    <w:rsid w:val="004A73DF"/>
    <w:rsid w:val="004A7519"/>
    <w:rsid w:val="004A77AA"/>
    <w:rsid w:val="004B085F"/>
    <w:rsid w:val="004B0D4F"/>
    <w:rsid w:val="004B12DF"/>
    <w:rsid w:val="004B378B"/>
    <w:rsid w:val="004B3C8D"/>
    <w:rsid w:val="004B3DFC"/>
    <w:rsid w:val="004B446D"/>
    <w:rsid w:val="004B461F"/>
    <w:rsid w:val="004B53CA"/>
    <w:rsid w:val="004B53E9"/>
    <w:rsid w:val="004B585F"/>
    <w:rsid w:val="004B657D"/>
    <w:rsid w:val="004B674F"/>
    <w:rsid w:val="004B6F4C"/>
    <w:rsid w:val="004B6F89"/>
    <w:rsid w:val="004B7062"/>
    <w:rsid w:val="004B78BF"/>
    <w:rsid w:val="004B7999"/>
    <w:rsid w:val="004B7D6C"/>
    <w:rsid w:val="004B7F77"/>
    <w:rsid w:val="004C0164"/>
    <w:rsid w:val="004C0303"/>
    <w:rsid w:val="004C06C0"/>
    <w:rsid w:val="004C36D8"/>
    <w:rsid w:val="004C3AAF"/>
    <w:rsid w:val="004C4748"/>
    <w:rsid w:val="004C4E5A"/>
    <w:rsid w:val="004C4E60"/>
    <w:rsid w:val="004C589E"/>
    <w:rsid w:val="004C5EC8"/>
    <w:rsid w:val="004C645F"/>
    <w:rsid w:val="004C6BEE"/>
    <w:rsid w:val="004C75CD"/>
    <w:rsid w:val="004D03CE"/>
    <w:rsid w:val="004D0520"/>
    <w:rsid w:val="004D0878"/>
    <w:rsid w:val="004D1120"/>
    <w:rsid w:val="004D13C2"/>
    <w:rsid w:val="004D2DFB"/>
    <w:rsid w:val="004D34AF"/>
    <w:rsid w:val="004D3518"/>
    <w:rsid w:val="004D355D"/>
    <w:rsid w:val="004D3FAB"/>
    <w:rsid w:val="004D401A"/>
    <w:rsid w:val="004D499A"/>
    <w:rsid w:val="004D529D"/>
    <w:rsid w:val="004D5E45"/>
    <w:rsid w:val="004D6165"/>
    <w:rsid w:val="004D62D6"/>
    <w:rsid w:val="004D6FEB"/>
    <w:rsid w:val="004D7766"/>
    <w:rsid w:val="004D7F5C"/>
    <w:rsid w:val="004E02D4"/>
    <w:rsid w:val="004E170D"/>
    <w:rsid w:val="004E1822"/>
    <w:rsid w:val="004E2903"/>
    <w:rsid w:val="004E2BCF"/>
    <w:rsid w:val="004E2FD2"/>
    <w:rsid w:val="004E30F6"/>
    <w:rsid w:val="004E367E"/>
    <w:rsid w:val="004E401C"/>
    <w:rsid w:val="004E4395"/>
    <w:rsid w:val="004E4E50"/>
    <w:rsid w:val="004E5F1B"/>
    <w:rsid w:val="004E64F9"/>
    <w:rsid w:val="004E73D5"/>
    <w:rsid w:val="004E7BEB"/>
    <w:rsid w:val="004E7C1D"/>
    <w:rsid w:val="004F0ADB"/>
    <w:rsid w:val="004F1151"/>
    <w:rsid w:val="004F1B20"/>
    <w:rsid w:val="004F1BDB"/>
    <w:rsid w:val="004F581D"/>
    <w:rsid w:val="004F5C3E"/>
    <w:rsid w:val="004F6D20"/>
    <w:rsid w:val="004F7154"/>
    <w:rsid w:val="004F73F5"/>
    <w:rsid w:val="004F7BBC"/>
    <w:rsid w:val="005008FD"/>
    <w:rsid w:val="00500A33"/>
    <w:rsid w:val="00502259"/>
    <w:rsid w:val="005025C3"/>
    <w:rsid w:val="005029F8"/>
    <w:rsid w:val="005032F1"/>
    <w:rsid w:val="0050396B"/>
    <w:rsid w:val="00504448"/>
    <w:rsid w:val="005055EB"/>
    <w:rsid w:val="00505D55"/>
    <w:rsid w:val="00506136"/>
    <w:rsid w:val="00506886"/>
    <w:rsid w:val="00506B0E"/>
    <w:rsid w:val="005071FD"/>
    <w:rsid w:val="00507485"/>
    <w:rsid w:val="0050794A"/>
    <w:rsid w:val="00507967"/>
    <w:rsid w:val="00511626"/>
    <w:rsid w:val="005121E0"/>
    <w:rsid w:val="005128AF"/>
    <w:rsid w:val="0051292E"/>
    <w:rsid w:val="00513448"/>
    <w:rsid w:val="00513F1B"/>
    <w:rsid w:val="005149E8"/>
    <w:rsid w:val="00515605"/>
    <w:rsid w:val="00515B95"/>
    <w:rsid w:val="00516101"/>
    <w:rsid w:val="00516163"/>
    <w:rsid w:val="005165E0"/>
    <w:rsid w:val="00516C54"/>
    <w:rsid w:val="00517307"/>
    <w:rsid w:val="005173A7"/>
    <w:rsid w:val="00520EF6"/>
    <w:rsid w:val="005226F9"/>
    <w:rsid w:val="00523392"/>
    <w:rsid w:val="00523CAB"/>
    <w:rsid w:val="00524AC9"/>
    <w:rsid w:val="00524EBF"/>
    <w:rsid w:val="00524F7E"/>
    <w:rsid w:val="00526190"/>
    <w:rsid w:val="00526BFE"/>
    <w:rsid w:val="00526D31"/>
    <w:rsid w:val="00526DB9"/>
    <w:rsid w:val="00527EC4"/>
    <w:rsid w:val="0053019F"/>
    <w:rsid w:val="00530799"/>
    <w:rsid w:val="00530828"/>
    <w:rsid w:val="00531235"/>
    <w:rsid w:val="00531A03"/>
    <w:rsid w:val="00532697"/>
    <w:rsid w:val="00532CD0"/>
    <w:rsid w:val="00533339"/>
    <w:rsid w:val="005334E8"/>
    <w:rsid w:val="005335D7"/>
    <w:rsid w:val="00533612"/>
    <w:rsid w:val="005336B0"/>
    <w:rsid w:val="0053392B"/>
    <w:rsid w:val="0053416C"/>
    <w:rsid w:val="00534A5C"/>
    <w:rsid w:val="005350C7"/>
    <w:rsid w:val="00535564"/>
    <w:rsid w:val="00535E94"/>
    <w:rsid w:val="005366E3"/>
    <w:rsid w:val="005367E0"/>
    <w:rsid w:val="00537065"/>
    <w:rsid w:val="00537654"/>
    <w:rsid w:val="00540199"/>
    <w:rsid w:val="00540854"/>
    <w:rsid w:val="005409DD"/>
    <w:rsid w:val="00540BC5"/>
    <w:rsid w:val="005410F0"/>
    <w:rsid w:val="00541C2F"/>
    <w:rsid w:val="00541E50"/>
    <w:rsid w:val="00541E6B"/>
    <w:rsid w:val="00541FAF"/>
    <w:rsid w:val="00542174"/>
    <w:rsid w:val="0054386F"/>
    <w:rsid w:val="00544CBC"/>
    <w:rsid w:val="00544D95"/>
    <w:rsid w:val="00545177"/>
    <w:rsid w:val="00545605"/>
    <w:rsid w:val="005457E1"/>
    <w:rsid w:val="00545AB0"/>
    <w:rsid w:val="0054610D"/>
    <w:rsid w:val="005462F9"/>
    <w:rsid w:val="005467D6"/>
    <w:rsid w:val="0054748A"/>
    <w:rsid w:val="00547671"/>
    <w:rsid w:val="005476DA"/>
    <w:rsid w:val="0055042A"/>
    <w:rsid w:val="00550AEB"/>
    <w:rsid w:val="0055150B"/>
    <w:rsid w:val="00552171"/>
    <w:rsid w:val="00552458"/>
    <w:rsid w:val="00552F22"/>
    <w:rsid w:val="0055355C"/>
    <w:rsid w:val="00553F44"/>
    <w:rsid w:val="00554BC6"/>
    <w:rsid w:val="005550D4"/>
    <w:rsid w:val="00555887"/>
    <w:rsid w:val="00557497"/>
    <w:rsid w:val="0055750E"/>
    <w:rsid w:val="00557605"/>
    <w:rsid w:val="00557BEA"/>
    <w:rsid w:val="005604F2"/>
    <w:rsid w:val="005615BC"/>
    <w:rsid w:val="00561D14"/>
    <w:rsid w:val="0056252D"/>
    <w:rsid w:val="0056304C"/>
    <w:rsid w:val="00563527"/>
    <w:rsid w:val="00563A02"/>
    <w:rsid w:val="005641F1"/>
    <w:rsid w:val="00564678"/>
    <w:rsid w:val="0056478D"/>
    <w:rsid w:val="00564946"/>
    <w:rsid w:val="00564B51"/>
    <w:rsid w:val="00565286"/>
    <w:rsid w:val="00565549"/>
    <w:rsid w:val="00565FE5"/>
    <w:rsid w:val="00566152"/>
    <w:rsid w:val="00566A9C"/>
    <w:rsid w:val="00566C7F"/>
    <w:rsid w:val="00567586"/>
    <w:rsid w:val="00567C89"/>
    <w:rsid w:val="005707A8"/>
    <w:rsid w:val="00570820"/>
    <w:rsid w:val="005709FA"/>
    <w:rsid w:val="00570DD2"/>
    <w:rsid w:val="00570ED7"/>
    <w:rsid w:val="00571B70"/>
    <w:rsid w:val="00572231"/>
    <w:rsid w:val="0057235D"/>
    <w:rsid w:val="005727C0"/>
    <w:rsid w:val="005735D3"/>
    <w:rsid w:val="00573849"/>
    <w:rsid w:val="005740FC"/>
    <w:rsid w:val="0057499E"/>
    <w:rsid w:val="00575872"/>
    <w:rsid w:val="00576428"/>
    <w:rsid w:val="0057665E"/>
    <w:rsid w:val="00577B71"/>
    <w:rsid w:val="00577C8B"/>
    <w:rsid w:val="005810C6"/>
    <w:rsid w:val="0058124E"/>
    <w:rsid w:val="00581260"/>
    <w:rsid w:val="005812A1"/>
    <w:rsid w:val="00581F0B"/>
    <w:rsid w:val="00581FF7"/>
    <w:rsid w:val="00582E85"/>
    <w:rsid w:val="00583344"/>
    <w:rsid w:val="005845E4"/>
    <w:rsid w:val="0058470C"/>
    <w:rsid w:val="00584FEB"/>
    <w:rsid w:val="005854A5"/>
    <w:rsid w:val="0058605D"/>
    <w:rsid w:val="0058706D"/>
    <w:rsid w:val="005870CC"/>
    <w:rsid w:val="005875A3"/>
    <w:rsid w:val="00587669"/>
    <w:rsid w:val="005877AC"/>
    <w:rsid w:val="005879FA"/>
    <w:rsid w:val="005904D6"/>
    <w:rsid w:val="005908FB"/>
    <w:rsid w:val="00591A0D"/>
    <w:rsid w:val="00592083"/>
    <w:rsid w:val="005925C0"/>
    <w:rsid w:val="0059300E"/>
    <w:rsid w:val="00593416"/>
    <w:rsid w:val="00593575"/>
    <w:rsid w:val="00594008"/>
    <w:rsid w:val="0059452D"/>
    <w:rsid w:val="0059463B"/>
    <w:rsid w:val="00595779"/>
    <w:rsid w:val="00595FB8"/>
    <w:rsid w:val="00596497"/>
    <w:rsid w:val="00596703"/>
    <w:rsid w:val="00597635"/>
    <w:rsid w:val="00597853"/>
    <w:rsid w:val="005978AE"/>
    <w:rsid w:val="00597E52"/>
    <w:rsid w:val="005A000B"/>
    <w:rsid w:val="005A03EF"/>
    <w:rsid w:val="005A0E2D"/>
    <w:rsid w:val="005A25F5"/>
    <w:rsid w:val="005A2964"/>
    <w:rsid w:val="005A30B9"/>
    <w:rsid w:val="005A3416"/>
    <w:rsid w:val="005A397C"/>
    <w:rsid w:val="005A426D"/>
    <w:rsid w:val="005A4423"/>
    <w:rsid w:val="005A47D0"/>
    <w:rsid w:val="005A4DF5"/>
    <w:rsid w:val="005A5591"/>
    <w:rsid w:val="005A6708"/>
    <w:rsid w:val="005A78DF"/>
    <w:rsid w:val="005A7F41"/>
    <w:rsid w:val="005B17A2"/>
    <w:rsid w:val="005B27FE"/>
    <w:rsid w:val="005B2B0F"/>
    <w:rsid w:val="005B2F76"/>
    <w:rsid w:val="005B3133"/>
    <w:rsid w:val="005B3351"/>
    <w:rsid w:val="005B47A0"/>
    <w:rsid w:val="005B49AF"/>
    <w:rsid w:val="005B4B61"/>
    <w:rsid w:val="005B4BE5"/>
    <w:rsid w:val="005B587D"/>
    <w:rsid w:val="005B602F"/>
    <w:rsid w:val="005B62E4"/>
    <w:rsid w:val="005B65A6"/>
    <w:rsid w:val="005B693D"/>
    <w:rsid w:val="005B6EF4"/>
    <w:rsid w:val="005B6F11"/>
    <w:rsid w:val="005B7246"/>
    <w:rsid w:val="005B733C"/>
    <w:rsid w:val="005B737B"/>
    <w:rsid w:val="005B79CB"/>
    <w:rsid w:val="005B7CFD"/>
    <w:rsid w:val="005C0061"/>
    <w:rsid w:val="005C0182"/>
    <w:rsid w:val="005C0782"/>
    <w:rsid w:val="005C0FE3"/>
    <w:rsid w:val="005C14AF"/>
    <w:rsid w:val="005C22A4"/>
    <w:rsid w:val="005C29D3"/>
    <w:rsid w:val="005C2BC9"/>
    <w:rsid w:val="005C2D56"/>
    <w:rsid w:val="005C33C8"/>
    <w:rsid w:val="005C437A"/>
    <w:rsid w:val="005C522A"/>
    <w:rsid w:val="005C52FE"/>
    <w:rsid w:val="005C568C"/>
    <w:rsid w:val="005C5BED"/>
    <w:rsid w:val="005C60E3"/>
    <w:rsid w:val="005C7264"/>
    <w:rsid w:val="005C76A2"/>
    <w:rsid w:val="005D01C4"/>
    <w:rsid w:val="005D0345"/>
    <w:rsid w:val="005D10E3"/>
    <w:rsid w:val="005D11B4"/>
    <w:rsid w:val="005D1B5D"/>
    <w:rsid w:val="005D2DAE"/>
    <w:rsid w:val="005D31B1"/>
    <w:rsid w:val="005D3491"/>
    <w:rsid w:val="005D34F2"/>
    <w:rsid w:val="005D3719"/>
    <w:rsid w:val="005D4D56"/>
    <w:rsid w:val="005D4F7A"/>
    <w:rsid w:val="005D4F8A"/>
    <w:rsid w:val="005D511D"/>
    <w:rsid w:val="005D5F12"/>
    <w:rsid w:val="005D6D98"/>
    <w:rsid w:val="005D6ED4"/>
    <w:rsid w:val="005D6F25"/>
    <w:rsid w:val="005D7FE9"/>
    <w:rsid w:val="005E006C"/>
    <w:rsid w:val="005E010C"/>
    <w:rsid w:val="005E0C03"/>
    <w:rsid w:val="005E1B57"/>
    <w:rsid w:val="005E1D40"/>
    <w:rsid w:val="005E23AD"/>
    <w:rsid w:val="005E24AD"/>
    <w:rsid w:val="005E2FEA"/>
    <w:rsid w:val="005E306F"/>
    <w:rsid w:val="005E3356"/>
    <w:rsid w:val="005E3452"/>
    <w:rsid w:val="005E4815"/>
    <w:rsid w:val="005E4C16"/>
    <w:rsid w:val="005E573B"/>
    <w:rsid w:val="005E5B52"/>
    <w:rsid w:val="005E64AB"/>
    <w:rsid w:val="005E7104"/>
    <w:rsid w:val="005E772C"/>
    <w:rsid w:val="005F0085"/>
    <w:rsid w:val="005F0C50"/>
    <w:rsid w:val="005F119F"/>
    <w:rsid w:val="005F2875"/>
    <w:rsid w:val="005F299A"/>
    <w:rsid w:val="005F2A25"/>
    <w:rsid w:val="005F2BD0"/>
    <w:rsid w:val="005F4C27"/>
    <w:rsid w:val="005F5125"/>
    <w:rsid w:val="005F5844"/>
    <w:rsid w:val="005F590D"/>
    <w:rsid w:val="005F5A16"/>
    <w:rsid w:val="005F61DF"/>
    <w:rsid w:val="005F6780"/>
    <w:rsid w:val="005F6F5E"/>
    <w:rsid w:val="005F74C7"/>
    <w:rsid w:val="00600DE7"/>
    <w:rsid w:val="00601D2F"/>
    <w:rsid w:val="006023F9"/>
    <w:rsid w:val="00602F09"/>
    <w:rsid w:val="0060329E"/>
    <w:rsid w:val="006046D0"/>
    <w:rsid w:val="006048E6"/>
    <w:rsid w:val="00604D9D"/>
    <w:rsid w:val="00605461"/>
    <w:rsid w:val="00605708"/>
    <w:rsid w:val="00605C72"/>
    <w:rsid w:val="00605D86"/>
    <w:rsid w:val="00606D04"/>
    <w:rsid w:val="006100B5"/>
    <w:rsid w:val="006101C6"/>
    <w:rsid w:val="00610559"/>
    <w:rsid w:val="00610BD1"/>
    <w:rsid w:val="00611E29"/>
    <w:rsid w:val="00612B14"/>
    <w:rsid w:val="00613637"/>
    <w:rsid w:val="00613824"/>
    <w:rsid w:val="00613DC6"/>
    <w:rsid w:val="006141A9"/>
    <w:rsid w:val="006141BC"/>
    <w:rsid w:val="00616285"/>
    <w:rsid w:val="006205B4"/>
    <w:rsid w:val="00620C6C"/>
    <w:rsid w:val="00620D57"/>
    <w:rsid w:val="00620E1E"/>
    <w:rsid w:val="00621A88"/>
    <w:rsid w:val="0062306A"/>
    <w:rsid w:val="006238C2"/>
    <w:rsid w:val="00624A18"/>
    <w:rsid w:val="00624A9C"/>
    <w:rsid w:val="00625513"/>
    <w:rsid w:val="00625B60"/>
    <w:rsid w:val="00625ECC"/>
    <w:rsid w:val="00625F31"/>
    <w:rsid w:val="006309A5"/>
    <w:rsid w:val="00630EF6"/>
    <w:rsid w:val="00631962"/>
    <w:rsid w:val="00631C08"/>
    <w:rsid w:val="00631FB7"/>
    <w:rsid w:val="00632742"/>
    <w:rsid w:val="00632F2E"/>
    <w:rsid w:val="006332F6"/>
    <w:rsid w:val="0063443B"/>
    <w:rsid w:val="00635FBC"/>
    <w:rsid w:val="0063669D"/>
    <w:rsid w:val="00636895"/>
    <w:rsid w:val="00636D90"/>
    <w:rsid w:val="00636E10"/>
    <w:rsid w:val="0064190A"/>
    <w:rsid w:val="00642D88"/>
    <w:rsid w:val="006435CD"/>
    <w:rsid w:val="006437ED"/>
    <w:rsid w:val="00643875"/>
    <w:rsid w:val="00643C34"/>
    <w:rsid w:val="00643C8B"/>
    <w:rsid w:val="006442CA"/>
    <w:rsid w:val="0064446E"/>
    <w:rsid w:val="0064514C"/>
    <w:rsid w:val="006451B7"/>
    <w:rsid w:val="00645206"/>
    <w:rsid w:val="006452B3"/>
    <w:rsid w:val="006455E0"/>
    <w:rsid w:val="00645904"/>
    <w:rsid w:val="00645B19"/>
    <w:rsid w:val="00645B43"/>
    <w:rsid w:val="00646004"/>
    <w:rsid w:val="0064618F"/>
    <w:rsid w:val="00646843"/>
    <w:rsid w:val="00646900"/>
    <w:rsid w:val="00650CFA"/>
    <w:rsid w:val="00650D7E"/>
    <w:rsid w:val="00650E99"/>
    <w:rsid w:val="00651606"/>
    <w:rsid w:val="00651D0B"/>
    <w:rsid w:val="00652E55"/>
    <w:rsid w:val="006534B2"/>
    <w:rsid w:val="00653BA1"/>
    <w:rsid w:val="006552A9"/>
    <w:rsid w:val="0065615D"/>
    <w:rsid w:val="00656929"/>
    <w:rsid w:val="00656EB9"/>
    <w:rsid w:val="00656F09"/>
    <w:rsid w:val="00657011"/>
    <w:rsid w:val="006602CE"/>
    <w:rsid w:val="0066065C"/>
    <w:rsid w:val="0066066D"/>
    <w:rsid w:val="00660FE5"/>
    <w:rsid w:val="00662223"/>
    <w:rsid w:val="006624F7"/>
    <w:rsid w:val="0066278A"/>
    <w:rsid w:val="0066295E"/>
    <w:rsid w:val="00662E9A"/>
    <w:rsid w:val="00662FA4"/>
    <w:rsid w:val="0066373F"/>
    <w:rsid w:val="006650B5"/>
    <w:rsid w:val="006651B1"/>
    <w:rsid w:val="00665778"/>
    <w:rsid w:val="006658FC"/>
    <w:rsid w:val="00666244"/>
    <w:rsid w:val="0066666C"/>
    <w:rsid w:val="00666CB8"/>
    <w:rsid w:val="0066721F"/>
    <w:rsid w:val="00667303"/>
    <w:rsid w:val="00667F78"/>
    <w:rsid w:val="0067075D"/>
    <w:rsid w:val="00672815"/>
    <w:rsid w:val="006733A3"/>
    <w:rsid w:val="0067353A"/>
    <w:rsid w:val="006735F7"/>
    <w:rsid w:val="0067384C"/>
    <w:rsid w:val="006738AD"/>
    <w:rsid w:val="00673AA0"/>
    <w:rsid w:val="00674262"/>
    <w:rsid w:val="006746B6"/>
    <w:rsid w:val="0067481F"/>
    <w:rsid w:val="006748C7"/>
    <w:rsid w:val="00675212"/>
    <w:rsid w:val="006754AD"/>
    <w:rsid w:val="00675E99"/>
    <w:rsid w:val="00676F7F"/>
    <w:rsid w:val="00677777"/>
    <w:rsid w:val="00677A37"/>
    <w:rsid w:val="00680737"/>
    <w:rsid w:val="00680A77"/>
    <w:rsid w:val="00680AE5"/>
    <w:rsid w:val="00680B39"/>
    <w:rsid w:val="0068256C"/>
    <w:rsid w:val="0068258F"/>
    <w:rsid w:val="00682987"/>
    <w:rsid w:val="00683D0C"/>
    <w:rsid w:val="00684519"/>
    <w:rsid w:val="00684A67"/>
    <w:rsid w:val="006860A2"/>
    <w:rsid w:val="00686AC0"/>
    <w:rsid w:val="00686C5E"/>
    <w:rsid w:val="006877C7"/>
    <w:rsid w:val="00687E82"/>
    <w:rsid w:val="006901AE"/>
    <w:rsid w:val="00690E1E"/>
    <w:rsid w:val="006910A5"/>
    <w:rsid w:val="0069171C"/>
    <w:rsid w:val="006926C1"/>
    <w:rsid w:val="00692E82"/>
    <w:rsid w:val="00694B1D"/>
    <w:rsid w:val="00694F16"/>
    <w:rsid w:val="00694F48"/>
    <w:rsid w:val="0069572D"/>
    <w:rsid w:val="00695822"/>
    <w:rsid w:val="00695A2B"/>
    <w:rsid w:val="00695FEE"/>
    <w:rsid w:val="006965FA"/>
    <w:rsid w:val="0069660A"/>
    <w:rsid w:val="006968B3"/>
    <w:rsid w:val="00696BBD"/>
    <w:rsid w:val="00696C7D"/>
    <w:rsid w:val="00697212"/>
    <w:rsid w:val="006979A0"/>
    <w:rsid w:val="00697A64"/>
    <w:rsid w:val="00697D87"/>
    <w:rsid w:val="006A0211"/>
    <w:rsid w:val="006A08DA"/>
    <w:rsid w:val="006A2024"/>
    <w:rsid w:val="006A21C4"/>
    <w:rsid w:val="006A221E"/>
    <w:rsid w:val="006A3133"/>
    <w:rsid w:val="006A340A"/>
    <w:rsid w:val="006A3CD4"/>
    <w:rsid w:val="006A4401"/>
    <w:rsid w:val="006A4A2C"/>
    <w:rsid w:val="006A53F8"/>
    <w:rsid w:val="006A54B1"/>
    <w:rsid w:val="006A5B34"/>
    <w:rsid w:val="006A60EE"/>
    <w:rsid w:val="006A6D8D"/>
    <w:rsid w:val="006A7189"/>
    <w:rsid w:val="006A7321"/>
    <w:rsid w:val="006A7808"/>
    <w:rsid w:val="006A7C37"/>
    <w:rsid w:val="006B11CE"/>
    <w:rsid w:val="006B23C8"/>
    <w:rsid w:val="006B2E67"/>
    <w:rsid w:val="006B2E6F"/>
    <w:rsid w:val="006B3216"/>
    <w:rsid w:val="006B4DAA"/>
    <w:rsid w:val="006B5CC7"/>
    <w:rsid w:val="006B7FB8"/>
    <w:rsid w:val="006C0696"/>
    <w:rsid w:val="006C19D1"/>
    <w:rsid w:val="006C2540"/>
    <w:rsid w:val="006C2625"/>
    <w:rsid w:val="006C2E7E"/>
    <w:rsid w:val="006C3441"/>
    <w:rsid w:val="006C3BC1"/>
    <w:rsid w:val="006C3E44"/>
    <w:rsid w:val="006C3E80"/>
    <w:rsid w:val="006C3F81"/>
    <w:rsid w:val="006C4F4E"/>
    <w:rsid w:val="006C4FC9"/>
    <w:rsid w:val="006C5244"/>
    <w:rsid w:val="006C6042"/>
    <w:rsid w:val="006C66DD"/>
    <w:rsid w:val="006C77A9"/>
    <w:rsid w:val="006C79EF"/>
    <w:rsid w:val="006C7EC2"/>
    <w:rsid w:val="006D0725"/>
    <w:rsid w:val="006D07AC"/>
    <w:rsid w:val="006D1D32"/>
    <w:rsid w:val="006D23BE"/>
    <w:rsid w:val="006D2532"/>
    <w:rsid w:val="006D2538"/>
    <w:rsid w:val="006D306A"/>
    <w:rsid w:val="006D30F8"/>
    <w:rsid w:val="006D33F3"/>
    <w:rsid w:val="006D3602"/>
    <w:rsid w:val="006D4B9E"/>
    <w:rsid w:val="006D5B47"/>
    <w:rsid w:val="006D6043"/>
    <w:rsid w:val="006D60C7"/>
    <w:rsid w:val="006D653D"/>
    <w:rsid w:val="006D6555"/>
    <w:rsid w:val="006D6CA0"/>
    <w:rsid w:val="006D7FD5"/>
    <w:rsid w:val="006E03DE"/>
    <w:rsid w:val="006E139A"/>
    <w:rsid w:val="006E192A"/>
    <w:rsid w:val="006E2454"/>
    <w:rsid w:val="006E2F21"/>
    <w:rsid w:val="006E458D"/>
    <w:rsid w:val="006E5480"/>
    <w:rsid w:val="006E6767"/>
    <w:rsid w:val="006F052F"/>
    <w:rsid w:val="006F0DC7"/>
    <w:rsid w:val="006F1B4C"/>
    <w:rsid w:val="006F264F"/>
    <w:rsid w:val="006F293B"/>
    <w:rsid w:val="006F2B50"/>
    <w:rsid w:val="006F3421"/>
    <w:rsid w:val="006F37F2"/>
    <w:rsid w:val="006F48BF"/>
    <w:rsid w:val="006F6693"/>
    <w:rsid w:val="006F7AE3"/>
    <w:rsid w:val="006F7FB6"/>
    <w:rsid w:val="007001F5"/>
    <w:rsid w:val="00700D0D"/>
    <w:rsid w:val="007013F9"/>
    <w:rsid w:val="00701BC9"/>
    <w:rsid w:val="00702506"/>
    <w:rsid w:val="0070275E"/>
    <w:rsid w:val="00702AB4"/>
    <w:rsid w:val="0070449C"/>
    <w:rsid w:val="00704EBC"/>
    <w:rsid w:val="00705691"/>
    <w:rsid w:val="00707063"/>
    <w:rsid w:val="0070753F"/>
    <w:rsid w:val="00707A2D"/>
    <w:rsid w:val="00707D10"/>
    <w:rsid w:val="00707FE8"/>
    <w:rsid w:val="007102A7"/>
    <w:rsid w:val="00710B41"/>
    <w:rsid w:val="00711FFC"/>
    <w:rsid w:val="00712233"/>
    <w:rsid w:val="00713014"/>
    <w:rsid w:val="0071403E"/>
    <w:rsid w:val="00714A7E"/>
    <w:rsid w:val="007153EB"/>
    <w:rsid w:val="00715CAE"/>
    <w:rsid w:val="00715F61"/>
    <w:rsid w:val="00715FF0"/>
    <w:rsid w:val="0071611B"/>
    <w:rsid w:val="00716BA6"/>
    <w:rsid w:val="0072047A"/>
    <w:rsid w:val="007214DB"/>
    <w:rsid w:val="0072367C"/>
    <w:rsid w:val="00724962"/>
    <w:rsid w:val="00724A0F"/>
    <w:rsid w:val="0072503D"/>
    <w:rsid w:val="007254D3"/>
    <w:rsid w:val="00726781"/>
    <w:rsid w:val="00726B88"/>
    <w:rsid w:val="00727AD8"/>
    <w:rsid w:val="00727C78"/>
    <w:rsid w:val="007305A1"/>
    <w:rsid w:val="007305CC"/>
    <w:rsid w:val="00731012"/>
    <w:rsid w:val="00731595"/>
    <w:rsid w:val="00731877"/>
    <w:rsid w:val="0073460F"/>
    <w:rsid w:val="00734D74"/>
    <w:rsid w:val="0073512B"/>
    <w:rsid w:val="00735C8A"/>
    <w:rsid w:val="00736732"/>
    <w:rsid w:val="00736BDC"/>
    <w:rsid w:val="00736E6E"/>
    <w:rsid w:val="007376C7"/>
    <w:rsid w:val="00737996"/>
    <w:rsid w:val="00737D50"/>
    <w:rsid w:val="00740331"/>
    <w:rsid w:val="007403A1"/>
    <w:rsid w:val="00740516"/>
    <w:rsid w:val="00740998"/>
    <w:rsid w:val="00740A66"/>
    <w:rsid w:val="0074257D"/>
    <w:rsid w:val="007425D3"/>
    <w:rsid w:val="00743721"/>
    <w:rsid w:val="00743944"/>
    <w:rsid w:val="007439F3"/>
    <w:rsid w:val="00744342"/>
    <w:rsid w:val="007445E4"/>
    <w:rsid w:val="00745BA1"/>
    <w:rsid w:val="007467F5"/>
    <w:rsid w:val="00746BFF"/>
    <w:rsid w:val="00746C10"/>
    <w:rsid w:val="007502F2"/>
    <w:rsid w:val="007506A7"/>
    <w:rsid w:val="00750A1B"/>
    <w:rsid w:val="00750CBE"/>
    <w:rsid w:val="00751258"/>
    <w:rsid w:val="00752037"/>
    <w:rsid w:val="007537E2"/>
    <w:rsid w:val="007539C1"/>
    <w:rsid w:val="00755D9B"/>
    <w:rsid w:val="00756217"/>
    <w:rsid w:val="0075632D"/>
    <w:rsid w:val="007574E5"/>
    <w:rsid w:val="00757E44"/>
    <w:rsid w:val="0076157B"/>
    <w:rsid w:val="00761AAE"/>
    <w:rsid w:val="00762DF7"/>
    <w:rsid w:val="007636A8"/>
    <w:rsid w:val="00764D26"/>
    <w:rsid w:val="00764E98"/>
    <w:rsid w:val="007650EF"/>
    <w:rsid w:val="00765778"/>
    <w:rsid w:val="00765E2C"/>
    <w:rsid w:val="00766792"/>
    <w:rsid w:val="00766B5A"/>
    <w:rsid w:val="00767304"/>
    <w:rsid w:val="00767B53"/>
    <w:rsid w:val="007701BE"/>
    <w:rsid w:val="0077081D"/>
    <w:rsid w:val="007711B4"/>
    <w:rsid w:val="007717D1"/>
    <w:rsid w:val="00771801"/>
    <w:rsid w:val="007718A6"/>
    <w:rsid w:val="00771F74"/>
    <w:rsid w:val="00772B03"/>
    <w:rsid w:val="0077331D"/>
    <w:rsid w:val="007735DF"/>
    <w:rsid w:val="00773D30"/>
    <w:rsid w:val="0077403C"/>
    <w:rsid w:val="007744D8"/>
    <w:rsid w:val="0077474C"/>
    <w:rsid w:val="00774AE3"/>
    <w:rsid w:val="00774EF0"/>
    <w:rsid w:val="007762AC"/>
    <w:rsid w:val="007770A5"/>
    <w:rsid w:val="007771A6"/>
    <w:rsid w:val="0077761F"/>
    <w:rsid w:val="00777A22"/>
    <w:rsid w:val="00780740"/>
    <w:rsid w:val="00780970"/>
    <w:rsid w:val="00780F81"/>
    <w:rsid w:val="00781290"/>
    <w:rsid w:val="007819D1"/>
    <w:rsid w:val="00781DA8"/>
    <w:rsid w:val="00781EBD"/>
    <w:rsid w:val="0078211B"/>
    <w:rsid w:val="00783139"/>
    <w:rsid w:val="007834F2"/>
    <w:rsid w:val="0078401B"/>
    <w:rsid w:val="00784355"/>
    <w:rsid w:val="007847CC"/>
    <w:rsid w:val="00784DC4"/>
    <w:rsid w:val="00784FF2"/>
    <w:rsid w:val="00785C28"/>
    <w:rsid w:val="007863B1"/>
    <w:rsid w:val="00786DBE"/>
    <w:rsid w:val="007876F9"/>
    <w:rsid w:val="00787A91"/>
    <w:rsid w:val="00791020"/>
    <w:rsid w:val="007912EA"/>
    <w:rsid w:val="007912F4"/>
    <w:rsid w:val="007919CC"/>
    <w:rsid w:val="00791DDA"/>
    <w:rsid w:val="007921BA"/>
    <w:rsid w:val="007932DE"/>
    <w:rsid w:val="00793885"/>
    <w:rsid w:val="00793BD3"/>
    <w:rsid w:val="0079509A"/>
    <w:rsid w:val="00796EE5"/>
    <w:rsid w:val="00797A3A"/>
    <w:rsid w:val="00797ADC"/>
    <w:rsid w:val="007A0350"/>
    <w:rsid w:val="007A04D2"/>
    <w:rsid w:val="007A06B1"/>
    <w:rsid w:val="007A172D"/>
    <w:rsid w:val="007A1A7A"/>
    <w:rsid w:val="007A1FE8"/>
    <w:rsid w:val="007A2268"/>
    <w:rsid w:val="007A3357"/>
    <w:rsid w:val="007A50A6"/>
    <w:rsid w:val="007A5F82"/>
    <w:rsid w:val="007A649B"/>
    <w:rsid w:val="007A6E36"/>
    <w:rsid w:val="007B0566"/>
    <w:rsid w:val="007B0F02"/>
    <w:rsid w:val="007B201B"/>
    <w:rsid w:val="007B2311"/>
    <w:rsid w:val="007B26BE"/>
    <w:rsid w:val="007B32FE"/>
    <w:rsid w:val="007B3CB4"/>
    <w:rsid w:val="007B4952"/>
    <w:rsid w:val="007B69D6"/>
    <w:rsid w:val="007B6D33"/>
    <w:rsid w:val="007C08A9"/>
    <w:rsid w:val="007C1726"/>
    <w:rsid w:val="007C1B36"/>
    <w:rsid w:val="007C1C01"/>
    <w:rsid w:val="007C1FC3"/>
    <w:rsid w:val="007C257F"/>
    <w:rsid w:val="007C29F4"/>
    <w:rsid w:val="007C35DD"/>
    <w:rsid w:val="007C4349"/>
    <w:rsid w:val="007C5418"/>
    <w:rsid w:val="007C6ACE"/>
    <w:rsid w:val="007C6C95"/>
    <w:rsid w:val="007C7A9A"/>
    <w:rsid w:val="007D01CC"/>
    <w:rsid w:val="007D054D"/>
    <w:rsid w:val="007D0A6A"/>
    <w:rsid w:val="007D1981"/>
    <w:rsid w:val="007D1C2D"/>
    <w:rsid w:val="007D1DF0"/>
    <w:rsid w:val="007D225F"/>
    <w:rsid w:val="007D2BF1"/>
    <w:rsid w:val="007D2D74"/>
    <w:rsid w:val="007D39B6"/>
    <w:rsid w:val="007D5281"/>
    <w:rsid w:val="007D56F2"/>
    <w:rsid w:val="007D5D51"/>
    <w:rsid w:val="007D6394"/>
    <w:rsid w:val="007D756F"/>
    <w:rsid w:val="007D78E0"/>
    <w:rsid w:val="007E00F9"/>
    <w:rsid w:val="007E0918"/>
    <w:rsid w:val="007E0B84"/>
    <w:rsid w:val="007E1D39"/>
    <w:rsid w:val="007E22D8"/>
    <w:rsid w:val="007E2477"/>
    <w:rsid w:val="007E267B"/>
    <w:rsid w:val="007E2795"/>
    <w:rsid w:val="007E2B67"/>
    <w:rsid w:val="007E3462"/>
    <w:rsid w:val="007E3B19"/>
    <w:rsid w:val="007E4106"/>
    <w:rsid w:val="007E4AAD"/>
    <w:rsid w:val="007E4DD1"/>
    <w:rsid w:val="007E4EA2"/>
    <w:rsid w:val="007E4EBA"/>
    <w:rsid w:val="007E520F"/>
    <w:rsid w:val="007E524A"/>
    <w:rsid w:val="007E58F2"/>
    <w:rsid w:val="007E58F7"/>
    <w:rsid w:val="007E60D5"/>
    <w:rsid w:val="007E662B"/>
    <w:rsid w:val="007E6969"/>
    <w:rsid w:val="007E6989"/>
    <w:rsid w:val="007E7362"/>
    <w:rsid w:val="007E749A"/>
    <w:rsid w:val="007F1756"/>
    <w:rsid w:val="007F1912"/>
    <w:rsid w:val="007F1A4C"/>
    <w:rsid w:val="007F1F71"/>
    <w:rsid w:val="007F2048"/>
    <w:rsid w:val="007F2C43"/>
    <w:rsid w:val="007F2D45"/>
    <w:rsid w:val="007F2EEA"/>
    <w:rsid w:val="007F39C3"/>
    <w:rsid w:val="007F4638"/>
    <w:rsid w:val="007F4C40"/>
    <w:rsid w:val="007F5253"/>
    <w:rsid w:val="007F5D84"/>
    <w:rsid w:val="007F6419"/>
    <w:rsid w:val="007F6C24"/>
    <w:rsid w:val="007F6E19"/>
    <w:rsid w:val="007F7B00"/>
    <w:rsid w:val="007F7B15"/>
    <w:rsid w:val="007F7DF5"/>
    <w:rsid w:val="00800829"/>
    <w:rsid w:val="008016CD"/>
    <w:rsid w:val="00801727"/>
    <w:rsid w:val="008022C3"/>
    <w:rsid w:val="00802F40"/>
    <w:rsid w:val="008041E6"/>
    <w:rsid w:val="0080427C"/>
    <w:rsid w:val="0080435B"/>
    <w:rsid w:val="0080452C"/>
    <w:rsid w:val="00804C06"/>
    <w:rsid w:val="008065D2"/>
    <w:rsid w:val="0081149E"/>
    <w:rsid w:val="00811C50"/>
    <w:rsid w:val="00812570"/>
    <w:rsid w:val="00813112"/>
    <w:rsid w:val="0081343E"/>
    <w:rsid w:val="0081370A"/>
    <w:rsid w:val="00813D11"/>
    <w:rsid w:val="00814313"/>
    <w:rsid w:val="00814396"/>
    <w:rsid w:val="00814A5D"/>
    <w:rsid w:val="00814F12"/>
    <w:rsid w:val="00815536"/>
    <w:rsid w:val="0081594F"/>
    <w:rsid w:val="00815E9F"/>
    <w:rsid w:val="00816278"/>
    <w:rsid w:val="00820BEB"/>
    <w:rsid w:val="00820E1C"/>
    <w:rsid w:val="0082194C"/>
    <w:rsid w:val="008221AA"/>
    <w:rsid w:val="008222FF"/>
    <w:rsid w:val="00822900"/>
    <w:rsid w:val="00822AD0"/>
    <w:rsid w:val="00822C49"/>
    <w:rsid w:val="0082377D"/>
    <w:rsid w:val="008241FF"/>
    <w:rsid w:val="0082454E"/>
    <w:rsid w:val="00824582"/>
    <w:rsid w:val="00824E67"/>
    <w:rsid w:val="00824EB3"/>
    <w:rsid w:val="00825BA7"/>
    <w:rsid w:val="008266F3"/>
    <w:rsid w:val="00826CA6"/>
    <w:rsid w:val="00830C0C"/>
    <w:rsid w:val="00830C51"/>
    <w:rsid w:val="008315D9"/>
    <w:rsid w:val="00831CD5"/>
    <w:rsid w:val="00831D2E"/>
    <w:rsid w:val="00832694"/>
    <w:rsid w:val="00832872"/>
    <w:rsid w:val="008337F2"/>
    <w:rsid w:val="00833ED0"/>
    <w:rsid w:val="00835AF2"/>
    <w:rsid w:val="00835F88"/>
    <w:rsid w:val="00836029"/>
    <w:rsid w:val="008378E1"/>
    <w:rsid w:val="00837C86"/>
    <w:rsid w:val="00837CB2"/>
    <w:rsid w:val="008407B7"/>
    <w:rsid w:val="008411E9"/>
    <w:rsid w:val="00841265"/>
    <w:rsid w:val="0084130F"/>
    <w:rsid w:val="008413C7"/>
    <w:rsid w:val="0084177B"/>
    <w:rsid w:val="00841853"/>
    <w:rsid w:val="0084200F"/>
    <w:rsid w:val="00842030"/>
    <w:rsid w:val="008424A4"/>
    <w:rsid w:val="0084302D"/>
    <w:rsid w:val="0084318E"/>
    <w:rsid w:val="00843B2C"/>
    <w:rsid w:val="00843B55"/>
    <w:rsid w:val="00843D00"/>
    <w:rsid w:val="008462A7"/>
    <w:rsid w:val="00847D6A"/>
    <w:rsid w:val="00850CC2"/>
    <w:rsid w:val="00852091"/>
    <w:rsid w:val="008530C3"/>
    <w:rsid w:val="00853265"/>
    <w:rsid w:val="00853570"/>
    <w:rsid w:val="008537BC"/>
    <w:rsid w:val="00853963"/>
    <w:rsid w:val="00854026"/>
    <w:rsid w:val="0085407F"/>
    <w:rsid w:val="0085478C"/>
    <w:rsid w:val="00854BCB"/>
    <w:rsid w:val="00854CC7"/>
    <w:rsid w:val="008552D7"/>
    <w:rsid w:val="008555FE"/>
    <w:rsid w:val="00855DF3"/>
    <w:rsid w:val="00855F68"/>
    <w:rsid w:val="0085719E"/>
    <w:rsid w:val="00857677"/>
    <w:rsid w:val="00860E99"/>
    <w:rsid w:val="008612E2"/>
    <w:rsid w:val="00861D95"/>
    <w:rsid w:val="00861FBD"/>
    <w:rsid w:val="00861FF1"/>
    <w:rsid w:val="00862803"/>
    <w:rsid w:val="008637E9"/>
    <w:rsid w:val="00864228"/>
    <w:rsid w:val="00864892"/>
    <w:rsid w:val="00864F67"/>
    <w:rsid w:val="008652BF"/>
    <w:rsid w:val="008657AD"/>
    <w:rsid w:val="00865900"/>
    <w:rsid w:val="00865DFA"/>
    <w:rsid w:val="008668EB"/>
    <w:rsid w:val="00867583"/>
    <w:rsid w:val="00867672"/>
    <w:rsid w:val="008679C3"/>
    <w:rsid w:val="00871E61"/>
    <w:rsid w:val="0087291F"/>
    <w:rsid w:val="008729E6"/>
    <w:rsid w:val="0087334F"/>
    <w:rsid w:val="00873BE5"/>
    <w:rsid w:val="008742FD"/>
    <w:rsid w:val="008748A9"/>
    <w:rsid w:val="00875035"/>
    <w:rsid w:val="00875285"/>
    <w:rsid w:val="00875699"/>
    <w:rsid w:val="008757AF"/>
    <w:rsid w:val="00875C3A"/>
    <w:rsid w:val="00875C90"/>
    <w:rsid w:val="00877294"/>
    <w:rsid w:val="008773FF"/>
    <w:rsid w:val="00877EE0"/>
    <w:rsid w:val="008802A7"/>
    <w:rsid w:val="00880AC4"/>
    <w:rsid w:val="00880EB7"/>
    <w:rsid w:val="00881E1B"/>
    <w:rsid w:val="00881F5A"/>
    <w:rsid w:val="00882336"/>
    <w:rsid w:val="00882D30"/>
    <w:rsid w:val="00883712"/>
    <w:rsid w:val="00883FEF"/>
    <w:rsid w:val="008842C0"/>
    <w:rsid w:val="00884550"/>
    <w:rsid w:val="00884B9C"/>
    <w:rsid w:val="00884C8A"/>
    <w:rsid w:val="008851E4"/>
    <w:rsid w:val="008862A4"/>
    <w:rsid w:val="00886412"/>
    <w:rsid w:val="00886FC3"/>
    <w:rsid w:val="00887183"/>
    <w:rsid w:val="00887334"/>
    <w:rsid w:val="00887D9F"/>
    <w:rsid w:val="00890030"/>
    <w:rsid w:val="008903A8"/>
    <w:rsid w:val="00890610"/>
    <w:rsid w:val="008919EB"/>
    <w:rsid w:val="008923D2"/>
    <w:rsid w:val="00893397"/>
    <w:rsid w:val="00893880"/>
    <w:rsid w:val="00894209"/>
    <w:rsid w:val="00894ACF"/>
    <w:rsid w:val="00894FBB"/>
    <w:rsid w:val="0089523A"/>
    <w:rsid w:val="00895A13"/>
    <w:rsid w:val="0089788A"/>
    <w:rsid w:val="00897C5E"/>
    <w:rsid w:val="008A0952"/>
    <w:rsid w:val="008A0CDF"/>
    <w:rsid w:val="008A12DC"/>
    <w:rsid w:val="008A1549"/>
    <w:rsid w:val="008A1C07"/>
    <w:rsid w:val="008A2D84"/>
    <w:rsid w:val="008A3160"/>
    <w:rsid w:val="008A4900"/>
    <w:rsid w:val="008A4C0C"/>
    <w:rsid w:val="008A4CAB"/>
    <w:rsid w:val="008A512D"/>
    <w:rsid w:val="008A5C28"/>
    <w:rsid w:val="008A5F37"/>
    <w:rsid w:val="008A6C9B"/>
    <w:rsid w:val="008A7AB6"/>
    <w:rsid w:val="008B0CC7"/>
    <w:rsid w:val="008B21F6"/>
    <w:rsid w:val="008B227E"/>
    <w:rsid w:val="008B2A22"/>
    <w:rsid w:val="008B4CB1"/>
    <w:rsid w:val="008B4E81"/>
    <w:rsid w:val="008B54AC"/>
    <w:rsid w:val="008B5E21"/>
    <w:rsid w:val="008B5F95"/>
    <w:rsid w:val="008B5FC3"/>
    <w:rsid w:val="008B6065"/>
    <w:rsid w:val="008B6665"/>
    <w:rsid w:val="008B71AC"/>
    <w:rsid w:val="008B7321"/>
    <w:rsid w:val="008B7D42"/>
    <w:rsid w:val="008C165E"/>
    <w:rsid w:val="008C208A"/>
    <w:rsid w:val="008C270F"/>
    <w:rsid w:val="008C2CCC"/>
    <w:rsid w:val="008C2E70"/>
    <w:rsid w:val="008C3659"/>
    <w:rsid w:val="008C3797"/>
    <w:rsid w:val="008C436B"/>
    <w:rsid w:val="008C4817"/>
    <w:rsid w:val="008C6338"/>
    <w:rsid w:val="008C6460"/>
    <w:rsid w:val="008C6980"/>
    <w:rsid w:val="008C6F5D"/>
    <w:rsid w:val="008C71CE"/>
    <w:rsid w:val="008C798F"/>
    <w:rsid w:val="008D0281"/>
    <w:rsid w:val="008D1686"/>
    <w:rsid w:val="008D1E9D"/>
    <w:rsid w:val="008D278D"/>
    <w:rsid w:val="008D3D5C"/>
    <w:rsid w:val="008D3FEA"/>
    <w:rsid w:val="008D50E0"/>
    <w:rsid w:val="008D5888"/>
    <w:rsid w:val="008D5BCA"/>
    <w:rsid w:val="008D5C94"/>
    <w:rsid w:val="008D604A"/>
    <w:rsid w:val="008D63BB"/>
    <w:rsid w:val="008D6DC9"/>
    <w:rsid w:val="008D7449"/>
    <w:rsid w:val="008D7E1C"/>
    <w:rsid w:val="008D7FA1"/>
    <w:rsid w:val="008E08BF"/>
    <w:rsid w:val="008E124B"/>
    <w:rsid w:val="008E140A"/>
    <w:rsid w:val="008E1A6E"/>
    <w:rsid w:val="008E1FCB"/>
    <w:rsid w:val="008E320B"/>
    <w:rsid w:val="008E3EE9"/>
    <w:rsid w:val="008E47A8"/>
    <w:rsid w:val="008E4C84"/>
    <w:rsid w:val="008E596D"/>
    <w:rsid w:val="008E5A45"/>
    <w:rsid w:val="008E6988"/>
    <w:rsid w:val="008F04EE"/>
    <w:rsid w:val="008F0A3C"/>
    <w:rsid w:val="008F2055"/>
    <w:rsid w:val="008F2CC6"/>
    <w:rsid w:val="008F2EEE"/>
    <w:rsid w:val="008F388E"/>
    <w:rsid w:val="008F435B"/>
    <w:rsid w:val="008F4B0D"/>
    <w:rsid w:val="008F4F21"/>
    <w:rsid w:val="008F5EE7"/>
    <w:rsid w:val="008F60C4"/>
    <w:rsid w:val="008F642D"/>
    <w:rsid w:val="008F68C5"/>
    <w:rsid w:val="008F6D45"/>
    <w:rsid w:val="008F74BE"/>
    <w:rsid w:val="008F7B5F"/>
    <w:rsid w:val="00901ECD"/>
    <w:rsid w:val="00902105"/>
    <w:rsid w:val="0090265B"/>
    <w:rsid w:val="009029BA"/>
    <w:rsid w:val="00903150"/>
    <w:rsid w:val="0090399F"/>
    <w:rsid w:val="00904447"/>
    <w:rsid w:val="00904C38"/>
    <w:rsid w:val="00905794"/>
    <w:rsid w:val="00906BAF"/>
    <w:rsid w:val="00906EF0"/>
    <w:rsid w:val="00907703"/>
    <w:rsid w:val="00907D6D"/>
    <w:rsid w:val="00910745"/>
    <w:rsid w:val="009119C3"/>
    <w:rsid w:val="0091220B"/>
    <w:rsid w:val="00912AB4"/>
    <w:rsid w:val="0091333B"/>
    <w:rsid w:val="00915364"/>
    <w:rsid w:val="00915F84"/>
    <w:rsid w:val="00915FAE"/>
    <w:rsid w:val="00916AE2"/>
    <w:rsid w:val="00917054"/>
    <w:rsid w:val="0091739C"/>
    <w:rsid w:val="00917697"/>
    <w:rsid w:val="0091769E"/>
    <w:rsid w:val="00920872"/>
    <w:rsid w:val="00920F1E"/>
    <w:rsid w:val="009219DA"/>
    <w:rsid w:val="00922151"/>
    <w:rsid w:val="009223B5"/>
    <w:rsid w:val="00922413"/>
    <w:rsid w:val="009227AC"/>
    <w:rsid w:val="009227CA"/>
    <w:rsid w:val="00923197"/>
    <w:rsid w:val="009248C8"/>
    <w:rsid w:val="00924C76"/>
    <w:rsid w:val="00925351"/>
    <w:rsid w:val="00925C7C"/>
    <w:rsid w:val="009268C6"/>
    <w:rsid w:val="0092730E"/>
    <w:rsid w:val="00927699"/>
    <w:rsid w:val="009278A4"/>
    <w:rsid w:val="00927D35"/>
    <w:rsid w:val="00930EF7"/>
    <w:rsid w:val="00930FE6"/>
    <w:rsid w:val="00931301"/>
    <w:rsid w:val="009324BD"/>
    <w:rsid w:val="00932CFF"/>
    <w:rsid w:val="0093376B"/>
    <w:rsid w:val="0093426C"/>
    <w:rsid w:val="00934836"/>
    <w:rsid w:val="00935377"/>
    <w:rsid w:val="00935542"/>
    <w:rsid w:val="0093566E"/>
    <w:rsid w:val="00935B84"/>
    <w:rsid w:val="009377A9"/>
    <w:rsid w:val="009378B0"/>
    <w:rsid w:val="00937A10"/>
    <w:rsid w:val="00937AF5"/>
    <w:rsid w:val="00940874"/>
    <w:rsid w:val="009409A4"/>
    <w:rsid w:val="00940A12"/>
    <w:rsid w:val="00940AC2"/>
    <w:rsid w:val="0094183F"/>
    <w:rsid w:val="00941ED1"/>
    <w:rsid w:val="009420B8"/>
    <w:rsid w:val="009425E5"/>
    <w:rsid w:val="00942665"/>
    <w:rsid w:val="00942885"/>
    <w:rsid w:val="00942FA9"/>
    <w:rsid w:val="00943AE2"/>
    <w:rsid w:val="00943F78"/>
    <w:rsid w:val="00944C9F"/>
    <w:rsid w:val="0094500B"/>
    <w:rsid w:val="00945BF8"/>
    <w:rsid w:val="00946C16"/>
    <w:rsid w:val="00947081"/>
    <w:rsid w:val="009470A3"/>
    <w:rsid w:val="00947825"/>
    <w:rsid w:val="00950A43"/>
    <w:rsid w:val="009512DB"/>
    <w:rsid w:val="00951C05"/>
    <w:rsid w:val="00952840"/>
    <w:rsid w:val="00952E5D"/>
    <w:rsid w:val="0095379E"/>
    <w:rsid w:val="00953A2D"/>
    <w:rsid w:val="00953E77"/>
    <w:rsid w:val="009540C8"/>
    <w:rsid w:val="00955830"/>
    <w:rsid w:val="00955ADD"/>
    <w:rsid w:val="00956755"/>
    <w:rsid w:val="00957652"/>
    <w:rsid w:val="00957A50"/>
    <w:rsid w:val="0096073D"/>
    <w:rsid w:val="009608AF"/>
    <w:rsid w:val="00961E8A"/>
    <w:rsid w:val="0096215E"/>
    <w:rsid w:val="009622B7"/>
    <w:rsid w:val="009636B9"/>
    <w:rsid w:val="00964C46"/>
    <w:rsid w:val="00965E0C"/>
    <w:rsid w:val="00967311"/>
    <w:rsid w:val="00967BF4"/>
    <w:rsid w:val="00970EDE"/>
    <w:rsid w:val="0097109C"/>
    <w:rsid w:val="00972A02"/>
    <w:rsid w:val="00972A96"/>
    <w:rsid w:val="00973E50"/>
    <w:rsid w:val="00974401"/>
    <w:rsid w:val="00975258"/>
    <w:rsid w:val="00975903"/>
    <w:rsid w:val="00975B81"/>
    <w:rsid w:val="009767A5"/>
    <w:rsid w:val="00977891"/>
    <w:rsid w:val="009825CE"/>
    <w:rsid w:val="00982B4E"/>
    <w:rsid w:val="009834C0"/>
    <w:rsid w:val="00983B09"/>
    <w:rsid w:val="0098472F"/>
    <w:rsid w:val="0098506A"/>
    <w:rsid w:val="00985350"/>
    <w:rsid w:val="00986AAC"/>
    <w:rsid w:val="0098753A"/>
    <w:rsid w:val="009902F2"/>
    <w:rsid w:val="00990410"/>
    <w:rsid w:val="0099079C"/>
    <w:rsid w:val="0099161E"/>
    <w:rsid w:val="009924CA"/>
    <w:rsid w:val="00992CEB"/>
    <w:rsid w:val="00992FAB"/>
    <w:rsid w:val="00993817"/>
    <w:rsid w:val="0099428E"/>
    <w:rsid w:val="009944A7"/>
    <w:rsid w:val="00995D00"/>
    <w:rsid w:val="00995EB0"/>
    <w:rsid w:val="009962CB"/>
    <w:rsid w:val="00996592"/>
    <w:rsid w:val="00996B9E"/>
    <w:rsid w:val="00997590"/>
    <w:rsid w:val="00997D1E"/>
    <w:rsid w:val="009A009D"/>
    <w:rsid w:val="009A0EE2"/>
    <w:rsid w:val="009A11F1"/>
    <w:rsid w:val="009A1BD1"/>
    <w:rsid w:val="009A1DA2"/>
    <w:rsid w:val="009A1F40"/>
    <w:rsid w:val="009A2315"/>
    <w:rsid w:val="009A24CC"/>
    <w:rsid w:val="009A35E6"/>
    <w:rsid w:val="009A3704"/>
    <w:rsid w:val="009A3809"/>
    <w:rsid w:val="009A4739"/>
    <w:rsid w:val="009A56C1"/>
    <w:rsid w:val="009A674F"/>
    <w:rsid w:val="009A6799"/>
    <w:rsid w:val="009A6EC6"/>
    <w:rsid w:val="009B0106"/>
    <w:rsid w:val="009B0D3A"/>
    <w:rsid w:val="009B0E88"/>
    <w:rsid w:val="009B1040"/>
    <w:rsid w:val="009B18F3"/>
    <w:rsid w:val="009B199C"/>
    <w:rsid w:val="009B1E25"/>
    <w:rsid w:val="009B2230"/>
    <w:rsid w:val="009B28A9"/>
    <w:rsid w:val="009B2CED"/>
    <w:rsid w:val="009B2E9D"/>
    <w:rsid w:val="009B36FF"/>
    <w:rsid w:val="009B3AD8"/>
    <w:rsid w:val="009B3DDF"/>
    <w:rsid w:val="009B4213"/>
    <w:rsid w:val="009B432A"/>
    <w:rsid w:val="009B4D61"/>
    <w:rsid w:val="009B5429"/>
    <w:rsid w:val="009B609D"/>
    <w:rsid w:val="009B61F1"/>
    <w:rsid w:val="009B62E0"/>
    <w:rsid w:val="009C0CEC"/>
    <w:rsid w:val="009C1492"/>
    <w:rsid w:val="009C14D3"/>
    <w:rsid w:val="009C1B88"/>
    <w:rsid w:val="009C1C90"/>
    <w:rsid w:val="009C240A"/>
    <w:rsid w:val="009C2A64"/>
    <w:rsid w:val="009C2F43"/>
    <w:rsid w:val="009C2F6A"/>
    <w:rsid w:val="009C3D88"/>
    <w:rsid w:val="009C435B"/>
    <w:rsid w:val="009C4ECA"/>
    <w:rsid w:val="009C57BD"/>
    <w:rsid w:val="009C5B68"/>
    <w:rsid w:val="009C5E77"/>
    <w:rsid w:val="009C7D10"/>
    <w:rsid w:val="009D0529"/>
    <w:rsid w:val="009D1E43"/>
    <w:rsid w:val="009D2713"/>
    <w:rsid w:val="009D2E3A"/>
    <w:rsid w:val="009D3A01"/>
    <w:rsid w:val="009D433D"/>
    <w:rsid w:val="009D4937"/>
    <w:rsid w:val="009D50A0"/>
    <w:rsid w:val="009D537C"/>
    <w:rsid w:val="009D660A"/>
    <w:rsid w:val="009D6A12"/>
    <w:rsid w:val="009D72E0"/>
    <w:rsid w:val="009D747D"/>
    <w:rsid w:val="009D7D9E"/>
    <w:rsid w:val="009E04C9"/>
    <w:rsid w:val="009E115B"/>
    <w:rsid w:val="009E128F"/>
    <w:rsid w:val="009E1342"/>
    <w:rsid w:val="009E32BF"/>
    <w:rsid w:val="009E3858"/>
    <w:rsid w:val="009E3A26"/>
    <w:rsid w:val="009E432E"/>
    <w:rsid w:val="009E4E12"/>
    <w:rsid w:val="009E55BD"/>
    <w:rsid w:val="009E6EEA"/>
    <w:rsid w:val="009E6F1A"/>
    <w:rsid w:val="009E70DD"/>
    <w:rsid w:val="009E748E"/>
    <w:rsid w:val="009E762D"/>
    <w:rsid w:val="009E7CE7"/>
    <w:rsid w:val="009F02FE"/>
    <w:rsid w:val="009F1573"/>
    <w:rsid w:val="009F26E9"/>
    <w:rsid w:val="009F2ED9"/>
    <w:rsid w:val="009F3231"/>
    <w:rsid w:val="009F48EC"/>
    <w:rsid w:val="009F4F64"/>
    <w:rsid w:val="009F589B"/>
    <w:rsid w:val="009F5C58"/>
    <w:rsid w:val="009F5D00"/>
    <w:rsid w:val="009F74C8"/>
    <w:rsid w:val="009F74EF"/>
    <w:rsid w:val="00A01509"/>
    <w:rsid w:val="00A01EE7"/>
    <w:rsid w:val="00A023A0"/>
    <w:rsid w:val="00A0310D"/>
    <w:rsid w:val="00A0321F"/>
    <w:rsid w:val="00A03299"/>
    <w:rsid w:val="00A03AE3"/>
    <w:rsid w:val="00A053CF"/>
    <w:rsid w:val="00A05CC8"/>
    <w:rsid w:val="00A07B6F"/>
    <w:rsid w:val="00A07D48"/>
    <w:rsid w:val="00A10172"/>
    <w:rsid w:val="00A10444"/>
    <w:rsid w:val="00A10C9D"/>
    <w:rsid w:val="00A1127E"/>
    <w:rsid w:val="00A12A65"/>
    <w:rsid w:val="00A12DA5"/>
    <w:rsid w:val="00A131DA"/>
    <w:rsid w:val="00A137D5"/>
    <w:rsid w:val="00A13839"/>
    <w:rsid w:val="00A14828"/>
    <w:rsid w:val="00A14955"/>
    <w:rsid w:val="00A14A61"/>
    <w:rsid w:val="00A154AE"/>
    <w:rsid w:val="00A1562B"/>
    <w:rsid w:val="00A1584B"/>
    <w:rsid w:val="00A15C2A"/>
    <w:rsid w:val="00A15F7D"/>
    <w:rsid w:val="00A16F7C"/>
    <w:rsid w:val="00A17055"/>
    <w:rsid w:val="00A170F4"/>
    <w:rsid w:val="00A1717B"/>
    <w:rsid w:val="00A171C3"/>
    <w:rsid w:val="00A171F3"/>
    <w:rsid w:val="00A20D41"/>
    <w:rsid w:val="00A211F7"/>
    <w:rsid w:val="00A21CFD"/>
    <w:rsid w:val="00A23D10"/>
    <w:rsid w:val="00A2453D"/>
    <w:rsid w:val="00A24650"/>
    <w:rsid w:val="00A24E29"/>
    <w:rsid w:val="00A25050"/>
    <w:rsid w:val="00A2569E"/>
    <w:rsid w:val="00A2599B"/>
    <w:rsid w:val="00A25C0C"/>
    <w:rsid w:val="00A25F31"/>
    <w:rsid w:val="00A262A0"/>
    <w:rsid w:val="00A26E0B"/>
    <w:rsid w:val="00A27E3D"/>
    <w:rsid w:val="00A3026B"/>
    <w:rsid w:val="00A30728"/>
    <w:rsid w:val="00A30D59"/>
    <w:rsid w:val="00A31EB0"/>
    <w:rsid w:val="00A326A5"/>
    <w:rsid w:val="00A330E5"/>
    <w:rsid w:val="00A333E8"/>
    <w:rsid w:val="00A336DF"/>
    <w:rsid w:val="00A337F0"/>
    <w:rsid w:val="00A34A7D"/>
    <w:rsid w:val="00A34D85"/>
    <w:rsid w:val="00A35B33"/>
    <w:rsid w:val="00A365C1"/>
    <w:rsid w:val="00A36901"/>
    <w:rsid w:val="00A375C9"/>
    <w:rsid w:val="00A37BCA"/>
    <w:rsid w:val="00A37F26"/>
    <w:rsid w:val="00A40175"/>
    <w:rsid w:val="00A40BC8"/>
    <w:rsid w:val="00A41415"/>
    <w:rsid w:val="00A4263C"/>
    <w:rsid w:val="00A43213"/>
    <w:rsid w:val="00A43222"/>
    <w:rsid w:val="00A4385B"/>
    <w:rsid w:val="00A443DB"/>
    <w:rsid w:val="00A44EEF"/>
    <w:rsid w:val="00A45340"/>
    <w:rsid w:val="00A45E4D"/>
    <w:rsid w:val="00A46BA8"/>
    <w:rsid w:val="00A47634"/>
    <w:rsid w:val="00A51A59"/>
    <w:rsid w:val="00A52A91"/>
    <w:rsid w:val="00A54746"/>
    <w:rsid w:val="00A54DEF"/>
    <w:rsid w:val="00A550D0"/>
    <w:rsid w:val="00A551A0"/>
    <w:rsid w:val="00A576D3"/>
    <w:rsid w:val="00A57870"/>
    <w:rsid w:val="00A601AF"/>
    <w:rsid w:val="00A608EB"/>
    <w:rsid w:val="00A612A8"/>
    <w:rsid w:val="00A612FE"/>
    <w:rsid w:val="00A61558"/>
    <w:rsid w:val="00A62503"/>
    <w:rsid w:val="00A62771"/>
    <w:rsid w:val="00A629EC"/>
    <w:rsid w:val="00A6340E"/>
    <w:rsid w:val="00A63B54"/>
    <w:rsid w:val="00A63ED1"/>
    <w:rsid w:val="00A64777"/>
    <w:rsid w:val="00A64CC8"/>
    <w:rsid w:val="00A64DD5"/>
    <w:rsid w:val="00A66944"/>
    <w:rsid w:val="00A6710A"/>
    <w:rsid w:val="00A67271"/>
    <w:rsid w:val="00A6770D"/>
    <w:rsid w:val="00A67766"/>
    <w:rsid w:val="00A677E0"/>
    <w:rsid w:val="00A70573"/>
    <w:rsid w:val="00A70FA3"/>
    <w:rsid w:val="00A715BA"/>
    <w:rsid w:val="00A7272D"/>
    <w:rsid w:val="00A72E1E"/>
    <w:rsid w:val="00A7378D"/>
    <w:rsid w:val="00A73D03"/>
    <w:rsid w:val="00A74690"/>
    <w:rsid w:val="00A74DFD"/>
    <w:rsid w:val="00A75A1C"/>
    <w:rsid w:val="00A75B18"/>
    <w:rsid w:val="00A75EF6"/>
    <w:rsid w:val="00A7604B"/>
    <w:rsid w:val="00A7722D"/>
    <w:rsid w:val="00A77B75"/>
    <w:rsid w:val="00A80030"/>
    <w:rsid w:val="00A812A6"/>
    <w:rsid w:val="00A81E35"/>
    <w:rsid w:val="00A82760"/>
    <w:rsid w:val="00A828C9"/>
    <w:rsid w:val="00A82D32"/>
    <w:rsid w:val="00A831C6"/>
    <w:rsid w:val="00A846FD"/>
    <w:rsid w:val="00A8478A"/>
    <w:rsid w:val="00A847A9"/>
    <w:rsid w:val="00A84A7E"/>
    <w:rsid w:val="00A84EAB"/>
    <w:rsid w:val="00A85FD2"/>
    <w:rsid w:val="00A86AFD"/>
    <w:rsid w:val="00A90744"/>
    <w:rsid w:val="00A91FA9"/>
    <w:rsid w:val="00A920DE"/>
    <w:rsid w:val="00A93AEC"/>
    <w:rsid w:val="00A944CE"/>
    <w:rsid w:val="00A94996"/>
    <w:rsid w:val="00A94FFE"/>
    <w:rsid w:val="00A953F8"/>
    <w:rsid w:val="00A9549E"/>
    <w:rsid w:val="00A95914"/>
    <w:rsid w:val="00A9643F"/>
    <w:rsid w:val="00A971B6"/>
    <w:rsid w:val="00A97D79"/>
    <w:rsid w:val="00AA054E"/>
    <w:rsid w:val="00AA0ED0"/>
    <w:rsid w:val="00AA1A6D"/>
    <w:rsid w:val="00AA26B8"/>
    <w:rsid w:val="00AA2772"/>
    <w:rsid w:val="00AA2977"/>
    <w:rsid w:val="00AA2B19"/>
    <w:rsid w:val="00AA2B90"/>
    <w:rsid w:val="00AA34C4"/>
    <w:rsid w:val="00AA38E5"/>
    <w:rsid w:val="00AA403B"/>
    <w:rsid w:val="00AA4236"/>
    <w:rsid w:val="00AA4326"/>
    <w:rsid w:val="00AA51C4"/>
    <w:rsid w:val="00AA5318"/>
    <w:rsid w:val="00AA554F"/>
    <w:rsid w:val="00AA61EB"/>
    <w:rsid w:val="00AA62E7"/>
    <w:rsid w:val="00AA6321"/>
    <w:rsid w:val="00AA67E6"/>
    <w:rsid w:val="00AA7224"/>
    <w:rsid w:val="00AB06C4"/>
    <w:rsid w:val="00AB12AE"/>
    <w:rsid w:val="00AB2132"/>
    <w:rsid w:val="00AB30FF"/>
    <w:rsid w:val="00AB338F"/>
    <w:rsid w:val="00AB410D"/>
    <w:rsid w:val="00AB4C4C"/>
    <w:rsid w:val="00AB6FE0"/>
    <w:rsid w:val="00AB7408"/>
    <w:rsid w:val="00AC0106"/>
    <w:rsid w:val="00AC04A6"/>
    <w:rsid w:val="00AC07CA"/>
    <w:rsid w:val="00AC119E"/>
    <w:rsid w:val="00AC143B"/>
    <w:rsid w:val="00AC19B0"/>
    <w:rsid w:val="00AC1B94"/>
    <w:rsid w:val="00AC1DEB"/>
    <w:rsid w:val="00AC21AD"/>
    <w:rsid w:val="00AC2B2E"/>
    <w:rsid w:val="00AC2DB6"/>
    <w:rsid w:val="00AC3061"/>
    <w:rsid w:val="00AC3705"/>
    <w:rsid w:val="00AC4071"/>
    <w:rsid w:val="00AC4731"/>
    <w:rsid w:val="00AC49BB"/>
    <w:rsid w:val="00AC4D3A"/>
    <w:rsid w:val="00AC50DA"/>
    <w:rsid w:val="00AC6442"/>
    <w:rsid w:val="00AC64F3"/>
    <w:rsid w:val="00AC70F4"/>
    <w:rsid w:val="00AC7325"/>
    <w:rsid w:val="00AC784A"/>
    <w:rsid w:val="00AC7C5A"/>
    <w:rsid w:val="00AD0190"/>
    <w:rsid w:val="00AD03CC"/>
    <w:rsid w:val="00AD0975"/>
    <w:rsid w:val="00AD0BCF"/>
    <w:rsid w:val="00AD10B3"/>
    <w:rsid w:val="00AD154C"/>
    <w:rsid w:val="00AD16A0"/>
    <w:rsid w:val="00AD18E7"/>
    <w:rsid w:val="00AD370D"/>
    <w:rsid w:val="00AD3C4C"/>
    <w:rsid w:val="00AD3EDD"/>
    <w:rsid w:val="00AD55BF"/>
    <w:rsid w:val="00AD5BE7"/>
    <w:rsid w:val="00AD77E0"/>
    <w:rsid w:val="00AD7CEC"/>
    <w:rsid w:val="00AD7E4E"/>
    <w:rsid w:val="00AE0E87"/>
    <w:rsid w:val="00AE1650"/>
    <w:rsid w:val="00AE1897"/>
    <w:rsid w:val="00AE1D7C"/>
    <w:rsid w:val="00AE1E33"/>
    <w:rsid w:val="00AE2161"/>
    <w:rsid w:val="00AE2404"/>
    <w:rsid w:val="00AE247E"/>
    <w:rsid w:val="00AE279C"/>
    <w:rsid w:val="00AE34E1"/>
    <w:rsid w:val="00AE361E"/>
    <w:rsid w:val="00AE3B8B"/>
    <w:rsid w:val="00AE4478"/>
    <w:rsid w:val="00AE525D"/>
    <w:rsid w:val="00AE5C71"/>
    <w:rsid w:val="00AE5D88"/>
    <w:rsid w:val="00AE63A1"/>
    <w:rsid w:val="00AE66D7"/>
    <w:rsid w:val="00AE6D71"/>
    <w:rsid w:val="00AE7553"/>
    <w:rsid w:val="00AE7861"/>
    <w:rsid w:val="00AF0317"/>
    <w:rsid w:val="00AF1EC1"/>
    <w:rsid w:val="00AF2492"/>
    <w:rsid w:val="00AF2A3E"/>
    <w:rsid w:val="00AF382C"/>
    <w:rsid w:val="00AF39B4"/>
    <w:rsid w:val="00AF4D58"/>
    <w:rsid w:val="00AF4DBB"/>
    <w:rsid w:val="00AF4FAD"/>
    <w:rsid w:val="00AF6666"/>
    <w:rsid w:val="00AF6B98"/>
    <w:rsid w:val="00AF7284"/>
    <w:rsid w:val="00AF7496"/>
    <w:rsid w:val="00AF74A6"/>
    <w:rsid w:val="00B0064F"/>
    <w:rsid w:val="00B006B3"/>
    <w:rsid w:val="00B00C32"/>
    <w:rsid w:val="00B01377"/>
    <w:rsid w:val="00B02727"/>
    <w:rsid w:val="00B03142"/>
    <w:rsid w:val="00B042D6"/>
    <w:rsid w:val="00B050A2"/>
    <w:rsid w:val="00B05291"/>
    <w:rsid w:val="00B053BB"/>
    <w:rsid w:val="00B0553F"/>
    <w:rsid w:val="00B0585C"/>
    <w:rsid w:val="00B05C12"/>
    <w:rsid w:val="00B05EF4"/>
    <w:rsid w:val="00B072BB"/>
    <w:rsid w:val="00B074AF"/>
    <w:rsid w:val="00B078AB"/>
    <w:rsid w:val="00B07D8A"/>
    <w:rsid w:val="00B101B4"/>
    <w:rsid w:val="00B101EF"/>
    <w:rsid w:val="00B11659"/>
    <w:rsid w:val="00B11AEF"/>
    <w:rsid w:val="00B11EFD"/>
    <w:rsid w:val="00B1246F"/>
    <w:rsid w:val="00B12907"/>
    <w:rsid w:val="00B1370B"/>
    <w:rsid w:val="00B13842"/>
    <w:rsid w:val="00B13D48"/>
    <w:rsid w:val="00B13D88"/>
    <w:rsid w:val="00B14759"/>
    <w:rsid w:val="00B1487F"/>
    <w:rsid w:val="00B14A66"/>
    <w:rsid w:val="00B14A8B"/>
    <w:rsid w:val="00B14D05"/>
    <w:rsid w:val="00B15324"/>
    <w:rsid w:val="00B159ED"/>
    <w:rsid w:val="00B15FBF"/>
    <w:rsid w:val="00B16F90"/>
    <w:rsid w:val="00B20EC9"/>
    <w:rsid w:val="00B2133F"/>
    <w:rsid w:val="00B21CF0"/>
    <w:rsid w:val="00B2337B"/>
    <w:rsid w:val="00B233D4"/>
    <w:rsid w:val="00B23CC6"/>
    <w:rsid w:val="00B247A3"/>
    <w:rsid w:val="00B2501F"/>
    <w:rsid w:val="00B25353"/>
    <w:rsid w:val="00B2555B"/>
    <w:rsid w:val="00B25B4E"/>
    <w:rsid w:val="00B268B0"/>
    <w:rsid w:val="00B26EEA"/>
    <w:rsid w:val="00B27628"/>
    <w:rsid w:val="00B307AD"/>
    <w:rsid w:val="00B30AC9"/>
    <w:rsid w:val="00B30B18"/>
    <w:rsid w:val="00B30E3C"/>
    <w:rsid w:val="00B30E55"/>
    <w:rsid w:val="00B31BB5"/>
    <w:rsid w:val="00B3221C"/>
    <w:rsid w:val="00B329D4"/>
    <w:rsid w:val="00B332C4"/>
    <w:rsid w:val="00B3440D"/>
    <w:rsid w:val="00B34839"/>
    <w:rsid w:val="00B35031"/>
    <w:rsid w:val="00B35128"/>
    <w:rsid w:val="00B35754"/>
    <w:rsid w:val="00B363CF"/>
    <w:rsid w:val="00B368AE"/>
    <w:rsid w:val="00B37292"/>
    <w:rsid w:val="00B37D38"/>
    <w:rsid w:val="00B40016"/>
    <w:rsid w:val="00B40466"/>
    <w:rsid w:val="00B40CDE"/>
    <w:rsid w:val="00B413E0"/>
    <w:rsid w:val="00B41AAF"/>
    <w:rsid w:val="00B41F13"/>
    <w:rsid w:val="00B42718"/>
    <w:rsid w:val="00B4318E"/>
    <w:rsid w:val="00B43760"/>
    <w:rsid w:val="00B43809"/>
    <w:rsid w:val="00B43BB4"/>
    <w:rsid w:val="00B43D55"/>
    <w:rsid w:val="00B446A5"/>
    <w:rsid w:val="00B448F5"/>
    <w:rsid w:val="00B44A39"/>
    <w:rsid w:val="00B450C1"/>
    <w:rsid w:val="00B455B0"/>
    <w:rsid w:val="00B457F4"/>
    <w:rsid w:val="00B45B91"/>
    <w:rsid w:val="00B4625F"/>
    <w:rsid w:val="00B46719"/>
    <w:rsid w:val="00B4688C"/>
    <w:rsid w:val="00B46F3E"/>
    <w:rsid w:val="00B471C9"/>
    <w:rsid w:val="00B47296"/>
    <w:rsid w:val="00B47409"/>
    <w:rsid w:val="00B479F9"/>
    <w:rsid w:val="00B50170"/>
    <w:rsid w:val="00B50201"/>
    <w:rsid w:val="00B51161"/>
    <w:rsid w:val="00B51639"/>
    <w:rsid w:val="00B517C6"/>
    <w:rsid w:val="00B52418"/>
    <w:rsid w:val="00B53335"/>
    <w:rsid w:val="00B53E99"/>
    <w:rsid w:val="00B53F41"/>
    <w:rsid w:val="00B54EED"/>
    <w:rsid w:val="00B55552"/>
    <w:rsid w:val="00B5615F"/>
    <w:rsid w:val="00B56FDC"/>
    <w:rsid w:val="00B571B9"/>
    <w:rsid w:val="00B57489"/>
    <w:rsid w:val="00B611AB"/>
    <w:rsid w:val="00B6243D"/>
    <w:rsid w:val="00B6280B"/>
    <w:rsid w:val="00B62910"/>
    <w:rsid w:val="00B64781"/>
    <w:rsid w:val="00B64A1C"/>
    <w:rsid w:val="00B64DE0"/>
    <w:rsid w:val="00B64E01"/>
    <w:rsid w:val="00B65097"/>
    <w:rsid w:val="00B659A8"/>
    <w:rsid w:val="00B667CA"/>
    <w:rsid w:val="00B66EFA"/>
    <w:rsid w:val="00B679B9"/>
    <w:rsid w:val="00B67B95"/>
    <w:rsid w:val="00B67F11"/>
    <w:rsid w:val="00B70149"/>
    <w:rsid w:val="00B71A50"/>
    <w:rsid w:val="00B71F0F"/>
    <w:rsid w:val="00B72000"/>
    <w:rsid w:val="00B72FB1"/>
    <w:rsid w:val="00B73055"/>
    <w:rsid w:val="00B73314"/>
    <w:rsid w:val="00B7359A"/>
    <w:rsid w:val="00B73B9F"/>
    <w:rsid w:val="00B73CFD"/>
    <w:rsid w:val="00B7408E"/>
    <w:rsid w:val="00B7427E"/>
    <w:rsid w:val="00B74465"/>
    <w:rsid w:val="00B7459A"/>
    <w:rsid w:val="00B74919"/>
    <w:rsid w:val="00B74EB7"/>
    <w:rsid w:val="00B756FF"/>
    <w:rsid w:val="00B75742"/>
    <w:rsid w:val="00B75A81"/>
    <w:rsid w:val="00B76B3B"/>
    <w:rsid w:val="00B77460"/>
    <w:rsid w:val="00B805B8"/>
    <w:rsid w:val="00B8065D"/>
    <w:rsid w:val="00B80831"/>
    <w:rsid w:val="00B81A62"/>
    <w:rsid w:val="00B81B44"/>
    <w:rsid w:val="00B81D4B"/>
    <w:rsid w:val="00B83439"/>
    <w:rsid w:val="00B83A98"/>
    <w:rsid w:val="00B8571B"/>
    <w:rsid w:val="00B85916"/>
    <w:rsid w:val="00B85CFC"/>
    <w:rsid w:val="00B86B52"/>
    <w:rsid w:val="00B86E48"/>
    <w:rsid w:val="00B8756F"/>
    <w:rsid w:val="00B87582"/>
    <w:rsid w:val="00B87E68"/>
    <w:rsid w:val="00B9053B"/>
    <w:rsid w:val="00B905C5"/>
    <w:rsid w:val="00B90CC7"/>
    <w:rsid w:val="00B91B19"/>
    <w:rsid w:val="00B91B56"/>
    <w:rsid w:val="00B91E34"/>
    <w:rsid w:val="00B92492"/>
    <w:rsid w:val="00B9288D"/>
    <w:rsid w:val="00B92B94"/>
    <w:rsid w:val="00B9490D"/>
    <w:rsid w:val="00B94FEF"/>
    <w:rsid w:val="00B9552E"/>
    <w:rsid w:val="00B95642"/>
    <w:rsid w:val="00B95C16"/>
    <w:rsid w:val="00B95EA1"/>
    <w:rsid w:val="00B960F6"/>
    <w:rsid w:val="00B965B6"/>
    <w:rsid w:val="00B9664B"/>
    <w:rsid w:val="00B96B23"/>
    <w:rsid w:val="00B96D79"/>
    <w:rsid w:val="00B977D5"/>
    <w:rsid w:val="00BA0C6A"/>
    <w:rsid w:val="00BA0CEB"/>
    <w:rsid w:val="00BA1068"/>
    <w:rsid w:val="00BA1218"/>
    <w:rsid w:val="00BA3995"/>
    <w:rsid w:val="00BA4A61"/>
    <w:rsid w:val="00BA562C"/>
    <w:rsid w:val="00BA563D"/>
    <w:rsid w:val="00BA5855"/>
    <w:rsid w:val="00BA6248"/>
    <w:rsid w:val="00BA62BD"/>
    <w:rsid w:val="00BA6DC1"/>
    <w:rsid w:val="00BA79BF"/>
    <w:rsid w:val="00BB08E3"/>
    <w:rsid w:val="00BB0D3E"/>
    <w:rsid w:val="00BB1D02"/>
    <w:rsid w:val="00BB3F37"/>
    <w:rsid w:val="00BB44A1"/>
    <w:rsid w:val="00BB457D"/>
    <w:rsid w:val="00BB5F4A"/>
    <w:rsid w:val="00BB6C04"/>
    <w:rsid w:val="00BB7188"/>
    <w:rsid w:val="00BC01CB"/>
    <w:rsid w:val="00BC029D"/>
    <w:rsid w:val="00BC186A"/>
    <w:rsid w:val="00BC2428"/>
    <w:rsid w:val="00BC2D8D"/>
    <w:rsid w:val="00BC3220"/>
    <w:rsid w:val="00BC3422"/>
    <w:rsid w:val="00BC35B5"/>
    <w:rsid w:val="00BC3BAF"/>
    <w:rsid w:val="00BC4CA6"/>
    <w:rsid w:val="00BC4E95"/>
    <w:rsid w:val="00BC4ED7"/>
    <w:rsid w:val="00BC55E0"/>
    <w:rsid w:val="00BC5ACF"/>
    <w:rsid w:val="00BC5AF7"/>
    <w:rsid w:val="00BC5C23"/>
    <w:rsid w:val="00BC6017"/>
    <w:rsid w:val="00BC65A3"/>
    <w:rsid w:val="00BC713A"/>
    <w:rsid w:val="00BD00E2"/>
    <w:rsid w:val="00BD0897"/>
    <w:rsid w:val="00BD0DEB"/>
    <w:rsid w:val="00BD1191"/>
    <w:rsid w:val="00BD160E"/>
    <w:rsid w:val="00BD1A1E"/>
    <w:rsid w:val="00BD1AB8"/>
    <w:rsid w:val="00BD1EBF"/>
    <w:rsid w:val="00BD1F7A"/>
    <w:rsid w:val="00BD2079"/>
    <w:rsid w:val="00BD24FF"/>
    <w:rsid w:val="00BD28A3"/>
    <w:rsid w:val="00BD31A0"/>
    <w:rsid w:val="00BD3491"/>
    <w:rsid w:val="00BD38B4"/>
    <w:rsid w:val="00BD3E5A"/>
    <w:rsid w:val="00BD4071"/>
    <w:rsid w:val="00BD460C"/>
    <w:rsid w:val="00BD49C3"/>
    <w:rsid w:val="00BD6005"/>
    <w:rsid w:val="00BD6300"/>
    <w:rsid w:val="00BD64CE"/>
    <w:rsid w:val="00BD67CB"/>
    <w:rsid w:val="00BD795B"/>
    <w:rsid w:val="00BE1001"/>
    <w:rsid w:val="00BE15C9"/>
    <w:rsid w:val="00BE2037"/>
    <w:rsid w:val="00BE3526"/>
    <w:rsid w:val="00BE35BF"/>
    <w:rsid w:val="00BE364E"/>
    <w:rsid w:val="00BE38CA"/>
    <w:rsid w:val="00BE3AB9"/>
    <w:rsid w:val="00BE4464"/>
    <w:rsid w:val="00BE4AA0"/>
    <w:rsid w:val="00BE5770"/>
    <w:rsid w:val="00BE5F1F"/>
    <w:rsid w:val="00BE6E42"/>
    <w:rsid w:val="00BE7226"/>
    <w:rsid w:val="00BF118A"/>
    <w:rsid w:val="00BF24D2"/>
    <w:rsid w:val="00BF2C47"/>
    <w:rsid w:val="00BF4248"/>
    <w:rsid w:val="00BF42A6"/>
    <w:rsid w:val="00BF4663"/>
    <w:rsid w:val="00BF4779"/>
    <w:rsid w:val="00BF4C77"/>
    <w:rsid w:val="00BF4D5A"/>
    <w:rsid w:val="00BF5515"/>
    <w:rsid w:val="00BF57A2"/>
    <w:rsid w:val="00BF57EB"/>
    <w:rsid w:val="00BF6FAD"/>
    <w:rsid w:val="00C00834"/>
    <w:rsid w:val="00C00AC9"/>
    <w:rsid w:val="00C015B9"/>
    <w:rsid w:val="00C01E0A"/>
    <w:rsid w:val="00C01E32"/>
    <w:rsid w:val="00C0215D"/>
    <w:rsid w:val="00C022F9"/>
    <w:rsid w:val="00C024A4"/>
    <w:rsid w:val="00C03005"/>
    <w:rsid w:val="00C032EA"/>
    <w:rsid w:val="00C040A7"/>
    <w:rsid w:val="00C04B0E"/>
    <w:rsid w:val="00C04F0A"/>
    <w:rsid w:val="00C05464"/>
    <w:rsid w:val="00C05969"/>
    <w:rsid w:val="00C05F93"/>
    <w:rsid w:val="00C06070"/>
    <w:rsid w:val="00C06571"/>
    <w:rsid w:val="00C0665D"/>
    <w:rsid w:val="00C068D2"/>
    <w:rsid w:val="00C06EB5"/>
    <w:rsid w:val="00C0785E"/>
    <w:rsid w:val="00C07963"/>
    <w:rsid w:val="00C1014F"/>
    <w:rsid w:val="00C109D7"/>
    <w:rsid w:val="00C11381"/>
    <w:rsid w:val="00C1145F"/>
    <w:rsid w:val="00C1154D"/>
    <w:rsid w:val="00C116FA"/>
    <w:rsid w:val="00C11CD1"/>
    <w:rsid w:val="00C12063"/>
    <w:rsid w:val="00C1245E"/>
    <w:rsid w:val="00C12565"/>
    <w:rsid w:val="00C12E30"/>
    <w:rsid w:val="00C13B75"/>
    <w:rsid w:val="00C1462A"/>
    <w:rsid w:val="00C14D27"/>
    <w:rsid w:val="00C15329"/>
    <w:rsid w:val="00C163E1"/>
    <w:rsid w:val="00C165CD"/>
    <w:rsid w:val="00C1672C"/>
    <w:rsid w:val="00C16C36"/>
    <w:rsid w:val="00C1721C"/>
    <w:rsid w:val="00C20555"/>
    <w:rsid w:val="00C215B3"/>
    <w:rsid w:val="00C21781"/>
    <w:rsid w:val="00C219A4"/>
    <w:rsid w:val="00C21EFA"/>
    <w:rsid w:val="00C220BB"/>
    <w:rsid w:val="00C2225C"/>
    <w:rsid w:val="00C229CD"/>
    <w:rsid w:val="00C2399F"/>
    <w:rsid w:val="00C23A55"/>
    <w:rsid w:val="00C23DF0"/>
    <w:rsid w:val="00C24E34"/>
    <w:rsid w:val="00C251E3"/>
    <w:rsid w:val="00C25D1A"/>
    <w:rsid w:val="00C2624D"/>
    <w:rsid w:val="00C2631C"/>
    <w:rsid w:val="00C269A6"/>
    <w:rsid w:val="00C271D1"/>
    <w:rsid w:val="00C27F69"/>
    <w:rsid w:val="00C30174"/>
    <w:rsid w:val="00C31AC6"/>
    <w:rsid w:val="00C32024"/>
    <w:rsid w:val="00C330B6"/>
    <w:rsid w:val="00C3313F"/>
    <w:rsid w:val="00C33AD3"/>
    <w:rsid w:val="00C35493"/>
    <w:rsid w:val="00C35C38"/>
    <w:rsid w:val="00C3692D"/>
    <w:rsid w:val="00C401D9"/>
    <w:rsid w:val="00C408AF"/>
    <w:rsid w:val="00C4106C"/>
    <w:rsid w:val="00C41623"/>
    <w:rsid w:val="00C43888"/>
    <w:rsid w:val="00C43D30"/>
    <w:rsid w:val="00C477AA"/>
    <w:rsid w:val="00C50C58"/>
    <w:rsid w:val="00C50E41"/>
    <w:rsid w:val="00C50FA8"/>
    <w:rsid w:val="00C5122F"/>
    <w:rsid w:val="00C51891"/>
    <w:rsid w:val="00C51A16"/>
    <w:rsid w:val="00C52359"/>
    <w:rsid w:val="00C528ED"/>
    <w:rsid w:val="00C53537"/>
    <w:rsid w:val="00C535E2"/>
    <w:rsid w:val="00C53C0F"/>
    <w:rsid w:val="00C53CD8"/>
    <w:rsid w:val="00C53DA1"/>
    <w:rsid w:val="00C540F6"/>
    <w:rsid w:val="00C548E0"/>
    <w:rsid w:val="00C55B94"/>
    <w:rsid w:val="00C5788B"/>
    <w:rsid w:val="00C6015C"/>
    <w:rsid w:val="00C604CF"/>
    <w:rsid w:val="00C60972"/>
    <w:rsid w:val="00C60B2C"/>
    <w:rsid w:val="00C61EFE"/>
    <w:rsid w:val="00C62A65"/>
    <w:rsid w:val="00C632E2"/>
    <w:rsid w:val="00C634F3"/>
    <w:rsid w:val="00C637E1"/>
    <w:rsid w:val="00C643B5"/>
    <w:rsid w:val="00C64AD8"/>
    <w:rsid w:val="00C64F73"/>
    <w:rsid w:val="00C65544"/>
    <w:rsid w:val="00C658BD"/>
    <w:rsid w:val="00C670C2"/>
    <w:rsid w:val="00C67945"/>
    <w:rsid w:val="00C67BF0"/>
    <w:rsid w:val="00C67D04"/>
    <w:rsid w:val="00C705F1"/>
    <w:rsid w:val="00C708B2"/>
    <w:rsid w:val="00C709DC"/>
    <w:rsid w:val="00C70D50"/>
    <w:rsid w:val="00C71AF5"/>
    <w:rsid w:val="00C71BFE"/>
    <w:rsid w:val="00C72252"/>
    <w:rsid w:val="00C73740"/>
    <w:rsid w:val="00C738B5"/>
    <w:rsid w:val="00C750FA"/>
    <w:rsid w:val="00C751B0"/>
    <w:rsid w:val="00C75513"/>
    <w:rsid w:val="00C75A04"/>
    <w:rsid w:val="00C75CE3"/>
    <w:rsid w:val="00C7662A"/>
    <w:rsid w:val="00C76CC6"/>
    <w:rsid w:val="00C77070"/>
    <w:rsid w:val="00C777C8"/>
    <w:rsid w:val="00C80230"/>
    <w:rsid w:val="00C80A0E"/>
    <w:rsid w:val="00C81039"/>
    <w:rsid w:val="00C8169F"/>
    <w:rsid w:val="00C84F2F"/>
    <w:rsid w:val="00C859C0"/>
    <w:rsid w:val="00C85AE4"/>
    <w:rsid w:val="00C86596"/>
    <w:rsid w:val="00C87775"/>
    <w:rsid w:val="00C8777C"/>
    <w:rsid w:val="00C87A88"/>
    <w:rsid w:val="00C87B13"/>
    <w:rsid w:val="00C9060E"/>
    <w:rsid w:val="00C907D7"/>
    <w:rsid w:val="00C92091"/>
    <w:rsid w:val="00C921D9"/>
    <w:rsid w:val="00C92338"/>
    <w:rsid w:val="00C926D4"/>
    <w:rsid w:val="00C93E91"/>
    <w:rsid w:val="00C94CC4"/>
    <w:rsid w:val="00C950E0"/>
    <w:rsid w:val="00C9549B"/>
    <w:rsid w:val="00C95BBD"/>
    <w:rsid w:val="00C96374"/>
    <w:rsid w:val="00C96859"/>
    <w:rsid w:val="00C96B90"/>
    <w:rsid w:val="00C96DA8"/>
    <w:rsid w:val="00C97607"/>
    <w:rsid w:val="00C97C27"/>
    <w:rsid w:val="00CA03A4"/>
    <w:rsid w:val="00CA0523"/>
    <w:rsid w:val="00CA058B"/>
    <w:rsid w:val="00CA05B5"/>
    <w:rsid w:val="00CA0B72"/>
    <w:rsid w:val="00CA2206"/>
    <w:rsid w:val="00CA2CBB"/>
    <w:rsid w:val="00CA2EC0"/>
    <w:rsid w:val="00CA2EE6"/>
    <w:rsid w:val="00CA3682"/>
    <w:rsid w:val="00CA3B0B"/>
    <w:rsid w:val="00CA4D84"/>
    <w:rsid w:val="00CA5ACF"/>
    <w:rsid w:val="00CA6042"/>
    <w:rsid w:val="00CA6E24"/>
    <w:rsid w:val="00CA71C6"/>
    <w:rsid w:val="00CA78E6"/>
    <w:rsid w:val="00CB0A1A"/>
    <w:rsid w:val="00CB0EB2"/>
    <w:rsid w:val="00CB101C"/>
    <w:rsid w:val="00CB1E27"/>
    <w:rsid w:val="00CB252A"/>
    <w:rsid w:val="00CB2AFE"/>
    <w:rsid w:val="00CB2EDC"/>
    <w:rsid w:val="00CB3976"/>
    <w:rsid w:val="00CB3B93"/>
    <w:rsid w:val="00CB3C26"/>
    <w:rsid w:val="00CB41A4"/>
    <w:rsid w:val="00CB46F4"/>
    <w:rsid w:val="00CB55BB"/>
    <w:rsid w:val="00CB5AE2"/>
    <w:rsid w:val="00CB6A97"/>
    <w:rsid w:val="00CB762E"/>
    <w:rsid w:val="00CB7993"/>
    <w:rsid w:val="00CB7ECF"/>
    <w:rsid w:val="00CB7F70"/>
    <w:rsid w:val="00CC0C3F"/>
    <w:rsid w:val="00CC0F60"/>
    <w:rsid w:val="00CC1A9A"/>
    <w:rsid w:val="00CC2DCD"/>
    <w:rsid w:val="00CC37A7"/>
    <w:rsid w:val="00CC3927"/>
    <w:rsid w:val="00CC3F37"/>
    <w:rsid w:val="00CC4DBF"/>
    <w:rsid w:val="00CC6AFC"/>
    <w:rsid w:val="00CC6B61"/>
    <w:rsid w:val="00CC7C6C"/>
    <w:rsid w:val="00CC7F04"/>
    <w:rsid w:val="00CD0307"/>
    <w:rsid w:val="00CD2399"/>
    <w:rsid w:val="00CD252F"/>
    <w:rsid w:val="00CD314C"/>
    <w:rsid w:val="00CD3D1B"/>
    <w:rsid w:val="00CD3EE1"/>
    <w:rsid w:val="00CD5049"/>
    <w:rsid w:val="00CD599F"/>
    <w:rsid w:val="00CD7FEA"/>
    <w:rsid w:val="00CE016E"/>
    <w:rsid w:val="00CE03C1"/>
    <w:rsid w:val="00CE0FFA"/>
    <w:rsid w:val="00CE12AA"/>
    <w:rsid w:val="00CE15C4"/>
    <w:rsid w:val="00CE1780"/>
    <w:rsid w:val="00CE2C57"/>
    <w:rsid w:val="00CE32AF"/>
    <w:rsid w:val="00CE34B6"/>
    <w:rsid w:val="00CE38A5"/>
    <w:rsid w:val="00CE3ADB"/>
    <w:rsid w:val="00CE48BD"/>
    <w:rsid w:val="00CE52A9"/>
    <w:rsid w:val="00CE66A9"/>
    <w:rsid w:val="00CE68D1"/>
    <w:rsid w:val="00CE746C"/>
    <w:rsid w:val="00CE76B0"/>
    <w:rsid w:val="00CE7D20"/>
    <w:rsid w:val="00CF04D9"/>
    <w:rsid w:val="00CF09CC"/>
    <w:rsid w:val="00CF0AF5"/>
    <w:rsid w:val="00CF0D20"/>
    <w:rsid w:val="00CF0F2D"/>
    <w:rsid w:val="00CF109D"/>
    <w:rsid w:val="00CF14A1"/>
    <w:rsid w:val="00CF29E4"/>
    <w:rsid w:val="00CF3492"/>
    <w:rsid w:val="00CF3634"/>
    <w:rsid w:val="00CF4ABD"/>
    <w:rsid w:val="00CF5120"/>
    <w:rsid w:val="00CF6BDD"/>
    <w:rsid w:val="00CF6E32"/>
    <w:rsid w:val="00CF75A5"/>
    <w:rsid w:val="00D00949"/>
    <w:rsid w:val="00D01BD2"/>
    <w:rsid w:val="00D02E64"/>
    <w:rsid w:val="00D03443"/>
    <w:rsid w:val="00D03A1C"/>
    <w:rsid w:val="00D05C57"/>
    <w:rsid w:val="00D06691"/>
    <w:rsid w:val="00D0689B"/>
    <w:rsid w:val="00D070D9"/>
    <w:rsid w:val="00D07FE4"/>
    <w:rsid w:val="00D106FD"/>
    <w:rsid w:val="00D1082F"/>
    <w:rsid w:val="00D11EA2"/>
    <w:rsid w:val="00D1261A"/>
    <w:rsid w:val="00D12E74"/>
    <w:rsid w:val="00D141F7"/>
    <w:rsid w:val="00D1448E"/>
    <w:rsid w:val="00D148FF"/>
    <w:rsid w:val="00D1544F"/>
    <w:rsid w:val="00D15849"/>
    <w:rsid w:val="00D15862"/>
    <w:rsid w:val="00D15AB9"/>
    <w:rsid w:val="00D15F32"/>
    <w:rsid w:val="00D1615D"/>
    <w:rsid w:val="00D17265"/>
    <w:rsid w:val="00D174DC"/>
    <w:rsid w:val="00D20EFD"/>
    <w:rsid w:val="00D215D2"/>
    <w:rsid w:val="00D2219A"/>
    <w:rsid w:val="00D222E8"/>
    <w:rsid w:val="00D224B1"/>
    <w:rsid w:val="00D2278E"/>
    <w:rsid w:val="00D22C51"/>
    <w:rsid w:val="00D2312F"/>
    <w:rsid w:val="00D245EB"/>
    <w:rsid w:val="00D2469B"/>
    <w:rsid w:val="00D24EF5"/>
    <w:rsid w:val="00D2544E"/>
    <w:rsid w:val="00D2585E"/>
    <w:rsid w:val="00D26716"/>
    <w:rsid w:val="00D269C1"/>
    <w:rsid w:val="00D26BA0"/>
    <w:rsid w:val="00D26DEF"/>
    <w:rsid w:val="00D27018"/>
    <w:rsid w:val="00D27268"/>
    <w:rsid w:val="00D27358"/>
    <w:rsid w:val="00D305C4"/>
    <w:rsid w:val="00D318FE"/>
    <w:rsid w:val="00D31A25"/>
    <w:rsid w:val="00D31F7F"/>
    <w:rsid w:val="00D31F95"/>
    <w:rsid w:val="00D3216F"/>
    <w:rsid w:val="00D3323F"/>
    <w:rsid w:val="00D336C7"/>
    <w:rsid w:val="00D33A34"/>
    <w:rsid w:val="00D33E2E"/>
    <w:rsid w:val="00D33EEC"/>
    <w:rsid w:val="00D34026"/>
    <w:rsid w:val="00D342CC"/>
    <w:rsid w:val="00D34A70"/>
    <w:rsid w:val="00D37787"/>
    <w:rsid w:val="00D409B2"/>
    <w:rsid w:val="00D40D74"/>
    <w:rsid w:val="00D41B2F"/>
    <w:rsid w:val="00D41F0C"/>
    <w:rsid w:val="00D421D7"/>
    <w:rsid w:val="00D422C1"/>
    <w:rsid w:val="00D42CDD"/>
    <w:rsid w:val="00D431D9"/>
    <w:rsid w:val="00D43656"/>
    <w:rsid w:val="00D436DD"/>
    <w:rsid w:val="00D44953"/>
    <w:rsid w:val="00D449FB"/>
    <w:rsid w:val="00D45689"/>
    <w:rsid w:val="00D4639A"/>
    <w:rsid w:val="00D46983"/>
    <w:rsid w:val="00D47626"/>
    <w:rsid w:val="00D50962"/>
    <w:rsid w:val="00D51034"/>
    <w:rsid w:val="00D5265A"/>
    <w:rsid w:val="00D532C1"/>
    <w:rsid w:val="00D5415B"/>
    <w:rsid w:val="00D542F3"/>
    <w:rsid w:val="00D54513"/>
    <w:rsid w:val="00D5494E"/>
    <w:rsid w:val="00D552F4"/>
    <w:rsid w:val="00D555F5"/>
    <w:rsid w:val="00D55D71"/>
    <w:rsid w:val="00D56210"/>
    <w:rsid w:val="00D5644B"/>
    <w:rsid w:val="00D566E0"/>
    <w:rsid w:val="00D56E25"/>
    <w:rsid w:val="00D56E7F"/>
    <w:rsid w:val="00D57460"/>
    <w:rsid w:val="00D57B9F"/>
    <w:rsid w:val="00D57E89"/>
    <w:rsid w:val="00D57FC3"/>
    <w:rsid w:val="00D6019E"/>
    <w:rsid w:val="00D60B20"/>
    <w:rsid w:val="00D60B6B"/>
    <w:rsid w:val="00D62192"/>
    <w:rsid w:val="00D636BA"/>
    <w:rsid w:val="00D63C5B"/>
    <w:rsid w:val="00D63F96"/>
    <w:rsid w:val="00D647D7"/>
    <w:rsid w:val="00D64A0E"/>
    <w:rsid w:val="00D6626F"/>
    <w:rsid w:val="00D662C8"/>
    <w:rsid w:val="00D66CA9"/>
    <w:rsid w:val="00D66F97"/>
    <w:rsid w:val="00D67398"/>
    <w:rsid w:val="00D718D7"/>
    <w:rsid w:val="00D728EA"/>
    <w:rsid w:val="00D731DD"/>
    <w:rsid w:val="00D7485A"/>
    <w:rsid w:val="00D74A92"/>
    <w:rsid w:val="00D74E5D"/>
    <w:rsid w:val="00D74FB2"/>
    <w:rsid w:val="00D758F5"/>
    <w:rsid w:val="00D76128"/>
    <w:rsid w:val="00D76161"/>
    <w:rsid w:val="00D763F4"/>
    <w:rsid w:val="00D774EA"/>
    <w:rsid w:val="00D77609"/>
    <w:rsid w:val="00D77AAA"/>
    <w:rsid w:val="00D77E9D"/>
    <w:rsid w:val="00D80AF5"/>
    <w:rsid w:val="00D80B98"/>
    <w:rsid w:val="00D80EE2"/>
    <w:rsid w:val="00D814B7"/>
    <w:rsid w:val="00D8192F"/>
    <w:rsid w:val="00D81C30"/>
    <w:rsid w:val="00D83715"/>
    <w:rsid w:val="00D83769"/>
    <w:rsid w:val="00D839EC"/>
    <w:rsid w:val="00D8408B"/>
    <w:rsid w:val="00D85139"/>
    <w:rsid w:val="00D85228"/>
    <w:rsid w:val="00D85637"/>
    <w:rsid w:val="00D85991"/>
    <w:rsid w:val="00D87C8F"/>
    <w:rsid w:val="00D87CE4"/>
    <w:rsid w:val="00D90688"/>
    <w:rsid w:val="00D9139C"/>
    <w:rsid w:val="00D91478"/>
    <w:rsid w:val="00D92073"/>
    <w:rsid w:val="00D92376"/>
    <w:rsid w:val="00D92463"/>
    <w:rsid w:val="00D9288B"/>
    <w:rsid w:val="00D92B33"/>
    <w:rsid w:val="00D93C7A"/>
    <w:rsid w:val="00D9403E"/>
    <w:rsid w:val="00D948EB"/>
    <w:rsid w:val="00D94DAE"/>
    <w:rsid w:val="00D95228"/>
    <w:rsid w:val="00D958EA"/>
    <w:rsid w:val="00D95AF9"/>
    <w:rsid w:val="00D95BC0"/>
    <w:rsid w:val="00D96059"/>
    <w:rsid w:val="00D96214"/>
    <w:rsid w:val="00D972D0"/>
    <w:rsid w:val="00DA021D"/>
    <w:rsid w:val="00DA0A0E"/>
    <w:rsid w:val="00DA1053"/>
    <w:rsid w:val="00DA11FA"/>
    <w:rsid w:val="00DA12FE"/>
    <w:rsid w:val="00DA1646"/>
    <w:rsid w:val="00DA27BC"/>
    <w:rsid w:val="00DA2F8D"/>
    <w:rsid w:val="00DA34B4"/>
    <w:rsid w:val="00DA3AAD"/>
    <w:rsid w:val="00DA3E85"/>
    <w:rsid w:val="00DA412B"/>
    <w:rsid w:val="00DA45DA"/>
    <w:rsid w:val="00DA4C31"/>
    <w:rsid w:val="00DA5185"/>
    <w:rsid w:val="00DA580D"/>
    <w:rsid w:val="00DA5C70"/>
    <w:rsid w:val="00DA5D59"/>
    <w:rsid w:val="00DA6462"/>
    <w:rsid w:val="00DA65A5"/>
    <w:rsid w:val="00DA6A8C"/>
    <w:rsid w:val="00DA6DBD"/>
    <w:rsid w:val="00DA71C1"/>
    <w:rsid w:val="00DA7648"/>
    <w:rsid w:val="00DA770D"/>
    <w:rsid w:val="00DA7B4A"/>
    <w:rsid w:val="00DB0785"/>
    <w:rsid w:val="00DB16B3"/>
    <w:rsid w:val="00DB1720"/>
    <w:rsid w:val="00DB1EFE"/>
    <w:rsid w:val="00DB2990"/>
    <w:rsid w:val="00DB312B"/>
    <w:rsid w:val="00DB3423"/>
    <w:rsid w:val="00DB383E"/>
    <w:rsid w:val="00DB40BD"/>
    <w:rsid w:val="00DB4CA4"/>
    <w:rsid w:val="00DB5983"/>
    <w:rsid w:val="00DB7E60"/>
    <w:rsid w:val="00DB7FA3"/>
    <w:rsid w:val="00DC0339"/>
    <w:rsid w:val="00DC356B"/>
    <w:rsid w:val="00DC368F"/>
    <w:rsid w:val="00DC41CC"/>
    <w:rsid w:val="00DC461F"/>
    <w:rsid w:val="00DC4DD4"/>
    <w:rsid w:val="00DC4E2C"/>
    <w:rsid w:val="00DC4F5F"/>
    <w:rsid w:val="00DC54B6"/>
    <w:rsid w:val="00DC5654"/>
    <w:rsid w:val="00DC5D21"/>
    <w:rsid w:val="00DC5FD7"/>
    <w:rsid w:val="00DC658F"/>
    <w:rsid w:val="00DC6735"/>
    <w:rsid w:val="00DC7501"/>
    <w:rsid w:val="00DC76D4"/>
    <w:rsid w:val="00DC7C2A"/>
    <w:rsid w:val="00DC7C9F"/>
    <w:rsid w:val="00DC7E1C"/>
    <w:rsid w:val="00DD0485"/>
    <w:rsid w:val="00DD0FC4"/>
    <w:rsid w:val="00DD115F"/>
    <w:rsid w:val="00DD177A"/>
    <w:rsid w:val="00DD1B30"/>
    <w:rsid w:val="00DD2BDF"/>
    <w:rsid w:val="00DD3B80"/>
    <w:rsid w:val="00DD5133"/>
    <w:rsid w:val="00DD5948"/>
    <w:rsid w:val="00DD5EF3"/>
    <w:rsid w:val="00DD6B35"/>
    <w:rsid w:val="00DD78D0"/>
    <w:rsid w:val="00DD7953"/>
    <w:rsid w:val="00DD7A96"/>
    <w:rsid w:val="00DE052E"/>
    <w:rsid w:val="00DE06ED"/>
    <w:rsid w:val="00DE0A48"/>
    <w:rsid w:val="00DE236D"/>
    <w:rsid w:val="00DE31F7"/>
    <w:rsid w:val="00DE3749"/>
    <w:rsid w:val="00DE3A08"/>
    <w:rsid w:val="00DE5151"/>
    <w:rsid w:val="00DE6058"/>
    <w:rsid w:val="00DE60CC"/>
    <w:rsid w:val="00DE637D"/>
    <w:rsid w:val="00DE680E"/>
    <w:rsid w:val="00DE689D"/>
    <w:rsid w:val="00DE6D57"/>
    <w:rsid w:val="00DE6E51"/>
    <w:rsid w:val="00DE7BF0"/>
    <w:rsid w:val="00DF01A8"/>
    <w:rsid w:val="00DF13FD"/>
    <w:rsid w:val="00DF1D99"/>
    <w:rsid w:val="00DF266F"/>
    <w:rsid w:val="00DF2728"/>
    <w:rsid w:val="00DF2EF4"/>
    <w:rsid w:val="00DF30BE"/>
    <w:rsid w:val="00DF3B63"/>
    <w:rsid w:val="00DF5991"/>
    <w:rsid w:val="00DF5BB7"/>
    <w:rsid w:val="00DF5EC3"/>
    <w:rsid w:val="00DF6837"/>
    <w:rsid w:val="00DF6F09"/>
    <w:rsid w:val="00DF759E"/>
    <w:rsid w:val="00E0065D"/>
    <w:rsid w:val="00E00985"/>
    <w:rsid w:val="00E0294D"/>
    <w:rsid w:val="00E04894"/>
    <w:rsid w:val="00E04A1A"/>
    <w:rsid w:val="00E04B9F"/>
    <w:rsid w:val="00E0609E"/>
    <w:rsid w:val="00E0637B"/>
    <w:rsid w:val="00E067A2"/>
    <w:rsid w:val="00E06E95"/>
    <w:rsid w:val="00E07336"/>
    <w:rsid w:val="00E0733A"/>
    <w:rsid w:val="00E0736F"/>
    <w:rsid w:val="00E10A5A"/>
    <w:rsid w:val="00E11984"/>
    <w:rsid w:val="00E11BCC"/>
    <w:rsid w:val="00E11E7D"/>
    <w:rsid w:val="00E12453"/>
    <w:rsid w:val="00E1366F"/>
    <w:rsid w:val="00E136DA"/>
    <w:rsid w:val="00E14316"/>
    <w:rsid w:val="00E14321"/>
    <w:rsid w:val="00E14792"/>
    <w:rsid w:val="00E147F3"/>
    <w:rsid w:val="00E14A2D"/>
    <w:rsid w:val="00E14B2B"/>
    <w:rsid w:val="00E14DFB"/>
    <w:rsid w:val="00E14E75"/>
    <w:rsid w:val="00E15B91"/>
    <w:rsid w:val="00E167FF"/>
    <w:rsid w:val="00E17744"/>
    <w:rsid w:val="00E1784A"/>
    <w:rsid w:val="00E1799A"/>
    <w:rsid w:val="00E22322"/>
    <w:rsid w:val="00E2474B"/>
    <w:rsid w:val="00E24AB8"/>
    <w:rsid w:val="00E24D85"/>
    <w:rsid w:val="00E2564D"/>
    <w:rsid w:val="00E2575F"/>
    <w:rsid w:val="00E25A26"/>
    <w:rsid w:val="00E26274"/>
    <w:rsid w:val="00E265A9"/>
    <w:rsid w:val="00E26B32"/>
    <w:rsid w:val="00E2703D"/>
    <w:rsid w:val="00E2791B"/>
    <w:rsid w:val="00E30104"/>
    <w:rsid w:val="00E32200"/>
    <w:rsid w:val="00E32AB0"/>
    <w:rsid w:val="00E32FC2"/>
    <w:rsid w:val="00E33754"/>
    <w:rsid w:val="00E3393E"/>
    <w:rsid w:val="00E33E55"/>
    <w:rsid w:val="00E34010"/>
    <w:rsid w:val="00E348F1"/>
    <w:rsid w:val="00E35EAF"/>
    <w:rsid w:val="00E37B4E"/>
    <w:rsid w:val="00E37B75"/>
    <w:rsid w:val="00E400A9"/>
    <w:rsid w:val="00E40632"/>
    <w:rsid w:val="00E407B6"/>
    <w:rsid w:val="00E40DAB"/>
    <w:rsid w:val="00E41688"/>
    <w:rsid w:val="00E41EF1"/>
    <w:rsid w:val="00E42942"/>
    <w:rsid w:val="00E44683"/>
    <w:rsid w:val="00E4472D"/>
    <w:rsid w:val="00E447DD"/>
    <w:rsid w:val="00E44ABC"/>
    <w:rsid w:val="00E44D6B"/>
    <w:rsid w:val="00E47DCD"/>
    <w:rsid w:val="00E47F34"/>
    <w:rsid w:val="00E5229E"/>
    <w:rsid w:val="00E52376"/>
    <w:rsid w:val="00E52405"/>
    <w:rsid w:val="00E52CE1"/>
    <w:rsid w:val="00E52E09"/>
    <w:rsid w:val="00E53BE9"/>
    <w:rsid w:val="00E53E22"/>
    <w:rsid w:val="00E53E7B"/>
    <w:rsid w:val="00E53F8F"/>
    <w:rsid w:val="00E5435D"/>
    <w:rsid w:val="00E549DC"/>
    <w:rsid w:val="00E550E4"/>
    <w:rsid w:val="00E55564"/>
    <w:rsid w:val="00E55D25"/>
    <w:rsid w:val="00E560A0"/>
    <w:rsid w:val="00E56416"/>
    <w:rsid w:val="00E56B4D"/>
    <w:rsid w:val="00E57A58"/>
    <w:rsid w:val="00E60162"/>
    <w:rsid w:val="00E603D1"/>
    <w:rsid w:val="00E62A55"/>
    <w:rsid w:val="00E62D67"/>
    <w:rsid w:val="00E637D1"/>
    <w:rsid w:val="00E63A1F"/>
    <w:rsid w:val="00E646D4"/>
    <w:rsid w:val="00E64A2F"/>
    <w:rsid w:val="00E664EF"/>
    <w:rsid w:val="00E666A2"/>
    <w:rsid w:val="00E666DF"/>
    <w:rsid w:val="00E672EC"/>
    <w:rsid w:val="00E67D3C"/>
    <w:rsid w:val="00E67F19"/>
    <w:rsid w:val="00E70447"/>
    <w:rsid w:val="00E70801"/>
    <w:rsid w:val="00E70D4D"/>
    <w:rsid w:val="00E71059"/>
    <w:rsid w:val="00E71593"/>
    <w:rsid w:val="00E71BDF"/>
    <w:rsid w:val="00E73466"/>
    <w:rsid w:val="00E73619"/>
    <w:rsid w:val="00E74671"/>
    <w:rsid w:val="00E74D74"/>
    <w:rsid w:val="00E755B1"/>
    <w:rsid w:val="00E755FF"/>
    <w:rsid w:val="00E761FF"/>
    <w:rsid w:val="00E768B7"/>
    <w:rsid w:val="00E76AE4"/>
    <w:rsid w:val="00E76EBD"/>
    <w:rsid w:val="00E77131"/>
    <w:rsid w:val="00E77BE6"/>
    <w:rsid w:val="00E77D1C"/>
    <w:rsid w:val="00E77DE2"/>
    <w:rsid w:val="00E80668"/>
    <w:rsid w:val="00E806D2"/>
    <w:rsid w:val="00E80C23"/>
    <w:rsid w:val="00E8192E"/>
    <w:rsid w:val="00E82AA3"/>
    <w:rsid w:val="00E835F2"/>
    <w:rsid w:val="00E838F5"/>
    <w:rsid w:val="00E83CA7"/>
    <w:rsid w:val="00E83EF3"/>
    <w:rsid w:val="00E8412D"/>
    <w:rsid w:val="00E8543B"/>
    <w:rsid w:val="00E857A9"/>
    <w:rsid w:val="00E859F1"/>
    <w:rsid w:val="00E863FC"/>
    <w:rsid w:val="00E866BC"/>
    <w:rsid w:val="00E87068"/>
    <w:rsid w:val="00E87659"/>
    <w:rsid w:val="00E87E3E"/>
    <w:rsid w:val="00E87F29"/>
    <w:rsid w:val="00E90058"/>
    <w:rsid w:val="00E90268"/>
    <w:rsid w:val="00E9076E"/>
    <w:rsid w:val="00E90E86"/>
    <w:rsid w:val="00E90ECF"/>
    <w:rsid w:val="00E91CAA"/>
    <w:rsid w:val="00E91E4B"/>
    <w:rsid w:val="00E92192"/>
    <w:rsid w:val="00E926A0"/>
    <w:rsid w:val="00E9299F"/>
    <w:rsid w:val="00E92D03"/>
    <w:rsid w:val="00E93085"/>
    <w:rsid w:val="00E94821"/>
    <w:rsid w:val="00E95451"/>
    <w:rsid w:val="00E95C19"/>
    <w:rsid w:val="00E95E43"/>
    <w:rsid w:val="00E9747C"/>
    <w:rsid w:val="00E976A4"/>
    <w:rsid w:val="00E97AA1"/>
    <w:rsid w:val="00E97BC8"/>
    <w:rsid w:val="00EA0742"/>
    <w:rsid w:val="00EA1D53"/>
    <w:rsid w:val="00EA2643"/>
    <w:rsid w:val="00EA2DEA"/>
    <w:rsid w:val="00EA3FAE"/>
    <w:rsid w:val="00EA4910"/>
    <w:rsid w:val="00EA4914"/>
    <w:rsid w:val="00EA4952"/>
    <w:rsid w:val="00EA4A83"/>
    <w:rsid w:val="00EA54B9"/>
    <w:rsid w:val="00EA56DE"/>
    <w:rsid w:val="00EA60FB"/>
    <w:rsid w:val="00EA6991"/>
    <w:rsid w:val="00EA6E9C"/>
    <w:rsid w:val="00EA732B"/>
    <w:rsid w:val="00EA741D"/>
    <w:rsid w:val="00EA77A9"/>
    <w:rsid w:val="00EA7AC4"/>
    <w:rsid w:val="00EB06A2"/>
    <w:rsid w:val="00EB07E7"/>
    <w:rsid w:val="00EB1FCE"/>
    <w:rsid w:val="00EB20AD"/>
    <w:rsid w:val="00EB2F5A"/>
    <w:rsid w:val="00EB33AF"/>
    <w:rsid w:val="00EB45D3"/>
    <w:rsid w:val="00EB46F2"/>
    <w:rsid w:val="00EB47CF"/>
    <w:rsid w:val="00EB5A7C"/>
    <w:rsid w:val="00EB62D3"/>
    <w:rsid w:val="00EB64DA"/>
    <w:rsid w:val="00EB708C"/>
    <w:rsid w:val="00EB758D"/>
    <w:rsid w:val="00EB7C38"/>
    <w:rsid w:val="00EB7E81"/>
    <w:rsid w:val="00EC08F8"/>
    <w:rsid w:val="00EC0BD9"/>
    <w:rsid w:val="00EC122B"/>
    <w:rsid w:val="00EC15F7"/>
    <w:rsid w:val="00EC1787"/>
    <w:rsid w:val="00EC27D0"/>
    <w:rsid w:val="00EC3871"/>
    <w:rsid w:val="00EC3D7A"/>
    <w:rsid w:val="00EC3E6A"/>
    <w:rsid w:val="00EC40E1"/>
    <w:rsid w:val="00EC4D43"/>
    <w:rsid w:val="00EC4DC2"/>
    <w:rsid w:val="00EC59F7"/>
    <w:rsid w:val="00EC61A5"/>
    <w:rsid w:val="00EC64A1"/>
    <w:rsid w:val="00EC6B98"/>
    <w:rsid w:val="00EC6D33"/>
    <w:rsid w:val="00EC79C0"/>
    <w:rsid w:val="00ED0185"/>
    <w:rsid w:val="00ED211C"/>
    <w:rsid w:val="00ED455A"/>
    <w:rsid w:val="00ED487E"/>
    <w:rsid w:val="00ED5183"/>
    <w:rsid w:val="00ED557B"/>
    <w:rsid w:val="00ED586C"/>
    <w:rsid w:val="00ED6553"/>
    <w:rsid w:val="00ED66F3"/>
    <w:rsid w:val="00ED6A00"/>
    <w:rsid w:val="00ED7384"/>
    <w:rsid w:val="00ED74C3"/>
    <w:rsid w:val="00ED7D14"/>
    <w:rsid w:val="00EE0035"/>
    <w:rsid w:val="00EE037D"/>
    <w:rsid w:val="00EE1651"/>
    <w:rsid w:val="00EE1FBF"/>
    <w:rsid w:val="00EE29F0"/>
    <w:rsid w:val="00EE2A8B"/>
    <w:rsid w:val="00EE4CC8"/>
    <w:rsid w:val="00EE5C91"/>
    <w:rsid w:val="00EE5E09"/>
    <w:rsid w:val="00EE7342"/>
    <w:rsid w:val="00EE7A0D"/>
    <w:rsid w:val="00EE7D77"/>
    <w:rsid w:val="00EF0293"/>
    <w:rsid w:val="00EF0D0B"/>
    <w:rsid w:val="00EF2594"/>
    <w:rsid w:val="00EF2D69"/>
    <w:rsid w:val="00EF423E"/>
    <w:rsid w:val="00EF4E93"/>
    <w:rsid w:val="00EF51E8"/>
    <w:rsid w:val="00EF65D6"/>
    <w:rsid w:val="00EF69A9"/>
    <w:rsid w:val="00EF7469"/>
    <w:rsid w:val="00F001A4"/>
    <w:rsid w:val="00F00665"/>
    <w:rsid w:val="00F00F4D"/>
    <w:rsid w:val="00F019A6"/>
    <w:rsid w:val="00F0258D"/>
    <w:rsid w:val="00F027D8"/>
    <w:rsid w:val="00F02E4D"/>
    <w:rsid w:val="00F03145"/>
    <w:rsid w:val="00F03A5B"/>
    <w:rsid w:val="00F03E57"/>
    <w:rsid w:val="00F040AA"/>
    <w:rsid w:val="00F04AB4"/>
    <w:rsid w:val="00F05073"/>
    <w:rsid w:val="00F05887"/>
    <w:rsid w:val="00F0676F"/>
    <w:rsid w:val="00F070F9"/>
    <w:rsid w:val="00F0750B"/>
    <w:rsid w:val="00F0760F"/>
    <w:rsid w:val="00F1146C"/>
    <w:rsid w:val="00F11AB9"/>
    <w:rsid w:val="00F121EB"/>
    <w:rsid w:val="00F12404"/>
    <w:rsid w:val="00F12A8A"/>
    <w:rsid w:val="00F12E80"/>
    <w:rsid w:val="00F13700"/>
    <w:rsid w:val="00F13E6A"/>
    <w:rsid w:val="00F13F14"/>
    <w:rsid w:val="00F149CD"/>
    <w:rsid w:val="00F151A7"/>
    <w:rsid w:val="00F154E8"/>
    <w:rsid w:val="00F15D6B"/>
    <w:rsid w:val="00F17CE1"/>
    <w:rsid w:val="00F2115C"/>
    <w:rsid w:val="00F215B8"/>
    <w:rsid w:val="00F21AD1"/>
    <w:rsid w:val="00F21D71"/>
    <w:rsid w:val="00F22A92"/>
    <w:rsid w:val="00F22ABA"/>
    <w:rsid w:val="00F230B1"/>
    <w:rsid w:val="00F236E5"/>
    <w:rsid w:val="00F23950"/>
    <w:rsid w:val="00F23AFE"/>
    <w:rsid w:val="00F23BD2"/>
    <w:rsid w:val="00F23C57"/>
    <w:rsid w:val="00F24D3E"/>
    <w:rsid w:val="00F24DFB"/>
    <w:rsid w:val="00F25472"/>
    <w:rsid w:val="00F25682"/>
    <w:rsid w:val="00F275AF"/>
    <w:rsid w:val="00F308D0"/>
    <w:rsid w:val="00F30CAB"/>
    <w:rsid w:val="00F30CAE"/>
    <w:rsid w:val="00F30E30"/>
    <w:rsid w:val="00F315D9"/>
    <w:rsid w:val="00F324FC"/>
    <w:rsid w:val="00F32516"/>
    <w:rsid w:val="00F33C0A"/>
    <w:rsid w:val="00F34339"/>
    <w:rsid w:val="00F34CA9"/>
    <w:rsid w:val="00F34F82"/>
    <w:rsid w:val="00F34F8A"/>
    <w:rsid w:val="00F35280"/>
    <w:rsid w:val="00F36B12"/>
    <w:rsid w:val="00F36D59"/>
    <w:rsid w:val="00F37913"/>
    <w:rsid w:val="00F37DCA"/>
    <w:rsid w:val="00F40183"/>
    <w:rsid w:val="00F4091F"/>
    <w:rsid w:val="00F40E86"/>
    <w:rsid w:val="00F4155B"/>
    <w:rsid w:val="00F421A1"/>
    <w:rsid w:val="00F42AB4"/>
    <w:rsid w:val="00F42DBF"/>
    <w:rsid w:val="00F436CE"/>
    <w:rsid w:val="00F43A34"/>
    <w:rsid w:val="00F4464D"/>
    <w:rsid w:val="00F44A53"/>
    <w:rsid w:val="00F44F5D"/>
    <w:rsid w:val="00F45941"/>
    <w:rsid w:val="00F47060"/>
    <w:rsid w:val="00F47D02"/>
    <w:rsid w:val="00F47DEE"/>
    <w:rsid w:val="00F50434"/>
    <w:rsid w:val="00F504D7"/>
    <w:rsid w:val="00F50A60"/>
    <w:rsid w:val="00F510EF"/>
    <w:rsid w:val="00F51B7A"/>
    <w:rsid w:val="00F52501"/>
    <w:rsid w:val="00F5279B"/>
    <w:rsid w:val="00F52BE2"/>
    <w:rsid w:val="00F53C15"/>
    <w:rsid w:val="00F53DCA"/>
    <w:rsid w:val="00F56661"/>
    <w:rsid w:val="00F57583"/>
    <w:rsid w:val="00F57A27"/>
    <w:rsid w:val="00F57B83"/>
    <w:rsid w:val="00F60472"/>
    <w:rsid w:val="00F60538"/>
    <w:rsid w:val="00F60945"/>
    <w:rsid w:val="00F60F9F"/>
    <w:rsid w:val="00F6131D"/>
    <w:rsid w:val="00F62368"/>
    <w:rsid w:val="00F63C8F"/>
    <w:rsid w:val="00F64F08"/>
    <w:rsid w:val="00F6504B"/>
    <w:rsid w:val="00F655C0"/>
    <w:rsid w:val="00F66120"/>
    <w:rsid w:val="00F66A13"/>
    <w:rsid w:val="00F67938"/>
    <w:rsid w:val="00F70055"/>
    <w:rsid w:val="00F70C1D"/>
    <w:rsid w:val="00F70CB5"/>
    <w:rsid w:val="00F70D60"/>
    <w:rsid w:val="00F70F8C"/>
    <w:rsid w:val="00F716FF"/>
    <w:rsid w:val="00F71B7D"/>
    <w:rsid w:val="00F72383"/>
    <w:rsid w:val="00F7271D"/>
    <w:rsid w:val="00F72822"/>
    <w:rsid w:val="00F734F5"/>
    <w:rsid w:val="00F735C5"/>
    <w:rsid w:val="00F73B5B"/>
    <w:rsid w:val="00F741D0"/>
    <w:rsid w:val="00F74625"/>
    <w:rsid w:val="00F7511B"/>
    <w:rsid w:val="00F75315"/>
    <w:rsid w:val="00F75451"/>
    <w:rsid w:val="00F77277"/>
    <w:rsid w:val="00F7753D"/>
    <w:rsid w:val="00F77678"/>
    <w:rsid w:val="00F80837"/>
    <w:rsid w:val="00F810A5"/>
    <w:rsid w:val="00F811AF"/>
    <w:rsid w:val="00F81819"/>
    <w:rsid w:val="00F81EAF"/>
    <w:rsid w:val="00F82304"/>
    <w:rsid w:val="00F838BE"/>
    <w:rsid w:val="00F8410D"/>
    <w:rsid w:val="00F845E8"/>
    <w:rsid w:val="00F8468C"/>
    <w:rsid w:val="00F846EA"/>
    <w:rsid w:val="00F847D0"/>
    <w:rsid w:val="00F848BD"/>
    <w:rsid w:val="00F85FBA"/>
    <w:rsid w:val="00F86B7B"/>
    <w:rsid w:val="00F86C5D"/>
    <w:rsid w:val="00F86DBC"/>
    <w:rsid w:val="00F87593"/>
    <w:rsid w:val="00F87A2D"/>
    <w:rsid w:val="00F87E2A"/>
    <w:rsid w:val="00F90C05"/>
    <w:rsid w:val="00F911FD"/>
    <w:rsid w:val="00F91A84"/>
    <w:rsid w:val="00F92C05"/>
    <w:rsid w:val="00F936D7"/>
    <w:rsid w:val="00F93740"/>
    <w:rsid w:val="00F93B9B"/>
    <w:rsid w:val="00F93C3F"/>
    <w:rsid w:val="00F94381"/>
    <w:rsid w:val="00F94B97"/>
    <w:rsid w:val="00F954DA"/>
    <w:rsid w:val="00F95A09"/>
    <w:rsid w:val="00F95A2B"/>
    <w:rsid w:val="00F95CB0"/>
    <w:rsid w:val="00F95E77"/>
    <w:rsid w:val="00F960AB"/>
    <w:rsid w:val="00F963F5"/>
    <w:rsid w:val="00F966B1"/>
    <w:rsid w:val="00F97D48"/>
    <w:rsid w:val="00FA0012"/>
    <w:rsid w:val="00FA0033"/>
    <w:rsid w:val="00FA0311"/>
    <w:rsid w:val="00FA0ECB"/>
    <w:rsid w:val="00FA16EE"/>
    <w:rsid w:val="00FA2A09"/>
    <w:rsid w:val="00FA448F"/>
    <w:rsid w:val="00FA4576"/>
    <w:rsid w:val="00FA48FC"/>
    <w:rsid w:val="00FA5404"/>
    <w:rsid w:val="00FB010E"/>
    <w:rsid w:val="00FB015A"/>
    <w:rsid w:val="00FB01F6"/>
    <w:rsid w:val="00FB08AB"/>
    <w:rsid w:val="00FB0B20"/>
    <w:rsid w:val="00FB0C92"/>
    <w:rsid w:val="00FB0DE7"/>
    <w:rsid w:val="00FB0F5B"/>
    <w:rsid w:val="00FB128F"/>
    <w:rsid w:val="00FB1946"/>
    <w:rsid w:val="00FB3838"/>
    <w:rsid w:val="00FB3C46"/>
    <w:rsid w:val="00FB3E45"/>
    <w:rsid w:val="00FB4265"/>
    <w:rsid w:val="00FB4644"/>
    <w:rsid w:val="00FB46BA"/>
    <w:rsid w:val="00FB498F"/>
    <w:rsid w:val="00FB50C8"/>
    <w:rsid w:val="00FB5E78"/>
    <w:rsid w:val="00FB6253"/>
    <w:rsid w:val="00FB6B5F"/>
    <w:rsid w:val="00FB71EF"/>
    <w:rsid w:val="00FC0816"/>
    <w:rsid w:val="00FC0FBA"/>
    <w:rsid w:val="00FC19CA"/>
    <w:rsid w:val="00FC3568"/>
    <w:rsid w:val="00FC3971"/>
    <w:rsid w:val="00FC3ACD"/>
    <w:rsid w:val="00FC3AF8"/>
    <w:rsid w:val="00FC48BA"/>
    <w:rsid w:val="00FC5A9C"/>
    <w:rsid w:val="00FC6AFD"/>
    <w:rsid w:val="00FC6B29"/>
    <w:rsid w:val="00FC6FC6"/>
    <w:rsid w:val="00FC7923"/>
    <w:rsid w:val="00FC7943"/>
    <w:rsid w:val="00FC7E2F"/>
    <w:rsid w:val="00FD07EC"/>
    <w:rsid w:val="00FD159B"/>
    <w:rsid w:val="00FD20AA"/>
    <w:rsid w:val="00FD20E8"/>
    <w:rsid w:val="00FD2C63"/>
    <w:rsid w:val="00FD30E9"/>
    <w:rsid w:val="00FD3DA9"/>
    <w:rsid w:val="00FD4D0B"/>
    <w:rsid w:val="00FD4F65"/>
    <w:rsid w:val="00FD5249"/>
    <w:rsid w:val="00FD537B"/>
    <w:rsid w:val="00FD556D"/>
    <w:rsid w:val="00FD640F"/>
    <w:rsid w:val="00FD6B4C"/>
    <w:rsid w:val="00FD6B68"/>
    <w:rsid w:val="00FD6EB3"/>
    <w:rsid w:val="00FD7624"/>
    <w:rsid w:val="00FD79F1"/>
    <w:rsid w:val="00FD7AB0"/>
    <w:rsid w:val="00FD7AEF"/>
    <w:rsid w:val="00FD7EE7"/>
    <w:rsid w:val="00FE0435"/>
    <w:rsid w:val="00FE08DC"/>
    <w:rsid w:val="00FE12B3"/>
    <w:rsid w:val="00FE2597"/>
    <w:rsid w:val="00FE547C"/>
    <w:rsid w:val="00FE5561"/>
    <w:rsid w:val="00FE5710"/>
    <w:rsid w:val="00FE59AD"/>
    <w:rsid w:val="00FE668C"/>
    <w:rsid w:val="00FE6B56"/>
    <w:rsid w:val="00FF0020"/>
    <w:rsid w:val="00FF1E28"/>
    <w:rsid w:val="00FF2597"/>
    <w:rsid w:val="00FF3C20"/>
    <w:rsid w:val="00FF425F"/>
    <w:rsid w:val="00FF4A38"/>
    <w:rsid w:val="00FF4E99"/>
    <w:rsid w:val="00FF52AB"/>
    <w:rsid w:val="00FF67BB"/>
    <w:rsid w:val="00FF683C"/>
    <w:rsid w:val="00FF7189"/>
    <w:rsid w:val="00FF75A5"/>
    <w:rsid w:val="00FF7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F064C5"/>
  <w15:docId w15:val="{FB6F5586-09A6-4A00-8AA0-B641FD643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qFormat="1"/>
    <w:lsdException w:name="heading 6" w:semiHidden="1" w:uiPriority="3"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unhideWhenUsed="1"/>
    <w:lsdException w:name="index 2"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unhideWhenUsed="1" w:qFormat="1"/>
    <w:lsdException w:name="footnote text" w:semiHidden="1" w:unhideWhenUsed="1"/>
    <w:lsdException w:name="annotation text" w:semiHidden="1" w:uiPriority="49" w:unhideWhenUsed="1"/>
    <w:lsdException w:name="header" w:unhideWhenUsed="1"/>
    <w:lsdException w:name="footer" w:uiPriority="24" w:unhideWhenUsed="1"/>
    <w:lsdException w:name="index heading" w:unhideWhenUsed="1"/>
    <w:lsdException w:name="caption"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49" w:unhideWhenUsed="1"/>
    <w:lsdException w:name="line number" w:semiHidden="1" w:uiPriority="49" w:unhideWhenUsed="1"/>
    <w:lsdException w:name="page number"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qFormat="1"/>
    <w:lsdException w:name="List 2" w:semiHidden="1" w:uiPriority="49" w:unhideWhenUsed="1"/>
    <w:lsdException w:name="List 3" w:semiHidden="1" w:uiPriority="49" w:unhideWhenUsed="1"/>
    <w:lsdException w:name="List 4" w:semiHidden="1" w:uiPriority="49"/>
    <w:lsdException w:name="List 5" w:semiHidden="1" w:uiPriority="49"/>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qFormat="1"/>
    <w:lsdException w:name="Salutation" w:semiHidden="1" w:uiPriority="49"/>
    <w:lsdException w:name="Date" w:semiHidden="1" w:uiPriority="49"/>
    <w:lsdException w:name="Body Text First Indent" w:semiHidden="1" w:uiPriority="49"/>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2694"/>
    <w:pPr>
      <w:keepLines/>
      <w:spacing w:before="160" w:after="100"/>
    </w:pPr>
    <w:rPr>
      <w:spacing w:val="2"/>
    </w:rPr>
  </w:style>
  <w:style w:type="paragraph" w:styleId="Heading1">
    <w:name w:val="heading 1"/>
    <w:next w:val="Normal"/>
    <w:link w:val="Heading1Char"/>
    <w:qFormat/>
    <w:rsid w:val="00A2599B"/>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A2599B"/>
    <w:pPr>
      <w:keepNext/>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832694"/>
    <w:pPr>
      <w:keepNext/>
      <w:spacing w:before="240" w:after="120"/>
      <w:outlineLvl w:val="2"/>
    </w:pPr>
    <w:rPr>
      <w:rFonts w:asciiTheme="majorHAnsi" w:eastAsiaTheme="majorEastAsia" w:hAnsiTheme="majorHAnsi" w:cstheme="majorBidi"/>
      <w:b/>
      <w:bCs/>
      <w:color w:val="0063A6" w:themeColor="accent1"/>
      <w:sz w:val="24"/>
      <w:szCs w:val="22"/>
    </w:rPr>
  </w:style>
  <w:style w:type="paragraph" w:styleId="Heading4">
    <w:name w:val="heading 4"/>
    <w:basedOn w:val="Normal"/>
    <w:next w:val="Normal"/>
    <w:link w:val="Heading4Char"/>
    <w:qFormat/>
    <w:rsid w:val="00832694"/>
    <w:pPr>
      <w:keepNext/>
      <w:spacing w:before="200" w:after="0"/>
      <w:outlineLvl w:val="3"/>
    </w:pPr>
    <w:rPr>
      <w:rFonts w:ascii="Arial" w:eastAsia="Times New Roman" w:hAnsi="Arial" w:cs="Times New Roman"/>
      <w:b/>
      <w:bCs/>
      <w:color w:val="53565A"/>
      <w:sz w:val="22"/>
      <w:szCs w:val="22"/>
    </w:rPr>
  </w:style>
  <w:style w:type="paragraph" w:styleId="Heading5">
    <w:name w:val="heading 5"/>
    <w:basedOn w:val="NormalIndent"/>
    <w:next w:val="Normal"/>
    <w:link w:val="Heading5Char"/>
    <w:qFormat/>
    <w:rsid w:val="00832694"/>
    <w:pPr>
      <w:keepNext/>
      <w:outlineLvl w:val="4"/>
    </w:pPr>
    <w:rPr>
      <w:b/>
    </w:rPr>
  </w:style>
  <w:style w:type="paragraph" w:styleId="Heading6">
    <w:name w:val="heading 6"/>
    <w:basedOn w:val="Normal"/>
    <w:next w:val="Normal"/>
    <w:link w:val="Heading6Char"/>
    <w:uiPriority w:val="3"/>
    <w:semiHidden/>
    <w:qFormat/>
    <w:rsid w:val="005476DA"/>
    <w:pPr>
      <w:keepNext/>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Heading6"/>
    <w:next w:val="Normal"/>
    <w:link w:val="Heading7Char"/>
    <w:uiPriority w:val="3"/>
    <w:semiHidden/>
    <w:qFormat/>
    <w:rsid w:val="005476DA"/>
    <w:pPr>
      <w:widowControl w:val="0"/>
      <w:spacing w:before="160" w:after="120" w:line="228" w:lineRule="auto"/>
      <w:ind w:left="794"/>
      <w:outlineLvl w:val="6"/>
    </w:pPr>
    <w:rPr>
      <w:rFonts w:ascii="Calibri" w:eastAsia="Times New Roman" w:hAnsi="Calibri" w:cs="Calibri"/>
      <w:b/>
      <w:bCs/>
      <w:i w:val="0"/>
      <w:color w:val="404040"/>
      <w:spacing w:val="0"/>
      <w:sz w:val="22"/>
      <w:szCs w:val="22"/>
      <w:lang w:eastAsia="en-US"/>
    </w:rPr>
  </w:style>
  <w:style w:type="paragraph" w:styleId="Heading8">
    <w:name w:val="heading 8"/>
    <w:basedOn w:val="Heading7"/>
    <w:next w:val="Normal"/>
    <w:link w:val="Heading8Char"/>
    <w:uiPriority w:val="3"/>
    <w:semiHidden/>
    <w:qFormat/>
    <w:rsid w:val="005476DA"/>
    <w:pPr>
      <w:outlineLvl w:val="7"/>
    </w:pPr>
    <w:rPr>
      <w:b w:val="0"/>
    </w:rPr>
  </w:style>
  <w:style w:type="paragraph" w:styleId="Heading9">
    <w:name w:val="heading 9"/>
    <w:basedOn w:val="Heading8"/>
    <w:next w:val="Normal"/>
    <w:link w:val="Heading9Char"/>
    <w:uiPriority w:val="3"/>
    <w:semiHidden/>
    <w:qFormat/>
    <w:rsid w:val="005476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A259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2599B"/>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A2599B"/>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A2599B"/>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A2599B"/>
    <w:pPr>
      <w:tabs>
        <w:tab w:val="right" w:leader="dot" w:pos="9000"/>
      </w:tabs>
      <w:ind w:right="432"/>
    </w:pPr>
    <w:rPr>
      <w:sz w:val="24"/>
      <w:szCs w:val="24"/>
    </w:rPr>
  </w:style>
  <w:style w:type="paragraph" w:styleId="TOC2">
    <w:name w:val="toc 2"/>
    <w:next w:val="Normal"/>
    <w:uiPriority w:val="39"/>
    <w:rsid w:val="00A2599B"/>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A2599B"/>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A2599B"/>
    <w:pPr>
      <w:spacing w:after="60" w:line="240" w:lineRule="auto"/>
    </w:pPr>
    <w:rPr>
      <w:sz w:val="16"/>
    </w:rPr>
  </w:style>
  <w:style w:type="paragraph" w:styleId="Index2">
    <w:name w:val="index 2"/>
    <w:basedOn w:val="Normal"/>
    <w:next w:val="Normal"/>
    <w:uiPriority w:val="99"/>
    <w:semiHidden/>
    <w:rsid w:val="00A2599B"/>
    <w:pPr>
      <w:spacing w:after="0" w:line="240" w:lineRule="auto"/>
      <w:ind w:left="216"/>
    </w:pPr>
    <w:rPr>
      <w:sz w:val="16"/>
      <w:szCs w:val="16"/>
    </w:rPr>
  </w:style>
  <w:style w:type="character" w:styleId="Hyperlink">
    <w:name w:val="Hyperlink"/>
    <w:basedOn w:val="DefaultParagraphFont"/>
    <w:uiPriority w:val="99"/>
    <w:rsid w:val="00A2599B"/>
    <w:rPr>
      <w:color w:val="7B7B7B" w:themeColor="hyperlink"/>
      <w:u w:val="none"/>
    </w:rPr>
  </w:style>
  <w:style w:type="character" w:customStyle="1" w:styleId="Heading1Char">
    <w:name w:val="Heading 1 Char"/>
    <w:basedOn w:val="DefaultParagraphFont"/>
    <w:link w:val="Heading1"/>
    <w:rsid w:val="00A2599B"/>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A2599B"/>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A2599B"/>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A2599B"/>
    <w:pPr>
      <w:numPr>
        <w:ilvl w:val="1"/>
      </w:numPr>
    </w:pPr>
  </w:style>
  <w:style w:type="paragraph" w:customStyle="1" w:styleId="Bulletindent">
    <w:name w:val="Bullet indent"/>
    <w:basedOn w:val="Bullet2"/>
    <w:uiPriority w:val="9"/>
    <w:qFormat/>
    <w:rsid w:val="00907D6D"/>
    <w:pPr>
      <w:numPr>
        <w:ilvl w:val="2"/>
      </w:numPr>
      <w:tabs>
        <w:tab w:val="clear" w:pos="1152"/>
        <w:tab w:val="num" w:pos="1224"/>
      </w:tabs>
      <w:spacing w:before="160"/>
    </w:pPr>
  </w:style>
  <w:style w:type="paragraph" w:customStyle="1" w:styleId="Heading1numbered">
    <w:name w:val="Heading 1 numbered"/>
    <w:basedOn w:val="Heading1"/>
    <w:next w:val="NormalIndent"/>
    <w:uiPriority w:val="8"/>
    <w:qFormat/>
    <w:rsid w:val="00FA0012"/>
    <w:pPr>
      <w:numPr>
        <w:ilvl w:val="2"/>
        <w:numId w:val="11"/>
      </w:numPr>
    </w:pPr>
  </w:style>
  <w:style w:type="paragraph" w:customStyle="1" w:styleId="Heading2numbered">
    <w:name w:val="Heading 2 numbered"/>
    <w:basedOn w:val="Heading2"/>
    <w:next w:val="NormalIndent"/>
    <w:uiPriority w:val="8"/>
    <w:qFormat/>
    <w:rsid w:val="00AA4326"/>
    <w:pPr>
      <w:numPr>
        <w:ilvl w:val="3"/>
        <w:numId w:val="11"/>
      </w:numPr>
      <w:tabs>
        <w:tab w:val="left" w:pos="720"/>
      </w:tabs>
    </w:pPr>
  </w:style>
  <w:style w:type="paragraph" w:customStyle="1" w:styleId="Heading3numbered">
    <w:name w:val="Heading 3 numbered"/>
    <w:basedOn w:val="Heading3"/>
    <w:next w:val="NormalIndent"/>
    <w:uiPriority w:val="8"/>
    <w:qFormat/>
    <w:rsid w:val="00A2599B"/>
    <w:pPr>
      <w:numPr>
        <w:ilvl w:val="4"/>
        <w:numId w:val="11"/>
      </w:numPr>
    </w:pPr>
  </w:style>
  <w:style w:type="character" w:customStyle="1" w:styleId="Heading3Char">
    <w:name w:val="Heading 3 Char"/>
    <w:basedOn w:val="DefaultParagraphFont"/>
    <w:link w:val="Heading3"/>
    <w:rsid w:val="00832694"/>
    <w:rPr>
      <w:rFonts w:asciiTheme="majorHAnsi" w:eastAsiaTheme="majorEastAsia" w:hAnsiTheme="majorHAnsi" w:cstheme="majorBidi"/>
      <w:b/>
      <w:bCs/>
      <w:color w:val="0063A6" w:themeColor="accent1"/>
      <w:spacing w:val="2"/>
      <w:sz w:val="24"/>
      <w:szCs w:val="22"/>
    </w:rPr>
  </w:style>
  <w:style w:type="paragraph" w:customStyle="1" w:styleId="Heading4numbered">
    <w:name w:val="Heading 4 numbered"/>
    <w:basedOn w:val="Heading4"/>
    <w:next w:val="NormalIndent"/>
    <w:uiPriority w:val="8"/>
    <w:qFormat/>
    <w:rsid w:val="00A2599B"/>
    <w:pPr>
      <w:numPr>
        <w:ilvl w:val="5"/>
        <w:numId w:val="11"/>
      </w:numPr>
    </w:pPr>
  </w:style>
  <w:style w:type="character" w:customStyle="1" w:styleId="Heading4Char">
    <w:name w:val="Heading 4 Char"/>
    <w:basedOn w:val="DefaultParagraphFont"/>
    <w:link w:val="Heading4"/>
    <w:rsid w:val="00832694"/>
    <w:rPr>
      <w:rFonts w:ascii="Arial" w:eastAsia="Times New Roman" w:hAnsi="Arial" w:cs="Times New Roman"/>
      <w:b/>
      <w:bCs/>
      <w:color w:val="53565A"/>
      <w:spacing w:val="2"/>
      <w:sz w:val="22"/>
      <w:szCs w:val="22"/>
    </w:rPr>
  </w:style>
  <w:style w:type="paragraph" w:styleId="NormalIndent">
    <w:name w:val="Normal Indent"/>
    <w:basedOn w:val="Normal"/>
    <w:uiPriority w:val="9"/>
    <w:qFormat/>
    <w:rsid w:val="00907D6D"/>
    <w:pPr>
      <w:spacing w:line="252" w:lineRule="auto"/>
      <w:ind w:left="792"/>
    </w:pPr>
  </w:style>
  <w:style w:type="paragraph" w:customStyle="1" w:styleId="NoteNormal">
    <w:name w:val="Note Normal"/>
    <w:basedOn w:val="Normal"/>
    <w:rsid w:val="00A2599B"/>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A2599B"/>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A2599B"/>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A2599B"/>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A2599B"/>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A2599B"/>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A2599B"/>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A25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99B"/>
    <w:rPr>
      <w:rFonts w:ascii="Tahoma" w:hAnsi="Tahoma" w:cs="Tahoma"/>
      <w:spacing w:val="2"/>
      <w:sz w:val="16"/>
      <w:szCs w:val="16"/>
    </w:rPr>
  </w:style>
  <w:style w:type="paragraph" w:customStyle="1" w:styleId="Bulletindent2">
    <w:name w:val="Bullet indent 2"/>
    <w:basedOn w:val="Normal"/>
    <w:uiPriority w:val="9"/>
    <w:qFormat/>
    <w:rsid w:val="00A2599B"/>
    <w:pPr>
      <w:numPr>
        <w:ilvl w:val="3"/>
        <w:numId w:val="1"/>
      </w:numPr>
      <w:spacing w:before="100"/>
      <w:contextualSpacing/>
    </w:pPr>
  </w:style>
  <w:style w:type="paragraph" w:styleId="IndexHeading">
    <w:name w:val="index heading"/>
    <w:basedOn w:val="Normal"/>
    <w:next w:val="Index1"/>
    <w:uiPriority w:val="99"/>
    <w:semiHidden/>
    <w:rsid w:val="00A2599B"/>
    <w:rPr>
      <w:rFonts w:asciiTheme="majorHAnsi" w:eastAsiaTheme="majorEastAsia" w:hAnsiTheme="majorHAnsi" w:cstheme="majorBidi"/>
      <w:b/>
      <w:bCs/>
    </w:rPr>
  </w:style>
  <w:style w:type="paragraph" w:styleId="Header">
    <w:name w:val="header"/>
    <w:basedOn w:val="Normal"/>
    <w:link w:val="HeaderChar"/>
    <w:uiPriority w:val="99"/>
    <w:rsid w:val="00A259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99B"/>
    <w:rPr>
      <w:spacing w:val="2"/>
    </w:rPr>
  </w:style>
  <w:style w:type="paragraph" w:styleId="Footer">
    <w:name w:val="footer"/>
    <w:basedOn w:val="Normal"/>
    <w:link w:val="FooterChar"/>
    <w:uiPriority w:val="24"/>
    <w:rsid w:val="00A2599B"/>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A2599B"/>
    <w:rPr>
      <w:noProof/>
      <w:spacing w:val="2"/>
      <w:sz w:val="18"/>
      <w:szCs w:val="18"/>
    </w:rPr>
  </w:style>
  <w:style w:type="character" w:styleId="PageNumber">
    <w:name w:val="page number"/>
    <w:uiPriority w:val="49"/>
    <w:semiHidden/>
    <w:rsid w:val="00A2599B"/>
    <w:rPr>
      <w:rFonts w:asciiTheme="minorHAnsi" w:hAnsiTheme="minorHAnsi"/>
      <w:b w:val="0"/>
      <w:color w:val="000000" w:themeColor="text1"/>
    </w:rPr>
  </w:style>
  <w:style w:type="paragraph" w:styleId="TOCHeading">
    <w:name w:val="TOC Heading"/>
    <w:basedOn w:val="Heading1"/>
    <w:next w:val="Normal"/>
    <w:uiPriority w:val="39"/>
    <w:rsid w:val="00F963F5"/>
    <w:pPr>
      <w:spacing w:before="480" w:after="480"/>
      <w:outlineLvl w:val="9"/>
    </w:pPr>
    <w:rPr>
      <w:spacing w:val="2"/>
    </w:rPr>
  </w:style>
  <w:style w:type="paragraph" w:customStyle="1" w:styleId="NormalTight">
    <w:name w:val="Normal Tight"/>
    <w:uiPriority w:val="99"/>
    <w:semiHidden/>
    <w:rsid w:val="00A2599B"/>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A2599B"/>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A2599B"/>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A2599B"/>
    <w:pPr>
      <w:spacing w:before="5800"/>
      <w:ind w:right="1382"/>
    </w:pPr>
  </w:style>
  <w:style w:type="paragraph" w:styleId="TOC4">
    <w:name w:val="toc 4"/>
    <w:basedOn w:val="TOC1"/>
    <w:next w:val="Normal"/>
    <w:uiPriority w:val="39"/>
    <w:rsid w:val="00A2599B"/>
    <w:pPr>
      <w:ind w:left="450" w:hanging="450"/>
    </w:pPr>
    <w:rPr>
      <w:noProof/>
      <w:lang w:eastAsia="en-US"/>
    </w:rPr>
  </w:style>
  <w:style w:type="paragraph" w:styleId="TOC5">
    <w:name w:val="toc 5"/>
    <w:basedOn w:val="TOC2"/>
    <w:next w:val="Normal"/>
    <w:uiPriority w:val="39"/>
    <w:rsid w:val="00A2599B"/>
    <w:pPr>
      <w:ind w:left="1080" w:hanging="634"/>
    </w:pPr>
    <w:rPr>
      <w:lang w:eastAsia="en-US"/>
    </w:rPr>
  </w:style>
  <w:style w:type="paragraph" w:styleId="TOC6">
    <w:name w:val="toc 6"/>
    <w:basedOn w:val="TOC3"/>
    <w:next w:val="Normal"/>
    <w:uiPriority w:val="39"/>
    <w:rsid w:val="00A2599B"/>
    <w:pPr>
      <w:ind w:left="1800" w:hanging="720"/>
    </w:pPr>
    <w:rPr>
      <w:lang w:eastAsia="en-US"/>
    </w:rPr>
  </w:style>
  <w:style w:type="table" w:customStyle="1" w:styleId="DTFtexttable">
    <w:name w:val="DTF text table"/>
    <w:basedOn w:val="TableGrid"/>
    <w:uiPriority w:val="99"/>
    <w:rsid w:val="00A2599B"/>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Mandatory">
    <w:name w:val="Mandatory"/>
    <w:basedOn w:val="TableGrid"/>
    <w:uiPriority w:val="99"/>
    <w:rsid w:val="00B46F3E"/>
    <w:pPr>
      <w:spacing w:before="30" w:after="30" w:line="264" w:lineRule="auto"/>
      <w:jc w:val="left"/>
    </w:pPr>
    <w:tblPr>
      <w:tblStyleRowBandSize w:val="1"/>
      <w:tblInd w:w="864" w:type="dxa"/>
      <w:tblBorders>
        <w:top w:val="single" w:sz="6" w:space="0" w:color="0063A6" w:themeColor="accent1"/>
        <w:left w:val="single" w:sz="6" w:space="0" w:color="0063A6" w:themeColor="accent1"/>
        <w:bottom w:val="single" w:sz="6" w:space="0" w:color="0063A6" w:themeColor="accent1"/>
        <w:right w:val="single" w:sz="6" w:space="0" w:color="0063A6" w:themeColor="accent1"/>
      </w:tblBorders>
    </w:tblPr>
    <w:tblStylePr w:type="firstRow">
      <w:pPr>
        <w:keepNext/>
        <w:keepLines/>
        <w:widowControl/>
        <w:wordWrap/>
        <w:spacing w:beforeLines="0" w:before="120" w:beforeAutospacing="0" w:afterLines="0" w:after="30" w:afterAutospacing="0"/>
        <w:jc w:val="center"/>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A2599B"/>
    <w:pPr>
      <w:spacing w:before="60" w:after="60" w:line="264" w:lineRule="auto"/>
    </w:pPr>
    <w:rPr>
      <w:sz w:val="17"/>
    </w:rPr>
  </w:style>
  <w:style w:type="paragraph" w:customStyle="1" w:styleId="Tabletextright">
    <w:name w:val="Table text right"/>
    <w:basedOn w:val="Tabletext"/>
    <w:uiPriority w:val="5"/>
    <w:qFormat/>
    <w:rsid w:val="00A2599B"/>
    <w:pPr>
      <w:jc w:val="right"/>
    </w:pPr>
  </w:style>
  <w:style w:type="paragraph" w:customStyle="1" w:styleId="Listnumindent2">
    <w:name w:val="List num indent 2"/>
    <w:basedOn w:val="Normal"/>
    <w:uiPriority w:val="9"/>
    <w:qFormat/>
    <w:rsid w:val="00A2599B"/>
    <w:pPr>
      <w:numPr>
        <w:ilvl w:val="7"/>
        <w:numId w:val="11"/>
      </w:numPr>
      <w:spacing w:before="100"/>
      <w:contextualSpacing/>
    </w:pPr>
  </w:style>
  <w:style w:type="paragraph" w:customStyle="1" w:styleId="Listnumindent">
    <w:name w:val="List num indent"/>
    <w:basedOn w:val="Normal"/>
    <w:uiPriority w:val="9"/>
    <w:qFormat/>
    <w:rsid w:val="00A2599B"/>
    <w:pPr>
      <w:numPr>
        <w:ilvl w:val="6"/>
        <w:numId w:val="11"/>
      </w:numPr>
      <w:spacing w:before="100"/>
    </w:pPr>
  </w:style>
  <w:style w:type="paragraph" w:customStyle="1" w:styleId="Listnum">
    <w:name w:val="List num"/>
    <w:basedOn w:val="Normal"/>
    <w:uiPriority w:val="2"/>
    <w:qFormat/>
    <w:rsid w:val="00A2599B"/>
    <w:pPr>
      <w:numPr>
        <w:numId w:val="11"/>
      </w:numPr>
    </w:pPr>
  </w:style>
  <w:style w:type="paragraph" w:customStyle="1" w:styleId="Listnum2">
    <w:name w:val="List num 2"/>
    <w:basedOn w:val="Normal"/>
    <w:uiPriority w:val="2"/>
    <w:qFormat/>
    <w:rsid w:val="00A2599B"/>
    <w:pPr>
      <w:numPr>
        <w:ilvl w:val="1"/>
        <w:numId w:val="11"/>
      </w:numPr>
    </w:pPr>
  </w:style>
  <w:style w:type="paragraph" w:customStyle="1" w:styleId="Tabletextcentred">
    <w:name w:val="Table text centred"/>
    <w:basedOn w:val="Tabletext"/>
    <w:uiPriority w:val="5"/>
    <w:qFormat/>
    <w:rsid w:val="00A2599B"/>
    <w:pPr>
      <w:jc w:val="center"/>
    </w:pPr>
  </w:style>
  <w:style w:type="paragraph" w:customStyle="1" w:styleId="Tableheader">
    <w:name w:val="Table header"/>
    <w:basedOn w:val="Tabletext"/>
    <w:uiPriority w:val="5"/>
    <w:qFormat/>
    <w:rsid w:val="00A2599B"/>
    <w:pPr>
      <w:keepNext/>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A2599B"/>
    <w:pPr>
      <w:numPr>
        <w:numId w:val="2"/>
      </w:numPr>
    </w:pPr>
  </w:style>
  <w:style w:type="paragraph" w:customStyle="1" w:styleId="Tabledash">
    <w:name w:val="Table dash"/>
    <w:basedOn w:val="Tablebullet"/>
    <w:uiPriority w:val="6"/>
    <w:rsid w:val="00A2599B"/>
    <w:pPr>
      <w:numPr>
        <w:ilvl w:val="1"/>
      </w:numPr>
    </w:pPr>
  </w:style>
  <w:style w:type="paragraph" w:customStyle="1" w:styleId="Tabletextindent">
    <w:name w:val="Table text indent"/>
    <w:basedOn w:val="Tabletext"/>
    <w:uiPriority w:val="5"/>
    <w:qFormat/>
    <w:rsid w:val="00A2599B"/>
    <w:pPr>
      <w:ind w:left="288"/>
    </w:pPr>
  </w:style>
  <w:style w:type="paragraph" w:customStyle="1" w:styleId="Numparaindent">
    <w:name w:val="Num para indent"/>
    <w:basedOn w:val="Numpara"/>
    <w:uiPriority w:val="9"/>
    <w:qFormat/>
    <w:rsid w:val="0058470C"/>
    <w:pPr>
      <w:numPr>
        <w:ilvl w:val="8"/>
        <w:numId w:val="11"/>
      </w:numPr>
      <w:tabs>
        <w:tab w:val="clear" w:pos="540"/>
      </w:tabs>
    </w:pPr>
  </w:style>
  <w:style w:type="paragraph" w:customStyle="1" w:styleId="Numpara">
    <w:name w:val="Num para"/>
    <w:basedOn w:val="ListParagraph"/>
    <w:uiPriority w:val="2"/>
    <w:qFormat/>
    <w:rsid w:val="00A2599B"/>
    <w:pPr>
      <w:numPr>
        <w:numId w:val="3"/>
      </w:numPr>
      <w:tabs>
        <w:tab w:val="left" w:pos="540"/>
      </w:tabs>
    </w:pPr>
  </w:style>
  <w:style w:type="character" w:styleId="FootnoteReference">
    <w:name w:val="footnote reference"/>
    <w:basedOn w:val="DefaultParagraphFont"/>
    <w:uiPriority w:val="99"/>
    <w:rsid w:val="00A2599B"/>
    <w:rPr>
      <w:vertAlign w:val="superscript"/>
    </w:rPr>
  </w:style>
  <w:style w:type="paragraph" w:styleId="FootnoteText">
    <w:name w:val="footnote text"/>
    <w:basedOn w:val="Normal"/>
    <w:link w:val="FootnoteTextChar"/>
    <w:uiPriority w:val="99"/>
    <w:rsid w:val="00BF57A2"/>
    <w:pPr>
      <w:spacing w:before="0" w:after="0" w:line="240" w:lineRule="auto"/>
    </w:pPr>
    <w:rPr>
      <w:sz w:val="16"/>
    </w:rPr>
  </w:style>
  <w:style w:type="character" w:customStyle="1" w:styleId="FootnoteTextChar">
    <w:name w:val="Footnote Text Char"/>
    <w:basedOn w:val="DefaultParagraphFont"/>
    <w:link w:val="FootnoteText"/>
    <w:uiPriority w:val="99"/>
    <w:rsid w:val="00BF57A2"/>
    <w:rPr>
      <w:spacing w:val="2"/>
      <w:sz w:val="16"/>
    </w:rPr>
  </w:style>
  <w:style w:type="paragraph" w:styleId="Caption">
    <w:name w:val="caption"/>
    <w:basedOn w:val="Normal"/>
    <w:next w:val="Normal"/>
    <w:uiPriority w:val="35"/>
    <w:rsid w:val="00F0760F"/>
    <w:pPr>
      <w:spacing w:before="200" w:after="80" w:line="240" w:lineRule="auto"/>
    </w:pPr>
    <w:rPr>
      <w:b/>
      <w:bCs/>
      <w:color w:val="383834" w:themeColor="background2" w:themeShade="40"/>
      <w:sz w:val="18"/>
      <w:szCs w:val="18"/>
    </w:rPr>
  </w:style>
  <w:style w:type="character" w:styleId="CommentReference">
    <w:name w:val="annotation reference"/>
    <w:uiPriority w:val="49"/>
    <w:semiHidden/>
    <w:rsid w:val="005476DA"/>
    <w:rPr>
      <w:rFonts w:ascii="Calibri" w:hAnsi="Calibri"/>
      <w:sz w:val="16"/>
    </w:rPr>
  </w:style>
  <w:style w:type="paragraph" w:styleId="CommentText">
    <w:name w:val="annotation text"/>
    <w:basedOn w:val="Normal"/>
    <w:link w:val="CommentTextChar"/>
    <w:uiPriority w:val="49"/>
    <w:semiHidden/>
    <w:rsid w:val="005476DA"/>
    <w:pPr>
      <w:spacing w:before="100" w:line="240" w:lineRule="auto"/>
      <w:ind w:left="794"/>
    </w:pPr>
    <w:rPr>
      <w:rFonts w:ascii="Calibri" w:eastAsia="Times New Roman" w:hAnsi="Calibri" w:cs="Calibri"/>
      <w:spacing w:val="0"/>
      <w:sz w:val="22"/>
      <w:szCs w:val="22"/>
    </w:rPr>
  </w:style>
  <w:style w:type="character" w:customStyle="1" w:styleId="CommentTextChar">
    <w:name w:val="Comment Text Char"/>
    <w:basedOn w:val="DefaultParagraphFont"/>
    <w:link w:val="CommentText"/>
    <w:uiPriority w:val="49"/>
    <w:semiHidden/>
    <w:rsid w:val="005476DA"/>
    <w:rPr>
      <w:rFonts w:ascii="Calibri" w:eastAsia="Times New Roman" w:hAnsi="Calibri" w:cs="Calibri"/>
      <w:sz w:val="22"/>
      <w:szCs w:val="22"/>
    </w:rPr>
  </w:style>
  <w:style w:type="paragraph" w:customStyle="1" w:styleId="Heading4indent">
    <w:name w:val="Heading 4 indent"/>
    <w:basedOn w:val="Heading4"/>
    <w:qFormat/>
    <w:rsid w:val="00907D6D"/>
    <w:pPr>
      <w:ind w:left="792"/>
    </w:pPr>
    <w:rPr>
      <w:sz w:val="21"/>
    </w:rPr>
  </w:style>
  <w:style w:type="character" w:customStyle="1" w:styleId="Heading6Char">
    <w:name w:val="Heading 6 Char"/>
    <w:basedOn w:val="DefaultParagraphFont"/>
    <w:link w:val="Heading6"/>
    <w:uiPriority w:val="3"/>
    <w:semiHidden/>
    <w:rsid w:val="005476DA"/>
    <w:rPr>
      <w:rFonts w:asciiTheme="majorHAnsi" w:eastAsiaTheme="majorEastAsia" w:hAnsiTheme="majorHAnsi" w:cstheme="majorBidi"/>
      <w:i/>
      <w:iCs/>
      <w:color w:val="003152" w:themeColor="accent1" w:themeShade="7F"/>
      <w:spacing w:val="2"/>
    </w:rPr>
  </w:style>
  <w:style w:type="character" w:customStyle="1" w:styleId="Heading7Char">
    <w:name w:val="Heading 7 Char"/>
    <w:basedOn w:val="DefaultParagraphFont"/>
    <w:link w:val="Heading7"/>
    <w:uiPriority w:val="3"/>
    <w:semiHidden/>
    <w:rsid w:val="005476DA"/>
    <w:rPr>
      <w:rFonts w:ascii="Calibri" w:eastAsia="Times New Roman" w:hAnsi="Calibri" w:cs="Calibri"/>
      <w:b/>
      <w:bCs/>
      <w:iCs/>
      <w:color w:val="404040"/>
      <w:sz w:val="22"/>
      <w:szCs w:val="22"/>
      <w:lang w:eastAsia="en-US"/>
    </w:rPr>
  </w:style>
  <w:style w:type="character" w:customStyle="1" w:styleId="Heading8Char">
    <w:name w:val="Heading 8 Char"/>
    <w:basedOn w:val="DefaultParagraphFont"/>
    <w:link w:val="Heading8"/>
    <w:uiPriority w:val="3"/>
    <w:semiHidden/>
    <w:rsid w:val="005476DA"/>
    <w:rPr>
      <w:rFonts w:ascii="Calibri" w:eastAsia="Times New Roman" w:hAnsi="Calibri" w:cs="Calibri"/>
      <w:bCs/>
      <w:iCs/>
      <w:color w:val="404040"/>
      <w:sz w:val="22"/>
      <w:szCs w:val="22"/>
      <w:lang w:eastAsia="en-US"/>
    </w:rPr>
  </w:style>
  <w:style w:type="character" w:customStyle="1" w:styleId="Heading9Char">
    <w:name w:val="Heading 9 Char"/>
    <w:basedOn w:val="DefaultParagraphFont"/>
    <w:link w:val="Heading9"/>
    <w:uiPriority w:val="3"/>
    <w:semiHidden/>
    <w:rsid w:val="005476DA"/>
    <w:rPr>
      <w:rFonts w:ascii="Calibri" w:eastAsia="Times New Roman" w:hAnsi="Calibri" w:cs="Calibri"/>
      <w:bCs/>
      <w:iCs/>
      <w:color w:val="404040"/>
      <w:sz w:val="22"/>
      <w:szCs w:val="22"/>
      <w:lang w:eastAsia="en-US"/>
    </w:rPr>
  </w:style>
  <w:style w:type="paragraph" w:styleId="NormalWeb">
    <w:name w:val="Normal (Web)"/>
    <w:basedOn w:val="Normal"/>
    <w:uiPriority w:val="99"/>
    <w:semiHidden/>
    <w:unhideWhenUsed/>
    <w:rsid w:val="0081343E"/>
    <w:pPr>
      <w:keepLines w:val="0"/>
      <w:spacing w:before="100" w:beforeAutospacing="1" w:afterAutospacing="1" w:line="240" w:lineRule="auto"/>
    </w:pPr>
    <w:rPr>
      <w:rFonts w:ascii="Times New Roman" w:hAnsi="Times New Roman" w:cs="Times New Roman"/>
      <w:spacing w:val="0"/>
      <w:sz w:val="24"/>
      <w:szCs w:val="24"/>
    </w:rPr>
  </w:style>
  <w:style w:type="paragraph" w:customStyle="1" w:styleId="Tabletextnum">
    <w:name w:val="Table text num"/>
    <w:basedOn w:val="Listnumindent"/>
    <w:uiPriority w:val="6"/>
    <w:qFormat/>
    <w:rsid w:val="00406471"/>
    <w:pPr>
      <w:spacing w:line="264" w:lineRule="auto"/>
    </w:pPr>
    <w:rPr>
      <w:rFonts w:eastAsiaTheme="minorHAnsi"/>
      <w:sz w:val="17"/>
      <w:szCs w:val="21"/>
      <w:lang w:eastAsia="en-US"/>
    </w:rPr>
  </w:style>
  <w:style w:type="table" w:customStyle="1" w:styleId="VMIABasicTable1">
    <w:name w:val="VMIA Basic Table1"/>
    <w:basedOn w:val="TableNormal"/>
    <w:uiPriority w:val="99"/>
    <w:rsid w:val="005476DA"/>
    <w:pPr>
      <w:spacing w:after="0" w:line="240" w:lineRule="auto"/>
    </w:pPr>
    <w:rPr>
      <w:rFonts w:ascii="Arial" w:eastAsiaTheme="minorHAnsi" w:hAnsi="Arial"/>
      <w:sz w:val="22"/>
      <w:szCs w:val="22"/>
      <w:lang w:eastAsia="en-US"/>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pPr>
        <w:wordWrap/>
        <w:spacing w:beforeLines="0" w:before="0" w:beforeAutospacing="0" w:afterLines="0" w:after="0" w:afterAutospacing="0" w:line="240" w:lineRule="auto"/>
        <w:ind w:leftChars="0" w:left="0" w:rightChars="0" w:right="0" w:firstLineChars="0" w:firstLine="0"/>
        <w:jc w:val="left"/>
      </w:pPr>
      <w:rPr>
        <w:rFonts w:ascii="Arial" w:hAnsi="Arial"/>
        <w:b w:val="0"/>
        <w:color w:val="FFFFFF" w:themeColor="background1"/>
        <w:sz w:val="22"/>
      </w:rPr>
      <w:tblPr/>
      <w:tcPr>
        <w:shd w:val="clear" w:color="auto" w:fill="003366"/>
        <w:vAlign w:val="center"/>
      </w:tcPr>
    </w:tblStylePr>
  </w:style>
  <w:style w:type="character" w:customStyle="1" w:styleId="Heading5Char">
    <w:name w:val="Heading 5 Char"/>
    <w:basedOn w:val="DefaultParagraphFont"/>
    <w:link w:val="Heading5"/>
    <w:rsid w:val="00832694"/>
    <w:rPr>
      <w:b/>
      <w:spacing w:val="2"/>
    </w:rPr>
  </w:style>
  <w:style w:type="table" w:styleId="PlainTable1">
    <w:name w:val="Plain Table 1"/>
    <w:basedOn w:val="TableNormal"/>
    <w:uiPriority w:val="41"/>
    <w:rsid w:val="00A30D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styleId="111111">
    <w:name w:val="Outline List 2"/>
    <w:basedOn w:val="NoList"/>
    <w:uiPriority w:val="99"/>
    <w:semiHidden/>
    <w:unhideWhenUsed/>
    <w:rsid w:val="005476DA"/>
    <w:pPr>
      <w:numPr>
        <w:numId w:val="4"/>
      </w:numPr>
    </w:pPr>
  </w:style>
  <w:style w:type="numbering" w:styleId="1ai">
    <w:name w:val="Outline List 1"/>
    <w:basedOn w:val="NoList"/>
    <w:uiPriority w:val="99"/>
    <w:semiHidden/>
    <w:unhideWhenUsed/>
    <w:rsid w:val="005476DA"/>
    <w:pPr>
      <w:numPr>
        <w:numId w:val="5"/>
      </w:numPr>
    </w:pPr>
  </w:style>
  <w:style w:type="numbering" w:styleId="ArticleSection">
    <w:name w:val="Outline List 3"/>
    <w:basedOn w:val="NoList"/>
    <w:uiPriority w:val="99"/>
    <w:semiHidden/>
    <w:unhideWhenUsed/>
    <w:rsid w:val="005476DA"/>
    <w:pPr>
      <w:numPr>
        <w:numId w:val="6"/>
      </w:numPr>
    </w:pPr>
  </w:style>
  <w:style w:type="paragraph" w:styleId="Bibliography">
    <w:name w:val="Bibliography"/>
    <w:basedOn w:val="Normal"/>
    <w:next w:val="Normal"/>
    <w:uiPriority w:val="37"/>
    <w:semiHidden/>
    <w:unhideWhenUsed/>
    <w:rsid w:val="005476DA"/>
    <w:pPr>
      <w:spacing w:before="100" w:after="120" w:line="240" w:lineRule="auto"/>
      <w:ind w:left="794"/>
    </w:pPr>
    <w:rPr>
      <w:rFonts w:ascii="Calibri" w:eastAsia="Times New Roman" w:hAnsi="Calibri" w:cs="Calibri"/>
      <w:i/>
      <w:spacing w:val="0"/>
      <w:sz w:val="18"/>
      <w:szCs w:val="22"/>
    </w:rPr>
  </w:style>
  <w:style w:type="paragraph" w:styleId="BlockText">
    <w:name w:val="Block Text"/>
    <w:basedOn w:val="Normal"/>
    <w:uiPriority w:val="49"/>
    <w:semiHidden/>
    <w:rsid w:val="005476DA"/>
    <w:pPr>
      <w:spacing w:before="100" w:after="120" w:line="240" w:lineRule="auto"/>
      <w:ind w:left="1440" w:right="1440"/>
    </w:pPr>
    <w:rPr>
      <w:rFonts w:ascii="Calibri" w:eastAsia="Times New Roman" w:hAnsi="Calibri" w:cs="Calibri"/>
      <w:spacing w:val="0"/>
      <w:sz w:val="22"/>
      <w:szCs w:val="22"/>
    </w:rPr>
  </w:style>
  <w:style w:type="paragraph" w:styleId="BodyText2">
    <w:name w:val="Body Text 2"/>
    <w:basedOn w:val="Normal"/>
    <w:link w:val="BodyText2Char"/>
    <w:uiPriority w:val="49"/>
    <w:semiHidden/>
    <w:rsid w:val="005476DA"/>
    <w:pPr>
      <w:spacing w:before="100" w:after="120" w:line="480" w:lineRule="auto"/>
      <w:ind w:left="794"/>
    </w:pPr>
    <w:rPr>
      <w:rFonts w:ascii="Calibri" w:eastAsia="Times New Roman" w:hAnsi="Calibri" w:cs="Calibri"/>
      <w:spacing w:val="0"/>
      <w:sz w:val="22"/>
      <w:szCs w:val="22"/>
    </w:rPr>
  </w:style>
  <w:style w:type="character" w:customStyle="1" w:styleId="BodyText2Char">
    <w:name w:val="Body Text 2 Char"/>
    <w:basedOn w:val="DefaultParagraphFont"/>
    <w:link w:val="BodyText2"/>
    <w:uiPriority w:val="49"/>
    <w:semiHidden/>
    <w:rsid w:val="005476DA"/>
    <w:rPr>
      <w:rFonts w:ascii="Calibri" w:eastAsia="Times New Roman" w:hAnsi="Calibri" w:cs="Calibri"/>
      <w:sz w:val="22"/>
      <w:szCs w:val="22"/>
    </w:rPr>
  </w:style>
  <w:style w:type="paragraph" w:styleId="BodyText3">
    <w:name w:val="Body Text 3"/>
    <w:basedOn w:val="Normal"/>
    <w:link w:val="BodyText3Char"/>
    <w:uiPriority w:val="49"/>
    <w:semiHidden/>
    <w:rsid w:val="005476DA"/>
    <w:pPr>
      <w:spacing w:before="100" w:after="120" w:line="240" w:lineRule="auto"/>
      <w:ind w:left="794"/>
    </w:pPr>
    <w:rPr>
      <w:rFonts w:ascii="Calibri" w:eastAsia="Times New Roman" w:hAnsi="Calibri" w:cs="Calibri"/>
      <w:spacing w:val="0"/>
      <w:sz w:val="16"/>
      <w:szCs w:val="16"/>
    </w:rPr>
  </w:style>
  <w:style w:type="character" w:customStyle="1" w:styleId="BodyText3Char">
    <w:name w:val="Body Text 3 Char"/>
    <w:basedOn w:val="DefaultParagraphFont"/>
    <w:link w:val="BodyText3"/>
    <w:uiPriority w:val="49"/>
    <w:semiHidden/>
    <w:rsid w:val="005476DA"/>
    <w:rPr>
      <w:rFonts w:ascii="Calibri" w:eastAsia="Times New Roman" w:hAnsi="Calibri" w:cs="Calibri"/>
      <w:sz w:val="16"/>
      <w:szCs w:val="16"/>
    </w:rPr>
  </w:style>
  <w:style w:type="paragraph" w:styleId="BodyTextFirstIndent">
    <w:name w:val="Body Text First Indent"/>
    <w:basedOn w:val="BodyText"/>
    <w:link w:val="BodyTextFirstIndentChar"/>
    <w:uiPriority w:val="49"/>
    <w:semiHidden/>
    <w:rsid w:val="005476DA"/>
    <w:pPr>
      <w:spacing w:after="120"/>
      <w:ind w:firstLine="210"/>
    </w:pPr>
  </w:style>
  <w:style w:type="character" w:customStyle="1" w:styleId="BodyTextFirstIndentChar">
    <w:name w:val="Body Text First Indent Char"/>
    <w:basedOn w:val="BodyTextChar"/>
    <w:link w:val="BodyTextFirstIndent"/>
    <w:uiPriority w:val="49"/>
    <w:semiHidden/>
    <w:rsid w:val="005476DA"/>
    <w:rPr>
      <w:rFonts w:ascii="Calibri" w:eastAsia="Times New Roman" w:hAnsi="Calibri" w:cs="Calibri"/>
      <w:sz w:val="22"/>
      <w:szCs w:val="22"/>
    </w:rPr>
  </w:style>
  <w:style w:type="paragraph" w:styleId="BodyTextIndent">
    <w:name w:val="Body Text Indent"/>
    <w:basedOn w:val="Normal"/>
    <w:link w:val="BodyTextIndentChar"/>
    <w:uiPriority w:val="49"/>
    <w:semiHidden/>
    <w:rsid w:val="005476DA"/>
    <w:pPr>
      <w:spacing w:before="100" w:after="120" w:line="240" w:lineRule="auto"/>
      <w:ind w:left="283"/>
    </w:pPr>
    <w:rPr>
      <w:rFonts w:ascii="Calibri" w:eastAsia="Times New Roman" w:hAnsi="Calibri" w:cs="Calibri"/>
      <w:spacing w:val="0"/>
      <w:sz w:val="22"/>
      <w:szCs w:val="22"/>
    </w:rPr>
  </w:style>
  <w:style w:type="character" w:customStyle="1" w:styleId="BodyTextIndentChar">
    <w:name w:val="Body Text Indent Char"/>
    <w:basedOn w:val="DefaultParagraphFont"/>
    <w:link w:val="BodyTextIndent"/>
    <w:uiPriority w:val="49"/>
    <w:semiHidden/>
    <w:rsid w:val="005476DA"/>
    <w:rPr>
      <w:rFonts w:ascii="Calibri" w:eastAsia="Times New Roman" w:hAnsi="Calibri" w:cs="Calibri"/>
      <w:sz w:val="22"/>
      <w:szCs w:val="22"/>
    </w:rPr>
  </w:style>
  <w:style w:type="paragraph" w:styleId="BodyTextFirstIndent2">
    <w:name w:val="Body Text First Indent 2"/>
    <w:basedOn w:val="BodyTextIndent"/>
    <w:link w:val="BodyTextFirstIndent2Char"/>
    <w:uiPriority w:val="49"/>
    <w:semiHidden/>
    <w:rsid w:val="005476DA"/>
    <w:pPr>
      <w:ind w:firstLine="210"/>
    </w:pPr>
  </w:style>
  <w:style w:type="character" w:customStyle="1" w:styleId="BodyTextFirstIndent2Char">
    <w:name w:val="Body Text First Indent 2 Char"/>
    <w:basedOn w:val="BodyTextIndentChar"/>
    <w:link w:val="BodyTextFirstIndent2"/>
    <w:uiPriority w:val="49"/>
    <w:semiHidden/>
    <w:rsid w:val="005476DA"/>
    <w:rPr>
      <w:rFonts w:ascii="Calibri" w:eastAsia="Times New Roman" w:hAnsi="Calibri" w:cs="Calibri"/>
      <w:sz w:val="22"/>
      <w:szCs w:val="22"/>
    </w:rPr>
  </w:style>
  <w:style w:type="paragraph" w:styleId="BodyTextIndent2">
    <w:name w:val="Body Text Indent 2"/>
    <w:basedOn w:val="Normal"/>
    <w:link w:val="BodyTextIndent2Char"/>
    <w:uiPriority w:val="49"/>
    <w:semiHidden/>
    <w:rsid w:val="005476DA"/>
    <w:pPr>
      <w:spacing w:before="100" w:after="120" w:line="480" w:lineRule="auto"/>
      <w:ind w:left="283"/>
    </w:pPr>
    <w:rPr>
      <w:rFonts w:ascii="Calibri" w:eastAsia="Times New Roman" w:hAnsi="Calibri" w:cs="Calibri"/>
      <w:spacing w:val="0"/>
      <w:sz w:val="22"/>
      <w:szCs w:val="22"/>
    </w:rPr>
  </w:style>
  <w:style w:type="character" w:customStyle="1" w:styleId="BodyTextIndent2Char">
    <w:name w:val="Body Text Indent 2 Char"/>
    <w:basedOn w:val="DefaultParagraphFont"/>
    <w:link w:val="BodyTextIndent2"/>
    <w:uiPriority w:val="49"/>
    <w:semiHidden/>
    <w:rsid w:val="005476DA"/>
    <w:rPr>
      <w:rFonts w:ascii="Calibri" w:eastAsia="Times New Roman" w:hAnsi="Calibri" w:cs="Calibri"/>
      <w:sz w:val="22"/>
      <w:szCs w:val="22"/>
    </w:rPr>
  </w:style>
  <w:style w:type="paragraph" w:styleId="BodyTextIndent3">
    <w:name w:val="Body Text Indent 3"/>
    <w:basedOn w:val="Normal"/>
    <w:link w:val="BodyTextIndent3Char"/>
    <w:uiPriority w:val="49"/>
    <w:semiHidden/>
    <w:rsid w:val="005476DA"/>
    <w:pPr>
      <w:spacing w:before="100" w:after="120" w:line="240" w:lineRule="auto"/>
      <w:ind w:left="283"/>
    </w:pPr>
    <w:rPr>
      <w:rFonts w:ascii="Calibri" w:eastAsia="Times New Roman" w:hAnsi="Calibri" w:cs="Calibri"/>
      <w:spacing w:val="0"/>
      <w:sz w:val="16"/>
      <w:szCs w:val="16"/>
    </w:rPr>
  </w:style>
  <w:style w:type="character" w:customStyle="1" w:styleId="BodyTextIndent3Char">
    <w:name w:val="Body Text Indent 3 Char"/>
    <w:basedOn w:val="DefaultParagraphFont"/>
    <w:link w:val="BodyTextIndent3"/>
    <w:uiPriority w:val="49"/>
    <w:semiHidden/>
    <w:rsid w:val="005476DA"/>
    <w:rPr>
      <w:rFonts w:ascii="Calibri" w:eastAsia="Times New Roman" w:hAnsi="Calibri" w:cs="Calibri"/>
      <w:sz w:val="16"/>
      <w:szCs w:val="16"/>
    </w:rPr>
  </w:style>
  <w:style w:type="paragraph" w:styleId="Closing">
    <w:name w:val="Closing"/>
    <w:basedOn w:val="Normal"/>
    <w:link w:val="ClosingChar"/>
    <w:uiPriority w:val="49"/>
    <w:semiHidden/>
    <w:rsid w:val="005476DA"/>
    <w:pPr>
      <w:spacing w:before="100" w:line="240" w:lineRule="auto"/>
      <w:ind w:left="4252"/>
    </w:pPr>
    <w:rPr>
      <w:rFonts w:ascii="Calibri" w:eastAsia="Times New Roman" w:hAnsi="Calibri" w:cs="Calibri"/>
      <w:spacing w:val="0"/>
      <w:sz w:val="22"/>
      <w:szCs w:val="22"/>
    </w:rPr>
  </w:style>
  <w:style w:type="character" w:customStyle="1" w:styleId="ClosingChar">
    <w:name w:val="Closing Char"/>
    <w:basedOn w:val="DefaultParagraphFont"/>
    <w:link w:val="Closing"/>
    <w:uiPriority w:val="49"/>
    <w:semiHidden/>
    <w:rsid w:val="005476DA"/>
    <w:rPr>
      <w:rFonts w:ascii="Calibri" w:eastAsia="Times New Roman" w:hAnsi="Calibri" w:cs="Calibri"/>
      <w:sz w:val="22"/>
      <w:szCs w:val="22"/>
    </w:rPr>
  </w:style>
  <w:style w:type="table" w:styleId="ColorfulGrid">
    <w:name w:val="Colorful Grid"/>
    <w:basedOn w:val="TableNormal"/>
    <w:uiPriority w:val="73"/>
    <w:rsid w:val="005476DA"/>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5476DA"/>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5476DA"/>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5476DA"/>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5476DA"/>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5476DA"/>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5476DA"/>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5476DA"/>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5476DA"/>
    <w:pPr>
      <w:spacing w:after="0" w:line="240" w:lineRule="auto"/>
    </w:pPr>
    <w:rPr>
      <w:rFonts w:ascii="Arial" w:eastAsia="Times New Roman" w:hAnsi="Arial"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5476DA"/>
    <w:pPr>
      <w:spacing w:after="0" w:line="240" w:lineRule="auto"/>
    </w:pPr>
    <w:rPr>
      <w:rFonts w:ascii="Arial" w:eastAsia="Times New Roman" w:hAnsi="Arial"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5476DA"/>
    <w:pPr>
      <w:spacing w:after="0" w:line="240" w:lineRule="auto"/>
    </w:pPr>
    <w:rPr>
      <w:rFonts w:ascii="Arial" w:eastAsia="Times New Roman" w:hAnsi="Arial"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5476DA"/>
    <w:pPr>
      <w:spacing w:after="0" w:line="240" w:lineRule="auto"/>
    </w:pPr>
    <w:rPr>
      <w:rFonts w:ascii="Arial" w:eastAsia="Times New Roman" w:hAnsi="Arial"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5476DA"/>
    <w:pPr>
      <w:spacing w:after="0" w:line="240" w:lineRule="auto"/>
    </w:pPr>
    <w:rPr>
      <w:rFonts w:ascii="Arial" w:eastAsia="Times New Roman" w:hAnsi="Arial"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5476DA"/>
    <w:pPr>
      <w:spacing w:after="0" w:line="240" w:lineRule="auto"/>
    </w:pPr>
    <w:rPr>
      <w:rFonts w:ascii="Arial" w:eastAsia="Times New Roman" w:hAnsi="Arial"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5476DA"/>
    <w:pPr>
      <w:spacing w:after="0" w:line="240" w:lineRule="auto"/>
    </w:pPr>
    <w:rPr>
      <w:rFonts w:ascii="Arial" w:eastAsia="Times New Roman" w:hAnsi="Arial"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5476DA"/>
    <w:pPr>
      <w:spacing w:after="0" w:line="240" w:lineRule="auto"/>
    </w:pPr>
    <w:rPr>
      <w:rFonts w:ascii="Arial" w:eastAsia="Times New Roman" w:hAnsi="Arial"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5476DA"/>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5476DA"/>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5476DA"/>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5476DA"/>
    <w:pPr>
      <w:spacing w:after="0" w:line="240" w:lineRule="auto"/>
    </w:pPr>
    <w:rPr>
      <w:rFonts w:ascii="Arial" w:eastAsia="Times New Roman" w:hAnsi="Arial"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5476DA"/>
    <w:pPr>
      <w:spacing w:after="0" w:line="240" w:lineRule="auto"/>
    </w:pPr>
    <w:rPr>
      <w:rFonts w:ascii="Arial" w:eastAsia="Times New Roman" w:hAnsi="Arial"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5476DA"/>
    <w:pPr>
      <w:spacing w:after="0" w:line="240" w:lineRule="auto"/>
    </w:pPr>
    <w:rPr>
      <w:rFonts w:ascii="Arial" w:eastAsia="Times New Roman" w:hAnsi="Arial"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5476DA"/>
    <w:pPr>
      <w:spacing w:after="0" w:line="240" w:lineRule="auto"/>
    </w:pPr>
    <w:rPr>
      <w:rFonts w:ascii="Arial" w:eastAsia="Times New Roman" w:hAnsi="Arial"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5476DA"/>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styleId="CommentSubject">
    <w:name w:val="annotation subject"/>
    <w:basedOn w:val="CommentText"/>
    <w:next w:val="CommentText"/>
    <w:link w:val="CommentSubjectChar"/>
    <w:uiPriority w:val="49"/>
    <w:semiHidden/>
    <w:rsid w:val="005476DA"/>
    <w:rPr>
      <w:b/>
      <w:bCs/>
    </w:rPr>
  </w:style>
  <w:style w:type="character" w:customStyle="1" w:styleId="CommentSubjectChar">
    <w:name w:val="Comment Subject Char"/>
    <w:basedOn w:val="CommentTextChar"/>
    <w:link w:val="CommentSubject"/>
    <w:uiPriority w:val="49"/>
    <w:semiHidden/>
    <w:rsid w:val="005476DA"/>
    <w:rPr>
      <w:rFonts w:ascii="Calibri" w:eastAsia="Times New Roman" w:hAnsi="Calibri" w:cs="Calibri"/>
      <w:b/>
      <w:bCs/>
      <w:sz w:val="22"/>
      <w:szCs w:val="22"/>
    </w:rPr>
  </w:style>
  <w:style w:type="table" w:styleId="DarkList">
    <w:name w:val="Dark List"/>
    <w:basedOn w:val="TableNormal"/>
    <w:uiPriority w:val="70"/>
    <w:rsid w:val="005476DA"/>
    <w:pPr>
      <w:spacing w:after="0" w:line="240" w:lineRule="auto"/>
    </w:pPr>
    <w:rPr>
      <w:rFonts w:ascii="Arial" w:eastAsia="Times New Roman" w:hAnsi="Arial"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5476DA"/>
    <w:pPr>
      <w:spacing w:after="0" w:line="240" w:lineRule="auto"/>
    </w:pPr>
    <w:rPr>
      <w:rFonts w:ascii="Arial" w:eastAsia="Times New Roman" w:hAnsi="Arial"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5476DA"/>
    <w:pPr>
      <w:spacing w:after="0" w:line="240" w:lineRule="auto"/>
    </w:pPr>
    <w:rPr>
      <w:rFonts w:ascii="Arial" w:eastAsia="Times New Roman" w:hAnsi="Arial"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5476DA"/>
    <w:pPr>
      <w:spacing w:after="0" w:line="240" w:lineRule="auto"/>
    </w:pPr>
    <w:rPr>
      <w:rFonts w:ascii="Arial" w:eastAsia="Times New Roman" w:hAnsi="Arial"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5476DA"/>
    <w:pPr>
      <w:spacing w:after="0" w:line="240" w:lineRule="auto"/>
    </w:pPr>
    <w:rPr>
      <w:rFonts w:ascii="Arial" w:eastAsia="Times New Roman" w:hAnsi="Arial"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5476DA"/>
    <w:pPr>
      <w:spacing w:after="0" w:line="240" w:lineRule="auto"/>
    </w:pPr>
    <w:rPr>
      <w:rFonts w:ascii="Arial" w:eastAsia="Times New Roman" w:hAnsi="Arial"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5476DA"/>
    <w:pPr>
      <w:spacing w:after="0" w:line="240" w:lineRule="auto"/>
    </w:pPr>
    <w:rPr>
      <w:rFonts w:ascii="Arial" w:eastAsia="Times New Roman" w:hAnsi="Arial" w:cs="Times New Roma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5476DA"/>
    <w:pPr>
      <w:spacing w:after="0" w:line="240" w:lineRule="auto"/>
    </w:pPr>
    <w:rPr>
      <w:rFonts w:ascii="Arial" w:eastAsia="Times New Roman" w:hAnsi="Arial"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5476DA"/>
    <w:pPr>
      <w:spacing w:before="100" w:line="240" w:lineRule="auto"/>
      <w:ind w:left="1411"/>
    </w:pPr>
    <w:rPr>
      <w:rFonts w:ascii="Calibri" w:eastAsia="Times New Roman" w:hAnsi="Calibri" w:cs="Calibri"/>
      <w:spacing w:val="0"/>
      <w:sz w:val="22"/>
      <w:szCs w:val="22"/>
    </w:rPr>
  </w:style>
  <w:style w:type="character" w:customStyle="1" w:styleId="DateChar">
    <w:name w:val="Date Char"/>
    <w:basedOn w:val="DefaultParagraphFont"/>
    <w:link w:val="Date"/>
    <w:uiPriority w:val="49"/>
    <w:semiHidden/>
    <w:rsid w:val="005476DA"/>
    <w:rPr>
      <w:rFonts w:ascii="Calibri" w:eastAsia="Times New Roman" w:hAnsi="Calibri" w:cs="Calibri"/>
      <w:sz w:val="22"/>
      <w:szCs w:val="22"/>
    </w:rPr>
  </w:style>
  <w:style w:type="paragraph" w:styleId="DocumentMap">
    <w:name w:val="Document Map"/>
    <w:basedOn w:val="Normal"/>
    <w:link w:val="DocumentMapChar"/>
    <w:uiPriority w:val="49"/>
    <w:semiHidden/>
    <w:rsid w:val="005476DA"/>
    <w:pPr>
      <w:shd w:val="clear" w:color="auto" w:fill="000080"/>
      <w:spacing w:before="100" w:line="240" w:lineRule="auto"/>
      <w:ind w:left="794"/>
    </w:pPr>
    <w:rPr>
      <w:rFonts w:ascii="Calibri" w:eastAsia="Times New Roman" w:hAnsi="Calibri" w:cs="Calibri"/>
      <w:spacing w:val="0"/>
      <w:sz w:val="22"/>
      <w:szCs w:val="22"/>
    </w:rPr>
  </w:style>
  <w:style w:type="character" w:customStyle="1" w:styleId="DocumentMapChar">
    <w:name w:val="Document Map Char"/>
    <w:basedOn w:val="DefaultParagraphFont"/>
    <w:link w:val="DocumentMap"/>
    <w:uiPriority w:val="49"/>
    <w:semiHidden/>
    <w:rsid w:val="005476DA"/>
    <w:rPr>
      <w:rFonts w:ascii="Calibri" w:eastAsia="Times New Roman" w:hAnsi="Calibri" w:cs="Calibri"/>
      <w:sz w:val="22"/>
      <w:szCs w:val="22"/>
      <w:shd w:val="clear" w:color="auto" w:fill="000080"/>
    </w:rPr>
  </w:style>
  <w:style w:type="paragraph" w:styleId="E-mailSignature">
    <w:name w:val="E-mail Signature"/>
    <w:basedOn w:val="Normal"/>
    <w:link w:val="E-mailSignatureChar"/>
    <w:uiPriority w:val="49"/>
    <w:semiHidden/>
    <w:rsid w:val="005476DA"/>
    <w:pPr>
      <w:spacing w:before="100" w:line="240" w:lineRule="auto"/>
      <w:ind w:left="794"/>
    </w:pPr>
    <w:rPr>
      <w:rFonts w:ascii="Calibri" w:eastAsia="Times New Roman" w:hAnsi="Calibri" w:cs="Calibri"/>
      <w:spacing w:val="0"/>
      <w:sz w:val="22"/>
      <w:szCs w:val="22"/>
    </w:rPr>
  </w:style>
  <w:style w:type="character" w:customStyle="1" w:styleId="E-mailSignatureChar">
    <w:name w:val="E-mail Signature Char"/>
    <w:basedOn w:val="DefaultParagraphFont"/>
    <w:link w:val="E-mailSignature"/>
    <w:uiPriority w:val="49"/>
    <w:semiHidden/>
    <w:rsid w:val="005476DA"/>
    <w:rPr>
      <w:rFonts w:ascii="Calibri" w:eastAsia="Times New Roman" w:hAnsi="Calibri" w:cs="Calibri"/>
      <w:sz w:val="22"/>
      <w:szCs w:val="22"/>
    </w:rPr>
  </w:style>
  <w:style w:type="character" w:styleId="EndnoteReference">
    <w:name w:val="endnote reference"/>
    <w:uiPriority w:val="49"/>
    <w:semiHidden/>
    <w:rsid w:val="005476DA"/>
    <w:rPr>
      <w:vertAlign w:val="superscript"/>
    </w:rPr>
  </w:style>
  <w:style w:type="paragraph" w:styleId="EndnoteText">
    <w:name w:val="endnote text"/>
    <w:basedOn w:val="Normal"/>
    <w:link w:val="EndnoteTextChar"/>
    <w:uiPriority w:val="49"/>
    <w:semiHidden/>
    <w:rsid w:val="005476DA"/>
    <w:pPr>
      <w:spacing w:before="100" w:line="240" w:lineRule="auto"/>
      <w:ind w:left="794"/>
    </w:pPr>
    <w:rPr>
      <w:rFonts w:ascii="Calibri" w:eastAsia="Times New Roman" w:hAnsi="Calibri" w:cs="Calibri"/>
      <w:spacing w:val="0"/>
      <w:sz w:val="22"/>
      <w:szCs w:val="22"/>
    </w:rPr>
  </w:style>
  <w:style w:type="character" w:customStyle="1" w:styleId="EndnoteTextChar">
    <w:name w:val="Endnote Text Char"/>
    <w:basedOn w:val="DefaultParagraphFont"/>
    <w:link w:val="EndnoteText"/>
    <w:uiPriority w:val="49"/>
    <w:semiHidden/>
    <w:rsid w:val="005476DA"/>
    <w:rPr>
      <w:rFonts w:ascii="Calibri" w:eastAsia="Times New Roman" w:hAnsi="Calibri" w:cs="Calibri"/>
      <w:sz w:val="22"/>
      <w:szCs w:val="22"/>
    </w:rPr>
  </w:style>
  <w:style w:type="paragraph" w:styleId="EnvelopeAddress">
    <w:name w:val="envelope address"/>
    <w:basedOn w:val="Normal"/>
    <w:uiPriority w:val="49"/>
    <w:semiHidden/>
    <w:rsid w:val="005476DA"/>
    <w:pPr>
      <w:framePr w:w="7920" w:h="1980" w:hRule="exact" w:hSpace="180" w:wrap="auto" w:hAnchor="page" w:xAlign="center" w:yAlign="bottom"/>
      <w:spacing w:before="100" w:line="240" w:lineRule="auto"/>
      <w:ind w:left="2880"/>
    </w:pPr>
    <w:rPr>
      <w:rFonts w:ascii="Calibri" w:eastAsia="Times New Roman" w:hAnsi="Calibri" w:cs="Calibri"/>
      <w:spacing w:val="0"/>
      <w:sz w:val="24"/>
      <w:szCs w:val="24"/>
    </w:rPr>
  </w:style>
  <w:style w:type="paragraph" w:styleId="EnvelopeReturn">
    <w:name w:val="envelope return"/>
    <w:basedOn w:val="Normal"/>
    <w:uiPriority w:val="49"/>
    <w:semiHidden/>
    <w:rsid w:val="005476DA"/>
    <w:pPr>
      <w:spacing w:before="100" w:line="240" w:lineRule="auto"/>
      <w:ind w:left="794"/>
    </w:pPr>
    <w:rPr>
      <w:rFonts w:ascii="Calibri" w:eastAsia="Times New Roman" w:hAnsi="Calibri" w:cs="Calibri"/>
      <w:spacing w:val="0"/>
      <w:sz w:val="22"/>
      <w:szCs w:val="22"/>
    </w:rPr>
  </w:style>
  <w:style w:type="paragraph" w:customStyle="1" w:styleId="FactSheetBullet1">
    <w:name w:val="Fact Sheet Bullet 1"/>
    <w:basedOn w:val="Normal"/>
    <w:semiHidden/>
    <w:rsid w:val="005476DA"/>
    <w:pPr>
      <w:spacing w:before="100" w:after="60" w:line="220" w:lineRule="atLeast"/>
      <w:contextualSpacing/>
    </w:pPr>
    <w:rPr>
      <w:rFonts w:ascii="Calibri" w:eastAsia="Times New Roman" w:hAnsi="Calibri" w:cs="Calibri"/>
      <w:spacing w:val="0"/>
      <w:sz w:val="18"/>
      <w:szCs w:val="22"/>
    </w:rPr>
  </w:style>
  <w:style w:type="paragraph" w:customStyle="1" w:styleId="FactSheetBullet2">
    <w:name w:val="Fact Sheet Bullet 2"/>
    <w:basedOn w:val="Normal"/>
    <w:semiHidden/>
    <w:rsid w:val="005476DA"/>
    <w:pPr>
      <w:spacing w:before="80" w:after="60" w:line="220" w:lineRule="atLeast"/>
      <w:contextualSpacing/>
    </w:pPr>
    <w:rPr>
      <w:rFonts w:ascii="Calibri" w:eastAsia="Times New Roman" w:hAnsi="Calibri" w:cs="Calibri"/>
      <w:spacing w:val="0"/>
      <w:sz w:val="18"/>
      <w:szCs w:val="22"/>
    </w:rPr>
  </w:style>
  <w:style w:type="paragraph" w:customStyle="1" w:styleId="FactSheetBullet3">
    <w:name w:val="Fact Sheet Bullet 3"/>
    <w:basedOn w:val="FactSheetBullet2"/>
    <w:semiHidden/>
    <w:rsid w:val="005476DA"/>
  </w:style>
  <w:style w:type="character" w:styleId="FollowedHyperlink">
    <w:name w:val="FollowedHyperlink"/>
    <w:uiPriority w:val="99"/>
    <w:semiHidden/>
    <w:rsid w:val="005476DA"/>
    <w:rPr>
      <w:color w:val="800080"/>
      <w:u w:val="single"/>
    </w:rPr>
  </w:style>
  <w:style w:type="character" w:styleId="HTMLAcronym">
    <w:name w:val="HTML Acronym"/>
    <w:basedOn w:val="DefaultParagraphFont"/>
    <w:uiPriority w:val="99"/>
    <w:semiHidden/>
    <w:rsid w:val="005476DA"/>
  </w:style>
  <w:style w:type="paragraph" w:styleId="HTMLAddress">
    <w:name w:val="HTML Address"/>
    <w:basedOn w:val="Normal"/>
    <w:link w:val="HTMLAddressChar"/>
    <w:uiPriority w:val="49"/>
    <w:semiHidden/>
    <w:rsid w:val="005476DA"/>
    <w:pPr>
      <w:spacing w:before="100" w:line="240" w:lineRule="auto"/>
      <w:ind w:left="794"/>
    </w:pPr>
    <w:rPr>
      <w:rFonts w:ascii="Calibri" w:eastAsia="Times New Roman" w:hAnsi="Calibri" w:cs="Calibri"/>
      <w:i/>
      <w:iCs/>
      <w:spacing w:val="0"/>
      <w:sz w:val="22"/>
      <w:szCs w:val="22"/>
    </w:rPr>
  </w:style>
  <w:style w:type="character" w:customStyle="1" w:styleId="HTMLAddressChar">
    <w:name w:val="HTML Address Char"/>
    <w:basedOn w:val="DefaultParagraphFont"/>
    <w:link w:val="HTMLAddress"/>
    <w:uiPriority w:val="49"/>
    <w:semiHidden/>
    <w:rsid w:val="005476DA"/>
    <w:rPr>
      <w:rFonts w:ascii="Calibri" w:eastAsia="Times New Roman" w:hAnsi="Calibri" w:cs="Calibri"/>
      <w:i/>
      <w:iCs/>
      <w:sz w:val="22"/>
      <w:szCs w:val="22"/>
    </w:rPr>
  </w:style>
  <w:style w:type="character" w:styleId="HTMLCite">
    <w:name w:val="HTML Cite"/>
    <w:uiPriority w:val="99"/>
    <w:semiHidden/>
    <w:rsid w:val="005476DA"/>
    <w:rPr>
      <w:i/>
      <w:iCs/>
    </w:rPr>
  </w:style>
  <w:style w:type="character" w:styleId="HTMLCode">
    <w:name w:val="HTML Code"/>
    <w:uiPriority w:val="99"/>
    <w:semiHidden/>
    <w:rsid w:val="005476DA"/>
    <w:rPr>
      <w:sz w:val="20"/>
      <w:szCs w:val="20"/>
    </w:rPr>
  </w:style>
  <w:style w:type="character" w:styleId="HTMLDefinition">
    <w:name w:val="HTML Definition"/>
    <w:uiPriority w:val="99"/>
    <w:semiHidden/>
    <w:rsid w:val="005476DA"/>
    <w:rPr>
      <w:i/>
      <w:iCs/>
    </w:rPr>
  </w:style>
  <w:style w:type="character" w:styleId="HTMLKeyboard">
    <w:name w:val="HTML Keyboard"/>
    <w:uiPriority w:val="99"/>
    <w:semiHidden/>
    <w:rsid w:val="005476DA"/>
    <w:rPr>
      <w:sz w:val="20"/>
      <w:szCs w:val="20"/>
    </w:rPr>
  </w:style>
  <w:style w:type="paragraph" w:styleId="HTMLPreformatted">
    <w:name w:val="HTML Preformatted"/>
    <w:basedOn w:val="Normal"/>
    <w:link w:val="HTMLPreformattedChar"/>
    <w:uiPriority w:val="49"/>
    <w:semiHidden/>
    <w:rsid w:val="005476DA"/>
    <w:pPr>
      <w:spacing w:before="100" w:line="240" w:lineRule="auto"/>
      <w:ind w:left="794"/>
    </w:pPr>
    <w:rPr>
      <w:rFonts w:ascii="Calibri" w:eastAsia="Times New Roman" w:hAnsi="Calibri" w:cs="Calibri"/>
      <w:spacing w:val="0"/>
      <w:sz w:val="22"/>
      <w:szCs w:val="22"/>
    </w:rPr>
  </w:style>
  <w:style w:type="character" w:customStyle="1" w:styleId="HTMLPreformattedChar">
    <w:name w:val="HTML Preformatted Char"/>
    <w:basedOn w:val="DefaultParagraphFont"/>
    <w:link w:val="HTMLPreformatted"/>
    <w:uiPriority w:val="49"/>
    <w:semiHidden/>
    <w:rsid w:val="005476DA"/>
    <w:rPr>
      <w:rFonts w:ascii="Calibri" w:eastAsia="Times New Roman" w:hAnsi="Calibri" w:cs="Calibri"/>
      <w:sz w:val="22"/>
      <w:szCs w:val="22"/>
    </w:rPr>
  </w:style>
  <w:style w:type="character" w:styleId="HTMLSample">
    <w:name w:val="HTML Sample"/>
    <w:uiPriority w:val="99"/>
    <w:semiHidden/>
    <w:rsid w:val="005476DA"/>
    <w:rPr>
      <w:sz w:val="24"/>
      <w:szCs w:val="24"/>
    </w:rPr>
  </w:style>
  <w:style w:type="character" w:styleId="HTMLTypewriter">
    <w:name w:val="HTML Typewriter"/>
    <w:uiPriority w:val="99"/>
    <w:semiHidden/>
    <w:rsid w:val="005476DA"/>
    <w:rPr>
      <w:sz w:val="20"/>
      <w:szCs w:val="20"/>
    </w:rPr>
  </w:style>
  <w:style w:type="character" w:styleId="HTMLVariable">
    <w:name w:val="HTML Variable"/>
    <w:uiPriority w:val="99"/>
    <w:semiHidden/>
    <w:rsid w:val="005476DA"/>
    <w:rPr>
      <w:i/>
      <w:iCs/>
    </w:rPr>
  </w:style>
  <w:style w:type="paragraph" w:styleId="Index3">
    <w:name w:val="index 3"/>
    <w:basedOn w:val="Normal"/>
    <w:next w:val="Normal"/>
    <w:autoRedefine/>
    <w:uiPriority w:val="49"/>
    <w:semiHidden/>
    <w:rsid w:val="005476DA"/>
    <w:pPr>
      <w:spacing w:before="100" w:line="240" w:lineRule="auto"/>
      <w:ind w:left="600" w:hanging="200"/>
    </w:pPr>
    <w:rPr>
      <w:rFonts w:ascii="Calibri" w:eastAsia="Times New Roman" w:hAnsi="Calibri" w:cs="Calibri"/>
      <w:spacing w:val="0"/>
      <w:sz w:val="22"/>
      <w:szCs w:val="22"/>
    </w:rPr>
  </w:style>
  <w:style w:type="paragraph" w:styleId="Index4">
    <w:name w:val="index 4"/>
    <w:basedOn w:val="Normal"/>
    <w:next w:val="Normal"/>
    <w:autoRedefine/>
    <w:uiPriority w:val="49"/>
    <w:semiHidden/>
    <w:rsid w:val="005476DA"/>
    <w:pPr>
      <w:spacing w:before="100" w:line="240" w:lineRule="auto"/>
      <w:ind w:left="800" w:hanging="200"/>
    </w:pPr>
    <w:rPr>
      <w:rFonts w:ascii="Calibri" w:eastAsia="Times New Roman" w:hAnsi="Calibri" w:cs="Calibri"/>
      <w:spacing w:val="0"/>
      <w:sz w:val="22"/>
      <w:szCs w:val="22"/>
    </w:rPr>
  </w:style>
  <w:style w:type="paragraph" w:styleId="Index5">
    <w:name w:val="index 5"/>
    <w:basedOn w:val="Normal"/>
    <w:next w:val="Normal"/>
    <w:autoRedefine/>
    <w:uiPriority w:val="49"/>
    <w:semiHidden/>
    <w:rsid w:val="005476DA"/>
    <w:pPr>
      <w:spacing w:before="100" w:line="240" w:lineRule="auto"/>
      <w:ind w:left="1000" w:hanging="200"/>
    </w:pPr>
    <w:rPr>
      <w:rFonts w:ascii="Calibri" w:eastAsia="Times New Roman" w:hAnsi="Calibri" w:cs="Calibri"/>
      <w:spacing w:val="0"/>
      <w:sz w:val="22"/>
      <w:szCs w:val="22"/>
    </w:rPr>
  </w:style>
  <w:style w:type="paragraph" w:styleId="Index6">
    <w:name w:val="index 6"/>
    <w:basedOn w:val="Normal"/>
    <w:next w:val="Normal"/>
    <w:autoRedefine/>
    <w:uiPriority w:val="49"/>
    <w:semiHidden/>
    <w:rsid w:val="005476DA"/>
    <w:pPr>
      <w:spacing w:before="100" w:line="240" w:lineRule="auto"/>
      <w:ind w:left="1200" w:hanging="200"/>
    </w:pPr>
    <w:rPr>
      <w:rFonts w:ascii="Calibri" w:eastAsia="Times New Roman" w:hAnsi="Calibri" w:cs="Calibri"/>
      <w:spacing w:val="0"/>
      <w:sz w:val="22"/>
      <w:szCs w:val="22"/>
    </w:rPr>
  </w:style>
  <w:style w:type="paragraph" w:styleId="Index7">
    <w:name w:val="index 7"/>
    <w:basedOn w:val="Normal"/>
    <w:next w:val="Normal"/>
    <w:autoRedefine/>
    <w:uiPriority w:val="49"/>
    <w:semiHidden/>
    <w:rsid w:val="005476DA"/>
    <w:pPr>
      <w:spacing w:before="100" w:line="240" w:lineRule="auto"/>
      <w:ind w:left="1400" w:hanging="200"/>
    </w:pPr>
    <w:rPr>
      <w:rFonts w:ascii="Calibri" w:eastAsia="Times New Roman" w:hAnsi="Calibri" w:cs="Calibri"/>
      <w:spacing w:val="0"/>
      <w:sz w:val="22"/>
      <w:szCs w:val="22"/>
    </w:rPr>
  </w:style>
  <w:style w:type="paragraph" w:styleId="Index8">
    <w:name w:val="index 8"/>
    <w:basedOn w:val="Normal"/>
    <w:next w:val="Normal"/>
    <w:autoRedefine/>
    <w:uiPriority w:val="49"/>
    <w:semiHidden/>
    <w:rsid w:val="005476DA"/>
    <w:pPr>
      <w:spacing w:before="100" w:line="240" w:lineRule="auto"/>
      <w:ind w:left="1600" w:hanging="200"/>
    </w:pPr>
    <w:rPr>
      <w:rFonts w:ascii="Calibri" w:eastAsia="Times New Roman" w:hAnsi="Calibri" w:cs="Calibri"/>
      <w:spacing w:val="0"/>
      <w:sz w:val="22"/>
      <w:szCs w:val="22"/>
    </w:rPr>
  </w:style>
  <w:style w:type="paragraph" w:styleId="Index9">
    <w:name w:val="index 9"/>
    <w:basedOn w:val="Normal"/>
    <w:next w:val="Normal"/>
    <w:autoRedefine/>
    <w:uiPriority w:val="49"/>
    <w:semiHidden/>
    <w:rsid w:val="005476DA"/>
    <w:pPr>
      <w:spacing w:before="100" w:line="240" w:lineRule="auto"/>
      <w:ind w:left="1800" w:hanging="200"/>
    </w:pPr>
    <w:rPr>
      <w:rFonts w:ascii="Calibri" w:eastAsia="Times New Roman" w:hAnsi="Calibri" w:cs="Calibri"/>
      <w:spacing w:val="0"/>
      <w:sz w:val="22"/>
      <w:szCs w:val="22"/>
    </w:rPr>
  </w:style>
  <w:style w:type="table" w:styleId="LightGrid">
    <w:name w:val="Light Grid"/>
    <w:basedOn w:val="TableNormal"/>
    <w:uiPriority w:val="62"/>
    <w:rsid w:val="005476DA"/>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IC" w:eastAsia="Times New Roman" w:hAnsi="V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IC" w:eastAsia="Times New Roman" w:hAnsi="V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IC" w:eastAsia="Times New Roman" w:hAnsi="VIC" w:cs="Times New Roman"/>
        <w:b/>
        <w:bCs/>
      </w:rPr>
    </w:tblStylePr>
    <w:tblStylePr w:type="lastCol">
      <w:rPr>
        <w:rFonts w:ascii="VIC" w:eastAsia="Times New Roman" w:hAnsi="V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5476DA"/>
    <w:pPr>
      <w:spacing w:after="0" w:line="240" w:lineRule="auto"/>
    </w:pPr>
    <w:rPr>
      <w:rFonts w:ascii="Arial" w:eastAsia="Times New Roman"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IC" w:eastAsia="Times New Roman" w:hAnsi="V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IC" w:eastAsia="Times New Roman" w:hAnsi="V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IC" w:eastAsia="Times New Roman" w:hAnsi="VIC" w:cs="Times New Roman"/>
        <w:b/>
        <w:bCs/>
      </w:rPr>
    </w:tblStylePr>
    <w:tblStylePr w:type="lastCol">
      <w:rPr>
        <w:rFonts w:ascii="VIC" w:eastAsia="Times New Roman" w:hAnsi="V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IC" w:eastAsia="Times New Roman" w:hAnsi="V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IC" w:eastAsia="Times New Roman" w:hAnsi="V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IC" w:eastAsia="Times New Roman" w:hAnsi="VIC" w:cs="Times New Roman"/>
        <w:b/>
        <w:bCs/>
      </w:rPr>
    </w:tblStylePr>
    <w:tblStylePr w:type="lastCol">
      <w:rPr>
        <w:rFonts w:ascii="VIC" w:eastAsia="Times New Roman" w:hAnsi="V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5476DA"/>
    <w:pPr>
      <w:spacing w:after="0" w:line="240" w:lineRule="auto"/>
    </w:pPr>
    <w:rPr>
      <w:rFonts w:ascii="Arial" w:eastAsia="Times New Roman" w:hAnsi="Arial"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VIC" w:eastAsia="Times New Roman" w:hAnsi="V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VIC" w:eastAsia="Times New Roman" w:hAnsi="V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VIC" w:eastAsia="Times New Roman" w:hAnsi="VIC" w:cs="Times New Roman"/>
        <w:b/>
        <w:bCs/>
      </w:rPr>
    </w:tblStylePr>
    <w:tblStylePr w:type="lastCol">
      <w:rPr>
        <w:rFonts w:ascii="VIC" w:eastAsia="Times New Roman" w:hAnsi="V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5476DA"/>
    <w:pPr>
      <w:spacing w:after="0" w:line="240" w:lineRule="auto"/>
    </w:pPr>
    <w:rPr>
      <w:rFonts w:ascii="Arial" w:eastAsia="Times New Roman"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IC" w:eastAsia="Times New Roman" w:hAnsi="V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IC" w:eastAsia="Times New Roman" w:hAnsi="V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IC" w:eastAsia="Times New Roman" w:hAnsi="VIC" w:cs="Times New Roman"/>
        <w:b/>
        <w:bCs/>
      </w:rPr>
    </w:tblStylePr>
    <w:tblStylePr w:type="lastCol">
      <w:rPr>
        <w:rFonts w:ascii="VIC" w:eastAsia="Times New Roman" w:hAnsi="V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5476DA"/>
    <w:pPr>
      <w:spacing w:after="0" w:line="240" w:lineRule="auto"/>
    </w:pPr>
    <w:rPr>
      <w:rFonts w:ascii="Arial" w:eastAsia="Times New Roman" w:hAnsi="Arial"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IC" w:eastAsia="Times New Roman" w:hAnsi="V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IC" w:eastAsia="Times New Roman" w:hAnsi="V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IC" w:eastAsia="Times New Roman" w:hAnsi="VIC" w:cs="Times New Roman"/>
        <w:b/>
        <w:bCs/>
      </w:rPr>
    </w:tblStylePr>
    <w:tblStylePr w:type="lastCol">
      <w:rPr>
        <w:rFonts w:ascii="VIC" w:eastAsia="Times New Roman" w:hAnsi="V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5476DA"/>
    <w:pPr>
      <w:spacing w:after="0" w:line="240" w:lineRule="auto"/>
    </w:pPr>
    <w:rPr>
      <w:rFonts w:ascii="Arial" w:eastAsia="Times New Roman" w:hAnsi="Arial"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IC" w:eastAsia="Times New Roman" w:hAnsi="V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IC" w:eastAsia="Times New Roman" w:hAnsi="V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IC" w:eastAsia="Times New Roman" w:hAnsi="VIC" w:cs="Times New Roman"/>
        <w:b/>
        <w:bCs/>
      </w:rPr>
    </w:tblStylePr>
    <w:tblStylePr w:type="lastCol">
      <w:rPr>
        <w:rFonts w:ascii="VIC" w:eastAsia="Times New Roman" w:hAnsi="V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5476DA"/>
    <w:pPr>
      <w:spacing w:after="0" w:line="240" w:lineRule="auto"/>
    </w:pPr>
    <w:rPr>
      <w:rFonts w:ascii="Arial" w:eastAsia="Times New Roman" w:hAnsi="Arial"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IC" w:eastAsia="Times New Roman" w:hAnsi="V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VIC" w:eastAsia="Times New Roman" w:hAnsi="V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IC" w:eastAsia="Times New Roman" w:hAnsi="VIC" w:cs="Times New Roman"/>
        <w:b/>
        <w:bCs/>
      </w:rPr>
    </w:tblStylePr>
    <w:tblStylePr w:type="lastCol">
      <w:rPr>
        <w:rFonts w:ascii="VIC" w:eastAsia="Times New Roman" w:hAnsi="V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IC" w:eastAsia="Times New Roman" w:hAnsi="V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IC" w:eastAsia="Times New Roman" w:hAnsi="V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IC" w:eastAsia="Times New Roman" w:hAnsi="VIC" w:cs="Times New Roman"/>
        <w:b/>
        <w:bCs/>
      </w:rPr>
    </w:tblStylePr>
    <w:tblStylePr w:type="lastCol">
      <w:rPr>
        <w:rFonts w:ascii="VIC" w:eastAsia="Times New Roman" w:hAnsi="V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5476DA"/>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5476DA"/>
    <w:pPr>
      <w:spacing w:after="0" w:line="240" w:lineRule="auto"/>
    </w:pPr>
    <w:rPr>
      <w:rFonts w:ascii="Arial" w:eastAsia="Times New Roman" w:hAnsi="Arial"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5476DA"/>
    <w:pPr>
      <w:spacing w:after="0" w:line="240" w:lineRule="auto"/>
    </w:pPr>
    <w:rPr>
      <w:rFonts w:ascii="Arial" w:eastAsia="Times New Roman"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61"/>
    <w:rsid w:val="005476DA"/>
    <w:pPr>
      <w:spacing w:after="0" w:line="240" w:lineRule="auto"/>
    </w:pPr>
    <w:rPr>
      <w:rFonts w:ascii="Arial" w:eastAsia="Times New Roman" w:hAnsi="Arial"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5476DA"/>
    <w:pPr>
      <w:spacing w:after="0" w:line="240" w:lineRule="auto"/>
    </w:pPr>
    <w:rPr>
      <w:rFonts w:ascii="Arial" w:eastAsia="Times New Roman" w:hAnsi="Arial"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5476DA"/>
    <w:pPr>
      <w:spacing w:after="0" w:line="240" w:lineRule="auto"/>
    </w:pPr>
    <w:rPr>
      <w:rFonts w:ascii="Arial" w:eastAsia="Times New Roman"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5476DA"/>
    <w:pPr>
      <w:spacing w:after="0" w:line="240" w:lineRule="auto"/>
    </w:pPr>
    <w:rPr>
      <w:rFonts w:ascii="Arial" w:eastAsia="Times New Roman" w:hAnsi="Arial" w:cs="Times New Roman"/>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5476DA"/>
    <w:pPr>
      <w:spacing w:after="0" w:line="240" w:lineRule="auto"/>
    </w:pPr>
    <w:rPr>
      <w:rFonts w:ascii="Arial" w:eastAsia="Times New Roman" w:hAnsi="Arial"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476DA"/>
    <w:pPr>
      <w:spacing w:after="0" w:line="240" w:lineRule="auto"/>
    </w:pPr>
    <w:rPr>
      <w:rFonts w:ascii="Arial" w:eastAsia="Times New Roman" w:hAnsi="Arial"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5476DA"/>
    <w:pPr>
      <w:spacing w:after="0" w:line="240" w:lineRule="auto"/>
    </w:pPr>
    <w:rPr>
      <w:rFonts w:ascii="Arial" w:eastAsia="Times New Roman" w:hAnsi="Arial"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5476DA"/>
    <w:pPr>
      <w:spacing w:after="0" w:line="240" w:lineRule="auto"/>
    </w:pPr>
    <w:rPr>
      <w:rFonts w:ascii="Arial" w:eastAsia="Times New Roman" w:hAnsi="Arial"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476DA"/>
    <w:pPr>
      <w:spacing w:after="0" w:line="240" w:lineRule="auto"/>
    </w:pPr>
    <w:rPr>
      <w:rFonts w:ascii="Arial" w:eastAsia="Times New Roman" w:hAnsi="Arial"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5476DA"/>
  </w:style>
  <w:style w:type="paragraph" w:styleId="List">
    <w:name w:val="List"/>
    <w:basedOn w:val="Normal"/>
    <w:uiPriority w:val="49"/>
    <w:semiHidden/>
    <w:rsid w:val="005476DA"/>
    <w:pPr>
      <w:spacing w:before="100" w:line="240" w:lineRule="auto"/>
      <w:ind w:left="283" w:hanging="283"/>
    </w:pPr>
    <w:rPr>
      <w:rFonts w:ascii="Calibri" w:eastAsia="Times New Roman" w:hAnsi="Calibri" w:cs="Calibri"/>
      <w:spacing w:val="0"/>
      <w:sz w:val="22"/>
      <w:szCs w:val="22"/>
    </w:rPr>
  </w:style>
  <w:style w:type="paragraph" w:styleId="List2">
    <w:name w:val="List 2"/>
    <w:basedOn w:val="Normal"/>
    <w:uiPriority w:val="49"/>
    <w:semiHidden/>
    <w:rsid w:val="005476DA"/>
    <w:pPr>
      <w:spacing w:before="100" w:line="240" w:lineRule="auto"/>
      <w:ind w:left="566" w:hanging="283"/>
    </w:pPr>
    <w:rPr>
      <w:rFonts w:ascii="Calibri" w:eastAsia="Times New Roman" w:hAnsi="Calibri" w:cs="Calibri"/>
      <w:spacing w:val="0"/>
      <w:sz w:val="22"/>
      <w:szCs w:val="22"/>
    </w:rPr>
  </w:style>
  <w:style w:type="paragraph" w:styleId="List3">
    <w:name w:val="List 3"/>
    <w:basedOn w:val="Normal"/>
    <w:uiPriority w:val="49"/>
    <w:semiHidden/>
    <w:rsid w:val="005476DA"/>
    <w:pPr>
      <w:spacing w:before="100" w:line="240" w:lineRule="auto"/>
      <w:ind w:left="849" w:hanging="283"/>
    </w:pPr>
    <w:rPr>
      <w:rFonts w:ascii="Calibri" w:eastAsia="Times New Roman" w:hAnsi="Calibri" w:cs="Calibri"/>
      <w:spacing w:val="0"/>
      <w:sz w:val="22"/>
      <w:szCs w:val="22"/>
    </w:rPr>
  </w:style>
  <w:style w:type="paragraph" w:styleId="List4">
    <w:name w:val="List 4"/>
    <w:basedOn w:val="Normal"/>
    <w:uiPriority w:val="49"/>
    <w:semiHidden/>
    <w:rsid w:val="005476DA"/>
    <w:pPr>
      <w:spacing w:before="100" w:line="240" w:lineRule="auto"/>
      <w:ind w:left="1132" w:hanging="283"/>
    </w:pPr>
    <w:rPr>
      <w:rFonts w:ascii="Calibri" w:eastAsia="Times New Roman" w:hAnsi="Calibri" w:cs="Calibri"/>
      <w:spacing w:val="0"/>
      <w:sz w:val="22"/>
      <w:szCs w:val="22"/>
    </w:rPr>
  </w:style>
  <w:style w:type="paragraph" w:styleId="List5">
    <w:name w:val="List 5"/>
    <w:basedOn w:val="Normal"/>
    <w:uiPriority w:val="49"/>
    <w:semiHidden/>
    <w:rsid w:val="005476DA"/>
    <w:pPr>
      <w:spacing w:before="100" w:line="240" w:lineRule="auto"/>
      <w:ind w:left="1415" w:hanging="283"/>
    </w:pPr>
    <w:rPr>
      <w:rFonts w:ascii="Calibri" w:eastAsia="Times New Roman" w:hAnsi="Calibri" w:cs="Calibri"/>
      <w:spacing w:val="0"/>
      <w:sz w:val="22"/>
      <w:szCs w:val="22"/>
    </w:rPr>
  </w:style>
  <w:style w:type="paragraph" w:styleId="ListBullet">
    <w:name w:val="List Bullet"/>
    <w:basedOn w:val="Normal"/>
    <w:uiPriority w:val="99"/>
    <w:semiHidden/>
    <w:unhideWhenUsed/>
    <w:rsid w:val="005476DA"/>
    <w:pPr>
      <w:numPr>
        <w:numId w:val="7"/>
      </w:numPr>
      <w:spacing w:before="100" w:line="240" w:lineRule="auto"/>
      <w:contextualSpacing/>
    </w:pPr>
    <w:rPr>
      <w:rFonts w:ascii="Calibri" w:eastAsia="Times New Roman" w:hAnsi="Calibri" w:cs="Calibri"/>
      <w:spacing w:val="0"/>
      <w:sz w:val="22"/>
      <w:szCs w:val="22"/>
    </w:rPr>
  </w:style>
  <w:style w:type="paragraph" w:styleId="ListBullet2">
    <w:name w:val="List Bullet 2"/>
    <w:basedOn w:val="Normal"/>
    <w:uiPriority w:val="99"/>
    <w:semiHidden/>
    <w:rsid w:val="005476DA"/>
    <w:pPr>
      <w:numPr>
        <w:numId w:val="8"/>
      </w:numPr>
      <w:spacing w:before="100" w:line="240" w:lineRule="auto"/>
      <w:contextualSpacing/>
    </w:pPr>
    <w:rPr>
      <w:rFonts w:ascii="Calibri" w:eastAsia="Times New Roman" w:hAnsi="Calibri" w:cs="Calibri"/>
      <w:spacing w:val="0"/>
      <w:sz w:val="22"/>
      <w:szCs w:val="22"/>
    </w:rPr>
  </w:style>
  <w:style w:type="paragraph" w:styleId="ListBullet3">
    <w:name w:val="List Bullet 3"/>
    <w:basedOn w:val="Normal"/>
    <w:uiPriority w:val="99"/>
    <w:semiHidden/>
    <w:rsid w:val="005476DA"/>
    <w:pPr>
      <w:numPr>
        <w:numId w:val="9"/>
      </w:numPr>
      <w:spacing w:before="100" w:line="240" w:lineRule="auto"/>
      <w:contextualSpacing/>
    </w:pPr>
    <w:rPr>
      <w:rFonts w:ascii="Calibri" w:eastAsia="Times New Roman" w:hAnsi="Calibri" w:cs="Calibri"/>
      <w:spacing w:val="0"/>
      <w:sz w:val="22"/>
      <w:szCs w:val="22"/>
    </w:rPr>
  </w:style>
  <w:style w:type="paragraph" w:styleId="ListBullet4">
    <w:name w:val="List Bullet 4"/>
    <w:basedOn w:val="Normal"/>
    <w:uiPriority w:val="49"/>
    <w:semiHidden/>
    <w:rsid w:val="005476DA"/>
    <w:pPr>
      <w:tabs>
        <w:tab w:val="num" w:pos="1209"/>
      </w:tabs>
      <w:spacing w:before="100" w:line="240" w:lineRule="auto"/>
      <w:ind w:left="1209" w:hanging="360"/>
    </w:pPr>
    <w:rPr>
      <w:rFonts w:ascii="Calibri" w:eastAsia="Times New Roman" w:hAnsi="Calibri" w:cs="Calibri"/>
      <w:spacing w:val="0"/>
      <w:sz w:val="22"/>
      <w:szCs w:val="22"/>
    </w:rPr>
  </w:style>
  <w:style w:type="paragraph" w:styleId="ListBullet5">
    <w:name w:val="List Bullet 5"/>
    <w:basedOn w:val="Normal"/>
    <w:uiPriority w:val="49"/>
    <w:semiHidden/>
    <w:rsid w:val="005476DA"/>
    <w:pPr>
      <w:tabs>
        <w:tab w:val="num" w:pos="1492"/>
      </w:tabs>
      <w:spacing w:before="100" w:line="240" w:lineRule="auto"/>
      <w:ind w:left="1492" w:hanging="360"/>
    </w:pPr>
    <w:rPr>
      <w:rFonts w:ascii="Calibri" w:eastAsia="Times New Roman" w:hAnsi="Calibri" w:cs="Calibri"/>
      <w:spacing w:val="0"/>
      <w:sz w:val="22"/>
      <w:szCs w:val="22"/>
    </w:rPr>
  </w:style>
  <w:style w:type="paragraph" w:customStyle="1" w:styleId="ListBulletBold">
    <w:name w:val="List Bullet Bold"/>
    <w:basedOn w:val="Normal"/>
    <w:next w:val="Normal"/>
    <w:uiPriority w:val="49"/>
    <w:semiHidden/>
    <w:rsid w:val="005476DA"/>
    <w:pPr>
      <w:spacing w:before="100" w:line="240" w:lineRule="auto"/>
      <w:ind w:left="794"/>
    </w:pPr>
    <w:rPr>
      <w:rFonts w:ascii="Calibri" w:eastAsia="Times New Roman" w:hAnsi="Calibri" w:cs="Calibri"/>
      <w:b/>
      <w:spacing w:val="0"/>
      <w:sz w:val="22"/>
      <w:szCs w:val="22"/>
    </w:rPr>
  </w:style>
  <w:style w:type="paragraph" w:styleId="ListContinue">
    <w:name w:val="List Continue"/>
    <w:basedOn w:val="Normal"/>
    <w:uiPriority w:val="8"/>
    <w:semiHidden/>
    <w:qFormat/>
    <w:rsid w:val="005476DA"/>
    <w:pPr>
      <w:spacing w:before="0" w:after="0" w:line="240" w:lineRule="auto"/>
      <w:ind w:left="1077"/>
    </w:pPr>
    <w:rPr>
      <w:rFonts w:ascii="Calibri" w:eastAsia="Times New Roman" w:hAnsi="Calibri" w:cs="Calibri"/>
      <w:spacing w:val="0"/>
      <w:sz w:val="22"/>
      <w:szCs w:val="22"/>
    </w:rPr>
  </w:style>
  <w:style w:type="paragraph" w:styleId="ListContinue2">
    <w:name w:val="List Continue 2"/>
    <w:basedOn w:val="Normal"/>
    <w:uiPriority w:val="8"/>
    <w:semiHidden/>
    <w:rsid w:val="005476DA"/>
    <w:pPr>
      <w:spacing w:before="0" w:after="0" w:line="240" w:lineRule="auto"/>
      <w:ind w:left="1361"/>
    </w:pPr>
    <w:rPr>
      <w:rFonts w:ascii="Calibri" w:eastAsia="Times New Roman" w:hAnsi="Calibri" w:cs="Calibri"/>
      <w:spacing w:val="0"/>
      <w:sz w:val="22"/>
      <w:szCs w:val="22"/>
    </w:rPr>
  </w:style>
  <w:style w:type="paragraph" w:styleId="ListContinue3">
    <w:name w:val="List Continue 3"/>
    <w:basedOn w:val="Normal"/>
    <w:uiPriority w:val="8"/>
    <w:semiHidden/>
    <w:rsid w:val="005476DA"/>
    <w:pPr>
      <w:spacing w:before="0" w:after="0" w:line="240" w:lineRule="auto"/>
      <w:ind w:left="1644"/>
    </w:pPr>
    <w:rPr>
      <w:rFonts w:ascii="Calibri" w:eastAsia="Times New Roman" w:hAnsi="Calibri" w:cs="Calibri"/>
      <w:spacing w:val="0"/>
      <w:sz w:val="22"/>
      <w:szCs w:val="22"/>
    </w:rPr>
  </w:style>
  <w:style w:type="paragraph" w:styleId="ListContinue4">
    <w:name w:val="List Continue 4"/>
    <w:basedOn w:val="Normal"/>
    <w:uiPriority w:val="49"/>
    <w:semiHidden/>
    <w:rsid w:val="005476DA"/>
    <w:pPr>
      <w:spacing w:before="100" w:after="120" w:line="240" w:lineRule="auto"/>
      <w:ind w:left="1132"/>
    </w:pPr>
    <w:rPr>
      <w:rFonts w:ascii="Calibri" w:eastAsia="Times New Roman" w:hAnsi="Calibri" w:cs="Calibri"/>
      <w:spacing w:val="0"/>
      <w:sz w:val="22"/>
      <w:szCs w:val="22"/>
    </w:rPr>
  </w:style>
  <w:style w:type="paragraph" w:styleId="ListContinue5">
    <w:name w:val="List Continue 5"/>
    <w:basedOn w:val="Normal"/>
    <w:uiPriority w:val="49"/>
    <w:semiHidden/>
    <w:rsid w:val="005476DA"/>
    <w:pPr>
      <w:spacing w:before="100" w:after="120" w:line="240" w:lineRule="auto"/>
      <w:ind w:left="1415"/>
    </w:pPr>
    <w:rPr>
      <w:rFonts w:ascii="Calibri" w:eastAsia="Times New Roman" w:hAnsi="Calibri" w:cs="Calibri"/>
      <w:spacing w:val="0"/>
      <w:sz w:val="22"/>
      <w:szCs w:val="22"/>
    </w:rPr>
  </w:style>
  <w:style w:type="paragraph" w:styleId="ListNumber">
    <w:name w:val="List Number"/>
    <w:basedOn w:val="Normal"/>
    <w:uiPriority w:val="7"/>
    <w:semiHidden/>
    <w:qFormat/>
    <w:rsid w:val="005476DA"/>
    <w:pPr>
      <w:numPr>
        <w:numId w:val="10"/>
      </w:numPr>
      <w:spacing w:before="100" w:line="240" w:lineRule="auto"/>
      <w:contextualSpacing/>
    </w:pPr>
    <w:rPr>
      <w:rFonts w:ascii="Calibri" w:eastAsia="Times New Roman" w:hAnsi="Calibri" w:cs="Calibri"/>
      <w:spacing w:val="0"/>
      <w:sz w:val="22"/>
      <w:szCs w:val="22"/>
    </w:rPr>
  </w:style>
  <w:style w:type="paragraph" w:styleId="ListNumber2">
    <w:name w:val="List Number 2"/>
    <w:basedOn w:val="Normal"/>
    <w:uiPriority w:val="7"/>
    <w:semiHidden/>
    <w:rsid w:val="005476DA"/>
    <w:pPr>
      <w:numPr>
        <w:ilvl w:val="1"/>
        <w:numId w:val="10"/>
      </w:numPr>
      <w:spacing w:before="100" w:line="240" w:lineRule="auto"/>
      <w:contextualSpacing/>
    </w:pPr>
    <w:rPr>
      <w:rFonts w:ascii="Calibri" w:eastAsia="Times New Roman" w:hAnsi="Calibri" w:cs="Calibri"/>
      <w:spacing w:val="0"/>
      <w:sz w:val="22"/>
      <w:szCs w:val="22"/>
    </w:rPr>
  </w:style>
  <w:style w:type="paragraph" w:styleId="ListNumber3">
    <w:name w:val="List Number 3"/>
    <w:basedOn w:val="Normal"/>
    <w:uiPriority w:val="7"/>
    <w:semiHidden/>
    <w:rsid w:val="005476DA"/>
    <w:pPr>
      <w:numPr>
        <w:ilvl w:val="2"/>
        <w:numId w:val="10"/>
      </w:numPr>
      <w:spacing w:before="100" w:line="240" w:lineRule="auto"/>
      <w:contextualSpacing/>
    </w:pPr>
    <w:rPr>
      <w:rFonts w:ascii="Calibri" w:eastAsia="Times New Roman" w:hAnsi="Calibri" w:cs="Calibri"/>
      <w:spacing w:val="0"/>
      <w:sz w:val="22"/>
      <w:szCs w:val="22"/>
    </w:rPr>
  </w:style>
  <w:style w:type="paragraph" w:styleId="ListNumber4">
    <w:name w:val="List Number 4"/>
    <w:basedOn w:val="Normal"/>
    <w:uiPriority w:val="49"/>
    <w:semiHidden/>
    <w:rsid w:val="005476DA"/>
    <w:pPr>
      <w:tabs>
        <w:tab w:val="num" w:pos="1209"/>
      </w:tabs>
      <w:spacing w:before="100" w:line="240" w:lineRule="auto"/>
      <w:ind w:left="1209" w:hanging="360"/>
    </w:pPr>
    <w:rPr>
      <w:rFonts w:ascii="Calibri" w:eastAsia="Times New Roman" w:hAnsi="Calibri" w:cs="Calibri"/>
      <w:spacing w:val="0"/>
      <w:sz w:val="22"/>
      <w:szCs w:val="22"/>
    </w:rPr>
  </w:style>
  <w:style w:type="paragraph" w:styleId="ListNumber5">
    <w:name w:val="List Number 5"/>
    <w:basedOn w:val="Normal"/>
    <w:uiPriority w:val="49"/>
    <w:semiHidden/>
    <w:rsid w:val="005476DA"/>
    <w:pPr>
      <w:tabs>
        <w:tab w:val="num" w:pos="1492"/>
      </w:tabs>
      <w:spacing w:before="100" w:line="240" w:lineRule="auto"/>
      <w:ind w:left="1492" w:hanging="360"/>
    </w:pPr>
    <w:rPr>
      <w:rFonts w:ascii="Calibri" w:eastAsia="Times New Roman" w:hAnsi="Calibri" w:cs="Calibri"/>
      <w:spacing w:val="0"/>
      <w:sz w:val="22"/>
      <w:szCs w:val="22"/>
    </w:rPr>
  </w:style>
  <w:style w:type="paragraph" w:styleId="MacroText">
    <w:name w:val="macro"/>
    <w:link w:val="MacroTextChar"/>
    <w:uiPriority w:val="49"/>
    <w:semiHidden/>
    <w:rsid w:val="005476DA"/>
    <w:pPr>
      <w:spacing w:after="0" w:line="240" w:lineRule="auto"/>
    </w:pPr>
    <w:rPr>
      <w:rFonts w:ascii="Calibri" w:eastAsia="Times New Roman" w:hAnsi="Calibri" w:cs="Calibri"/>
      <w:sz w:val="22"/>
      <w:szCs w:val="22"/>
    </w:rPr>
  </w:style>
  <w:style w:type="character" w:customStyle="1" w:styleId="MacroTextChar">
    <w:name w:val="Macro Text Char"/>
    <w:basedOn w:val="DefaultParagraphFont"/>
    <w:link w:val="MacroText"/>
    <w:uiPriority w:val="49"/>
    <w:semiHidden/>
    <w:rsid w:val="005476DA"/>
    <w:rPr>
      <w:rFonts w:ascii="Calibri" w:eastAsia="Times New Roman" w:hAnsi="Calibri" w:cs="Calibri"/>
      <w:sz w:val="22"/>
      <w:szCs w:val="22"/>
    </w:rPr>
  </w:style>
  <w:style w:type="table" w:styleId="MediumGrid1">
    <w:name w:val="Medium Grid 1"/>
    <w:basedOn w:val="TableNormal"/>
    <w:uiPriority w:val="67"/>
    <w:rsid w:val="005476DA"/>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5476DA"/>
    <w:pPr>
      <w:spacing w:after="0" w:line="240" w:lineRule="auto"/>
    </w:pPr>
    <w:rPr>
      <w:rFonts w:ascii="Arial" w:eastAsia="Times New Roman" w:hAnsi="Arial"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5476DA"/>
    <w:pPr>
      <w:spacing w:after="0" w:line="240" w:lineRule="auto"/>
    </w:pPr>
    <w:rPr>
      <w:rFonts w:ascii="Arial" w:eastAsia="Times New Roman" w:hAnsi="Arial"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5476DA"/>
    <w:pPr>
      <w:spacing w:after="0" w:line="240" w:lineRule="auto"/>
    </w:pPr>
    <w:rPr>
      <w:rFonts w:ascii="Arial" w:eastAsia="Times New Roman" w:hAnsi="Arial"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5476DA"/>
    <w:pPr>
      <w:spacing w:after="0" w:line="240" w:lineRule="auto"/>
    </w:pPr>
    <w:rPr>
      <w:rFonts w:ascii="Arial" w:eastAsia="Times New Roman" w:hAnsi="Arial"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5476DA"/>
    <w:pPr>
      <w:spacing w:after="0" w:line="240" w:lineRule="auto"/>
    </w:pPr>
    <w:rPr>
      <w:rFonts w:ascii="Arial" w:eastAsia="Times New Roman" w:hAnsi="Arial"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5476DA"/>
    <w:pPr>
      <w:spacing w:after="0" w:line="240" w:lineRule="auto"/>
    </w:pPr>
    <w:rPr>
      <w:rFonts w:ascii="Arial" w:eastAsia="Times New Roman" w:hAnsi="Arial"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5476DA"/>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5476DA"/>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5476DA"/>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5476DA"/>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5476DA"/>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5476DA"/>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5476DA"/>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rPr>
        <w:rFonts w:ascii="VIC" w:eastAsia="Times New Roman" w:hAnsi="V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4F81BD"/>
        <w:bottom w:val="single" w:sz="8" w:space="0" w:color="4F81BD"/>
      </w:tblBorders>
    </w:tblPr>
    <w:tblStylePr w:type="firstRow">
      <w:rPr>
        <w:rFonts w:ascii="VIC" w:eastAsia="Times New Roman" w:hAnsi="V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4F81BD"/>
        <w:bottom w:val="single" w:sz="8" w:space="0" w:color="4F81BD"/>
      </w:tblBorders>
    </w:tblPr>
    <w:tblStylePr w:type="firstRow">
      <w:rPr>
        <w:rFonts w:ascii="VIC" w:eastAsia="Times New Roman" w:hAnsi="V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C0504D"/>
        <w:bottom w:val="single" w:sz="8" w:space="0" w:color="C0504D"/>
      </w:tblBorders>
    </w:tblPr>
    <w:tblStylePr w:type="firstRow">
      <w:rPr>
        <w:rFonts w:ascii="VIC" w:eastAsia="Times New Roman" w:hAnsi="VIC"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9BBB59"/>
        <w:bottom w:val="single" w:sz="8" w:space="0" w:color="9BBB59"/>
      </w:tblBorders>
    </w:tblPr>
    <w:tblStylePr w:type="firstRow">
      <w:rPr>
        <w:rFonts w:ascii="VIC" w:eastAsia="Times New Roman" w:hAnsi="VI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8064A2"/>
        <w:bottom w:val="single" w:sz="8" w:space="0" w:color="8064A2"/>
      </w:tblBorders>
    </w:tblPr>
    <w:tblStylePr w:type="firstRow">
      <w:rPr>
        <w:rFonts w:ascii="VIC" w:eastAsia="Times New Roman" w:hAnsi="VIC"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4BACC6"/>
        <w:bottom w:val="single" w:sz="8" w:space="0" w:color="4BACC6"/>
      </w:tblBorders>
    </w:tblPr>
    <w:tblStylePr w:type="firstRow">
      <w:rPr>
        <w:rFonts w:ascii="VIC" w:eastAsia="Times New Roman" w:hAnsi="VIC"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F79646"/>
        <w:bottom w:val="single" w:sz="8" w:space="0" w:color="F79646"/>
      </w:tblBorders>
    </w:tblPr>
    <w:tblStylePr w:type="firstRow">
      <w:rPr>
        <w:rFonts w:ascii="VIC" w:eastAsia="Times New Roman" w:hAnsi="VIC"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5476DA"/>
    <w:pPr>
      <w:spacing w:after="0" w:line="240" w:lineRule="auto"/>
    </w:pPr>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rPr>
        <w:rFonts w:ascii="VIC" w:eastAsia="Times New Roman" w:hAnsi="V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5476DA"/>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5476DA"/>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476DA"/>
    <w:pPr>
      <w:spacing w:after="0" w:line="240" w:lineRule="auto"/>
    </w:pPr>
    <w:rPr>
      <w:rFonts w:ascii="Arial" w:eastAsia="Times New Roman" w:hAnsi="Arial"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476DA"/>
    <w:pPr>
      <w:spacing w:after="0" w:line="240" w:lineRule="auto"/>
    </w:pPr>
    <w:rPr>
      <w:rFonts w:ascii="Arial" w:eastAsia="Times New Roman" w:hAnsi="Arial"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476DA"/>
    <w:pPr>
      <w:spacing w:after="0" w:line="240" w:lineRule="auto"/>
    </w:pPr>
    <w:rPr>
      <w:rFonts w:ascii="Arial" w:eastAsia="Times New Roman" w:hAnsi="Arial"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476DA"/>
    <w:pPr>
      <w:spacing w:after="0" w:line="240" w:lineRule="auto"/>
    </w:pPr>
    <w:rPr>
      <w:rFonts w:ascii="Arial" w:eastAsia="Times New Roman" w:hAnsi="Arial"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476DA"/>
    <w:pPr>
      <w:spacing w:after="0" w:line="240" w:lineRule="auto"/>
    </w:pPr>
    <w:rPr>
      <w:rFonts w:ascii="Arial" w:eastAsia="Times New Roman" w:hAnsi="Arial"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476DA"/>
    <w:pPr>
      <w:spacing w:after="0" w:line="240" w:lineRule="auto"/>
    </w:pPr>
    <w:rPr>
      <w:rFonts w:ascii="Arial" w:eastAsia="Times New Roman" w:hAnsi="Arial"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5476DA"/>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476DA"/>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476DA"/>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476DA"/>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476DA"/>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476DA"/>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476DA"/>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5476DA"/>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5476DA"/>
    <w:pPr>
      <w:pBdr>
        <w:top w:val="single" w:sz="6" w:space="1" w:color="auto"/>
        <w:left w:val="single" w:sz="6" w:space="1" w:color="auto"/>
        <w:bottom w:val="single" w:sz="6" w:space="1" w:color="auto"/>
        <w:right w:val="single" w:sz="6" w:space="1" w:color="auto"/>
      </w:pBdr>
      <w:shd w:val="pct20" w:color="auto" w:fill="auto"/>
      <w:spacing w:before="100" w:line="240" w:lineRule="auto"/>
      <w:ind w:left="1134" w:hanging="1134"/>
    </w:pPr>
    <w:rPr>
      <w:rFonts w:ascii="Calibri" w:eastAsia="Times New Roman" w:hAnsi="Calibri" w:cs="Calibri"/>
      <w:spacing w:val="0"/>
      <w:sz w:val="24"/>
      <w:szCs w:val="24"/>
    </w:rPr>
  </w:style>
  <w:style w:type="character" w:customStyle="1" w:styleId="MessageHeaderChar">
    <w:name w:val="Message Header Char"/>
    <w:basedOn w:val="DefaultParagraphFont"/>
    <w:link w:val="MessageHeader"/>
    <w:uiPriority w:val="49"/>
    <w:semiHidden/>
    <w:rsid w:val="005476DA"/>
    <w:rPr>
      <w:rFonts w:ascii="Calibri" w:eastAsia="Times New Roman" w:hAnsi="Calibri" w:cs="Calibri"/>
      <w:sz w:val="24"/>
      <w:szCs w:val="24"/>
      <w:shd w:val="pct20" w:color="auto" w:fill="auto"/>
    </w:rPr>
  </w:style>
  <w:style w:type="character" w:styleId="PlaceholderText">
    <w:name w:val="Placeholder Text"/>
    <w:basedOn w:val="DefaultParagraphFont"/>
    <w:uiPriority w:val="99"/>
    <w:semiHidden/>
    <w:rsid w:val="00A2599B"/>
    <w:rPr>
      <w:color w:val="808080"/>
    </w:rPr>
  </w:style>
  <w:style w:type="paragraph" w:styleId="PlainText">
    <w:name w:val="Plain Text"/>
    <w:basedOn w:val="Normal"/>
    <w:link w:val="PlainTextChar"/>
    <w:uiPriority w:val="49"/>
    <w:semiHidden/>
    <w:rsid w:val="005476DA"/>
    <w:pPr>
      <w:spacing w:before="100" w:line="240" w:lineRule="auto"/>
      <w:ind w:left="794"/>
    </w:pPr>
    <w:rPr>
      <w:rFonts w:ascii="Calibri" w:eastAsia="Times New Roman" w:hAnsi="Calibri" w:cs="Calibri"/>
      <w:spacing w:val="0"/>
      <w:sz w:val="22"/>
      <w:szCs w:val="22"/>
    </w:rPr>
  </w:style>
  <w:style w:type="character" w:customStyle="1" w:styleId="PlainTextChar">
    <w:name w:val="Plain Text Char"/>
    <w:basedOn w:val="DefaultParagraphFont"/>
    <w:link w:val="PlainText"/>
    <w:uiPriority w:val="49"/>
    <w:semiHidden/>
    <w:rsid w:val="005476DA"/>
    <w:rPr>
      <w:rFonts w:ascii="Calibri" w:eastAsia="Times New Roman" w:hAnsi="Calibri" w:cs="Calibri"/>
      <w:sz w:val="22"/>
      <w:szCs w:val="22"/>
    </w:rPr>
  </w:style>
  <w:style w:type="paragraph" w:customStyle="1" w:styleId="Quotation">
    <w:name w:val="Quotation"/>
    <w:basedOn w:val="Normal"/>
    <w:next w:val="Normal"/>
    <w:uiPriority w:val="49"/>
    <w:semiHidden/>
    <w:rsid w:val="005476DA"/>
    <w:pPr>
      <w:spacing w:before="40" w:line="240" w:lineRule="auto"/>
      <w:ind w:left="794"/>
      <w:jc w:val="center"/>
    </w:pPr>
    <w:rPr>
      <w:rFonts w:ascii="Calibri" w:eastAsia="Times New Roman" w:hAnsi="Calibri" w:cs="Calibri"/>
      <w:i/>
      <w:iCs/>
      <w:color w:val="003399"/>
      <w:spacing w:val="0"/>
      <w:sz w:val="18"/>
      <w:szCs w:val="22"/>
      <w:lang w:eastAsia="en-US"/>
    </w:rPr>
  </w:style>
  <w:style w:type="paragraph" w:customStyle="1" w:styleId="QuoteName">
    <w:name w:val="Quote Name"/>
    <w:basedOn w:val="Normal"/>
    <w:uiPriority w:val="49"/>
    <w:semiHidden/>
    <w:rsid w:val="005476DA"/>
    <w:pPr>
      <w:spacing w:before="100" w:after="0" w:line="240" w:lineRule="auto"/>
      <w:ind w:left="902" w:right="822"/>
      <w:jc w:val="right"/>
    </w:pPr>
    <w:rPr>
      <w:rFonts w:ascii="Calibri" w:eastAsia="Times New Roman" w:hAnsi="Calibri" w:cs="Calibri"/>
      <w:caps/>
      <w:color w:val="800000"/>
      <w:spacing w:val="0"/>
      <w:sz w:val="16"/>
      <w:szCs w:val="22"/>
    </w:rPr>
  </w:style>
  <w:style w:type="paragraph" w:styleId="Salutation">
    <w:name w:val="Salutation"/>
    <w:basedOn w:val="Normal"/>
    <w:next w:val="Normal"/>
    <w:link w:val="SalutationChar"/>
    <w:uiPriority w:val="49"/>
    <w:semiHidden/>
    <w:rsid w:val="005476DA"/>
    <w:pPr>
      <w:spacing w:before="100" w:line="240" w:lineRule="auto"/>
      <w:ind w:left="794"/>
    </w:pPr>
    <w:rPr>
      <w:rFonts w:ascii="Calibri" w:eastAsia="Times New Roman" w:hAnsi="Calibri" w:cs="Calibri"/>
      <w:spacing w:val="0"/>
      <w:sz w:val="22"/>
      <w:szCs w:val="22"/>
    </w:rPr>
  </w:style>
  <w:style w:type="character" w:customStyle="1" w:styleId="SalutationChar">
    <w:name w:val="Salutation Char"/>
    <w:basedOn w:val="DefaultParagraphFont"/>
    <w:link w:val="Salutation"/>
    <w:uiPriority w:val="49"/>
    <w:semiHidden/>
    <w:rsid w:val="005476DA"/>
    <w:rPr>
      <w:rFonts w:ascii="Calibri" w:eastAsia="Times New Roman" w:hAnsi="Calibri" w:cs="Calibri"/>
      <w:sz w:val="22"/>
      <w:szCs w:val="22"/>
    </w:rPr>
  </w:style>
  <w:style w:type="paragraph" w:styleId="Signature">
    <w:name w:val="Signature"/>
    <w:basedOn w:val="Normal"/>
    <w:link w:val="SignatureChar"/>
    <w:uiPriority w:val="49"/>
    <w:semiHidden/>
    <w:rsid w:val="005476DA"/>
    <w:pPr>
      <w:spacing w:before="100" w:line="240" w:lineRule="auto"/>
      <w:ind w:left="4252"/>
    </w:pPr>
    <w:rPr>
      <w:rFonts w:ascii="Calibri" w:eastAsia="Times New Roman" w:hAnsi="Calibri" w:cs="Calibri"/>
      <w:spacing w:val="0"/>
      <w:sz w:val="22"/>
      <w:szCs w:val="22"/>
    </w:rPr>
  </w:style>
  <w:style w:type="character" w:customStyle="1" w:styleId="SignatureChar">
    <w:name w:val="Signature Char"/>
    <w:basedOn w:val="DefaultParagraphFont"/>
    <w:link w:val="Signature"/>
    <w:uiPriority w:val="49"/>
    <w:semiHidden/>
    <w:rsid w:val="005476DA"/>
    <w:rPr>
      <w:rFonts w:ascii="Calibri" w:eastAsia="Times New Roman" w:hAnsi="Calibri" w:cs="Calibri"/>
      <w:sz w:val="22"/>
      <w:szCs w:val="22"/>
    </w:rPr>
  </w:style>
  <w:style w:type="table" w:styleId="Table3Deffects1">
    <w:name w:val="Table 3D effects 1"/>
    <w:basedOn w:val="TableNormal"/>
    <w:uiPriority w:val="99"/>
    <w:semiHidden/>
    <w:unhideWhenUsed/>
    <w:rsid w:val="005476DA"/>
    <w:pPr>
      <w:spacing w:before="80" w:after="80" w:line="240" w:lineRule="atLeast"/>
      <w:ind w:left="794"/>
    </w:pPr>
    <w:rPr>
      <w:rFonts w:ascii="Arial" w:eastAsia="Times New Roman" w:hAnsi="Arial"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476DA"/>
    <w:pPr>
      <w:spacing w:before="80" w:after="80" w:line="240" w:lineRule="atLeast"/>
      <w:ind w:left="794"/>
    </w:pPr>
    <w:rPr>
      <w:rFonts w:ascii="Arial" w:eastAsia="Times New Roman" w:hAnsi="Arial"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476DA"/>
    <w:pPr>
      <w:spacing w:before="80" w:after="80" w:line="240" w:lineRule="atLeast"/>
      <w:ind w:left="794"/>
    </w:pPr>
    <w:rPr>
      <w:rFonts w:ascii="Arial" w:eastAsia="Times New Roman" w:hAnsi="Arial"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Grid"/>
    <w:uiPriority w:val="99"/>
    <w:semiHidden/>
    <w:unhideWhenUsed/>
    <w:rsid w:val="005476DA"/>
    <w:pPr>
      <w:spacing w:before="0" w:after="120" w:line="280" w:lineRule="atLeast"/>
      <w:jc w:val="left"/>
    </w:pPr>
    <w:rPr>
      <w:rFonts w:ascii="Calibri" w:eastAsia="Times New Roman" w:hAnsi="Calibri" w:cs="Times New Roman"/>
      <w:spacing w:val="0"/>
      <w:sz w:val="20"/>
      <w:szCs w:val="20"/>
      <w:lang w:eastAsia="en-AU"/>
    </w:rPr>
    <w:tblPr>
      <w:tblStyleRowBandSize w:val="1"/>
      <w:tblInd w:w="907" w:type="dxa"/>
      <w:tblBorders>
        <w:top w:val="single" w:sz="12" w:space="0" w:color="000000"/>
        <w:bottom w:val="single" w:sz="12" w:space="0" w:color="000000"/>
      </w:tblBorders>
      <w:tblCellMar>
        <w:left w:w="113" w:type="dxa"/>
        <w:right w:w="113" w:type="dxa"/>
      </w:tblCellMar>
    </w:tblPr>
    <w:trPr>
      <w:cantSplit/>
    </w:tr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blHeader/>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vAlign w:val="bottom"/>
      </w:tcPr>
    </w:tblStylePr>
    <w:tblStylePr w:type="lastRow">
      <w:rPr>
        <w:b/>
        <w:color w:val="auto"/>
      </w:rPr>
      <w:tblPr/>
      <w:tcPr>
        <w:tcBorders>
          <w:top w:val="single" w:sz="6" w:space="0" w:color="000000"/>
          <w:left w:val="nil"/>
          <w:bottom w:val="single" w:sz="12" w:space="0" w:color="0063A6" w:themeColor="accent1"/>
          <w:right w:val="nil"/>
          <w:insideV w:val="nil"/>
          <w:tl2br w:val="none" w:sz="0" w:space="0" w:color="auto"/>
          <w:tr2bl w:val="none" w:sz="0" w:space="0" w:color="auto"/>
        </w:tcBorders>
      </w:tcPr>
    </w:tblStylePr>
    <w:tblStylePr w:type="firstCol">
      <w:pPr>
        <w:jc w:val="left"/>
      </w:pPr>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476DA"/>
    <w:pPr>
      <w:spacing w:before="80" w:after="80" w:line="240" w:lineRule="atLeast"/>
      <w:ind w:left="794"/>
    </w:pPr>
    <w:rPr>
      <w:rFonts w:ascii="Arial" w:eastAsia="Times New Roman" w:hAnsi="Arial"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476DA"/>
    <w:pPr>
      <w:spacing w:before="80" w:after="80" w:line="240" w:lineRule="atLeast"/>
      <w:ind w:left="794"/>
    </w:pPr>
    <w:rPr>
      <w:rFonts w:ascii="Arial" w:eastAsia="Times New Roman" w:hAnsi="Arial"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476DA"/>
    <w:pPr>
      <w:spacing w:before="80" w:after="80" w:line="240" w:lineRule="atLeast"/>
      <w:ind w:left="794"/>
    </w:pPr>
    <w:rPr>
      <w:rFonts w:ascii="Arial" w:eastAsia="Times New Roman" w:hAnsi="Arial"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476DA"/>
    <w:pPr>
      <w:spacing w:before="80" w:after="80" w:line="240" w:lineRule="atLeast"/>
      <w:ind w:left="794"/>
    </w:pPr>
    <w:rPr>
      <w:rFonts w:ascii="Arial" w:eastAsia="Times New Roman" w:hAnsi="Arial"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476DA"/>
    <w:pPr>
      <w:spacing w:before="80" w:after="80" w:line="240" w:lineRule="atLeast"/>
      <w:ind w:left="794"/>
    </w:pPr>
    <w:rPr>
      <w:rFonts w:ascii="Arial" w:eastAsia="Times New Roman" w:hAnsi="Arial"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476DA"/>
    <w:pPr>
      <w:spacing w:before="80" w:after="80" w:line="240" w:lineRule="atLeast"/>
      <w:ind w:left="794"/>
    </w:pPr>
    <w:rPr>
      <w:rFonts w:ascii="Arial" w:eastAsia="Times New Roman" w:hAnsi="Arial"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476DA"/>
    <w:pPr>
      <w:spacing w:before="80" w:after="80" w:line="240" w:lineRule="atLeast"/>
      <w:ind w:left="794"/>
    </w:pPr>
    <w:rPr>
      <w:rFonts w:ascii="Arial" w:eastAsia="Times New Roman" w:hAnsi="Arial"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476DA"/>
    <w:pPr>
      <w:spacing w:before="80" w:after="80" w:line="240" w:lineRule="atLeast"/>
      <w:ind w:left="794"/>
    </w:pPr>
    <w:rPr>
      <w:rFonts w:ascii="Arial" w:eastAsia="Times New Roman" w:hAnsi="Arial"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476DA"/>
    <w:pPr>
      <w:spacing w:before="80" w:after="80" w:line="240" w:lineRule="atLeast"/>
      <w:ind w:left="794"/>
    </w:pPr>
    <w:rPr>
      <w:rFonts w:ascii="Arial" w:eastAsia="Times New Roman" w:hAnsi="Arial"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5476DA"/>
    <w:pPr>
      <w:spacing w:before="100" w:after="100"/>
      <w:ind w:left="794"/>
      <w:jc w:val="left"/>
    </w:pPr>
    <w:rPr>
      <w:rFonts w:ascii="Calibri" w:eastAsia="Times New Roman" w:hAnsi="Calibri" w:cs="Times New Roman"/>
      <w:spacing w:val="0"/>
      <w:sz w:val="20"/>
      <w:szCs w:val="20"/>
      <w:lang w:eastAsia="en-AU"/>
    </w:rPr>
    <w:tblPr>
      <w:tblStyleRowBandSize w:val="1"/>
      <w:tblInd w:w="907" w:type="dxa"/>
      <w:tblBorders>
        <w:top w:val="single" w:sz="2" w:space="0" w:color="000000"/>
        <w:bottom w:val="single" w:sz="2" w:space="0" w:color="000000"/>
        <w:insideH w:val="single" w:sz="2" w:space="0" w:color="000000"/>
      </w:tblBorders>
      <w:tblCellMar>
        <w:left w:w="113" w:type="dxa"/>
        <w:right w:w="113" w:type="dxa"/>
      </w:tblCellMar>
    </w:tblPr>
    <w:trPr>
      <w:cantSplit/>
    </w:tr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rPr>
        <w:tblHeader/>
      </w:trPr>
      <w:tcPr>
        <w:tcBorders>
          <w:top w:val="single" w:sz="2" w:space="0" w:color="auto"/>
          <w:left w:val="nil"/>
          <w:bottom w:val="single" w:sz="2" w:space="0" w:color="auto"/>
          <w:right w:val="nil"/>
          <w:insideH w:val="nil"/>
          <w:insideV w:val="nil"/>
          <w:tl2br w:val="nil"/>
          <w:tr2bl w:val="nil"/>
        </w:tcBorders>
        <w:shd w:val="clear" w:color="auto" w:fill="D9D9D9"/>
        <w:vAlign w:val="bottom"/>
      </w:tcPr>
    </w:tblStylePr>
    <w:tblStylePr w:type="lastRow">
      <w:rPr>
        <w:b/>
        <w:i w:val="0"/>
        <w:iCs/>
      </w:rPr>
      <w:tblPr/>
      <w:tcPr>
        <w:tcBorders>
          <w:top w:val="single" w:sz="6" w:space="0" w:color="0063A6" w:themeColor="accent1"/>
          <w:left w:val="nil"/>
          <w:bottom w:val="single" w:sz="12" w:space="0" w:color="0063A6" w:themeColor="accent1"/>
          <w:right w:val="nil"/>
          <w:insideV w:val="nil"/>
          <w:tl2br w:val="none" w:sz="0" w:space="0" w:color="auto"/>
          <w:tr2bl w:val="none" w:sz="0" w:space="0" w:color="auto"/>
        </w:tcBorders>
      </w:tcPr>
    </w:tblStylePr>
    <w:tblStylePr w:type="firstCol">
      <w:pPr>
        <w:jc w:val="left"/>
      </w:pPr>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nwCell">
      <w:rPr>
        <w:b/>
      </w:rPr>
    </w:tblStylePr>
  </w:style>
  <w:style w:type="table" w:styleId="TableGrid2">
    <w:name w:val="Table Grid 2"/>
    <w:basedOn w:val="TableGrid"/>
    <w:uiPriority w:val="99"/>
    <w:unhideWhenUsed/>
    <w:rsid w:val="005476DA"/>
    <w:pPr>
      <w:spacing w:before="0" w:after="120" w:line="280" w:lineRule="atLeast"/>
      <w:jc w:val="left"/>
    </w:pPr>
    <w:rPr>
      <w:rFonts w:ascii="Calibri" w:eastAsia="Times New Roman" w:hAnsi="Calibri" w:cs="Times New Roman"/>
      <w:spacing w:val="0"/>
      <w:sz w:val="20"/>
      <w:szCs w:val="20"/>
      <w:lang w:eastAsia="en-AU"/>
    </w:rPr>
    <w:tblPr>
      <w:tblStyleRowBandSize w:val="1"/>
      <w:tblInd w:w="907" w:type="dxa"/>
      <w:tblBorders>
        <w:top w:val="single" w:sz="4" w:space="0" w:color="auto"/>
        <w:bottom w:val="single" w:sz="4" w:space="0" w:color="auto"/>
        <w:insideH w:val="single" w:sz="4" w:space="0" w:color="auto"/>
      </w:tblBorders>
    </w:tblPr>
    <w:trPr>
      <w:cantSplit/>
    </w:tr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rPr>
        <w:tblHeader/>
      </w:trPr>
      <w:tcPr>
        <w:tcBorders>
          <w:top w:val="single" w:sz="4" w:space="0" w:color="auto"/>
          <w:left w:val="nil"/>
          <w:bottom w:val="nil"/>
          <w:right w:val="nil"/>
          <w:insideH w:val="nil"/>
          <w:insideV w:val="nil"/>
          <w:tl2br w:val="nil"/>
          <w:tr2bl w:val="nil"/>
        </w:tcBorders>
        <w:shd w:val="clear" w:color="auto" w:fill="D9D9D9"/>
        <w:vAlign w:val="bottom"/>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476DA"/>
    <w:pPr>
      <w:spacing w:before="80" w:after="80" w:line="240" w:lineRule="atLeast"/>
      <w:ind w:left="794"/>
    </w:pPr>
    <w:rPr>
      <w:rFonts w:ascii="Arial" w:eastAsia="Times New Roman" w:hAnsi="Arial"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476DA"/>
    <w:pPr>
      <w:spacing w:before="80" w:after="80" w:line="240" w:lineRule="atLeast"/>
      <w:ind w:left="794"/>
    </w:pPr>
    <w:rPr>
      <w:rFonts w:ascii="Arial" w:eastAsia="Times New Roman" w:hAnsi="Arial"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476DA"/>
    <w:pPr>
      <w:spacing w:before="80" w:after="80" w:line="240" w:lineRule="atLeast"/>
      <w:ind w:left="794"/>
    </w:pPr>
    <w:rPr>
      <w:rFonts w:ascii="Arial" w:eastAsia="Times New Roman" w:hAnsi="Arial"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476DA"/>
    <w:pPr>
      <w:spacing w:before="80" w:after="80" w:line="240" w:lineRule="atLeast"/>
      <w:ind w:left="794"/>
    </w:pPr>
    <w:rPr>
      <w:rFonts w:ascii="Arial" w:eastAsia="Times New Roman" w:hAnsi="Arial"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476DA"/>
    <w:pPr>
      <w:spacing w:before="80" w:after="80" w:line="240" w:lineRule="atLeast"/>
      <w:ind w:left="794"/>
    </w:pPr>
    <w:rPr>
      <w:rFonts w:ascii="Arial" w:eastAsia="Times New Roman" w:hAnsi="Arial"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476DA"/>
    <w:pPr>
      <w:spacing w:before="80" w:after="80" w:line="240" w:lineRule="atLeast"/>
      <w:ind w:left="794"/>
    </w:pPr>
    <w:rPr>
      <w:rFonts w:ascii="Arial" w:eastAsia="Times New Roman" w:hAnsi="Arial"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476DA"/>
    <w:pPr>
      <w:spacing w:before="80" w:after="80" w:line="240" w:lineRule="atLeast"/>
      <w:ind w:left="794"/>
    </w:pPr>
    <w:rPr>
      <w:rFonts w:ascii="Arial" w:eastAsia="Times New Roman" w:hAnsi="Arial"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5476DA"/>
    <w:pPr>
      <w:tabs>
        <w:tab w:val="right" w:pos="9072"/>
      </w:tabs>
      <w:spacing w:before="100" w:line="240" w:lineRule="auto"/>
      <w:ind w:left="200" w:hanging="200"/>
    </w:pPr>
    <w:rPr>
      <w:rFonts w:ascii="Calibri" w:eastAsia="Times New Roman" w:hAnsi="Calibri" w:cs="Calibri"/>
      <w:spacing w:val="0"/>
      <w:sz w:val="22"/>
      <w:szCs w:val="22"/>
    </w:rPr>
  </w:style>
  <w:style w:type="table" w:styleId="PlainTable3">
    <w:name w:val="Plain Table 3"/>
    <w:basedOn w:val="TableNormal"/>
    <w:uiPriority w:val="43"/>
    <w:rsid w:val="008266F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Professional">
    <w:name w:val="Table Professional"/>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476DA"/>
    <w:pPr>
      <w:spacing w:before="80" w:after="80" w:line="240" w:lineRule="atLeast"/>
      <w:ind w:left="794"/>
    </w:pPr>
    <w:rPr>
      <w:rFonts w:ascii="Arial" w:eastAsia="Times New Roman" w:hAnsi="Arial"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476DA"/>
    <w:pPr>
      <w:spacing w:before="80" w:after="80" w:line="240" w:lineRule="atLeast"/>
      <w:ind w:left="794"/>
    </w:pPr>
    <w:rPr>
      <w:rFonts w:ascii="Arial" w:eastAsia="Times New Roman" w:hAnsi="Arial"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476DA"/>
    <w:pPr>
      <w:spacing w:before="80" w:after="80" w:line="240" w:lineRule="atLeast"/>
      <w:ind w:left="794"/>
    </w:pPr>
    <w:rPr>
      <w:rFonts w:ascii="Arial" w:eastAsia="Times New Roman" w:hAnsi="Arial"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476DA"/>
    <w:pPr>
      <w:spacing w:before="80" w:after="80" w:line="240" w:lineRule="atLeast"/>
      <w:ind w:left="794"/>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476DA"/>
    <w:pPr>
      <w:spacing w:before="80" w:after="80" w:line="240" w:lineRule="atLeast"/>
      <w:ind w:left="794"/>
    </w:pPr>
    <w:rPr>
      <w:rFonts w:ascii="Arial" w:eastAsia="Times New Roman" w:hAnsi="Arial"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476DA"/>
    <w:pPr>
      <w:spacing w:before="80" w:after="80" w:line="240" w:lineRule="atLeast"/>
      <w:ind w:left="794"/>
    </w:pPr>
    <w:rPr>
      <w:rFonts w:ascii="Arial" w:eastAsia="Times New Roman" w:hAnsi="Arial"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476DA"/>
    <w:pPr>
      <w:spacing w:before="80" w:after="80" w:line="240" w:lineRule="atLeast"/>
      <w:ind w:left="794"/>
    </w:pPr>
    <w:rPr>
      <w:rFonts w:ascii="Arial" w:eastAsia="Times New Roman" w:hAnsi="Arial"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5476DA"/>
    <w:pPr>
      <w:spacing w:before="120" w:line="240" w:lineRule="auto"/>
      <w:ind w:left="794"/>
    </w:pPr>
    <w:rPr>
      <w:rFonts w:ascii="Calibri" w:eastAsia="Times New Roman" w:hAnsi="Calibri" w:cs="Calibri"/>
      <w:b/>
      <w:bCs/>
      <w:spacing w:val="0"/>
      <w:sz w:val="24"/>
      <w:szCs w:val="24"/>
    </w:rPr>
  </w:style>
  <w:style w:type="paragraph" w:styleId="TOC7">
    <w:name w:val="toc 7"/>
    <w:basedOn w:val="Normal"/>
    <w:next w:val="Normal"/>
    <w:autoRedefine/>
    <w:uiPriority w:val="39"/>
    <w:rsid w:val="005476DA"/>
    <w:pPr>
      <w:spacing w:before="100" w:line="240" w:lineRule="auto"/>
      <w:ind w:left="1440"/>
    </w:pPr>
    <w:rPr>
      <w:rFonts w:ascii="Calibri" w:eastAsia="Times New Roman" w:hAnsi="Calibri" w:cs="Calibri"/>
      <w:spacing w:val="0"/>
      <w:sz w:val="22"/>
      <w:szCs w:val="22"/>
    </w:rPr>
  </w:style>
  <w:style w:type="paragraph" w:styleId="TOC8">
    <w:name w:val="toc 8"/>
    <w:basedOn w:val="Normal"/>
    <w:next w:val="Normal"/>
    <w:autoRedefine/>
    <w:uiPriority w:val="39"/>
    <w:rsid w:val="005476DA"/>
    <w:pPr>
      <w:spacing w:before="100" w:line="240" w:lineRule="auto"/>
      <w:ind w:left="1680"/>
    </w:pPr>
    <w:rPr>
      <w:rFonts w:ascii="Calibri" w:eastAsia="Times New Roman" w:hAnsi="Calibri" w:cs="Calibri"/>
      <w:spacing w:val="0"/>
      <w:sz w:val="22"/>
      <w:szCs w:val="22"/>
    </w:rPr>
  </w:style>
  <w:style w:type="paragraph" w:styleId="TOC9">
    <w:name w:val="toc 9"/>
    <w:basedOn w:val="Normal"/>
    <w:next w:val="Normal"/>
    <w:autoRedefine/>
    <w:uiPriority w:val="39"/>
    <w:rsid w:val="005476DA"/>
    <w:pPr>
      <w:spacing w:before="100" w:line="240" w:lineRule="auto"/>
      <w:ind w:left="2835" w:right="2835"/>
    </w:pPr>
    <w:rPr>
      <w:rFonts w:ascii="Calibri" w:eastAsia="Times New Roman" w:hAnsi="Calibri" w:cs="Calibri"/>
      <w:spacing w:val="0"/>
      <w:sz w:val="22"/>
      <w:szCs w:val="22"/>
    </w:rPr>
  </w:style>
  <w:style w:type="paragraph" w:styleId="Revision">
    <w:name w:val="Revision"/>
    <w:hidden/>
    <w:uiPriority w:val="99"/>
    <w:semiHidden/>
    <w:rsid w:val="005476DA"/>
    <w:pPr>
      <w:spacing w:after="0" w:line="240" w:lineRule="auto"/>
    </w:pPr>
    <w:rPr>
      <w:rFonts w:ascii="Calibri" w:eastAsia="Times New Roman" w:hAnsi="Calibri" w:cs="Calibri"/>
      <w:sz w:val="22"/>
      <w:szCs w:val="22"/>
    </w:rPr>
  </w:style>
  <w:style w:type="paragraph" w:customStyle="1" w:styleId="Textboxbullet">
    <w:name w:val="Text box bullet"/>
    <w:basedOn w:val="Tablebullet"/>
    <w:qFormat/>
    <w:rsid w:val="00AA1A6D"/>
    <w:pPr>
      <w:spacing w:line="240" w:lineRule="auto"/>
      <w:contextualSpacing/>
    </w:pPr>
    <w:rPr>
      <w:color w:val="FFFFFF" w:themeColor="background1"/>
      <w:sz w:val="10"/>
      <w:szCs w:val="10"/>
    </w:rPr>
  </w:style>
  <w:style w:type="paragraph" w:customStyle="1" w:styleId="Normalhanging">
    <w:name w:val="Normal hanging"/>
    <w:basedOn w:val="NormalIndent"/>
    <w:qFormat/>
    <w:rsid w:val="00BF57A2"/>
    <w:pPr>
      <w:spacing w:before="240" w:line="260" w:lineRule="exact"/>
      <w:ind w:left="1267" w:hanging="547"/>
    </w:pPr>
  </w:style>
  <w:style w:type="paragraph" w:styleId="ListParagraph">
    <w:name w:val="List Paragraph"/>
    <w:basedOn w:val="Normal"/>
    <w:uiPriority w:val="34"/>
    <w:qFormat/>
    <w:rsid w:val="00A2599B"/>
    <w:pPr>
      <w:ind w:left="720"/>
      <w:contextualSpacing/>
    </w:pPr>
  </w:style>
  <w:style w:type="table" w:customStyle="1" w:styleId="DTFfinancialtable">
    <w:name w:val="DTF financial table"/>
    <w:basedOn w:val="TableGrid"/>
    <w:uiPriority w:val="99"/>
    <w:rsid w:val="00A2599B"/>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texttableindent">
    <w:name w:val="DTF text table indent"/>
    <w:basedOn w:val="DTFtexttable"/>
    <w:uiPriority w:val="99"/>
    <w:rsid w:val="00A2599B"/>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A2599B"/>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oteNormalindent">
    <w:name w:val="Note Normal indent"/>
    <w:basedOn w:val="NoteNormal"/>
    <w:uiPriority w:val="9"/>
    <w:rsid w:val="00A2599B"/>
    <w:pPr>
      <w:ind w:left="792"/>
    </w:pPr>
  </w:style>
  <w:style w:type="paragraph" w:customStyle="1" w:styleId="Tablenum1">
    <w:name w:val="Table num 1"/>
    <w:basedOn w:val="Normal"/>
    <w:uiPriority w:val="6"/>
    <w:rsid w:val="00A2599B"/>
    <w:pPr>
      <w:numPr>
        <w:ilvl w:val="2"/>
        <w:numId w:val="2"/>
      </w:numPr>
      <w:spacing w:before="60" w:after="60"/>
    </w:pPr>
    <w:rPr>
      <w:sz w:val="17"/>
    </w:rPr>
  </w:style>
  <w:style w:type="paragraph" w:customStyle="1" w:styleId="Tablenum2">
    <w:name w:val="Table num 2"/>
    <w:basedOn w:val="Normal"/>
    <w:uiPriority w:val="6"/>
    <w:rsid w:val="00A2599B"/>
    <w:pPr>
      <w:numPr>
        <w:ilvl w:val="3"/>
        <w:numId w:val="2"/>
      </w:numPr>
      <w:spacing w:before="60" w:after="60"/>
    </w:pPr>
    <w:rPr>
      <w:sz w:val="17"/>
    </w:rPr>
  </w:style>
  <w:style w:type="paragraph" w:customStyle="1" w:styleId="NormalIndent2">
    <w:name w:val="Normal Indent 2"/>
    <w:basedOn w:val="NormalIndent"/>
    <w:qFormat/>
    <w:rsid w:val="008266F3"/>
    <w:pPr>
      <w:ind w:left="1296"/>
    </w:pPr>
  </w:style>
  <w:style w:type="table" w:customStyle="1" w:styleId="DTFtexttable1">
    <w:name w:val="DTF text table1"/>
    <w:basedOn w:val="TableGrid"/>
    <w:uiPriority w:val="99"/>
    <w:rsid w:val="00D174DC"/>
    <w:pPr>
      <w:spacing w:before="30" w:after="30" w:line="264" w:lineRule="auto"/>
      <w:jc w:val="left"/>
    </w:pPr>
    <w:tblPr>
      <w:tblStyleRowBandSize w:val="1"/>
    </w:tblPr>
    <w:tblStylePr w:type="firstRow">
      <w:pPr>
        <w:keepNext/>
        <w:keepLines/>
        <w:widowControl/>
        <w:wordWrap/>
        <w:spacing w:beforeLines="0" w:before="120" w:beforeAutospacing="0" w:afterLines="0" w:after="30" w:afterAutospacing="0"/>
        <w:jc w:val="left"/>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Mandatory1">
    <w:name w:val="Mandatory1"/>
    <w:basedOn w:val="TableGrid"/>
    <w:uiPriority w:val="99"/>
    <w:rsid w:val="00D174DC"/>
    <w:pPr>
      <w:spacing w:before="30" w:after="30" w:line="264" w:lineRule="auto"/>
      <w:jc w:val="left"/>
    </w:pPr>
    <w:tblPr>
      <w:tblStyleRowBandSize w:val="1"/>
      <w:tblInd w:w="864" w:type="dxa"/>
      <w:tblBorders>
        <w:top w:val="single" w:sz="6" w:space="0" w:color="0063A6" w:themeColor="accent1"/>
        <w:left w:val="single" w:sz="6" w:space="0" w:color="0063A6" w:themeColor="accent1"/>
        <w:bottom w:val="single" w:sz="6" w:space="0" w:color="0063A6" w:themeColor="accent1"/>
        <w:right w:val="single" w:sz="6" w:space="0" w:color="0063A6" w:themeColor="accent1"/>
      </w:tblBorders>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texttable11">
    <w:name w:val="DTF text table11"/>
    <w:basedOn w:val="TableGrid"/>
    <w:uiPriority w:val="99"/>
    <w:rsid w:val="00FD7EE7"/>
    <w:pPr>
      <w:spacing w:before="30" w:after="30" w:line="264" w:lineRule="auto"/>
      <w:jc w:val="left"/>
    </w:pPr>
    <w:tblPr>
      <w:tblStyleRowBandSize w:val="1"/>
    </w:tblPr>
    <w:tblStylePr w:type="firstRow">
      <w:pPr>
        <w:keepNext/>
        <w:keepLines/>
        <w:widowControl/>
        <w:wordWrap/>
        <w:spacing w:beforeLines="0" w:before="120" w:beforeAutospacing="0" w:afterLines="0" w:after="30" w:afterAutospacing="0"/>
        <w:jc w:val="left"/>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SubtleReference">
    <w:name w:val="Subtle Reference"/>
    <w:basedOn w:val="DefaultParagraphFont"/>
    <w:uiPriority w:val="31"/>
    <w:semiHidden/>
    <w:qFormat/>
    <w:rsid w:val="009A1BD1"/>
    <w:rPr>
      <w:smallCaps/>
      <w:color w:val="5A5A5A" w:themeColor="text1" w:themeTint="A5"/>
    </w:rPr>
  </w:style>
  <w:style w:type="paragraph" w:customStyle="1" w:styleId="Heading3indent">
    <w:name w:val="Heading 3 indent"/>
    <w:basedOn w:val="Heading3"/>
    <w:qFormat/>
    <w:rsid w:val="00907D6D"/>
    <w:pPr>
      <w:ind w:left="792"/>
    </w:pPr>
  </w:style>
  <w:style w:type="paragraph" w:customStyle="1" w:styleId="Heading2indent">
    <w:name w:val="Heading 2 indent"/>
    <w:basedOn w:val="Heading2"/>
    <w:qFormat/>
    <w:rsid w:val="00907D6D"/>
    <w:pPr>
      <w:ind w:left="792"/>
    </w:pPr>
  </w:style>
  <w:style w:type="paragraph" w:customStyle="1" w:styleId="Tabletextnum2">
    <w:name w:val="Table text num 2"/>
    <w:basedOn w:val="Tabletextnum"/>
    <w:uiPriority w:val="6"/>
    <w:qFormat/>
    <w:rsid w:val="00F34F82"/>
    <w:pPr>
      <w:numPr>
        <w:ilvl w:val="0"/>
        <w:numId w:val="0"/>
      </w:numPr>
      <w:spacing w:before="60" w:after="60"/>
      <w:ind w:left="720" w:hanging="360"/>
    </w:pPr>
  </w:style>
  <w:style w:type="paragraph" w:styleId="TableofFigures">
    <w:name w:val="table of figures"/>
    <w:basedOn w:val="Normal"/>
    <w:next w:val="Normal"/>
    <w:uiPriority w:val="99"/>
    <w:unhideWhenUsed/>
    <w:rsid w:val="00355A28"/>
    <w:pPr>
      <w:spacing w:after="0"/>
    </w:pPr>
  </w:style>
  <w:style w:type="paragraph" w:customStyle="1" w:styleId="Tabletextbold">
    <w:name w:val="Table text bold"/>
    <w:basedOn w:val="Tabletext"/>
    <w:uiPriority w:val="6"/>
    <w:qFormat/>
    <w:rsid w:val="00F34F82"/>
    <w:pPr>
      <w:ind w:left="360" w:hanging="360"/>
    </w:pPr>
    <w:rPr>
      <w:rFonts w:eastAsiaTheme="minorHAnsi"/>
      <w:b/>
      <w:szCs w:val="21"/>
      <w:lang w:eastAsia="en-US"/>
    </w:rPr>
  </w:style>
  <w:style w:type="paragraph" w:customStyle="1" w:styleId="Tablebulletindent">
    <w:name w:val="Table bullet indent"/>
    <w:basedOn w:val="Tablebullet"/>
    <w:uiPriority w:val="7"/>
    <w:qFormat/>
    <w:rsid w:val="00F34F82"/>
    <w:pPr>
      <w:ind w:left="360" w:hanging="360"/>
      <w:contextualSpacing/>
    </w:pPr>
    <w:rPr>
      <w:rFonts w:eastAsiaTheme="minorHAnsi"/>
      <w:szCs w:val="21"/>
      <w:lang w:eastAsia="en-US"/>
    </w:rPr>
  </w:style>
  <w:style w:type="table" w:customStyle="1" w:styleId="Mandatory2">
    <w:name w:val="Mandatory2"/>
    <w:basedOn w:val="TableGrid"/>
    <w:uiPriority w:val="99"/>
    <w:rsid w:val="003120C4"/>
    <w:pPr>
      <w:spacing w:before="30" w:after="30" w:line="264" w:lineRule="auto"/>
      <w:jc w:val="left"/>
    </w:pPr>
    <w:tblPr>
      <w:tblStyleRowBandSize w:val="1"/>
      <w:tblInd w:w="864" w:type="dxa"/>
      <w:tblBorders>
        <w:top w:val="single" w:sz="6" w:space="0" w:color="0063A6" w:themeColor="accent1"/>
        <w:left w:val="single" w:sz="6" w:space="0" w:color="0063A6" w:themeColor="accent1"/>
        <w:bottom w:val="single" w:sz="6" w:space="0" w:color="0063A6" w:themeColor="accent1"/>
        <w:right w:val="single" w:sz="6" w:space="0" w:color="0063A6" w:themeColor="accent1"/>
      </w:tblBorders>
    </w:tblPr>
    <w:tblStylePr w:type="firstRow">
      <w:pPr>
        <w:keepNext/>
        <w:keepLines/>
        <w:widowControl/>
        <w:wordWrap/>
        <w:spacing w:beforeLines="0" w:before="120" w:beforeAutospacing="0" w:afterLines="0" w:after="30" w:afterAutospacing="0"/>
        <w:jc w:val="center"/>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TableGrid10">
    <w:name w:val="Table Grid1"/>
    <w:basedOn w:val="TableNormal"/>
    <w:next w:val="TableGrid"/>
    <w:uiPriority w:val="59"/>
    <w:rsid w:val="005C14AF"/>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character" w:styleId="UnresolvedMention">
    <w:name w:val="Unresolved Mention"/>
    <w:basedOn w:val="DefaultParagraphFont"/>
    <w:uiPriority w:val="99"/>
    <w:semiHidden/>
    <w:unhideWhenUsed/>
    <w:rsid w:val="00B14759"/>
    <w:rPr>
      <w:color w:val="808080"/>
      <w:shd w:val="clear" w:color="auto" w:fill="E6E6E6"/>
    </w:rPr>
  </w:style>
  <w:style w:type="table" w:styleId="TableGridLight">
    <w:name w:val="Grid Table Light"/>
    <w:basedOn w:val="TableNormal"/>
    <w:uiPriority w:val="40"/>
    <w:rsid w:val="007A06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oxtext">
    <w:name w:val="Text box text"/>
    <w:basedOn w:val="Normal"/>
    <w:qFormat/>
    <w:rsid w:val="004D7F5C"/>
    <w:pPr>
      <w:spacing w:before="0" w:after="0" w:line="240" w:lineRule="auto"/>
      <w:jc w:val="center"/>
    </w:pPr>
    <w:rPr>
      <w:spacing w:val="0"/>
      <w:sz w:val="16"/>
      <w:szCs w:val="14"/>
    </w:rPr>
  </w:style>
  <w:style w:type="paragraph" w:customStyle="1" w:styleId="DTFtexttableindentsmall">
    <w:name w:val="DTF text table indent small"/>
    <w:basedOn w:val="Normal"/>
    <w:uiPriority w:val="5"/>
    <w:qFormat/>
    <w:rsid w:val="00BF57A2"/>
    <w:pPr>
      <w:spacing w:before="60" w:after="120" w:line="220" w:lineRule="exact"/>
      <w:ind w:left="432" w:hanging="432"/>
    </w:pPr>
    <w:rPr>
      <w:rFonts w:ascii="Arial" w:eastAsia="Times New Roman" w:hAnsi="Arial" w:cs="Calibri"/>
      <w:color w:val="000000"/>
      <w:sz w:val="17"/>
      <w:szCs w:val="21"/>
      <w:lang w:eastAsia="en-US"/>
    </w:rPr>
  </w:style>
  <w:style w:type="paragraph" w:styleId="Quote">
    <w:name w:val="Quote"/>
    <w:basedOn w:val="Normal"/>
    <w:next w:val="Normal"/>
    <w:link w:val="QuoteChar"/>
    <w:uiPriority w:val="29"/>
    <w:qFormat/>
    <w:rsid w:val="00EC3E6A"/>
    <w:pPr>
      <w:spacing w:before="200" w:after="160"/>
      <w:ind w:left="1440" w:right="864" w:hanging="360"/>
    </w:pPr>
    <w:rPr>
      <w:i/>
      <w:iCs/>
      <w:color w:val="404040" w:themeColor="text1" w:themeTint="BF"/>
    </w:rPr>
  </w:style>
  <w:style w:type="character" w:customStyle="1" w:styleId="QuoteChar">
    <w:name w:val="Quote Char"/>
    <w:basedOn w:val="DefaultParagraphFont"/>
    <w:link w:val="Quote"/>
    <w:uiPriority w:val="29"/>
    <w:rsid w:val="00EC3E6A"/>
    <w:rPr>
      <w:i/>
      <w:iCs/>
      <w:color w:val="404040" w:themeColor="text1" w:themeTint="BF"/>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87726">
      <w:bodyDiv w:val="1"/>
      <w:marLeft w:val="0"/>
      <w:marRight w:val="0"/>
      <w:marTop w:val="0"/>
      <w:marBottom w:val="0"/>
      <w:divBdr>
        <w:top w:val="none" w:sz="0" w:space="0" w:color="auto"/>
        <w:left w:val="none" w:sz="0" w:space="0" w:color="auto"/>
        <w:bottom w:val="none" w:sz="0" w:space="0" w:color="auto"/>
        <w:right w:val="none" w:sz="0" w:space="0" w:color="auto"/>
      </w:divBdr>
      <w:divsChild>
        <w:div w:id="1257785883">
          <w:marLeft w:val="547"/>
          <w:marRight w:val="0"/>
          <w:marTop w:val="0"/>
          <w:marBottom w:val="0"/>
          <w:divBdr>
            <w:top w:val="none" w:sz="0" w:space="0" w:color="auto"/>
            <w:left w:val="none" w:sz="0" w:space="0" w:color="auto"/>
            <w:bottom w:val="none" w:sz="0" w:space="0" w:color="auto"/>
            <w:right w:val="none" w:sz="0" w:space="0" w:color="auto"/>
          </w:divBdr>
        </w:div>
      </w:divsChild>
    </w:div>
    <w:div w:id="305283546">
      <w:bodyDiv w:val="1"/>
      <w:marLeft w:val="0"/>
      <w:marRight w:val="0"/>
      <w:marTop w:val="0"/>
      <w:marBottom w:val="0"/>
      <w:divBdr>
        <w:top w:val="none" w:sz="0" w:space="0" w:color="auto"/>
        <w:left w:val="none" w:sz="0" w:space="0" w:color="auto"/>
        <w:bottom w:val="none" w:sz="0" w:space="0" w:color="auto"/>
        <w:right w:val="none" w:sz="0" w:space="0" w:color="auto"/>
      </w:divBdr>
    </w:div>
    <w:div w:id="610745979">
      <w:bodyDiv w:val="1"/>
      <w:marLeft w:val="0"/>
      <w:marRight w:val="0"/>
      <w:marTop w:val="0"/>
      <w:marBottom w:val="0"/>
      <w:divBdr>
        <w:top w:val="none" w:sz="0" w:space="0" w:color="auto"/>
        <w:left w:val="none" w:sz="0" w:space="0" w:color="auto"/>
        <w:bottom w:val="none" w:sz="0" w:space="0" w:color="auto"/>
        <w:right w:val="none" w:sz="0" w:space="0" w:color="auto"/>
      </w:divBdr>
      <w:divsChild>
        <w:div w:id="1198003599">
          <w:marLeft w:val="547"/>
          <w:marRight w:val="0"/>
          <w:marTop w:val="0"/>
          <w:marBottom w:val="0"/>
          <w:divBdr>
            <w:top w:val="none" w:sz="0" w:space="0" w:color="auto"/>
            <w:left w:val="none" w:sz="0" w:space="0" w:color="auto"/>
            <w:bottom w:val="none" w:sz="0" w:space="0" w:color="auto"/>
            <w:right w:val="none" w:sz="0" w:space="0" w:color="auto"/>
          </w:divBdr>
        </w:div>
      </w:divsChild>
    </w:div>
    <w:div w:id="1104765609">
      <w:bodyDiv w:val="1"/>
      <w:marLeft w:val="0"/>
      <w:marRight w:val="0"/>
      <w:marTop w:val="0"/>
      <w:marBottom w:val="0"/>
      <w:divBdr>
        <w:top w:val="none" w:sz="0" w:space="0" w:color="auto"/>
        <w:left w:val="none" w:sz="0" w:space="0" w:color="auto"/>
        <w:bottom w:val="none" w:sz="0" w:space="0" w:color="auto"/>
        <w:right w:val="none" w:sz="0" w:space="0" w:color="auto"/>
      </w:divBdr>
    </w:div>
    <w:div w:id="1147670539">
      <w:bodyDiv w:val="1"/>
      <w:marLeft w:val="0"/>
      <w:marRight w:val="0"/>
      <w:marTop w:val="0"/>
      <w:marBottom w:val="0"/>
      <w:divBdr>
        <w:top w:val="none" w:sz="0" w:space="0" w:color="auto"/>
        <w:left w:val="none" w:sz="0" w:space="0" w:color="auto"/>
        <w:bottom w:val="none" w:sz="0" w:space="0" w:color="auto"/>
        <w:right w:val="none" w:sz="0" w:space="0" w:color="auto"/>
      </w:divBdr>
    </w:div>
    <w:div w:id="1178883702">
      <w:bodyDiv w:val="1"/>
      <w:marLeft w:val="0"/>
      <w:marRight w:val="0"/>
      <w:marTop w:val="0"/>
      <w:marBottom w:val="0"/>
      <w:divBdr>
        <w:top w:val="none" w:sz="0" w:space="0" w:color="auto"/>
        <w:left w:val="none" w:sz="0" w:space="0" w:color="auto"/>
        <w:bottom w:val="none" w:sz="0" w:space="0" w:color="auto"/>
        <w:right w:val="none" w:sz="0" w:space="0" w:color="auto"/>
      </w:divBdr>
    </w:div>
    <w:div w:id="1186863059">
      <w:bodyDiv w:val="1"/>
      <w:marLeft w:val="0"/>
      <w:marRight w:val="0"/>
      <w:marTop w:val="0"/>
      <w:marBottom w:val="0"/>
      <w:divBdr>
        <w:top w:val="none" w:sz="0" w:space="0" w:color="auto"/>
        <w:left w:val="none" w:sz="0" w:space="0" w:color="auto"/>
        <w:bottom w:val="none" w:sz="0" w:space="0" w:color="auto"/>
        <w:right w:val="none" w:sz="0" w:space="0" w:color="auto"/>
      </w:divBdr>
      <w:divsChild>
        <w:div w:id="247278233">
          <w:marLeft w:val="547"/>
          <w:marRight w:val="0"/>
          <w:marTop w:val="0"/>
          <w:marBottom w:val="0"/>
          <w:divBdr>
            <w:top w:val="none" w:sz="0" w:space="0" w:color="auto"/>
            <w:left w:val="none" w:sz="0" w:space="0" w:color="auto"/>
            <w:bottom w:val="none" w:sz="0" w:space="0" w:color="auto"/>
            <w:right w:val="none" w:sz="0" w:space="0" w:color="auto"/>
          </w:divBdr>
        </w:div>
      </w:divsChild>
    </w:div>
    <w:div w:id="1278759596">
      <w:bodyDiv w:val="1"/>
      <w:marLeft w:val="0"/>
      <w:marRight w:val="0"/>
      <w:marTop w:val="0"/>
      <w:marBottom w:val="0"/>
      <w:divBdr>
        <w:top w:val="none" w:sz="0" w:space="0" w:color="auto"/>
        <w:left w:val="none" w:sz="0" w:space="0" w:color="auto"/>
        <w:bottom w:val="none" w:sz="0" w:space="0" w:color="auto"/>
        <w:right w:val="none" w:sz="0" w:space="0" w:color="auto"/>
      </w:divBdr>
    </w:div>
    <w:div w:id="1595628314">
      <w:bodyDiv w:val="1"/>
      <w:marLeft w:val="0"/>
      <w:marRight w:val="0"/>
      <w:marTop w:val="0"/>
      <w:marBottom w:val="0"/>
      <w:divBdr>
        <w:top w:val="none" w:sz="0" w:space="0" w:color="auto"/>
        <w:left w:val="none" w:sz="0" w:space="0" w:color="auto"/>
        <w:bottom w:val="none" w:sz="0" w:space="0" w:color="auto"/>
        <w:right w:val="none" w:sz="0" w:space="0" w:color="auto"/>
      </w:divBdr>
      <w:divsChild>
        <w:div w:id="2030836413">
          <w:marLeft w:val="547"/>
          <w:marRight w:val="0"/>
          <w:marTop w:val="0"/>
          <w:marBottom w:val="0"/>
          <w:divBdr>
            <w:top w:val="none" w:sz="0" w:space="0" w:color="auto"/>
            <w:left w:val="none" w:sz="0" w:space="0" w:color="auto"/>
            <w:bottom w:val="none" w:sz="0" w:space="0" w:color="auto"/>
            <w:right w:val="none" w:sz="0" w:space="0" w:color="auto"/>
          </w:divBdr>
        </w:div>
      </w:divsChild>
    </w:div>
    <w:div w:id="1625502342">
      <w:bodyDiv w:val="1"/>
      <w:marLeft w:val="0"/>
      <w:marRight w:val="0"/>
      <w:marTop w:val="0"/>
      <w:marBottom w:val="0"/>
      <w:divBdr>
        <w:top w:val="none" w:sz="0" w:space="0" w:color="auto"/>
        <w:left w:val="none" w:sz="0" w:space="0" w:color="auto"/>
        <w:bottom w:val="none" w:sz="0" w:space="0" w:color="auto"/>
        <w:right w:val="none" w:sz="0" w:space="0" w:color="auto"/>
      </w:divBdr>
    </w:div>
    <w:div w:id="1812478658">
      <w:bodyDiv w:val="1"/>
      <w:marLeft w:val="0"/>
      <w:marRight w:val="0"/>
      <w:marTop w:val="0"/>
      <w:marBottom w:val="0"/>
      <w:divBdr>
        <w:top w:val="none" w:sz="0" w:space="0" w:color="auto"/>
        <w:left w:val="none" w:sz="0" w:space="0" w:color="auto"/>
        <w:bottom w:val="none" w:sz="0" w:space="0" w:color="auto"/>
        <w:right w:val="none" w:sz="0" w:space="0" w:color="auto"/>
      </w:divBdr>
    </w:div>
    <w:div w:id="1825315752">
      <w:bodyDiv w:val="1"/>
      <w:marLeft w:val="0"/>
      <w:marRight w:val="0"/>
      <w:marTop w:val="0"/>
      <w:marBottom w:val="0"/>
      <w:divBdr>
        <w:top w:val="none" w:sz="0" w:space="0" w:color="auto"/>
        <w:left w:val="none" w:sz="0" w:space="0" w:color="auto"/>
        <w:bottom w:val="none" w:sz="0" w:space="0" w:color="auto"/>
        <w:right w:val="none" w:sz="0" w:space="0" w:color="auto"/>
      </w:divBdr>
    </w:div>
    <w:div w:id="1991397297">
      <w:bodyDiv w:val="1"/>
      <w:marLeft w:val="0"/>
      <w:marRight w:val="0"/>
      <w:marTop w:val="0"/>
      <w:marBottom w:val="0"/>
      <w:divBdr>
        <w:top w:val="none" w:sz="0" w:space="0" w:color="auto"/>
        <w:left w:val="none" w:sz="0" w:space="0" w:color="auto"/>
        <w:bottom w:val="none" w:sz="0" w:space="0" w:color="auto"/>
        <w:right w:val="none" w:sz="0" w:space="0" w:color="auto"/>
      </w:divBdr>
      <w:divsChild>
        <w:div w:id="17008858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inancial.frameworks@dtf.vic.gov.au" TargetMode="External"/><Relationship Id="rId117" Type="http://schemas.openxmlformats.org/officeDocument/2006/relationships/fontTable" Target="fontTable.xml"/><Relationship Id="rId21" Type="http://schemas.openxmlformats.org/officeDocument/2006/relationships/header" Target="header4.xml"/><Relationship Id="rId42" Type="http://schemas.openxmlformats.org/officeDocument/2006/relationships/image" Target="media/image23.png"/><Relationship Id="rId47" Type="http://schemas.openxmlformats.org/officeDocument/2006/relationships/chart" Target="charts/chart2.xml"/><Relationship Id="rId63" Type="http://schemas.openxmlformats.org/officeDocument/2006/relationships/hyperlink" Target="mailto:cashmanagement@dtf.vic.gov.au" TargetMode="External"/><Relationship Id="rId68" Type="http://schemas.openxmlformats.org/officeDocument/2006/relationships/footer" Target="footer7.xml"/><Relationship Id="rId84" Type="http://schemas.openxmlformats.org/officeDocument/2006/relationships/footer" Target="footer14.xml"/><Relationship Id="rId89" Type="http://schemas.openxmlformats.org/officeDocument/2006/relationships/footer" Target="footer16.xml"/><Relationship Id="rId112" Type="http://schemas.openxmlformats.org/officeDocument/2006/relationships/header" Target="header27.xml"/><Relationship Id="rId16" Type="http://schemas.openxmlformats.org/officeDocument/2006/relationships/header" Target="header2.xml"/><Relationship Id="rId107" Type="http://schemas.openxmlformats.org/officeDocument/2006/relationships/hyperlink" Target="file:///\\internal.vic.gov.au\DTF\HomeDirs1\vics8yw\Documents\SAU%20Dissection%20Template.xlsx" TargetMode="External"/><Relationship Id="rId11" Type="http://schemas.openxmlformats.org/officeDocument/2006/relationships/hyperlink" Target="http://creativecommons.org/licenses/by/4.0/" TargetMode="External"/><Relationship Id="rId24" Type="http://schemas.openxmlformats.org/officeDocument/2006/relationships/footer" Target="footer5.xml"/><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svg"/><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chart" Target="charts/chart6.xml"/><Relationship Id="rId66" Type="http://schemas.openxmlformats.org/officeDocument/2006/relationships/image" Target="media/image36.svg"/><Relationship Id="rId74" Type="http://schemas.openxmlformats.org/officeDocument/2006/relationships/header" Target="header9.xml"/><Relationship Id="rId79" Type="http://schemas.openxmlformats.org/officeDocument/2006/relationships/footer" Target="footer12.xml"/><Relationship Id="rId87" Type="http://schemas.openxmlformats.org/officeDocument/2006/relationships/header" Target="header15.xml"/><Relationship Id="rId102" Type="http://schemas.openxmlformats.org/officeDocument/2006/relationships/footer" Target="footer23.xml"/><Relationship Id="rId110" Type="http://schemas.openxmlformats.org/officeDocument/2006/relationships/footer" Target="footer26.xml"/><Relationship Id="rId115" Type="http://schemas.openxmlformats.org/officeDocument/2006/relationships/footer" Target="footer29.xml"/><Relationship Id="rId5" Type="http://schemas.openxmlformats.org/officeDocument/2006/relationships/settings" Target="settings.xml"/><Relationship Id="rId61" Type="http://schemas.openxmlformats.org/officeDocument/2006/relationships/chart" Target="charts/chart7.xml"/><Relationship Id="rId82" Type="http://schemas.openxmlformats.org/officeDocument/2006/relationships/header" Target="header13.xml"/><Relationship Id="rId90" Type="http://schemas.openxmlformats.org/officeDocument/2006/relationships/footer" Target="footer17.xml"/><Relationship Id="rId95" Type="http://schemas.openxmlformats.org/officeDocument/2006/relationships/header" Target="header19.xml"/><Relationship Id="rId19" Type="http://schemas.openxmlformats.org/officeDocument/2006/relationships/header" Target="header3.xml"/><Relationship Id="rId14" Type="http://schemas.openxmlformats.org/officeDocument/2006/relationships/hyperlink" Target="http://www.dtf.vic.gov.au" TargetMode="Externa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chart" Target="charts/chart1.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10.png"/><Relationship Id="rId56" Type="http://schemas.openxmlformats.org/officeDocument/2006/relationships/chart" Target="charts/chart5.xml"/><Relationship Id="rId64" Type="http://schemas.openxmlformats.org/officeDocument/2006/relationships/chart" Target="charts/chart8.xml"/><Relationship Id="rId69" Type="http://schemas.openxmlformats.org/officeDocument/2006/relationships/header" Target="header6.xml"/><Relationship Id="rId77" Type="http://schemas.openxmlformats.org/officeDocument/2006/relationships/header" Target="header10.xml"/><Relationship Id="rId100" Type="http://schemas.openxmlformats.org/officeDocument/2006/relationships/header" Target="header22.xml"/><Relationship Id="rId105" Type="http://schemas.openxmlformats.org/officeDocument/2006/relationships/footer" Target="footer24.xml"/><Relationship Id="rId113" Type="http://schemas.openxmlformats.org/officeDocument/2006/relationships/header" Target="header28.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footer" Target="footer9.xml"/><Relationship Id="rId80" Type="http://schemas.openxmlformats.org/officeDocument/2006/relationships/footer" Target="footer13.xml"/><Relationship Id="rId85" Type="http://schemas.openxmlformats.org/officeDocument/2006/relationships/footer" Target="footer15.xml"/><Relationship Id="rId93" Type="http://schemas.openxmlformats.org/officeDocument/2006/relationships/footer" Target="footer18.xml"/><Relationship Id="rId98" Type="http://schemas.openxmlformats.org/officeDocument/2006/relationships/footer" Target="footer21.xml"/><Relationship Id="rId3" Type="http://schemas.openxmlformats.org/officeDocument/2006/relationships/numbering" Target="numbering.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png"/><Relationship Id="rId59" Type="http://schemas.openxmlformats.org/officeDocument/2006/relationships/image" Target="media/image33.png"/><Relationship Id="rId67" Type="http://schemas.openxmlformats.org/officeDocument/2006/relationships/footer" Target="footer6.xml"/><Relationship Id="rId103" Type="http://schemas.openxmlformats.org/officeDocument/2006/relationships/header" Target="header23.xml"/><Relationship Id="rId108" Type="http://schemas.openxmlformats.org/officeDocument/2006/relationships/header" Target="header25.xml"/><Relationship Id="rId116" Type="http://schemas.openxmlformats.org/officeDocument/2006/relationships/header" Target="header29.xml"/><Relationship Id="rId20" Type="http://schemas.openxmlformats.org/officeDocument/2006/relationships/footer" Target="footer3.xml"/><Relationship Id="rId41" Type="http://schemas.openxmlformats.org/officeDocument/2006/relationships/image" Target="media/image22.png"/><Relationship Id="rId54" Type="http://schemas.openxmlformats.org/officeDocument/2006/relationships/chart" Target="charts/chart4.xml"/><Relationship Id="rId62" Type="http://schemas.openxmlformats.org/officeDocument/2006/relationships/image" Target="media/image34.png"/><Relationship Id="rId70" Type="http://schemas.openxmlformats.org/officeDocument/2006/relationships/header" Target="header7.xml"/><Relationship Id="rId75" Type="http://schemas.openxmlformats.org/officeDocument/2006/relationships/footer" Target="footer10.xml"/><Relationship Id="rId83" Type="http://schemas.openxmlformats.org/officeDocument/2006/relationships/header" Target="header14.xml"/><Relationship Id="rId88" Type="http://schemas.openxmlformats.org/officeDocument/2006/relationships/header" Target="header16.xml"/><Relationship Id="rId91" Type="http://schemas.openxmlformats.org/officeDocument/2006/relationships/header" Target="header17.xml"/><Relationship Id="rId96" Type="http://schemas.openxmlformats.org/officeDocument/2006/relationships/header" Target="header20.xml"/><Relationship Id="rId11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7.svg"/><Relationship Id="rId49" Type="http://schemas.openxmlformats.org/officeDocument/2006/relationships/image" Target="media/image11.svg"/><Relationship Id="rId57" Type="http://schemas.openxmlformats.org/officeDocument/2006/relationships/image" Target="media/image32.png"/><Relationship Id="rId106" Type="http://schemas.openxmlformats.org/officeDocument/2006/relationships/footer" Target="footer25.xml"/><Relationship Id="rId114" Type="http://schemas.openxmlformats.org/officeDocument/2006/relationships/footer" Target="footer28.xm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chart" Target="charts/chart3.xml"/><Relationship Id="rId60" Type="http://schemas.openxmlformats.org/officeDocument/2006/relationships/hyperlink" Target="http://www.dtf.vic.gov.au/files/59dbf6a1-065b-46ff-b05b-a1cd00d808f2/FRD-17B-Wage-inflation-and-discount-rates.docx" TargetMode="External"/><Relationship Id="rId65" Type="http://schemas.openxmlformats.org/officeDocument/2006/relationships/image" Target="media/image35.png"/><Relationship Id="rId73" Type="http://schemas.openxmlformats.org/officeDocument/2006/relationships/header" Target="header8.xml"/><Relationship Id="rId78" Type="http://schemas.openxmlformats.org/officeDocument/2006/relationships/header" Target="header11.xml"/><Relationship Id="rId81" Type="http://schemas.openxmlformats.org/officeDocument/2006/relationships/header" Target="header12.xml"/><Relationship Id="rId86" Type="http://schemas.openxmlformats.org/officeDocument/2006/relationships/image" Target="media/image38.png"/><Relationship Id="rId94" Type="http://schemas.openxmlformats.org/officeDocument/2006/relationships/footer" Target="footer19.xml"/><Relationship Id="rId99" Type="http://schemas.openxmlformats.org/officeDocument/2006/relationships/header" Target="header21.xml"/><Relationship Id="rId101" Type="http://schemas.openxmlformats.org/officeDocument/2006/relationships/footer" Target="footer22.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3" Type="http://schemas.openxmlformats.org/officeDocument/2006/relationships/hyperlink" Target="mailto:information@dtf.vic.gov.au" TargetMode="External"/><Relationship Id="rId18" Type="http://schemas.openxmlformats.org/officeDocument/2006/relationships/footer" Target="footer2.xml"/><Relationship Id="rId39" Type="http://schemas.openxmlformats.org/officeDocument/2006/relationships/image" Target="media/image20.png"/><Relationship Id="rId109" Type="http://schemas.openxmlformats.org/officeDocument/2006/relationships/header" Target="header26.xml"/><Relationship Id="rId34" Type="http://schemas.openxmlformats.org/officeDocument/2006/relationships/image" Target="media/image15.sv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footer" Target="footer11.xml"/><Relationship Id="rId97" Type="http://schemas.openxmlformats.org/officeDocument/2006/relationships/footer" Target="footer20.xml"/><Relationship Id="rId104"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footer" Target="footer8.xml"/><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image" Target="media/image9.sv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37.png"/></Relationships>
</file>

<file path=word/_rels/header11.xml.rels><?xml version="1.0" encoding="UTF-8" standalone="yes"?>
<Relationships xmlns="http://schemas.openxmlformats.org/package/2006/relationships"><Relationship Id="rId1" Type="http://schemas.openxmlformats.org/officeDocument/2006/relationships/image" Target="media/image37.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37.png"/></Relationships>
</file>

<file path=word/_rels/header16.xml.rels><?xml version="1.0" encoding="UTF-8" standalone="yes"?>
<Relationships xmlns="http://schemas.openxmlformats.org/package/2006/relationships"><Relationship Id="rId1" Type="http://schemas.openxmlformats.org/officeDocument/2006/relationships/image" Target="media/image37.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7.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37.png"/></Relationships>
</file>

<file path=word/_rels/header24.xml.rels><?xml version="1.0" encoding="UTF-8" standalone="yes"?>
<Relationships xmlns="http://schemas.openxmlformats.org/package/2006/relationships"><Relationship Id="rId1" Type="http://schemas.openxmlformats.org/officeDocument/2006/relationships/image" Target="media/image37.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9.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7.png"/></Relationships>
</file>

<file path=word/_rels/header7.xml.rels><?xml version="1.0" encoding="UTF-8" standalone="yes"?>
<Relationships xmlns="http://schemas.openxmlformats.org/package/2006/relationships"><Relationship Id="rId1" Type="http://schemas.openxmlformats.org/officeDocument/2006/relationships/image" Target="media/image37.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Corporate\Report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04072604894832E-2"/>
          <c:y val="8.5716622834981823E-3"/>
          <c:w val="0.82455838618905042"/>
          <c:h val="0.9841856326945897"/>
        </c:manualLayout>
      </c:layout>
      <c:doughnutChart>
        <c:varyColors val="1"/>
        <c:ser>
          <c:idx val="0"/>
          <c:order val="0"/>
          <c:tx>
            <c:strRef>
              <c:f>Sheet1!$B$1</c:f>
              <c:strCache>
                <c:ptCount val="1"/>
                <c:pt idx="0">
                  <c:v>Step</c:v>
                </c:pt>
              </c:strCache>
            </c:strRef>
          </c:tx>
          <c:spPr>
            <a:ln>
              <a:noFill/>
            </a:ln>
          </c:spPr>
          <c:explosion val="2"/>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58C-4DFA-B1E4-806B2C289402}"/>
              </c:ext>
            </c:extLst>
          </c:dPt>
          <c:dPt>
            <c:idx val="1"/>
            <c:bubble3D val="0"/>
            <c:spPr>
              <a:solidFill>
                <a:srgbClr val="F496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58C-4DFA-B1E4-806B2C289402}"/>
              </c:ext>
            </c:extLst>
          </c:dPt>
          <c:dPt>
            <c:idx val="2"/>
            <c:bubble3D val="0"/>
            <c:spPr>
              <a:solidFill>
                <a:srgbClr val="D9D9D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58C-4DFA-B1E4-806B2C289402}"/>
              </c:ext>
            </c:extLst>
          </c:dPt>
          <c:dPt>
            <c:idx val="3"/>
            <c:bubble3D val="0"/>
            <c:spPr>
              <a:solidFill>
                <a:srgbClr val="FDDA2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58C-4DFA-B1E4-806B2C289402}"/>
              </c:ext>
            </c:extLst>
          </c:dPt>
          <c:dPt>
            <c:idx val="4"/>
            <c:bubble3D val="0"/>
            <c:spPr>
              <a:solidFill>
                <a:srgbClr val="87189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58C-4DFA-B1E4-806B2C289402}"/>
              </c:ext>
            </c:extLst>
          </c:dPt>
          <c:dPt>
            <c:idx val="5"/>
            <c:bubble3D val="0"/>
            <c:spPr>
              <a:solidFill>
                <a:srgbClr val="00B14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458C-4DFA-B1E4-806B2C289402}"/>
              </c:ext>
            </c:extLst>
          </c:dPt>
          <c:dLbls>
            <c:dLbl>
              <c:idx val="2"/>
              <c:layout>
                <c:manualLayout>
                  <c:x val="1.0812551561379198E-2"/>
                  <c:y val="7.1672107992961009E-3"/>
                </c:manualLayout>
              </c:layout>
              <c:spPr>
                <a:noFill/>
                <a:ln>
                  <a:noFill/>
                </a:ln>
                <a:effectLst/>
              </c:spPr>
              <c:txPr>
                <a:bodyPr rot="0" spcFirstLastPara="1" vertOverflow="ellipsis" vert="horz" wrap="square" anchor="ctr" anchorCtr="1"/>
                <a:lstStyle/>
                <a:p>
                  <a:pPr>
                    <a:defRPr sz="7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9273622932270477"/>
                      <c:h val="8.951763221265166E-2"/>
                    </c:manualLayout>
                  </c15:layout>
                </c:ext>
                <c:ext xmlns:c16="http://schemas.microsoft.com/office/drawing/2014/chart" uri="{C3380CC4-5D6E-409C-BE32-E72D297353CC}">
                  <c16:uniqueId val="{00000005-458C-4DFA-B1E4-806B2C289402}"/>
                </c:ext>
              </c:extLst>
            </c:dLbl>
            <c:dLbl>
              <c:idx val="3"/>
              <c:layout>
                <c:manualLayout>
                  <c:x val="-1.5898243481744423E-3"/>
                  <c:y val="3.5658053162915624E-3"/>
                </c:manualLayout>
              </c:layout>
              <c:spPr>
                <a:noFill/>
                <a:ln>
                  <a:noFill/>
                </a:ln>
                <a:effectLst/>
              </c:spPr>
              <c:txPr>
                <a:bodyPr rot="0" spcFirstLastPara="1" vertOverflow="ellipsis" vert="horz" wrap="square" anchor="ctr" anchorCtr="1"/>
                <a:lstStyle/>
                <a:p>
                  <a:pPr>
                    <a:defRPr sz="7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8370677392241872"/>
                      <c:h val="9.6869211355006021E-2"/>
                    </c:manualLayout>
                  </c15:layout>
                </c:ext>
                <c:ext xmlns:c16="http://schemas.microsoft.com/office/drawing/2014/chart" uri="{C3380CC4-5D6E-409C-BE32-E72D297353CC}">
                  <c16:uniqueId val="{00000007-458C-4DFA-B1E4-806B2C289402}"/>
                </c:ext>
              </c:extLst>
            </c:dLbl>
            <c:spPr>
              <a:noFill/>
              <a:ln>
                <a:noFill/>
              </a:ln>
              <a:effectLst/>
            </c:spPr>
            <c:txPr>
              <a:bodyPr rot="0" spcFirstLastPara="1" vertOverflow="ellipsis" vert="horz" wrap="square" anchor="ctr" anchorCtr="1"/>
              <a:lstStyle/>
              <a:p>
                <a:pPr>
                  <a:defRPr sz="75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Goal-setting and purpose</c:v>
                </c:pt>
                <c:pt idx="1">
                  <c:v>2. Planning</c:v>
                </c:pt>
                <c:pt idx="2">
                  <c:v>3. Resource allocation - funding policies</c:v>
                </c:pt>
                <c:pt idx="3">
                  <c:v>4. Resource allocation - legal mechanisms</c:v>
                </c:pt>
                <c:pt idx="4">
                  <c:v>5. Accountability</c:v>
                </c:pt>
                <c:pt idx="5">
                  <c:v>6. Evaluation</c:v>
                </c:pt>
              </c:strCache>
            </c:strRef>
          </c:cat>
          <c:val>
            <c:numRef>
              <c:f>Sheet1!$B$2:$B$7</c:f>
              <c:numCache>
                <c:formatCode>General</c:formatCode>
                <c:ptCount val="6"/>
                <c:pt idx="0">
                  <c:v>16.6666666666666</c:v>
                </c:pt>
                <c:pt idx="1">
                  <c:v>16.6666666666666</c:v>
                </c:pt>
                <c:pt idx="2">
                  <c:v>16.6666666666666</c:v>
                </c:pt>
                <c:pt idx="3">
                  <c:v>16.6666666666666</c:v>
                </c:pt>
                <c:pt idx="4">
                  <c:v>16.6666666666666</c:v>
                </c:pt>
                <c:pt idx="5">
                  <c:v>16.6666666666666</c:v>
                </c:pt>
              </c:numCache>
            </c:numRef>
          </c:val>
          <c:extLst>
            <c:ext xmlns:c16="http://schemas.microsoft.com/office/drawing/2014/chart" uri="{C3380CC4-5D6E-409C-BE32-E72D297353CC}">
              <c16:uniqueId val="{0000000C-458C-4DFA-B1E4-806B2C289402}"/>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04072604894832E-2"/>
          <c:y val="8.5716622834981823E-3"/>
          <c:w val="0.82455838618905042"/>
          <c:h val="0.9841856326945897"/>
        </c:manualLayout>
      </c:layout>
      <c:doughnutChart>
        <c:varyColors val="1"/>
        <c:ser>
          <c:idx val="0"/>
          <c:order val="0"/>
          <c:tx>
            <c:strRef>
              <c:f>Sheet1!$B$1</c:f>
              <c:strCache>
                <c:ptCount val="1"/>
                <c:pt idx="0">
                  <c:v>Step</c:v>
                </c:pt>
              </c:strCache>
            </c:strRef>
          </c:tx>
          <c:spPr>
            <a:ln>
              <a:noFill/>
            </a:ln>
          </c:spPr>
          <c:explosion val="1"/>
          <c:dPt>
            <c:idx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F7E-45CB-B913-06819283E7A0}"/>
              </c:ext>
            </c:extLst>
          </c:dPt>
          <c:dPt>
            <c:idx val="1"/>
            <c:bubble3D val="0"/>
            <c:spPr>
              <a:solidFill>
                <a:srgbClr val="F496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F7E-45CB-B913-06819283E7A0}"/>
              </c:ext>
            </c:extLst>
          </c:dPt>
          <c:dPt>
            <c:idx val="2"/>
            <c:bubble3D val="0"/>
            <c:spPr>
              <a:solidFill>
                <a:srgbClr val="D9D9D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F7E-45CB-B913-06819283E7A0}"/>
              </c:ext>
            </c:extLst>
          </c:dPt>
          <c:dPt>
            <c:idx val="3"/>
            <c:bubble3D val="0"/>
            <c:spPr>
              <a:solidFill>
                <a:srgbClr val="FDDA2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F7E-45CB-B913-06819283E7A0}"/>
              </c:ext>
            </c:extLst>
          </c:dPt>
          <c:dPt>
            <c:idx val="4"/>
            <c:bubble3D val="0"/>
            <c:spPr>
              <a:solidFill>
                <a:srgbClr val="87189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F7E-45CB-B913-06819283E7A0}"/>
              </c:ext>
            </c:extLst>
          </c:dPt>
          <c:dPt>
            <c:idx val="5"/>
            <c:bubble3D val="0"/>
            <c:spPr>
              <a:solidFill>
                <a:srgbClr val="00B14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FF7E-45CB-B913-06819283E7A0}"/>
              </c:ext>
            </c:extLst>
          </c:dPt>
          <c:dLbls>
            <c:dLbl>
              <c:idx val="2"/>
              <c:layout>
                <c:manualLayout>
                  <c:x val="-3.0516538699465086E-3"/>
                  <c:y val="4.4093759772071851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9273622932270477"/>
                      <c:h val="8.951763221265166E-2"/>
                    </c:manualLayout>
                  </c15:layout>
                </c:ext>
                <c:ext xmlns:c16="http://schemas.microsoft.com/office/drawing/2014/chart" uri="{C3380CC4-5D6E-409C-BE32-E72D297353CC}">
                  <c16:uniqueId val="{00000005-FF7E-45CB-B913-06819283E7A0}"/>
                </c:ext>
              </c:extLst>
            </c:dLbl>
            <c:dLbl>
              <c:idx val="3"/>
              <c:layout>
                <c:manualLayout>
                  <c:x val="-1.5898243481744423E-3"/>
                  <c:y val="3.5658053162915624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8370677392241872"/>
                      <c:h val="9.6869211355006021E-2"/>
                    </c:manualLayout>
                  </c15:layout>
                </c:ext>
                <c:ext xmlns:c16="http://schemas.microsoft.com/office/drawing/2014/chart" uri="{C3380CC4-5D6E-409C-BE32-E72D297353CC}">
                  <c16:uniqueId val="{00000007-FF7E-45CB-B913-06819283E7A0}"/>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Goal-setting and purpose</c:v>
                </c:pt>
                <c:pt idx="1">
                  <c:v>2. Planning</c:v>
                </c:pt>
                <c:pt idx="2">
                  <c:v>3. Resource allocation - funding policies</c:v>
                </c:pt>
                <c:pt idx="3">
                  <c:v>4. Resource allocation - legal mechanisms</c:v>
                </c:pt>
                <c:pt idx="4">
                  <c:v>5. Accountability</c:v>
                </c:pt>
                <c:pt idx="5">
                  <c:v>6. Evaluation</c:v>
                </c:pt>
              </c:strCache>
            </c:strRef>
          </c:cat>
          <c:val>
            <c:numRef>
              <c:f>Sheet1!$B$2:$B$7</c:f>
              <c:numCache>
                <c:formatCode>General</c:formatCode>
                <c:ptCount val="6"/>
                <c:pt idx="0">
                  <c:v>16.6666666666666</c:v>
                </c:pt>
                <c:pt idx="1">
                  <c:v>16.6666666666666</c:v>
                </c:pt>
                <c:pt idx="2">
                  <c:v>16.6666666666666</c:v>
                </c:pt>
                <c:pt idx="3">
                  <c:v>16.6666666666666</c:v>
                </c:pt>
                <c:pt idx="4">
                  <c:v>16.6666666666666</c:v>
                </c:pt>
                <c:pt idx="5">
                  <c:v>16.6666666666666</c:v>
                </c:pt>
              </c:numCache>
            </c:numRef>
          </c:val>
          <c:extLst>
            <c:ext xmlns:c16="http://schemas.microsoft.com/office/drawing/2014/chart" uri="{C3380CC4-5D6E-409C-BE32-E72D297353CC}">
              <c16:uniqueId val="{0000000C-FF7E-45CB-B913-06819283E7A0}"/>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04072604894832E-2"/>
          <c:y val="3.0634793787568188E-2"/>
          <c:w val="0.80607292311051271"/>
          <c:h val="0.96207958375317049"/>
        </c:manualLayout>
      </c:layout>
      <c:doughnutChart>
        <c:varyColors val="1"/>
        <c:ser>
          <c:idx val="0"/>
          <c:order val="0"/>
          <c:tx>
            <c:strRef>
              <c:f>Sheet1!$B$1</c:f>
              <c:strCache>
                <c:ptCount val="1"/>
                <c:pt idx="0">
                  <c:v>Step</c:v>
                </c:pt>
              </c:strCache>
            </c:strRef>
          </c:tx>
          <c:spPr>
            <a:ln>
              <a:noFill/>
            </a:ln>
          </c:spPr>
          <c:explosion val="1"/>
          <c:dPt>
            <c:idx val="0"/>
            <c:bubble3D val="0"/>
            <c:explosion val="8"/>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C84-420A-8225-81F2356B6864}"/>
              </c:ext>
            </c:extLst>
          </c:dPt>
          <c:dPt>
            <c:idx val="1"/>
            <c:bubble3D val="0"/>
            <c:spPr>
              <a:solidFill>
                <a:srgbClr val="F496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C84-420A-8225-81F2356B6864}"/>
              </c:ext>
            </c:extLst>
          </c:dPt>
          <c:dPt>
            <c:idx val="2"/>
            <c:bubble3D val="0"/>
            <c:spPr>
              <a:solidFill>
                <a:srgbClr val="D9D9D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C84-420A-8225-81F2356B6864}"/>
              </c:ext>
            </c:extLst>
          </c:dPt>
          <c:dPt>
            <c:idx val="3"/>
            <c:bubble3D val="0"/>
            <c:spPr>
              <a:solidFill>
                <a:srgbClr val="FDDA2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C84-420A-8225-81F2356B6864}"/>
              </c:ext>
            </c:extLst>
          </c:dPt>
          <c:dPt>
            <c:idx val="4"/>
            <c:bubble3D val="0"/>
            <c:spPr>
              <a:solidFill>
                <a:srgbClr val="87189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C84-420A-8225-81F2356B6864}"/>
              </c:ext>
            </c:extLst>
          </c:dPt>
          <c:dPt>
            <c:idx val="5"/>
            <c:bubble3D val="0"/>
            <c:spPr>
              <a:solidFill>
                <a:srgbClr val="00B14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7C84-420A-8225-81F2356B6864}"/>
              </c:ext>
            </c:extLst>
          </c:dPt>
          <c:dLbls>
            <c:dLbl>
              <c:idx val="2"/>
              <c:layout>
                <c:manualLayout>
                  <c:x val="-3.0516538699465086E-3"/>
                  <c:y val="4.4093759772071851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9273622932270477"/>
                      <c:h val="8.951763221265166E-2"/>
                    </c:manualLayout>
                  </c15:layout>
                </c:ext>
                <c:ext xmlns:c16="http://schemas.microsoft.com/office/drawing/2014/chart" uri="{C3380CC4-5D6E-409C-BE32-E72D297353CC}">
                  <c16:uniqueId val="{00000005-7C84-420A-8225-81F2356B6864}"/>
                </c:ext>
              </c:extLst>
            </c:dLbl>
            <c:dLbl>
              <c:idx val="3"/>
              <c:layout>
                <c:manualLayout>
                  <c:x val="-1.5898243481744423E-3"/>
                  <c:y val="3.5658053162915624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8370677392241872"/>
                      <c:h val="9.6869211355006021E-2"/>
                    </c:manualLayout>
                  </c15:layout>
                </c:ext>
                <c:ext xmlns:c16="http://schemas.microsoft.com/office/drawing/2014/chart" uri="{C3380CC4-5D6E-409C-BE32-E72D297353CC}">
                  <c16:uniqueId val="{00000007-7C84-420A-8225-81F2356B6864}"/>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Goal-setting and purpose</c:v>
                </c:pt>
                <c:pt idx="1">
                  <c:v>2. Planning</c:v>
                </c:pt>
                <c:pt idx="2">
                  <c:v>3. Resource allocation - funding policies</c:v>
                </c:pt>
                <c:pt idx="3">
                  <c:v>4. Resource allocation - legal mechanisms</c:v>
                </c:pt>
                <c:pt idx="4">
                  <c:v>5. Accountability</c:v>
                </c:pt>
                <c:pt idx="5">
                  <c:v>6. Evaluation</c:v>
                </c:pt>
              </c:strCache>
            </c:strRef>
          </c:cat>
          <c:val>
            <c:numRef>
              <c:f>Sheet1!$B$2:$B$7</c:f>
              <c:numCache>
                <c:formatCode>General</c:formatCode>
                <c:ptCount val="6"/>
                <c:pt idx="0">
                  <c:v>16.6666666666666</c:v>
                </c:pt>
                <c:pt idx="1">
                  <c:v>16.6666666666666</c:v>
                </c:pt>
                <c:pt idx="2">
                  <c:v>16.6666666666666</c:v>
                </c:pt>
                <c:pt idx="3">
                  <c:v>16.6666666666666</c:v>
                </c:pt>
                <c:pt idx="4">
                  <c:v>16.6666666666666</c:v>
                </c:pt>
                <c:pt idx="5">
                  <c:v>16.6666666666666</c:v>
                </c:pt>
              </c:numCache>
            </c:numRef>
          </c:val>
          <c:extLst>
            <c:ext xmlns:c16="http://schemas.microsoft.com/office/drawing/2014/chart" uri="{C3380CC4-5D6E-409C-BE32-E72D297353CC}">
              <c16:uniqueId val="{0000000C-7C84-420A-8225-81F2356B6864}"/>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04072604894832E-2"/>
          <c:y val="8.5716622834981823E-3"/>
          <c:w val="0.82455838618905042"/>
          <c:h val="0.9841856326945897"/>
        </c:manualLayout>
      </c:layout>
      <c:doughnutChart>
        <c:varyColors val="1"/>
        <c:ser>
          <c:idx val="0"/>
          <c:order val="0"/>
          <c:tx>
            <c:strRef>
              <c:f>Sheet1!$B$1</c:f>
              <c:strCache>
                <c:ptCount val="1"/>
                <c:pt idx="0">
                  <c:v>Step</c:v>
                </c:pt>
              </c:strCache>
            </c:strRef>
          </c:tx>
          <c:spPr>
            <a:ln>
              <a:noFill/>
            </a:ln>
          </c:spPr>
          <c:explosion val="1"/>
          <c:dPt>
            <c:idx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634-4C84-9886-1238F2AD7E18}"/>
              </c:ext>
            </c:extLst>
          </c:dPt>
          <c:dPt>
            <c:idx val="1"/>
            <c:bubble3D val="0"/>
            <c:explosion val="8"/>
            <c:spPr>
              <a:solidFill>
                <a:srgbClr val="F496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634-4C84-9886-1238F2AD7E18}"/>
              </c:ext>
            </c:extLst>
          </c:dPt>
          <c:dPt>
            <c:idx val="2"/>
            <c:bubble3D val="0"/>
            <c:spPr>
              <a:solidFill>
                <a:srgbClr val="D9D9D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634-4C84-9886-1238F2AD7E18}"/>
              </c:ext>
            </c:extLst>
          </c:dPt>
          <c:dPt>
            <c:idx val="3"/>
            <c:bubble3D val="0"/>
            <c:spPr>
              <a:solidFill>
                <a:srgbClr val="FDDA2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634-4C84-9886-1238F2AD7E18}"/>
              </c:ext>
            </c:extLst>
          </c:dPt>
          <c:dPt>
            <c:idx val="4"/>
            <c:bubble3D val="0"/>
            <c:spPr>
              <a:solidFill>
                <a:srgbClr val="87189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634-4C84-9886-1238F2AD7E18}"/>
              </c:ext>
            </c:extLst>
          </c:dPt>
          <c:dPt>
            <c:idx val="5"/>
            <c:bubble3D val="0"/>
            <c:spPr>
              <a:solidFill>
                <a:srgbClr val="00B14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634-4C84-9886-1238F2AD7E18}"/>
              </c:ext>
            </c:extLst>
          </c:dPt>
          <c:dLbls>
            <c:dLbl>
              <c:idx val="2"/>
              <c:layout>
                <c:manualLayout>
                  <c:x val="-3.0516538699465086E-3"/>
                  <c:y val="4.4093759772071851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9273622932270477"/>
                      <c:h val="8.951763221265166E-2"/>
                    </c:manualLayout>
                  </c15:layout>
                </c:ext>
                <c:ext xmlns:c16="http://schemas.microsoft.com/office/drawing/2014/chart" uri="{C3380CC4-5D6E-409C-BE32-E72D297353CC}">
                  <c16:uniqueId val="{00000005-A634-4C84-9886-1238F2AD7E18}"/>
                </c:ext>
              </c:extLst>
            </c:dLbl>
            <c:dLbl>
              <c:idx val="3"/>
              <c:layout>
                <c:manualLayout>
                  <c:x val="-1.5898243481744423E-3"/>
                  <c:y val="3.5658053162915624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8370677392241872"/>
                      <c:h val="9.6869211355006021E-2"/>
                    </c:manualLayout>
                  </c15:layout>
                </c:ext>
                <c:ext xmlns:c16="http://schemas.microsoft.com/office/drawing/2014/chart" uri="{C3380CC4-5D6E-409C-BE32-E72D297353CC}">
                  <c16:uniqueId val="{00000007-A634-4C84-9886-1238F2AD7E18}"/>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Goal-setting and purpose</c:v>
                </c:pt>
                <c:pt idx="1">
                  <c:v>2. Planning</c:v>
                </c:pt>
                <c:pt idx="2">
                  <c:v>3. Resource allocation - funding policies</c:v>
                </c:pt>
                <c:pt idx="3">
                  <c:v>4. Resource allocation - legal mechanisms</c:v>
                </c:pt>
                <c:pt idx="4">
                  <c:v>5. Accountability</c:v>
                </c:pt>
                <c:pt idx="5">
                  <c:v>6. Evaluation</c:v>
                </c:pt>
              </c:strCache>
            </c:strRef>
          </c:cat>
          <c:val>
            <c:numRef>
              <c:f>Sheet1!$B$2:$B$7</c:f>
              <c:numCache>
                <c:formatCode>General</c:formatCode>
                <c:ptCount val="6"/>
                <c:pt idx="0">
                  <c:v>16.6666666666666</c:v>
                </c:pt>
                <c:pt idx="1">
                  <c:v>16.6666666666666</c:v>
                </c:pt>
                <c:pt idx="2">
                  <c:v>16.6666666666666</c:v>
                </c:pt>
                <c:pt idx="3">
                  <c:v>16.6666666666666</c:v>
                </c:pt>
                <c:pt idx="4">
                  <c:v>16.6666666666666</c:v>
                </c:pt>
                <c:pt idx="5">
                  <c:v>16.6666666666666</c:v>
                </c:pt>
              </c:numCache>
            </c:numRef>
          </c:val>
          <c:extLst>
            <c:ext xmlns:c16="http://schemas.microsoft.com/office/drawing/2014/chart" uri="{C3380CC4-5D6E-409C-BE32-E72D297353CC}">
              <c16:uniqueId val="{0000000C-A634-4C84-9886-1238F2AD7E18}"/>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82693497325425E-2"/>
          <c:y val="8.6141899169591054E-3"/>
          <c:w val="0.82455838618905042"/>
          <c:h val="0.9841856326945897"/>
        </c:manualLayout>
      </c:layout>
      <c:doughnutChart>
        <c:varyColors val="1"/>
        <c:ser>
          <c:idx val="0"/>
          <c:order val="0"/>
          <c:tx>
            <c:strRef>
              <c:f>Sheet1!$B$1</c:f>
              <c:strCache>
                <c:ptCount val="1"/>
                <c:pt idx="0">
                  <c:v>Step</c:v>
                </c:pt>
              </c:strCache>
            </c:strRef>
          </c:tx>
          <c:spPr>
            <a:ln>
              <a:noFill/>
            </a:ln>
          </c:spPr>
          <c:explosion val="1"/>
          <c:dPt>
            <c:idx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C1A-4563-888F-9CE8AEF6B615}"/>
              </c:ext>
            </c:extLst>
          </c:dPt>
          <c:dPt>
            <c:idx val="1"/>
            <c:bubble3D val="0"/>
            <c:spPr>
              <a:solidFill>
                <a:srgbClr val="F496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C1A-4563-888F-9CE8AEF6B615}"/>
              </c:ext>
            </c:extLst>
          </c:dPt>
          <c:dPt>
            <c:idx val="2"/>
            <c:bubble3D val="0"/>
            <c:explosion val="9"/>
            <c:spPr>
              <a:solidFill>
                <a:srgbClr val="D9D9D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C1A-4563-888F-9CE8AEF6B615}"/>
              </c:ext>
            </c:extLst>
          </c:dPt>
          <c:dPt>
            <c:idx val="3"/>
            <c:bubble3D val="0"/>
            <c:spPr>
              <a:solidFill>
                <a:srgbClr val="FDDA2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C1A-4563-888F-9CE8AEF6B615}"/>
              </c:ext>
            </c:extLst>
          </c:dPt>
          <c:dPt>
            <c:idx val="4"/>
            <c:bubble3D val="0"/>
            <c:spPr>
              <a:solidFill>
                <a:srgbClr val="87189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C1A-4563-888F-9CE8AEF6B615}"/>
              </c:ext>
            </c:extLst>
          </c:dPt>
          <c:dPt>
            <c:idx val="5"/>
            <c:bubble3D val="0"/>
            <c:spPr>
              <a:solidFill>
                <a:srgbClr val="00B14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3C1A-4563-888F-9CE8AEF6B615}"/>
              </c:ext>
            </c:extLst>
          </c:dPt>
          <c:dLbls>
            <c:dLbl>
              <c:idx val="2"/>
              <c:layout>
                <c:manualLayout>
                  <c:x val="-3.0516538699465086E-3"/>
                  <c:y val="4.4093759772071851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9273622932270477"/>
                      <c:h val="8.951763221265166E-2"/>
                    </c:manualLayout>
                  </c15:layout>
                </c:ext>
                <c:ext xmlns:c16="http://schemas.microsoft.com/office/drawing/2014/chart" uri="{C3380CC4-5D6E-409C-BE32-E72D297353CC}">
                  <c16:uniqueId val="{00000005-3C1A-4563-888F-9CE8AEF6B615}"/>
                </c:ext>
              </c:extLst>
            </c:dLbl>
            <c:dLbl>
              <c:idx val="3"/>
              <c:layout>
                <c:manualLayout>
                  <c:x val="-1.5898243481744423E-3"/>
                  <c:y val="3.5658053162915624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8370677392241872"/>
                      <c:h val="9.6869211355006021E-2"/>
                    </c:manualLayout>
                  </c15:layout>
                </c:ext>
                <c:ext xmlns:c16="http://schemas.microsoft.com/office/drawing/2014/chart" uri="{C3380CC4-5D6E-409C-BE32-E72D297353CC}">
                  <c16:uniqueId val="{00000007-3C1A-4563-888F-9CE8AEF6B615}"/>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Goal-setting and purpose</c:v>
                </c:pt>
                <c:pt idx="1">
                  <c:v>2. Planning</c:v>
                </c:pt>
                <c:pt idx="2">
                  <c:v>3. Resource allocation - funding policies</c:v>
                </c:pt>
                <c:pt idx="3">
                  <c:v>4. Resource allocation - legal mechanisms</c:v>
                </c:pt>
                <c:pt idx="4">
                  <c:v>5. Accountability</c:v>
                </c:pt>
                <c:pt idx="5">
                  <c:v>6. Evaluation</c:v>
                </c:pt>
              </c:strCache>
            </c:strRef>
          </c:cat>
          <c:val>
            <c:numRef>
              <c:f>Sheet1!$B$2:$B$7</c:f>
              <c:numCache>
                <c:formatCode>General</c:formatCode>
                <c:ptCount val="6"/>
                <c:pt idx="0">
                  <c:v>16.6666666666666</c:v>
                </c:pt>
                <c:pt idx="1">
                  <c:v>16.6666666666666</c:v>
                </c:pt>
                <c:pt idx="2">
                  <c:v>16.6666666666666</c:v>
                </c:pt>
                <c:pt idx="3">
                  <c:v>16.6666666666666</c:v>
                </c:pt>
                <c:pt idx="4">
                  <c:v>16.6666666666666</c:v>
                </c:pt>
                <c:pt idx="5">
                  <c:v>16.6666666666666</c:v>
                </c:pt>
              </c:numCache>
            </c:numRef>
          </c:val>
          <c:extLst>
            <c:ext xmlns:c16="http://schemas.microsoft.com/office/drawing/2014/chart" uri="{C3380CC4-5D6E-409C-BE32-E72D297353CC}">
              <c16:uniqueId val="{0000000C-3C1A-4563-888F-9CE8AEF6B615}"/>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6056548160546"/>
          <c:y val="8.5716622834981823E-3"/>
          <c:w val="0.76910192496634033"/>
          <c:h val="0.91795325040825548"/>
        </c:manualLayout>
      </c:layout>
      <c:doughnutChart>
        <c:varyColors val="1"/>
        <c:ser>
          <c:idx val="0"/>
          <c:order val="0"/>
          <c:tx>
            <c:strRef>
              <c:f>Sheet1!$B$1</c:f>
              <c:strCache>
                <c:ptCount val="1"/>
                <c:pt idx="0">
                  <c:v>Step</c:v>
                </c:pt>
              </c:strCache>
            </c:strRef>
          </c:tx>
          <c:spPr>
            <a:ln>
              <a:noFill/>
            </a:ln>
          </c:spPr>
          <c:explosion val="1"/>
          <c:dPt>
            <c:idx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E40-47B6-8E66-3A1347BA3976}"/>
              </c:ext>
            </c:extLst>
          </c:dPt>
          <c:dPt>
            <c:idx val="1"/>
            <c:bubble3D val="0"/>
            <c:spPr>
              <a:solidFill>
                <a:srgbClr val="F496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E40-47B6-8E66-3A1347BA3976}"/>
              </c:ext>
            </c:extLst>
          </c:dPt>
          <c:dPt>
            <c:idx val="2"/>
            <c:bubble3D val="0"/>
            <c:spPr>
              <a:solidFill>
                <a:srgbClr val="D9D9D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E40-47B6-8E66-3A1347BA3976}"/>
              </c:ext>
            </c:extLst>
          </c:dPt>
          <c:dPt>
            <c:idx val="3"/>
            <c:bubble3D val="0"/>
            <c:explosion val="9"/>
            <c:spPr>
              <a:solidFill>
                <a:srgbClr val="FDDA2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E40-47B6-8E66-3A1347BA3976}"/>
              </c:ext>
            </c:extLst>
          </c:dPt>
          <c:dPt>
            <c:idx val="4"/>
            <c:bubble3D val="0"/>
            <c:spPr>
              <a:solidFill>
                <a:srgbClr val="87189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E40-47B6-8E66-3A1347BA3976}"/>
              </c:ext>
            </c:extLst>
          </c:dPt>
          <c:dPt>
            <c:idx val="5"/>
            <c:bubble3D val="0"/>
            <c:spPr>
              <a:solidFill>
                <a:srgbClr val="00B14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6E40-47B6-8E66-3A1347BA3976}"/>
              </c:ext>
            </c:extLst>
          </c:dPt>
          <c:dLbls>
            <c:dLbl>
              <c:idx val="2"/>
              <c:layout>
                <c:manualLayout>
                  <c:x val="-3.0516538699465086E-3"/>
                  <c:y val="4.4093759772071851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9273622932270477"/>
                      <c:h val="8.951763221265166E-2"/>
                    </c:manualLayout>
                  </c15:layout>
                </c:ext>
                <c:ext xmlns:c16="http://schemas.microsoft.com/office/drawing/2014/chart" uri="{C3380CC4-5D6E-409C-BE32-E72D297353CC}">
                  <c16:uniqueId val="{00000005-6E40-47B6-8E66-3A1347BA3976}"/>
                </c:ext>
              </c:extLst>
            </c:dLbl>
            <c:dLbl>
              <c:idx val="3"/>
              <c:layout>
                <c:manualLayout>
                  <c:x val="-1.5898243481744423E-3"/>
                  <c:y val="3.5658053162915624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8370677392241872"/>
                      <c:h val="9.6869211355006021E-2"/>
                    </c:manualLayout>
                  </c15:layout>
                </c:ext>
                <c:ext xmlns:c16="http://schemas.microsoft.com/office/drawing/2014/chart" uri="{C3380CC4-5D6E-409C-BE32-E72D297353CC}">
                  <c16:uniqueId val="{00000007-6E40-47B6-8E66-3A1347BA3976}"/>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Goal-setting and purpose</c:v>
                </c:pt>
                <c:pt idx="1">
                  <c:v>2. Planning</c:v>
                </c:pt>
                <c:pt idx="2">
                  <c:v>3. Resource allocation - funding policies</c:v>
                </c:pt>
                <c:pt idx="3">
                  <c:v>4. Resource allocation - legal mechanisms</c:v>
                </c:pt>
                <c:pt idx="4">
                  <c:v>5. Accountability</c:v>
                </c:pt>
                <c:pt idx="5">
                  <c:v>6. Evaluation</c:v>
                </c:pt>
              </c:strCache>
            </c:strRef>
          </c:cat>
          <c:val>
            <c:numRef>
              <c:f>Sheet1!$B$2:$B$7</c:f>
              <c:numCache>
                <c:formatCode>General</c:formatCode>
                <c:ptCount val="6"/>
                <c:pt idx="0">
                  <c:v>16.6666666666666</c:v>
                </c:pt>
                <c:pt idx="1">
                  <c:v>16.6666666666666</c:v>
                </c:pt>
                <c:pt idx="2">
                  <c:v>16.6666666666666</c:v>
                </c:pt>
                <c:pt idx="3">
                  <c:v>16.6666666666666</c:v>
                </c:pt>
                <c:pt idx="4">
                  <c:v>16.6666666666666</c:v>
                </c:pt>
                <c:pt idx="5">
                  <c:v>16.6666666666666</c:v>
                </c:pt>
              </c:numCache>
            </c:numRef>
          </c:val>
          <c:extLst>
            <c:ext xmlns:c16="http://schemas.microsoft.com/office/drawing/2014/chart" uri="{C3380CC4-5D6E-409C-BE32-E72D297353CC}">
              <c16:uniqueId val="{0000000C-6E40-47B6-8E66-3A1347BA3976}"/>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04072604894832E-2"/>
          <c:y val="8.5716622834981823E-3"/>
          <c:w val="0.82455838618905042"/>
          <c:h val="0.9841856326945897"/>
        </c:manualLayout>
      </c:layout>
      <c:doughnutChart>
        <c:varyColors val="1"/>
        <c:ser>
          <c:idx val="0"/>
          <c:order val="0"/>
          <c:tx>
            <c:strRef>
              <c:f>Sheet1!$B$1</c:f>
              <c:strCache>
                <c:ptCount val="1"/>
                <c:pt idx="0">
                  <c:v>Step</c:v>
                </c:pt>
              </c:strCache>
            </c:strRef>
          </c:tx>
          <c:spPr>
            <a:ln>
              <a:noFill/>
            </a:ln>
          </c:spPr>
          <c:explosion val="1"/>
          <c:dPt>
            <c:idx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966-44B0-B314-6AA9DF7580E2}"/>
              </c:ext>
            </c:extLst>
          </c:dPt>
          <c:dPt>
            <c:idx val="1"/>
            <c:bubble3D val="0"/>
            <c:spPr>
              <a:solidFill>
                <a:srgbClr val="F496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966-44B0-B314-6AA9DF7580E2}"/>
              </c:ext>
            </c:extLst>
          </c:dPt>
          <c:dPt>
            <c:idx val="2"/>
            <c:bubble3D val="0"/>
            <c:spPr>
              <a:solidFill>
                <a:srgbClr val="D9D9D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966-44B0-B314-6AA9DF7580E2}"/>
              </c:ext>
            </c:extLst>
          </c:dPt>
          <c:dPt>
            <c:idx val="3"/>
            <c:bubble3D val="0"/>
            <c:spPr>
              <a:solidFill>
                <a:srgbClr val="FDDA2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966-44B0-B314-6AA9DF7580E2}"/>
              </c:ext>
            </c:extLst>
          </c:dPt>
          <c:dPt>
            <c:idx val="4"/>
            <c:bubble3D val="0"/>
            <c:explosion val="11"/>
            <c:spPr>
              <a:solidFill>
                <a:srgbClr val="87189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966-44B0-B314-6AA9DF7580E2}"/>
              </c:ext>
            </c:extLst>
          </c:dPt>
          <c:dPt>
            <c:idx val="5"/>
            <c:bubble3D val="0"/>
            <c:spPr>
              <a:solidFill>
                <a:srgbClr val="00B14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D966-44B0-B314-6AA9DF7580E2}"/>
              </c:ext>
            </c:extLst>
          </c:dPt>
          <c:dLbls>
            <c:dLbl>
              <c:idx val="2"/>
              <c:layout>
                <c:manualLayout>
                  <c:x val="-3.0516538699465086E-3"/>
                  <c:y val="4.4093759772071851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9273622932270477"/>
                      <c:h val="8.951763221265166E-2"/>
                    </c:manualLayout>
                  </c15:layout>
                </c:ext>
                <c:ext xmlns:c16="http://schemas.microsoft.com/office/drawing/2014/chart" uri="{C3380CC4-5D6E-409C-BE32-E72D297353CC}">
                  <c16:uniqueId val="{00000005-D966-44B0-B314-6AA9DF7580E2}"/>
                </c:ext>
              </c:extLst>
            </c:dLbl>
            <c:dLbl>
              <c:idx val="3"/>
              <c:layout>
                <c:manualLayout>
                  <c:x val="-1.5898243481744423E-3"/>
                  <c:y val="3.5658053162915624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8370677392241872"/>
                      <c:h val="9.6869211355006021E-2"/>
                    </c:manualLayout>
                  </c15:layout>
                </c:ext>
                <c:ext xmlns:c16="http://schemas.microsoft.com/office/drawing/2014/chart" uri="{C3380CC4-5D6E-409C-BE32-E72D297353CC}">
                  <c16:uniqueId val="{00000007-D966-44B0-B314-6AA9DF7580E2}"/>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Goal-setting and purpose</c:v>
                </c:pt>
                <c:pt idx="1">
                  <c:v>2. Planning</c:v>
                </c:pt>
                <c:pt idx="2">
                  <c:v>3. Resource allocation - funding policies</c:v>
                </c:pt>
                <c:pt idx="3">
                  <c:v>4. Resource allocation - legal mechanisms</c:v>
                </c:pt>
                <c:pt idx="4">
                  <c:v>5. Accountability</c:v>
                </c:pt>
                <c:pt idx="5">
                  <c:v>6. Evaluation</c:v>
                </c:pt>
              </c:strCache>
            </c:strRef>
          </c:cat>
          <c:val>
            <c:numRef>
              <c:f>Sheet1!$B$2:$B$7</c:f>
              <c:numCache>
                <c:formatCode>General</c:formatCode>
                <c:ptCount val="6"/>
                <c:pt idx="0">
                  <c:v>16.6666666666666</c:v>
                </c:pt>
                <c:pt idx="1">
                  <c:v>16.6666666666666</c:v>
                </c:pt>
                <c:pt idx="2">
                  <c:v>16.6666666666666</c:v>
                </c:pt>
                <c:pt idx="3">
                  <c:v>16.6666666666666</c:v>
                </c:pt>
                <c:pt idx="4">
                  <c:v>16.6666666666666</c:v>
                </c:pt>
                <c:pt idx="5">
                  <c:v>16.6666666666666</c:v>
                </c:pt>
              </c:numCache>
            </c:numRef>
          </c:val>
          <c:extLst>
            <c:ext xmlns:c16="http://schemas.microsoft.com/office/drawing/2014/chart" uri="{C3380CC4-5D6E-409C-BE32-E72D297353CC}">
              <c16:uniqueId val="{0000000C-D966-44B0-B314-6AA9DF7580E2}"/>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6437902550853"/>
          <c:y val="4.9940064625968526E-2"/>
          <c:w val="0.78989811142243727"/>
          <c:h val="0.94277431291477021"/>
        </c:manualLayout>
      </c:layout>
      <c:doughnutChart>
        <c:varyColors val="1"/>
        <c:ser>
          <c:idx val="0"/>
          <c:order val="0"/>
          <c:tx>
            <c:strRef>
              <c:f>Sheet1!$B$1</c:f>
              <c:strCache>
                <c:ptCount val="1"/>
                <c:pt idx="0">
                  <c:v>Step</c:v>
                </c:pt>
              </c:strCache>
            </c:strRef>
          </c:tx>
          <c:spPr>
            <a:ln>
              <a:noFill/>
            </a:ln>
          </c:spPr>
          <c:explosion val="1"/>
          <c:dPt>
            <c:idx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631-49B7-8075-7EC60044A166}"/>
              </c:ext>
            </c:extLst>
          </c:dPt>
          <c:dPt>
            <c:idx val="1"/>
            <c:bubble3D val="0"/>
            <c:spPr>
              <a:solidFill>
                <a:srgbClr val="F496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631-49B7-8075-7EC60044A166}"/>
              </c:ext>
            </c:extLst>
          </c:dPt>
          <c:dPt>
            <c:idx val="2"/>
            <c:bubble3D val="0"/>
            <c:spPr>
              <a:solidFill>
                <a:srgbClr val="D9D9D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631-49B7-8075-7EC60044A166}"/>
              </c:ext>
            </c:extLst>
          </c:dPt>
          <c:dPt>
            <c:idx val="3"/>
            <c:bubble3D val="0"/>
            <c:spPr>
              <a:solidFill>
                <a:srgbClr val="FDDA2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631-49B7-8075-7EC60044A166}"/>
              </c:ext>
            </c:extLst>
          </c:dPt>
          <c:dPt>
            <c:idx val="4"/>
            <c:bubble3D val="0"/>
            <c:spPr>
              <a:solidFill>
                <a:srgbClr val="87189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631-49B7-8075-7EC60044A166}"/>
              </c:ext>
            </c:extLst>
          </c:dPt>
          <c:dPt>
            <c:idx val="5"/>
            <c:bubble3D val="0"/>
            <c:explosion val="10"/>
            <c:spPr>
              <a:solidFill>
                <a:srgbClr val="00B14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631-49B7-8075-7EC60044A166}"/>
              </c:ext>
            </c:extLst>
          </c:dPt>
          <c:dLbls>
            <c:dLbl>
              <c:idx val="2"/>
              <c:layout>
                <c:manualLayout>
                  <c:x val="-3.0516538699465086E-3"/>
                  <c:y val="4.4093759772071851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9273622932270477"/>
                      <c:h val="8.951763221265166E-2"/>
                    </c:manualLayout>
                  </c15:layout>
                </c:ext>
                <c:ext xmlns:c16="http://schemas.microsoft.com/office/drawing/2014/chart" uri="{C3380CC4-5D6E-409C-BE32-E72D297353CC}">
                  <c16:uniqueId val="{00000005-B631-49B7-8075-7EC60044A166}"/>
                </c:ext>
              </c:extLst>
            </c:dLbl>
            <c:dLbl>
              <c:idx val="3"/>
              <c:layout>
                <c:manualLayout>
                  <c:x val="-1.5898243481744423E-3"/>
                  <c:y val="3.5658053162915624E-3"/>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8370677392241872"/>
                      <c:h val="9.6869211355006021E-2"/>
                    </c:manualLayout>
                  </c15:layout>
                </c:ext>
                <c:ext xmlns:c16="http://schemas.microsoft.com/office/drawing/2014/chart" uri="{C3380CC4-5D6E-409C-BE32-E72D297353CC}">
                  <c16:uniqueId val="{00000007-B631-49B7-8075-7EC60044A166}"/>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Goal-setting and purpose</c:v>
                </c:pt>
                <c:pt idx="1">
                  <c:v>2. Planning</c:v>
                </c:pt>
                <c:pt idx="2">
                  <c:v>3. Resource allocation - funding policies</c:v>
                </c:pt>
                <c:pt idx="3">
                  <c:v>4. Resource allocation - legal mechanisms</c:v>
                </c:pt>
                <c:pt idx="4">
                  <c:v>5. Accountability</c:v>
                </c:pt>
                <c:pt idx="5">
                  <c:v>6. Evaluation</c:v>
                </c:pt>
              </c:strCache>
            </c:strRef>
          </c:cat>
          <c:val>
            <c:numRef>
              <c:f>Sheet1!$B$2:$B$7</c:f>
              <c:numCache>
                <c:formatCode>General</c:formatCode>
                <c:ptCount val="6"/>
                <c:pt idx="0">
                  <c:v>16.6666666666666</c:v>
                </c:pt>
                <c:pt idx="1">
                  <c:v>16.6666666666666</c:v>
                </c:pt>
                <c:pt idx="2">
                  <c:v>16.6666666666666</c:v>
                </c:pt>
                <c:pt idx="3">
                  <c:v>16.6666666666666</c:v>
                </c:pt>
                <c:pt idx="4">
                  <c:v>16.6666666666666</c:v>
                </c:pt>
                <c:pt idx="5">
                  <c:v>16.6666666666666</c:v>
                </c:pt>
              </c:numCache>
            </c:numRef>
          </c:val>
          <c:extLst>
            <c:ext xmlns:c16="http://schemas.microsoft.com/office/drawing/2014/chart" uri="{C3380CC4-5D6E-409C-BE32-E72D297353CC}">
              <c16:uniqueId val="{0000000C-B631-49B7-8075-7EC60044A166}"/>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0.4245</cdr:x>
      <cdr:y>0.32176</cdr:y>
    </cdr:from>
    <cdr:to>
      <cdr:x>0.55803</cdr:x>
      <cdr:y>0.47776</cdr:y>
    </cdr:to>
    <cdr:pic>
      <cdr:nvPicPr>
        <cdr:cNvPr id="4" name="Graphic 5" descr="Bank">
          <a:extLst xmlns:a="http://schemas.openxmlformats.org/drawingml/2006/main">
            <a:ext uri="{FF2B5EF4-FFF2-40B4-BE49-F238E27FC236}">
              <a16:creationId xmlns:a16="http://schemas.microsoft.com/office/drawing/2014/main" id="{F1CB9ADF-45FB-4266-9F2B-2CB5B3A5B69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1808349" y="1148409"/>
          <a:ext cx="568814" cy="556806"/>
        </a:xfrm>
        <a:prstGeom xmlns:a="http://schemas.openxmlformats.org/drawingml/2006/main" prst="rect">
          <a:avLst/>
        </a:prstGeom>
      </cdr:spPr>
    </cdr:pic>
  </cdr:relSizeAnchor>
  <cdr:relSizeAnchor xmlns:cdr="http://schemas.openxmlformats.org/drawingml/2006/chartDrawing">
    <cdr:from>
      <cdr:x>0.31349</cdr:x>
      <cdr:y>0.49752</cdr:y>
    </cdr:from>
    <cdr:to>
      <cdr:x>0.68651</cdr:x>
      <cdr:y>0.66653</cdr:y>
    </cdr:to>
    <cdr:sp macro="" textlink="">
      <cdr:nvSpPr>
        <cdr:cNvPr id="5" name="TextBox 6">
          <a:extLst xmlns:a="http://schemas.openxmlformats.org/drawingml/2006/main">
            <a:ext uri="{FF2B5EF4-FFF2-40B4-BE49-F238E27FC236}">
              <a16:creationId xmlns:a16="http://schemas.microsoft.com/office/drawing/2014/main" id="{D54E0E8B-A9BB-4115-8264-CFCC24EFC2D2}"/>
            </a:ext>
          </a:extLst>
        </cdr:cNvPr>
        <cdr:cNvSpPr txBox="1"/>
      </cdr:nvSpPr>
      <cdr:spPr>
        <a:xfrm xmlns:a="http://schemas.openxmlformats.org/drawingml/2006/main">
          <a:off x="1335455" y="1775729"/>
          <a:ext cx="1589015" cy="6032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AU" sz="800" b="1" dirty="0">
              <a:solidFill>
                <a:srgbClr val="000000"/>
              </a:solidFill>
              <a:effectLst/>
              <a:latin typeface="Arial" panose="020B0604020202020204" pitchFamily="34" charset="0"/>
              <a:ea typeface="Times New Roman" panose="02020603050405020304" pitchFamily="18" charset="0"/>
              <a:cs typeface="Arial" panose="020B0604020202020204" pitchFamily="34" charset="0"/>
            </a:rPr>
            <a:t>Legal and policy framework</a:t>
          </a:r>
          <a:endParaRPr lang="en-AU" sz="800" dirty="0">
            <a:effectLst/>
            <a:latin typeface="Arial" panose="020B0604020202020204" pitchFamily="34" charset="0"/>
            <a:ea typeface="Times New Roman" panose="02020603050405020304" pitchFamily="18" charset="0"/>
            <a:cs typeface="Arial" panose="020B0604020202020204" pitchFamily="34" charset="0"/>
          </a:endParaRPr>
        </a:p>
        <a:p xmlns:a="http://schemas.openxmlformats.org/drawingml/2006/main">
          <a:pPr marL="0" marR="0" algn="ctr">
            <a:spcBef>
              <a:spcPts val="0"/>
            </a:spcBef>
            <a:spcAft>
              <a:spcPts val="0"/>
            </a:spcAft>
          </a:pPr>
          <a:r>
            <a:rPr lang="en-AU" sz="800" dirty="0">
              <a:solidFill>
                <a:srgbClr val="000000"/>
              </a:solidFill>
              <a:effectLst/>
              <a:latin typeface="Arial" panose="020B0604020202020204" pitchFamily="34" charset="0"/>
              <a:ea typeface="Times New Roman" panose="02020603050405020304" pitchFamily="18" charset="0"/>
              <a:cs typeface="Arial" panose="020B0604020202020204" pitchFamily="34" charset="0"/>
            </a:rPr>
            <a:t>– Financial legislation</a:t>
          </a:r>
          <a:endParaRPr lang="en-AU" sz="800" dirty="0">
            <a:effectLst/>
            <a:latin typeface="Arial" panose="020B0604020202020204" pitchFamily="34" charset="0"/>
            <a:ea typeface="Times New Roman" panose="02020603050405020304" pitchFamily="18" charset="0"/>
            <a:cs typeface="Arial" panose="020B0604020202020204" pitchFamily="34" charset="0"/>
          </a:endParaRPr>
        </a:p>
        <a:p xmlns:a="http://schemas.openxmlformats.org/drawingml/2006/main">
          <a:pPr algn="ctr"/>
          <a:r>
            <a:rPr lang="en-AU" sz="800" dirty="0">
              <a:solidFill>
                <a:srgbClr val="000000"/>
              </a:solidFill>
              <a:latin typeface="Arial" panose="020B0604020202020204" pitchFamily="34" charset="0"/>
              <a:ea typeface="Times New Roman" panose="02020603050405020304" pitchFamily="18" charset="0"/>
              <a:cs typeface="Arial" panose="020B0604020202020204" pitchFamily="34" charset="0"/>
            </a:rPr>
            <a:t>–  </a:t>
          </a:r>
          <a:r>
            <a:rPr lang="en-AU" sz="800" dirty="0">
              <a:solidFill>
                <a:srgbClr val="000000"/>
              </a:solidFill>
              <a:effectLst/>
              <a:latin typeface="Arial" panose="020B0604020202020204" pitchFamily="34" charset="0"/>
              <a:ea typeface="Times New Roman" panose="02020603050405020304" pitchFamily="18" charset="0"/>
              <a:cs typeface="Arial" panose="020B0604020202020204" pitchFamily="34" charset="0"/>
            </a:rPr>
            <a:t>Appropriation framework</a:t>
          </a:r>
          <a:endParaRPr lang="en-AU" sz="800" dirty="0">
            <a:effectLst/>
            <a:latin typeface="Arial" panose="020B0604020202020204" pitchFamily="34" charset="0"/>
            <a:ea typeface="Times New Roman" panose="02020603050405020304" pitchFamily="18" charset="0"/>
            <a:cs typeface="Arial" panose="020B0604020202020204" pitchFamily="34" charset="0"/>
          </a:endParaRPr>
        </a:p>
        <a:p xmlns:a="http://schemas.openxmlformats.org/drawingml/2006/main">
          <a:pPr algn="ctr"/>
          <a:r>
            <a:rPr lang="en-AU" sz="800" dirty="0">
              <a:solidFill>
                <a:srgbClr val="000000"/>
              </a:solidFill>
              <a:latin typeface="Arial" panose="020B0604020202020204" pitchFamily="34" charset="0"/>
              <a:ea typeface="Times New Roman" panose="02020603050405020304" pitchFamily="18" charset="0"/>
              <a:cs typeface="Arial" panose="020B0604020202020204" pitchFamily="34" charset="0"/>
            </a:rPr>
            <a:t>–  </a:t>
          </a:r>
          <a:r>
            <a:rPr lang="en-AU" sz="800" dirty="0">
              <a:solidFill>
                <a:srgbClr val="000000"/>
              </a:solidFill>
              <a:effectLst/>
              <a:latin typeface="Arial" panose="020B0604020202020204" pitchFamily="34" charset="0"/>
              <a:ea typeface="Times New Roman" panose="02020603050405020304" pitchFamily="18" charset="0"/>
              <a:cs typeface="Arial" panose="020B0604020202020204" pitchFamily="34" charset="0"/>
            </a:rPr>
            <a:t>Funding model</a:t>
          </a:r>
          <a:endParaRPr lang="en-AU" sz="800" dirty="0">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7B7B7B"/>
      </a:hlink>
      <a:folHlink>
        <a:srgbClr val="FFFFFF"/>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CC36C-B779-4FD5-A2CD-86A2B9C4E41B}">
  <ds:schemaRefs>
    <ds:schemaRef ds:uri="http://www.w3.org/2001/XMLSchema"/>
  </ds:schemaRefs>
</ds:datastoreItem>
</file>

<file path=customXml/itemProps2.xml><?xml version="1.0" encoding="utf-8"?>
<ds:datastoreItem xmlns:ds="http://schemas.openxmlformats.org/officeDocument/2006/customXml" ds:itemID="{D481393C-1892-42BE-8506-EA1A6823D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Reports.dotx</Template>
  <TotalTime>1</TotalTime>
  <Pages>15</Pages>
  <Words>51144</Words>
  <Characters>291523</Characters>
  <Application>Microsoft Office Word</Application>
  <DocSecurity>4</DocSecurity>
  <Lines>2429</Lines>
  <Paragraphs>683</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341984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Abrahim Dahdoule</dc:creator>
  <cp:keywords/>
  <dc:description/>
  <cp:lastModifiedBy>Beth Topp (DTF)</cp:lastModifiedBy>
  <cp:revision>2</cp:revision>
  <cp:lastPrinted>2019-02-24T23:28:00Z</cp:lastPrinted>
  <dcterms:created xsi:type="dcterms:W3CDTF">2020-05-18T05:12:00Z</dcterms:created>
  <dcterms:modified xsi:type="dcterms:W3CDTF">2020-05-18T05:12:00Z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476cd491-d615-4813-acab-695327bd4439</vt:lpwstr>
  </property>
  <property fmtid="{D5CDD505-2E9C-101B-9397-08002B2CF9AE}" pid="3" name="PSPFClassification">
    <vt:lpwstr>Do Not Mark</vt:lpwstr>
  </property>
  <property fmtid="{D5CDD505-2E9C-101B-9397-08002B2CF9AE}" pid="4" name="Classification">
    <vt:lpwstr>Do Not Mark</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beth.topp@dtf.vic.gov.au</vt:lpwstr>
  </property>
  <property fmtid="{D5CDD505-2E9C-101B-9397-08002B2CF9AE}" pid="8" name="MSIP_Label_7158ebbd-6c5e-441f-bfc9-4eb8c11e3978_SetDate">
    <vt:lpwstr>2020-05-18T05:11:12.3501592Z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