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6AC" w:rsidRPr="0021125D" w:rsidRDefault="00651404" w:rsidP="0021125D">
      <w:pPr>
        <w:pStyle w:val="Title"/>
        <w:spacing w:line="240" w:lineRule="auto"/>
        <w:ind w:right="-15"/>
        <w:rPr>
          <w:b w:val="0"/>
        </w:rPr>
      </w:pPr>
      <w:bookmarkStart w:id="0" w:name="_Toc442780672"/>
      <w:bookmarkStart w:id="1" w:name="_GoBack"/>
      <w:bookmarkEnd w:id="1"/>
      <w:r w:rsidRPr="0021125D">
        <w:rPr>
          <w:sz w:val="50"/>
          <w:szCs w:val="50"/>
        </w:rPr>
        <w:t>Natural D</w:t>
      </w:r>
      <w:r w:rsidR="001F56AC" w:rsidRPr="0021125D">
        <w:rPr>
          <w:sz w:val="50"/>
          <w:szCs w:val="50"/>
        </w:rPr>
        <w:t xml:space="preserve">isaster </w:t>
      </w:r>
      <w:r w:rsidRPr="0021125D">
        <w:rPr>
          <w:sz w:val="50"/>
          <w:szCs w:val="50"/>
        </w:rPr>
        <w:t>F</w:t>
      </w:r>
      <w:r w:rsidR="001F56AC" w:rsidRPr="0021125D">
        <w:rPr>
          <w:sz w:val="50"/>
          <w:szCs w:val="50"/>
        </w:rPr>
        <w:t xml:space="preserve">inancial </w:t>
      </w:r>
      <w:r w:rsidRPr="0021125D">
        <w:rPr>
          <w:sz w:val="50"/>
          <w:szCs w:val="50"/>
        </w:rPr>
        <w:t>A</w:t>
      </w:r>
      <w:r w:rsidR="001F56AC" w:rsidRPr="0021125D">
        <w:rPr>
          <w:sz w:val="50"/>
          <w:szCs w:val="50"/>
        </w:rPr>
        <w:t>ssistance</w:t>
      </w:r>
      <w:r w:rsidR="001F56AC" w:rsidRPr="00045A5E">
        <w:t xml:space="preserve"> </w:t>
      </w:r>
      <w:r w:rsidR="001F56AC" w:rsidRPr="0021125D">
        <w:rPr>
          <w:sz w:val="50"/>
          <w:szCs w:val="50"/>
        </w:rPr>
        <w:t>for local councils</w:t>
      </w:r>
      <w:r>
        <w:br/>
      </w:r>
      <w:r w:rsidR="00D82F23" w:rsidRPr="0021125D">
        <w:rPr>
          <w:b w:val="0"/>
          <w:color w:val="201547" w:themeColor="text2"/>
          <w:sz w:val="44"/>
          <w:szCs w:val="44"/>
        </w:rPr>
        <w:t>Re</w:t>
      </w:r>
      <w:r w:rsidR="002E40F7" w:rsidRPr="0021125D">
        <w:rPr>
          <w:b w:val="0"/>
          <w:color w:val="201547" w:themeColor="text2"/>
          <w:sz w:val="44"/>
          <w:szCs w:val="44"/>
        </w:rPr>
        <w:t>instatement</w:t>
      </w:r>
      <w:r w:rsidRPr="0021125D">
        <w:rPr>
          <w:b w:val="0"/>
          <w:color w:val="201547" w:themeColor="text2"/>
          <w:sz w:val="44"/>
          <w:szCs w:val="44"/>
        </w:rPr>
        <w:t xml:space="preserve"> of essential public assets</w:t>
      </w:r>
      <w:r w:rsidR="00D82F23" w:rsidRPr="0021125D">
        <w:rPr>
          <w:b w:val="0"/>
          <w:color w:val="201547" w:themeColor="text2"/>
          <w:sz w:val="48"/>
          <w:szCs w:val="48"/>
        </w:rPr>
        <w:t xml:space="preserve"> </w:t>
      </w:r>
    </w:p>
    <w:p w:rsidR="00AF33D2" w:rsidRPr="008302C5" w:rsidRDefault="00AF33D2" w:rsidP="0021125D">
      <w:pPr>
        <w:pStyle w:val="Heading2"/>
      </w:pPr>
      <w:r>
        <w:t>Overview</w:t>
      </w:r>
    </w:p>
    <w:p w:rsidR="00AF33D2" w:rsidRPr="0021125D" w:rsidRDefault="00AF33D2" w:rsidP="0021125D">
      <w:pPr>
        <w:spacing w:line="276" w:lineRule="auto"/>
        <w:jc w:val="both"/>
        <w:rPr>
          <w:rFonts w:asciiTheme="majorHAnsi" w:hAnsiTheme="majorHAnsi" w:cstheme="majorHAnsi"/>
          <w:sz w:val="20"/>
          <w:szCs w:val="20"/>
          <w:lang w:eastAsia="en-US"/>
        </w:rPr>
      </w:pPr>
      <w:r w:rsidRPr="0021125D">
        <w:rPr>
          <w:rFonts w:asciiTheme="majorHAnsi" w:hAnsiTheme="majorHAnsi" w:cstheme="majorHAnsi"/>
          <w:sz w:val="20"/>
          <w:szCs w:val="20"/>
          <w:lang w:eastAsia="en-US"/>
        </w:rPr>
        <w:t xml:space="preserve">Under </w:t>
      </w:r>
      <w:r w:rsidR="00CF2773" w:rsidRPr="00F47409">
        <w:rPr>
          <w:rFonts w:asciiTheme="majorHAnsi" w:hAnsiTheme="majorHAnsi" w:cstheme="majorHAnsi"/>
          <w:sz w:val="20"/>
          <w:szCs w:val="20"/>
          <w:lang w:eastAsia="en-US"/>
        </w:rPr>
        <w:t>Victoria’s</w:t>
      </w:r>
      <w:r w:rsidRPr="0021125D">
        <w:rPr>
          <w:rFonts w:asciiTheme="majorHAnsi" w:hAnsiTheme="majorHAnsi" w:cstheme="majorHAnsi"/>
          <w:sz w:val="20"/>
          <w:szCs w:val="20"/>
          <w:lang w:eastAsia="en-US"/>
        </w:rPr>
        <w:t xml:space="preserve"> Natural Disaster Financial Assistance (NDFA) scheme, financial support is provided to assist local councils with costs associated with </w:t>
      </w:r>
      <w:r w:rsidRPr="00F47409">
        <w:rPr>
          <w:rFonts w:asciiTheme="majorHAnsi" w:hAnsiTheme="majorHAnsi" w:cstheme="majorHAnsi"/>
          <w:sz w:val="20"/>
          <w:szCs w:val="20"/>
          <w:lang w:eastAsia="en-US"/>
        </w:rPr>
        <w:t>the reinstatement of essential public assets</w:t>
      </w:r>
      <w:r w:rsidR="002D6A80" w:rsidRPr="00F47409">
        <w:rPr>
          <w:rFonts w:asciiTheme="majorHAnsi" w:hAnsiTheme="majorHAnsi" w:cstheme="majorHAnsi"/>
          <w:sz w:val="20"/>
          <w:szCs w:val="20"/>
          <w:lang w:eastAsia="en-US"/>
        </w:rPr>
        <w:t xml:space="preserve"> damaged as a </w:t>
      </w:r>
      <w:r w:rsidR="002D6A80" w:rsidRPr="0021125D">
        <w:rPr>
          <w:rFonts w:asciiTheme="majorHAnsi" w:hAnsiTheme="majorHAnsi" w:cstheme="majorHAnsi"/>
          <w:b/>
          <w:sz w:val="20"/>
          <w:szCs w:val="20"/>
          <w:lang w:eastAsia="en-US"/>
        </w:rPr>
        <w:t>direct</w:t>
      </w:r>
      <w:r w:rsidR="002D6A80" w:rsidRPr="00F47409">
        <w:rPr>
          <w:rFonts w:asciiTheme="majorHAnsi" w:hAnsiTheme="majorHAnsi" w:cstheme="majorHAnsi"/>
          <w:sz w:val="20"/>
          <w:szCs w:val="20"/>
          <w:lang w:eastAsia="en-US"/>
        </w:rPr>
        <w:t xml:space="preserve"> result of an eligible natural disaster</w:t>
      </w:r>
      <w:r w:rsidRPr="00F47409">
        <w:rPr>
          <w:rFonts w:asciiTheme="majorHAnsi" w:hAnsiTheme="majorHAnsi" w:cstheme="majorHAnsi"/>
          <w:sz w:val="20"/>
          <w:szCs w:val="20"/>
          <w:lang w:eastAsia="en-US"/>
        </w:rPr>
        <w:t>.</w:t>
      </w:r>
    </w:p>
    <w:p w:rsidR="00AF33D2" w:rsidRPr="0021125D" w:rsidRDefault="00AF33D2" w:rsidP="0021125D">
      <w:pPr>
        <w:spacing w:line="276" w:lineRule="auto"/>
        <w:jc w:val="both"/>
        <w:rPr>
          <w:rFonts w:asciiTheme="majorHAnsi" w:hAnsiTheme="majorHAnsi" w:cstheme="majorHAnsi"/>
          <w:sz w:val="20"/>
          <w:szCs w:val="20"/>
          <w:lang w:eastAsia="en-US"/>
        </w:rPr>
      </w:pPr>
      <w:r w:rsidRPr="0021125D">
        <w:rPr>
          <w:rFonts w:asciiTheme="majorHAnsi" w:hAnsiTheme="majorHAnsi" w:cstheme="majorHAnsi"/>
          <w:sz w:val="20"/>
          <w:szCs w:val="20"/>
          <w:lang w:eastAsia="en-US"/>
        </w:rPr>
        <w:t>Financial assistance is provided in accordance with the Commonwealth Natural Disaster Relief and Recovery Arrangements (NDRRA).</w:t>
      </w:r>
    </w:p>
    <w:p w:rsidR="00466CAF" w:rsidRPr="0021125D" w:rsidRDefault="00B36C3E" w:rsidP="0021125D">
      <w:pPr>
        <w:spacing w:line="276" w:lineRule="auto"/>
        <w:jc w:val="both"/>
        <w:rPr>
          <w:rFonts w:asciiTheme="majorHAnsi" w:hAnsiTheme="majorHAnsi" w:cstheme="majorHAnsi"/>
          <w:sz w:val="20"/>
          <w:szCs w:val="20"/>
          <w:lang w:eastAsia="en-US"/>
        </w:rPr>
      </w:pPr>
      <w:r w:rsidRPr="0021125D">
        <w:rPr>
          <w:rFonts w:asciiTheme="majorHAnsi" w:hAnsiTheme="majorHAnsi" w:cstheme="majorHAnsi"/>
          <w:sz w:val="20"/>
          <w:szCs w:val="20"/>
          <w:lang w:eastAsia="en-US"/>
        </w:rPr>
        <w:t xml:space="preserve">Local councils are required to provide </w:t>
      </w:r>
      <w:r w:rsidR="00F752EA" w:rsidRPr="0021125D">
        <w:rPr>
          <w:rFonts w:asciiTheme="majorHAnsi" w:hAnsiTheme="majorHAnsi" w:cstheme="majorHAnsi"/>
          <w:sz w:val="20"/>
          <w:szCs w:val="20"/>
          <w:lang w:eastAsia="en-US"/>
        </w:rPr>
        <w:t>supporting documentation</w:t>
      </w:r>
      <w:r w:rsidR="003A5BFB" w:rsidRPr="0021125D">
        <w:rPr>
          <w:rFonts w:asciiTheme="majorHAnsi" w:hAnsiTheme="majorHAnsi" w:cstheme="majorHAnsi"/>
          <w:sz w:val="20"/>
          <w:szCs w:val="20"/>
          <w:lang w:eastAsia="en-US"/>
        </w:rPr>
        <w:t xml:space="preserve"> demonstrating the nexus between the disaster and the expenditure incurred for reinstating damaged assets </w:t>
      </w:r>
      <w:r w:rsidR="00C96AB0" w:rsidRPr="0021125D">
        <w:rPr>
          <w:rFonts w:asciiTheme="majorHAnsi" w:hAnsiTheme="majorHAnsi" w:cstheme="majorHAnsi"/>
          <w:sz w:val="20"/>
          <w:szCs w:val="20"/>
          <w:lang w:eastAsia="en-US"/>
        </w:rPr>
        <w:t xml:space="preserve">with </w:t>
      </w:r>
      <w:r w:rsidR="00C96AB0" w:rsidRPr="0021125D">
        <w:rPr>
          <w:rFonts w:asciiTheme="majorHAnsi" w:hAnsiTheme="majorHAnsi" w:cstheme="majorHAnsi"/>
          <w:sz w:val="20"/>
          <w:szCs w:val="20"/>
          <w:u w:val="single"/>
          <w:lang w:eastAsia="en-US"/>
        </w:rPr>
        <w:t>all claims</w:t>
      </w:r>
      <w:r w:rsidR="00C96AB0" w:rsidRPr="0021125D">
        <w:rPr>
          <w:rFonts w:asciiTheme="majorHAnsi" w:hAnsiTheme="majorHAnsi" w:cstheme="majorHAnsi"/>
          <w:sz w:val="20"/>
          <w:szCs w:val="20"/>
          <w:lang w:eastAsia="en-US"/>
        </w:rPr>
        <w:t xml:space="preserve"> in the Automated Claims Management System (ACMS)</w:t>
      </w:r>
      <w:r w:rsidR="003A5BFB" w:rsidRPr="0021125D">
        <w:rPr>
          <w:rFonts w:asciiTheme="majorHAnsi" w:hAnsiTheme="majorHAnsi" w:cstheme="majorHAnsi"/>
          <w:sz w:val="20"/>
          <w:szCs w:val="20"/>
          <w:lang w:eastAsia="en-US"/>
        </w:rPr>
        <w:t xml:space="preserve">. </w:t>
      </w:r>
    </w:p>
    <w:p w:rsidR="00511C6B" w:rsidRPr="0021125D" w:rsidRDefault="00511C6B" w:rsidP="0021125D">
      <w:pPr>
        <w:spacing w:line="276" w:lineRule="auto"/>
        <w:jc w:val="both"/>
        <w:rPr>
          <w:rFonts w:asciiTheme="majorHAnsi" w:hAnsiTheme="majorHAnsi" w:cstheme="majorHAnsi"/>
          <w:sz w:val="20"/>
          <w:szCs w:val="20"/>
          <w:lang w:eastAsia="en-US"/>
        </w:rPr>
      </w:pPr>
      <w:r w:rsidRPr="0021125D">
        <w:rPr>
          <w:rFonts w:asciiTheme="majorHAnsi" w:hAnsiTheme="majorHAnsi" w:cstheme="majorHAnsi"/>
          <w:sz w:val="20"/>
          <w:szCs w:val="20"/>
          <w:lang w:eastAsia="en-US"/>
        </w:rPr>
        <w:t xml:space="preserve">Amounts </w:t>
      </w:r>
      <w:r w:rsidR="003E7D24" w:rsidRPr="0021125D">
        <w:rPr>
          <w:rFonts w:asciiTheme="majorHAnsi" w:hAnsiTheme="majorHAnsi" w:cstheme="majorHAnsi"/>
          <w:sz w:val="20"/>
          <w:szCs w:val="20"/>
          <w:lang w:eastAsia="en-US"/>
        </w:rPr>
        <w:t xml:space="preserve">claimed should </w:t>
      </w:r>
      <w:r w:rsidRPr="0021125D">
        <w:rPr>
          <w:rFonts w:asciiTheme="majorHAnsi" w:hAnsiTheme="majorHAnsi" w:cstheme="majorHAnsi"/>
          <w:sz w:val="20"/>
          <w:szCs w:val="20"/>
          <w:lang w:eastAsia="en-US"/>
        </w:rPr>
        <w:t>be net of any insurance recoverable. Local councils are encouraged to contact their insurance provider as soon as possible after an event</w:t>
      </w:r>
      <w:r w:rsidR="003E7D24" w:rsidRPr="0021125D">
        <w:rPr>
          <w:rFonts w:asciiTheme="majorHAnsi" w:hAnsiTheme="majorHAnsi" w:cstheme="majorHAnsi"/>
          <w:sz w:val="20"/>
          <w:szCs w:val="20"/>
          <w:lang w:eastAsia="en-US"/>
        </w:rPr>
        <w:t xml:space="preserve"> to determine what is covered under insurance</w:t>
      </w:r>
      <w:r w:rsidRPr="0021125D">
        <w:rPr>
          <w:rFonts w:asciiTheme="majorHAnsi" w:hAnsiTheme="majorHAnsi" w:cstheme="majorHAnsi"/>
          <w:sz w:val="20"/>
          <w:szCs w:val="20"/>
          <w:lang w:eastAsia="en-US"/>
        </w:rPr>
        <w:t>.</w:t>
      </w:r>
    </w:p>
    <w:p w:rsidR="003A5BFB" w:rsidRPr="0021125D" w:rsidRDefault="003A5BFB" w:rsidP="0021125D">
      <w:pPr>
        <w:spacing w:line="276" w:lineRule="auto"/>
        <w:jc w:val="both"/>
        <w:rPr>
          <w:rFonts w:asciiTheme="majorHAnsi" w:hAnsiTheme="majorHAnsi" w:cstheme="majorHAnsi"/>
          <w:sz w:val="20"/>
          <w:szCs w:val="20"/>
          <w:lang w:eastAsia="en-US"/>
        </w:rPr>
      </w:pPr>
      <w:r w:rsidRPr="0021125D">
        <w:rPr>
          <w:rFonts w:asciiTheme="majorHAnsi" w:hAnsiTheme="majorHAnsi" w:cstheme="majorHAnsi"/>
          <w:sz w:val="20"/>
          <w:szCs w:val="20"/>
          <w:lang w:eastAsia="en-US"/>
        </w:rPr>
        <w:t xml:space="preserve">Details of supporting documentation required to be provided is available </w:t>
      </w:r>
      <w:r w:rsidR="00FC1DF3" w:rsidRPr="0021125D">
        <w:rPr>
          <w:rFonts w:asciiTheme="majorHAnsi" w:hAnsiTheme="majorHAnsi" w:cstheme="majorHAnsi"/>
          <w:sz w:val="20"/>
          <w:szCs w:val="20"/>
          <w:lang w:eastAsia="en-US"/>
        </w:rPr>
        <w:t>in the document</w:t>
      </w:r>
      <w:r w:rsidRPr="0021125D">
        <w:rPr>
          <w:rFonts w:asciiTheme="majorHAnsi" w:hAnsiTheme="majorHAnsi" w:cstheme="majorHAnsi"/>
          <w:sz w:val="20"/>
          <w:szCs w:val="20"/>
          <w:lang w:eastAsia="en-US"/>
        </w:rPr>
        <w:t xml:space="preserve"> </w:t>
      </w:r>
      <w:hyperlink r:id="rId8" w:history="1">
        <w:r w:rsidR="005B7BE4" w:rsidRPr="0021125D">
          <w:rPr>
            <w:rStyle w:val="Hyperlink"/>
            <w:rFonts w:asciiTheme="majorHAnsi" w:hAnsiTheme="majorHAnsi" w:cstheme="majorHAnsi"/>
            <w:sz w:val="20"/>
            <w:szCs w:val="20"/>
            <w:lang w:eastAsia="en-US"/>
          </w:rPr>
          <w:t>“</w:t>
        </w:r>
        <w:r w:rsidRPr="0021125D">
          <w:rPr>
            <w:rStyle w:val="Hyperlink"/>
            <w:rFonts w:asciiTheme="majorHAnsi" w:hAnsiTheme="majorHAnsi" w:cstheme="majorHAnsi"/>
            <w:i/>
            <w:sz w:val="20"/>
            <w:szCs w:val="20"/>
            <w:lang w:eastAsia="en-US"/>
          </w:rPr>
          <w:t>Supporting documentation required w</w:t>
        </w:r>
        <w:r w:rsidR="00BC4800" w:rsidRPr="0021125D">
          <w:rPr>
            <w:rStyle w:val="Hyperlink"/>
            <w:rFonts w:asciiTheme="majorHAnsi" w:hAnsiTheme="majorHAnsi" w:cstheme="majorHAnsi"/>
            <w:i/>
            <w:sz w:val="20"/>
            <w:szCs w:val="20"/>
            <w:lang w:eastAsia="en-US"/>
          </w:rPr>
          <w:t>ith NDFA claims (local councils)</w:t>
        </w:r>
        <w:r w:rsidR="005B7BE4" w:rsidRPr="0021125D">
          <w:rPr>
            <w:rStyle w:val="Hyperlink"/>
            <w:rFonts w:asciiTheme="majorHAnsi" w:hAnsiTheme="majorHAnsi" w:cstheme="majorHAnsi"/>
            <w:i/>
            <w:sz w:val="20"/>
            <w:szCs w:val="20"/>
            <w:lang w:eastAsia="en-US"/>
          </w:rPr>
          <w:t>”</w:t>
        </w:r>
      </w:hyperlink>
      <w:r w:rsidR="00BC4800" w:rsidRPr="0021125D">
        <w:rPr>
          <w:rFonts w:asciiTheme="majorHAnsi" w:hAnsiTheme="majorHAnsi" w:cstheme="majorHAnsi"/>
          <w:i/>
          <w:sz w:val="20"/>
          <w:szCs w:val="20"/>
          <w:lang w:eastAsia="en-US"/>
        </w:rPr>
        <w:t xml:space="preserve"> </w:t>
      </w:r>
      <w:r w:rsidR="00BC4800" w:rsidRPr="0021125D">
        <w:rPr>
          <w:rFonts w:asciiTheme="majorHAnsi" w:hAnsiTheme="majorHAnsi" w:cstheme="majorHAnsi"/>
          <w:sz w:val="20"/>
          <w:szCs w:val="20"/>
          <w:lang w:eastAsia="en-US"/>
        </w:rPr>
        <w:t xml:space="preserve">available </w:t>
      </w:r>
      <w:r w:rsidRPr="0021125D">
        <w:rPr>
          <w:rFonts w:asciiTheme="majorHAnsi" w:hAnsiTheme="majorHAnsi" w:cstheme="majorHAnsi"/>
          <w:sz w:val="20"/>
          <w:szCs w:val="20"/>
          <w:lang w:eastAsia="en-US"/>
        </w:rPr>
        <w:t>on the NDFA website:</w:t>
      </w:r>
    </w:p>
    <w:p w:rsidR="003A5BFB" w:rsidRPr="0021125D" w:rsidRDefault="003A5BFB" w:rsidP="0021125D">
      <w:pPr>
        <w:spacing w:line="276" w:lineRule="auto"/>
        <w:jc w:val="both"/>
        <w:rPr>
          <w:rFonts w:asciiTheme="majorHAnsi" w:hAnsiTheme="majorHAnsi" w:cstheme="majorHAnsi"/>
          <w:sz w:val="20"/>
          <w:szCs w:val="20"/>
          <w:lang w:eastAsia="en-US"/>
        </w:rPr>
      </w:pPr>
      <w:r w:rsidRPr="0021125D">
        <w:rPr>
          <w:rFonts w:asciiTheme="majorHAnsi" w:hAnsiTheme="majorHAnsi" w:cstheme="majorHAnsi"/>
          <w:sz w:val="20"/>
          <w:szCs w:val="20"/>
          <w:lang w:eastAsia="en-US"/>
        </w:rPr>
        <w:t>https://www.dtf.vic.gov.au/funds-programs-and-policies/natural-disaster-financial-assistance</w:t>
      </w:r>
    </w:p>
    <w:p w:rsidR="00ED3E00" w:rsidRPr="0021125D" w:rsidRDefault="002D6A80" w:rsidP="0021125D">
      <w:pPr>
        <w:pStyle w:val="Heading2"/>
        <w:rPr>
          <w:sz w:val="22"/>
          <w:szCs w:val="22"/>
        </w:rPr>
      </w:pPr>
      <w:r w:rsidRPr="0021125D">
        <w:t>R</w:t>
      </w:r>
      <w:r w:rsidR="00ED3E00" w:rsidRPr="0021125D">
        <w:t>einstatement of essential public assets</w:t>
      </w:r>
    </w:p>
    <w:p w:rsidR="002D6A80" w:rsidRPr="0021125D" w:rsidRDefault="00275320" w:rsidP="0021125D">
      <w:pPr>
        <w:spacing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F</w:t>
      </w:r>
      <w:r w:rsidR="002D6A80" w:rsidRPr="0021125D">
        <w:rPr>
          <w:rFonts w:asciiTheme="minorHAnsi" w:hAnsiTheme="minorHAnsi" w:cstheme="minorHAnsi"/>
          <w:sz w:val="20"/>
          <w:szCs w:val="20"/>
          <w:lang w:eastAsia="en-US"/>
        </w:rPr>
        <w:t xml:space="preserve">or natural disaster events occurring post 1 July 2017, an essential public asset is defined in the </w:t>
      </w:r>
      <w:r w:rsidR="002D6A80" w:rsidRPr="0021125D">
        <w:rPr>
          <w:rFonts w:asciiTheme="minorHAnsi" w:hAnsiTheme="minorHAnsi" w:cstheme="minorHAnsi"/>
          <w:i/>
          <w:sz w:val="20"/>
          <w:szCs w:val="20"/>
          <w:lang w:eastAsia="en-US"/>
        </w:rPr>
        <w:t xml:space="preserve">NDRRA Determination 2017, </w:t>
      </w:r>
      <w:r w:rsidR="002D6A80" w:rsidRPr="0021125D">
        <w:rPr>
          <w:rFonts w:asciiTheme="minorHAnsi" w:hAnsiTheme="minorHAnsi" w:cstheme="minorHAnsi"/>
          <w:sz w:val="20"/>
          <w:szCs w:val="20"/>
          <w:lang w:eastAsia="en-US"/>
        </w:rPr>
        <w:t>as ‘a transport or public infrastructure asset which is owned and maintained, or operated and maintained, by an eligible undertaking (such as a local council).’</w:t>
      </w:r>
    </w:p>
    <w:p w:rsidR="002D6A80" w:rsidRPr="0021125D" w:rsidRDefault="002D6A80" w:rsidP="002D6A80">
      <w:pPr>
        <w:spacing w:line="276" w:lineRule="auto"/>
        <w:jc w:val="both"/>
        <w:rPr>
          <w:rFonts w:asciiTheme="minorHAnsi" w:hAnsiTheme="minorHAnsi" w:cstheme="minorHAnsi"/>
          <w:sz w:val="20"/>
          <w:szCs w:val="20"/>
          <w:lang w:eastAsia="en-US"/>
        </w:rPr>
      </w:pPr>
    </w:p>
    <w:p w:rsidR="002D6A80" w:rsidRPr="0021125D" w:rsidRDefault="002D6A80" w:rsidP="002D6A80">
      <w:pPr>
        <w:spacing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The restoration of essential public assets can be undertaken through the following two avenue</w:t>
      </w:r>
      <w:r w:rsidR="00894DB1" w:rsidRPr="0021125D">
        <w:rPr>
          <w:rFonts w:asciiTheme="minorHAnsi" w:hAnsiTheme="minorHAnsi" w:cstheme="minorHAnsi"/>
          <w:sz w:val="20"/>
          <w:szCs w:val="20"/>
          <w:lang w:eastAsia="en-US"/>
        </w:rPr>
        <w:t>s</w:t>
      </w:r>
      <w:r w:rsidRPr="0021125D">
        <w:rPr>
          <w:rFonts w:asciiTheme="minorHAnsi" w:hAnsiTheme="minorHAnsi" w:cstheme="minorHAnsi"/>
          <w:sz w:val="20"/>
          <w:szCs w:val="20"/>
          <w:lang w:eastAsia="en-US"/>
        </w:rPr>
        <w:t>:</w:t>
      </w:r>
    </w:p>
    <w:p w:rsidR="002D6A80" w:rsidRPr="0021125D" w:rsidRDefault="002D6A80" w:rsidP="0021125D">
      <w:pPr>
        <w:pStyle w:val="ListParagraph"/>
        <w:numPr>
          <w:ilvl w:val="0"/>
          <w:numId w:val="41"/>
        </w:numPr>
        <w:spacing w:line="276" w:lineRule="auto"/>
        <w:jc w:val="both"/>
        <w:rPr>
          <w:rFonts w:asciiTheme="minorHAnsi" w:hAnsiTheme="minorHAnsi" w:cstheme="minorHAnsi"/>
          <w:sz w:val="20"/>
          <w:szCs w:val="20"/>
          <w:lang w:eastAsia="en-US"/>
        </w:rPr>
      </w:pPr>
      <w:r w:rsidRPr="0021125D">
        <w:rPr>
          <w:rFonts w:asciiTheme="minorHAnsi" w:hAnsiTheme="minorHAnsi" w:cstheme="minorHAnsi"/>
          <w:b/>
          <w:sz w:val="20"/>
          <w:szCs w:val="20"/>
          <w:lang w:eastAsia="en-US"/>
        </w:rPr>
        <w:t>Emergency protection works –</w:t>
      </w:r>
      <w:r w:rsidRPr="0021125D">
        <w:rPr>
          <w:rFonts w:asciiTheme="minorHAnsi" w:hAnsiTheme="minorHAnsi" w:cstheme="minorHAnsi"/>
          <w:sz w:val="20"/>
          <w:szCs w:val="20"/>
          <w:lang w:eastAsia="en-US"/>
        </w:rPr>
        <w:t xml:space="preserve"> involving the immediate/temporary reinstatement of eligible essential public assets to enable them to operate at a reasonable level of efficiency. Emergency protection works </w:t>
      </w:r>
      <w:r w:rsidRPr="0021125D">
        <w:rPr>
          <w:rFonts w:asciiTheme="minorHAnsi" w:hAnsiTheme="minorHAnsi" w:cstheme="minorHAnsi"/>
          <w:sz w:val="20"/>
          <w:szCs w:val="20"/>
        </w:rPr>
        <w:t>should</w:t>
      </w:r>
      <w:r w:rsidRPr="0021125D">
        <w:rPr>
          <w:rFonts w:asciiTheme="minorHAnsi" w:hAnsiTheme="minorHAnsi" w:cstheme="minorHAnsi"/>
          <w:sz w:val="20"/>
          <w:szCs w:val="20"/>
          <w:lang w:eastAsia="en-US"/>
        </w:rPr>
        <w:t xml:space="preserve"> occur within the first 24/48 hours and up to two weeks after an event. Local councils should advise </w:t>
      </w:r>
      <w:r w:rsidR="00287359" w:rsidRPr="0021125D">
        <w:rPr>
          <w:rFonts w:asciiTheme="minorHAnsi" w:hAnsiTheme="minorHAnsi" w:cstheme="minorHAnsi"/>
          <w:sz w:val="20"/>
          <w:szCs w:val="20"/>
          <w:lang w:eastAsia="en-US"/>
        </w:rPr>
        <w:t>the NDFA Team and VicRoads,</w:t>
      </w:r>
      <w:r w:rsidRPr="0021125D">
        <w:rPr>
          <w:rFonts w:asciiTheme="minorHAnsi" w:hAnsiTheme="minorHAnsi" w:cstheme="minorHAnsi"/>
          <w:sz w:val="20"/>
          <w:szCs w:val="20"/>
          <w:lang w:eastAsia="en-US"/>
        </w:rPr>
        <w:t xml:space="preserve"> where there is a need to undertake this type of emergency protection works after this length of time; and/or</w:t>
      </w:r>
    </w:p>
    <w:p w:rsidR="002D6A80" w:rsidRPr="0021125D" w:rsidRDefault="002D6A80" w:rsidP="0021125D">
      <w:pPr>
        <w:pStyle w:val="ListParagraph"/>
        <w:numPr>
          <w:ilvl w:val="0"/>
          <w:numId w:val="41"/>
        </w:numPr>
        <w:spacing w:line="276" w:lineRule="auto"/>
        <w:jc w:val="both"/>
        <w:rPr>
          <w:rFonts w:asciiTheme="minorHAnsi" w:hAnsiTheme="minorHAnsi" w:cstheme="minorHAnsi"/>
          <w:sz w:val="20"/>
          <w:szCs w:val="20"/>
          <w:lang w:eastAsia="en-US"/>
        </w:rPr>
      </w:pPr>
      <w:r w:rsidRPr="0021125D">
        <w:rPr>
          <w:rFonts w:asciiTheme="minorHAnsi" w:hAnsiTheme="minorHAnsi" w:cstheme="minorHAnsi"/>
          <w:b/>
          <w:sz w:val="20"/>
          <w:szCs w:val="20"/>
          <w:lang w:eastAsia="en-US"/>
        </w:rPr>
        <w:t xml:space="preserve">Permanent restoration </w:t>
      </w:r>
      <w:r w:rsidR="00E163B1" w:rsidRPr="0021125D">
        <w:rPr>
          <w:rFonts w:asciiTheme="minorHAnsi" w:hAnsiTheme="minorHAnsi" w:cstheme="minorHAnsi"/>
          <w:b/>
          <w:sz w:val="20"/>
          <w:szCs w:val="20"/>
          <w:lang w:eastAsia="en-US"/>
        </w:rPr>
        <w:t>–</w:t>
      </w:r>
      <w:r w:rsidRPr="0021125D">
        <w:rPr>
          <w:rFonts w:asciiTheme="minorHAnsi" w:hAnsiTheme="minorHAnsi" w:cstheme="minorHAnsi"/>
          <w:sz w:val="20"/>
          <w:szCs w:val="20"/>
          <w:lang w:eastAsia="en-US"/>
        </w:rPr>
        <w:t xml:space="preserve"> </w:t>
      </w:r>
      <w:r w:rsidR="00E163B1" w:rsidRPr="0021125D">
        <w:rPr>
          <w:rFonts w:asciiTheme="minorHAnsi" w:hAnsiTheme="minorHAnsi" w:cstheme="minorHAnsi"/>
          <w:sz w:val="20"/>
          <w:szCs w:val="20"/>
          <w:lang w:eastAsia="en-US"/>
        </w:rPr>
        <w:t>undertaken in accordance with current engineering and design standards</w:t>
      </w:r>
      <w:r w:rsidR="00381DF0" w:rsidRPr="0021125D">
        <w:rPr>
          <w:rFonts w:asciiTheme="minorHAnsi" w:hAnsiTheme="minorHAnsi" w:cstheme="minorHAnsi"/>
          <w:sz w:val="20"/>
          <w:szCs w:val="20"/>
          <w:lang w:eastAsia="en-US"/>
        </w:rPr>
        <w:t xml:space="preserve"> and completed within the allowable time period for the disaster in which the asset was damaged</w:t>
      </w:r>
      <w:r w:rsidR="00E163B1" w:rsidRPr="0021125D">
        <w:rPr>
          <w:rFonts w:asciiTheme="minorHAnsi" w:hAnsiTheme="minorHAnsi" w:cstheme="minorHAnsi"/>
          <w:sz w:val="20"/>
          <w:szCs w:val="20"/>
          <w:lang w:eastAsia="en-US"/>
        </w:rPr>
        <w:t xml:space="preserve">. </w:t>
      </w:r>
    </w:p>
    <w:p w:rsidR="00DB1529" w:rsidRPr="0021125D" w:rsidRDefault="00DB1529">
      <w:pPr>
        <w:spacing w:before="0" w:after="200" w:line="276" w:lineRule="auto"/>
        <w:rPr>
          <w:rFonts w:asciiTheme="minorHAnsi" w:eastAsiaTheme="majorEastAsia" w:hAnsiTheme="minorHAnsi" w:cstheme="minorHAnsi"/>
          <w:color w:val="0063A6" w:themeColor="accent1"/>
          <w:sz w:val="20"/>
          <w:szCs w:val="20"/>
          <w:lang w:eastAsia="en-US"/>
        </w:rPr>
      </w:pPr>
      <w:r w:rsidRPr="0021125D">
        <w:rPr>
          <w:rFonts w:asciiTheme="minorHAnsi" w:hAnsiTheme="minorHAnsi" w:cstheme="minorHAnsi"/>
          <w:b/>
          <w:bCs/>
          <w:sz w:val="20"/>
          <w:szCs w:val="20"/>
          <w:lang w:eastAsia="en-US"/>
        </w:rPr>
        <w:br w:type="page"/>
      </w:r>
    </w:p>
    <w:p w:rsidR="001F56AC" w:rsidRPr="0021125D" w:rsidRDefault="001F56AC" w:rsidP="0021125D">
      <w:pPr>
        <w:pStyle w:val="Heading2"/>
      </w:pPr>
      <w:r w:rsidRPr="0021125D">
        <w:lastRenderedPageBreak/>
        <w:t>Assets generally considered eligible</w:t>
      </w:r>
    </w:p>
    <w:p w:rsidR="001F56AC" w:rsidRPr="0021125D" w:rsidRDefault="001F56AC" w:rsidP="0021125D">
      <w:pPr>
        <w:spacing w:line="276" w:lineRule="auto"/>
        <w:rPr>
          <w:rFonts w:asciiTheme="minorHAnsi" w:hAnsiTheme="minorHAnsi" w:cstheme="minorHAnsi"/>
          <w:sz w:val="20"/>
          <w:szCs w:val="20"/>
          <w:lang w:eastAsia="en-US"/>
        </w:rPr>
      </w:pPr>
      <w:r w:rsidRPr="0021125D">
        <w:rPr>
          <w:rFonts w:asciiTheme="minorHAnsi" w:hAnsiTheme="minorHAnsi" w:cstheme="minorHAnsi"/>
          <w:sz w:val="20"/>
          <w:szCs w:val="20"/>
          <w:lang w:eastAsia="en-US"/>
        </w:rPr>
        <w:t xml:space="preserve">Examples of </w:t>
      </w:r>
      <w:r w:rsidR="00A326FD" w:rsidRPr="0021125D">
        <w:rPr>
          <w:rFonts w:asciiTheme="minorHAnsi" w:hAnsiTheme="minorHAnsi" w:cstheme="minorHAnsi"/>
          <w:sz w:val="20"/>
          <w:szCs w:val="20"/>
          <w:lang w:eastAsia="en-US"/>
        </w:rPr>
        <w:t xml:space="preserve">council </w:t>
      </w:r>
      <w:r w:rsidR="002D6A80" w:rsidRPr="0021125D">
        <w:rPr>
          <w:rFonts w:asciiTheme="minorHAnsi" w:hAnsiTheme="minorHAnsi" w:cstheme="minorHAnsi"/>
          <w:sz w:val="20"/>
          <w:szCs w:val="20"/>
          <w:lang w:eastAsia="en-US"/>
        </w:rPr>
        <w:t xml:space="preserve">and/or state </w:t>
      </w:r>
      <w:r w:rsidRPr="0021125D">
        <w:rPr>
          <w:rFonts w:asciiTheme="minorHAnsi" w:hAnsiTheme="minorHAnsi" w:cstheme="minorHAnsi"/>
          <w:sz w:val="20"/>
          <w:szCs w:val="20"/>
          <w:lang w:eastAsia="en-US"/>
        </w:rPr>
        <w:t>assets generally co</w:t>
      </w:r>
      <w:r w:rsidR="002C484E" w:rsidRPr="0021125D">
        <w:rPr>
          <w:rFonts w:asciiTheme="minorHAnsi" w:hAnsiTheme="minorHAnsi" w:cstheme="minorHAnsi"/>
          <w:sz w:val="20"/>
          <w:szCs w:val="20"/>
          <w:lang w:eastAsia="en-US"/>
        </w:rPr>
        <w:t>nsidered to be eligible</w:t>
      </w:r>
      <w:r w:rsidR="0052440A" w:rsidRPr="0021125D">
        <w:rPr>
          <w:rFonts w:asciiTheme="minorHAnsi" w:hAnsiTheme="minorHAnsi" w:cstheme="minorHAnsi"/>
          <w:sz w:val="20"/>
          <w:szCs w:val="20"/>
          <w:lang w:eastAsia="en-US"/>
        </w:rPr>
        <w:t xml:space="preserve"> </w:t>
      </w:r>
      <w:r w:rsidR="00275320" w:rsidRPr="0021125D">
        <w:rPr>
          <w:rFonts w:asciiTheme="minorHAnsi" w:hAnsiTheme="minorHAnsi" w:cstheme="minorHAnsi"/>
          <w:sz w:val="20"/>
          <w:szCs w:val="20"/>
          <w:lang w:eastAsia="en-US"/>
        </w:rPr>
        <w:t>under the NDRRA</w:t>
      </w:r>
      <w:r w:rsidR="002C484E" w:rsidRPr="0021125D">
        <w:rPr>
          <w:rFonts w:asciiTheme="minorHAnsi" w:hAnsiTheme="minorHAnsi" w:cstheme="minorHAnsi"/>
          <w:sz w:val="20"/>
          <w:szCs w:val="20"/>
          <w:lang w:eastAsia="en-US"/>
        </w:rPr>
        <w:t xml:space="preserve"> include:</w:t>
      </w:r>
    </w:p>
    <w:tbl>
      <w:tblPr>
        <w:tblStyle w:val="TableGrid"/>
        <w:tblW w:w="0" w:type="auto"/>
        <w:tblLook w:val="04A0" w:firstRow="1" w:lastRow="0" w:firstColumn="1" w:lastColumn="0" w:noHBand="0" w:noVBand="1"/>
      </w:tblPr>
      <w:tblGrid>
        <w:gridCol w:w="4562"/>
        <w:gridCol w:w="4578"/>
      </w:tblGrid>
      <w:tr w:rsidR="003F540A" w:rsidRPr="0021125D" w:rsidTr="00211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tcPr>
          <w:p w:rsidR="003F540A" w:rsidRPr="0021125D" w:rsidRDefault="003F540A" w:rsidP="005F639A">
            <w:pPr>
              <w:pStyle w:val="Tabletext"/>
              <w:spacing w:line="276" w:lineRule="auto"/>
              <w:rPr>
                <w:rFonts w:asciiTheme="minorHAnsi" w:hAnsiTheme="minorHAnsi" w:cstheme="minorHAnsi"/>
                <w:sz w:val="20"/>
                <w:szCs w:val="20"/>
              </w:rPr>
            </w:pPr>
            <w:r w:rsidRPr="0021125D">
              <w:rPr>
                <w:rFonts w:asciiTheme="minorHAnsi" w:hAnsiTheme="minorHAnsi" w:cstheme="minorHAnsi"/>
                <w:color w:val="auto"/>
                <w:sz w:val="18"/>
                <w:szCs w:val="20"/>
              </w:rPr>
              <w:t>Transport</w:t>
            </w:r>
          </w:p>
        </w:tc>
        <w:tc>
          <w:tcPr>
            <w:tcW w:w="4578" w:type="dxa"/>
          </w:tcPr>
          <w:p w:rsidR="003F540A" w:rsidRPr="0021125D" w:rsidRDefault="003F540A" w:rsidP="005F639A">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1125D">
              <w:rPr>
                <w:rFonts w:asciiTheme="minorHAnsi" w:hAnsiTheme="minorHAnsi" w:cstheme="minorHAnsi"/>
                <w:color w:val="auto"/>
                <w:sz w:val="18"/>
                <w:szCs w:val="20"/>
              </w:rPr>
              <w:t>Public infrastructure</w:t>
            </w:r>
          </w:p>
        </w:tc>
      </w:tr>
      <w:tr w:rsidR="003F540A" w:rsidRPr="0021125D" w:rsidTr="0021125D">
        <w:tc>
          <w:tcPr>
            <w:cnfStyle w:val="001000000000" w:firstRow="0" w:lastRow="0" w:firstColumn="1" w:lastColumn="0" w:oddVBand="0" w:evenVBand="0" w:oddHBand="0" w:evenHBand="0" w:firstRowFirstColumn="0" w:firstRowLastColumn="0" w:lastRowFirstColumn="0" w:lastRowLastColumn="0"/>
            <w:tcW w:w="4562" w:type="dxa"/>
          </w:tcPr>
          <w:p w:rsidR="00F47409" w:rsidRPr="0021125D" w:rsidRDefault="00F47409" w:rsidP="003F540A">
            <w:pPr>
              <w:pStyle w:val="Tabletext"/>
              <w:numPr>
                <w:ilvl w:val="0"/>
                <w:numId w:val="35"/>
              </w:numPr>
              <w:spacing w:line="276" w:lineRule="auto"/>
              <w:rPr>
                <w:rFonts w:asciiTheme="minorHAnsi" w:hAnsiTheme="minorHAnsi" w:cstheme="minorHAnsi"/>
                <w:sz w:val="18"/>
                <w:szCs w:val="20"/>
              </w:rPr>
            </w:pPr>
            <w:r w:rsidRPr="0021125D">
              <w:rPr>
                <w:rFonts w:asciiTheme="minorHAnsi" w:hAnsiTheme="minorHAnsi" w:cstheme="minorHAnsi"/>
                <w:sz w:val="18"/>
                <w:szCs w:val="20"/>
              </w:rPr>
              <w:t>Bridges</w:t>
            </w:r>
          </w:p>
          <w:p w:rsidR="00F47409" w:rsidRPr="0021125D" w:rsidRDefault="00F47409" w:rsidP="003F540A">
            <w:pPr>
              <w:pStyle w:val="Tabletext"/>
              <w:numPr>
                <w:ilvl w:val="0"/>
                <w:numId w:val="35"/>
              </w:numPr>
              <w:spacing w:line="276" w:lineRule="auto"/>
              <w:rPr>
                <w:rFonts w:asciiTheme="minorHAnsi" w:hAnsiTheme="minorHAnsi" w:cstheme="minorHAnsi"/>
                <w:sz w:val="18"/>
                <w:szCs w:val="20"/>
              </w:rPr>
            </w:pPr>
            <w:r w:rsidRPr="0021125D">
              <w:rPr>
                <w:rFonts w:asciiTheme="minorHAnsi" w:hAnsiTheme="minorHAnsi" w:cstheme="minorHAnsi"/>
                <w:sz w:val="18"/>
                <w:szCs w:val="20"/>
              </w:rPr>
              <w:t>Culverts</w:t>
            </w:r>
          </w:p>
          <w:p w:rsidR="003F540A" w:rsidRPr="0021125D" w:rsidRDefault="003F540A" w:rsidP="003F540A">
            <w:pPr>
              <w:pStyle w:val="Tabletext"/>
              <w:numPr>
                <w:ilvl w:val="0"/>
                <w:numId w:val="35"/>
              </w:numPr>
              <w:spacing w:line="276" w:lineRule="auto"/>
              <w:rPr>
                <w:rFonts w:asciiTheme="minorHAnsi" w:hAnsiTheme="minorHAnsi" w:cstheme="minorHAnsi"/>
                <w:sz w:val="18"/>
                <w:szCs w:val="20"/>
              </w:rPr>
            </w:pPr>
            <w:r w:rsidRPr="0021125D">
              <w:rPr>
                <w:rFonts w:asciiTheme="minorHAnsi" w:hAnsiTheme="minorHAnsi" w:cstheme="minorHAnsi"/>
                <w:sz w:val="18"/>
                <w:szCs w:val="20"/>
              </w:rPr>
              <w:t>Roads</w:t>
            </w:r>
          </w:p>
          <w:p w:rsidR="003F540A" w:rsidRPr="0021125D" w:rsidRDefault="003F540A" w:rsidP="003F540A">
            <w:pPr>
              <w:pStyle w:val="Tabletext"/>
              <w:numPr>
                <w:ilvl w:val="0"/>
                <w:numId w:val="35"/>
              </w:numPr>
              <w:spacing w:line="276" w:lineRule="auto"/>
              <w:rPr>
                <w:rFonts w:asciiTheme="minorHAnsi" w:hAnsiTheme="minorHAnsi" w:cstheme="minorHAnsi"/>
                <w:sz w:val="18"/>
                <w:szCs w:val="20"/>
              </w:rPr>
            </w:pPr>
            <w:r w:rsidRPr="0021125D">
              <w:rPr>
                <w:rFonts w:asciiTheme="minorHAnsi" w:hAnsiTheme="minorHAnsi" w:cstheme="minorHAnsi"/>
                <w:sz w:val="18"/>
                <w:szCs w:val="20"/>
              </w:rPr>
              <w:t>Road infrastructure (including footpaths, bike lanes and pedestrian bridges)</w:t>
            </w:r>
          </w:p>
          <w:p w:rsidR="003F540A" w:rsidRPr="0021125D" w:rsidRDefault="003F540A" w:rsidP="003F540A">
            <w:pPr>
              <w:pStyle w:val="Tabletext"/>
              <w:numPr>
                <w:ilvl w:val="0"/>
                <w:numId w:val="35"/>
              </w:numPr>
              <w:spacing w:line="276" w:lineRule="auto"/>
              <w:rPr>
                <w:rFonts w:asciiTheme="minorHAnsi" w:hAnsiTheme="minorHAnsi" w:cstheme="minorHAnsi"/>
                <w:sz w:val="18"/>
                <w:szCs w:val="20"/>
              </w:rPr>
            </w:pPr>
            <w:r w:rsidRPr="0021125D">
              <w:rPr>
                <w:rFonts w:asciiTheme="minorHAnsi" w:hAnsiTheme="minorHAnsi" w:cstheme="minorHAnsi"/>
                <w:sz w:val="18"/>
                <w:szCs w:val="20"/>
              </w:rPr>
              <w:t>Road furniture including signage, traffic signals, lighting, noise barriers and safety barriers</w:t>
            </w:r>
          </w:p>
          <w:p w:rsidR="00F47409" w:rsidRPr="0021125D" w:rsidRDefault="00F47409" w:rsidP="003F540A">
            <w:pPr>
              <w:pStyle w:val="Tabletext"/>
              <w:numPr>
                <w:ilvl w:val="0"/>
                <w:numId w:val="35"/>
              </w:numPr>
              <w:spacing w:line="276" w:lineRule="auto"/>
              <w:rPr>
                <w:rFonts w:asciiTheme="minorHAnsi" w:hAnsiTheme="minorHAnsi" w:cstheme="minorHAnsi"/>
                <w:sz w:val="18"/>
                <w:szCs w:val="20"/>
              </w:rPr>
            </w:pPr>
            <w:r w:rsidRPr="0021125D">
              <w:rPr>
                <w:rFonts w:asciiTheme="minorHAnsi" w:hAnsiTheme="minorHAnsi" w:cstheme="minorHAnsi"/>
                <w:sz w:val="18"/>
                <w:szCs w:val="20"/>
              </w:rPr>
              <w:t>Rock gabions</w:t>
            </w:r>
          </w:p>
          <w:p w:rsidR="003F540A" w:rsidRPr="0021125D" w:rsidRDefault="003F540A" w:rsidP="003F540A">
            <w:pPr>
              <w:pStyle w:val="Tabletext"/>
              <w:numPr>
                <w:ilvl w:val="0"/>
                <w:numId w:val="35"/>
              </w:numPr>
              <w:spacing w:line="276" w:lineRule="auto"/>
              <w:rPr>
                <w:rFonts w:asciiTheme="minorHAnsi" w:hAnsiTheme="minorHAnsi" w:cstheme="minorHAnsi"/>
                <w:sz w:val="18"/>
                <w:szCs w:val="20"/>
              </w:rPr>
            </w:pPr>
            <w:r w:rsidRPr="0021125D">
              <w:rPr>
                <w:rFonts w:asciiTheme="minorHAnsi" w:hAnsiTheme="minorHAnsi" w:cstheme="minorHAnsi"/>
                <w:sz w:val="18"/>
                <w:szCs w:val="20"/>
              </w:rPr>
              <w:t>Tunnels</w:t>
            </w:r>
          </w:p>
          <w:p w:rsidR="003F540A" w:rsidRPr="0021125D" w:rsidRDefault="003F540A">
            <w:pPr>
              <w:pStyle w:val="Tabletext"/>
              <w:spacing w:line="276" w:lineRule="auto"/>
              <w:rPr>
                <w:rFonts w:asciiTheme="minorHAnsi" w:hAnsiTheme="minorHAnsi" w:cstheme="minorHAnsi"/>
                <w:sz w:val="20"/>
                <w:szCs w:val="20"/>
              </w:rPr>
            </w:pPr>
          </w:p>
        </w:tc>
        <w:tc>
          <w:tcPr>
            <w:tcW w:w="4578" w:type="dxa"/>
          </w:tcPr>
          <w:p w:rsidR="003F540A" w:rsidRPr="0021125D" w:rsidRDefault="003F540A" w:rsidP="003F540A">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1125D">
              <w:rPr>
                <w:rFonts w:asciiTheme="minorHAnsi" w:hAnsiTheme="minorHAnsi" w:cstheme="minorHAnsi"/>
                <w:sz w:val="18"/>
                <w:szCs w:val="20"/>
              </w:rPr>
              <w:t>Levees</w:t>
            </w:r>
          </w:p>
          <w:p w:rsidR="003F540A" w:rsidRPr="0021125D" w:rsidRDefault="003F540A" w:rsidP="003F540A">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1125D">
              <w:rPr>
                <w:rFonts w:asciiTheme="minorHAnsi" w:hAnsiTheme="minorHAnsi" w:cstheme="minorHAnsi"/>
                <w:sz w:val="18"/>
                <w:szCs w:val="20"/>
              </w:rPr>
              <w:t>Police, fire and emergency services’ stations</w:t>
            </w:r>
            <w:r w:rsidR="00C9355A" w:rsidRPr="0021125D">
              <w:rPr>
                <w:rFonts w:asciiTheme="minorHAnsi" w:hAnsiTheme="minorHAnsi" w:cstheme="minorHAnsi"/>
                <w:sz w:val="18"/>
                <w:szCs w:val="20"/>
              </w:rPr>
              <w:t xml:space="preserve"> *</w:t>
            </w:r>
          </w:p>
          <w:p w:rsidR="00F47409" w:rsidRPr="0021125D" w:rsidRDefault="00F47409" w:rsidP="00F47409">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1125D">
              <w:rPr>
                <w:rFonts w:asciiTheme="minorHAnsi" w:hAnsiTheme="minorHAnsi" w:cstheme="minorHAnsi"/>
                <w:sz w:val="18"/>
                <w:szCs w:val="20"/>
              </w:rPr>
              <w:t>Prisons/correctional facilities *</w:t>
            </w:r>
          </w:p>
          <w:p w:rsidR="003F540A" w:rsidRPr="0021125D" w:rsidRDefault="003F540A" w:rsidP="003F540A">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1125D">
              <w:rPr>
                <w:rFonts w:asciiTheme="minorHAnsi" w:hAnsiTheme="minorHAnsi" w:cstheme="minorHAnsi"/>
                <w:sz w:val="18"/>
                <w:szCs w:val="20"/>
              </w:rPr>
              <w:t>Public hospitals</w:t>
            </w:r>
            <w:r w:rsidR="00C9355A" w:rsidRPr="0021125D">
              <w:rPr>
                <w:rFonts w:asciiTheme="minorHAnsi" w:hAnsiTheme="minorHAnsi" w:cstheme="minorHAnsi"/>
                <w:sz w:val="18"/>
                <w:szCs w:val="20"/>
              </w:rPr>
              <w:t xml:space="preserve"> *</w:t>
            </w:r>
          </w:p>
          <w:p w:rsidR="003F540A" w:rsidRPr="0021125D" w:rsidRDefault="003F540A" w:rsidP="003F540A">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1125D">
              <w:rPr>
                <w:rFonts w:asciiTheme="minorHAnsi" w:hAnsiTheme="minorHAnsi" w:cstheme="minorHAnsi"/>
                <w:sz w:val="18"/>
                <w:szCs w:val="20"/>
              </w:rPr>
              <w:t>Public housing</w:t>
            </w:r>
            <w:r w:rsidR="00C9355A" w:rsidRPr="0021125D">
              <w:rPr>
                <w:rFonts w:asciiTheme="minorHAnsi" w:hAnsiTheme="minorHAnsi" w:cstheme="minorHAnsi"/>
                <w:sz w:val="18"/>
                <w:szCs w:val="20"/>
              </w:rPr>
              <w:t xml:space="preserve"> *</w:t>
            </w:r>
          </w:p>
          <w:p w:rsidR="003F540A" w:rsidRPr="0021125D" w:rsidRDefault="003F540A" w:rsidP="003F540A">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1125D">
              <w:rPr>
                <w:rFonts w:asciiTheme="minorHAnsi" w:hAnsiTheme="minorHAnsi" w:cstheme="minorHAnsi"/>
                <w:sz w:val="18"/>
                <w:szCs w:val="20"/>
              </w:rPr>
              <w:t>Public schools</w:t>
            </w:r>
            <w:r w:rsidR="00C9355A" w:rsidRPr="0021125D">
              <w:rPr>
                <w:rFonts w:asciiTheme="minorHAnsi" w:hAnsiTheme="minorHAnsi" w:cstheme="minorHAnsi"/>
                <w:sz w:val="18"/>
                <w:szCs w:val="20"/>
              </w:rPr>
              <w:t xml:space="preserve"> *</w:t>
            </w:r>
          </w:p>
          <w:p w:rsidR="003F540A" w:rsidRPr="0021125D" w:rsidRDefault="003F540A" w:rsidP="003F540A">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1125D">
              <w:rPr>
                <w:rFonts w:asciiTheme="minorHAnsi" w:hAnsiTheme="minorHAnsi" w:cstheme="minorHAnsi"/>
                <w:sz w:val="18"/>
                <w:szCs w:val="20"/>
              </w:rPr>
              <w:t>River safety monitoring equipment</w:t>
            </w:r>
            <w:r w:rsidR="00287359" w:rsidRPr="0021125D">
              <w:rPr>
                <w:rFonts w:asciiTheme="minorHAnsi" w:hAnsiTheme="minorHAnsi" w:cstheme="minorHAnsi"/>
                <w:sz w:val="18"/>
                <w:szCs w:val="20"/>
              </w:rPr>
              <w:t xml:space="preserve"> including gauges</w:t>
            </w:r>
          </w:p>
          <w:p w:rsidR="00F47409" w:rsidRPr="0021125D" w:rsidRDefault="003C7046" w:rsidP="003F540A">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1125D">
              <w:rPr>
                <w:rFonts w:asciiTheme="minorHAnsi" w:hAnsiTheme="minorHAnsi" w:cstheme="minorHAnsi"/>
                <w:sz w:val="18"/>
                <w:szCs w:val="20"/>
              </w:rPr>
              <w:t xml:space="preserve">Retaining walls including those located on riverbanks or </w:t>
            </w:r>
            <w:r w:rsidR="00F47409" w:rsidRPr="0021125D">
              <w:rPr>
                <w:rFonts w:asciiTheme="minorHAnsi" w:hAnsiTheme="minorHAnsi" w:cstheme="minorHAnsi"/>
                <w:sz w:val="18"/>
                <w:szCs w:val="20"/>
              </w:rPr>
              <w:t>sea walls which directly protect an eligible public asset such as a road</w:t>
            </w:r>
          </w:p>
          <w:p w:rsidR="003F540A" w:rsidRPr="0021125D" w:rsidRDefault="003F540A" w:rsidP="003F540A">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21125D">
              <w:rPr>
                <w:rFonts w:asciiTheme="minorHAnsi" w:hAnsiTheme="minorHAnsi" w:cstheme="minorHAnsi"/>
                <w:sz w:val="18"/>
                <w:szCs w:val="20"/>
              </w:rPr>
              <w:t>State/territory or local government offices (including maternal health centres and early learning centres</w:t>
            </w:r>
            <w:r w:rsidR="00C9355A" w:rsidRPr="0021125D">
              <w:rPr>
                <w:rFonts w:asciiTheme="minorHAnsi" w:hAnsiTheme="minorHAnsi" w:cstheme="minorHAnsi"/>
                <w:sz w:val="18"/>
                <w:szCs w:val="20"/>
              </w:rPr>
              <w:t xml:space="preserve"> *</w:t>
            </w:r>
          </w:p>
          <w:p w:rsidR="00C9355A" w:rsidRPr="0021125D" w:rsidRDefault="003F540A" w:rsidP="0021125D">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1125D">
              <w:rPr>
                <w:rFonts w:asciiTheme="minorHAnsi" w:hAnsiTheme="minorHAnsi" w:cstheme="minorHAnsi"/>
                <w:sz w:val="18"/>
                <w:szCs w:val="20"/>
              </w:rPr>
              <w:t>Stormwater infrastructure</w:t>
            </w:r>
          </w:p>
        </w:tc>
      </w:tr>
    </w:tbl>
    <w:p w:rsidR="003F540A" w:rsidRPr="0021125D" w:rsidRDefault="00C9355A">
      <w:pPr>
        <w:pStyle w:val="Tabletext"/>
        <w:spacing w:line="276" w:lineRule="auto"/>
        <w:rPr>
          <w:rFonts w:asciiTheme="minorHAnsi" w:hAnsiTheme="minorHAnsi" w:cstheme="minorHAnsi"/>
          <w:spacing w:val="2"/>
          <w:sz w:val="16"/>
          <w:szCs w:val="20"/>
          <w:lang w:eastAsia="en-US"/>
        </w:rPr>
      </w:pPr>
      <w:r w:rsidRPr="0021125D">
        <w:rPr>
          <w:rFonts w:asciiTheme="minorHAnsi" w:hAnsiTheme="minorHAnsi" w:cstheme="minorHAnsi"/>
          <w:spacing w:val="2"/>
          <w:sz w:val="18"/>
          <w:szCs w:val="20"/>
          <w:lang w:eastAsia="en-US"/>
        </w:rPr>
        <w:t xml:space="preserve">* </w:t>
      </w:r>
      <w:r w:rsidRPr="0021125D">
        <w:rPr>
          <w:rFonts w:asciiTheme="minorHAnsi" w:hAnsiTheme="minorHAnsi" w:cstheme="minorHAnsi"/>
          <w:spacing w:val="2"/>
          <w:sz w:val="16"/>
          <w:szCs w:val="20"/>
          <w:lang w:eastAsia="en-US"/>
        </w:rPr>
        <w:t xml:space="preserve">denotes that </w:t>
      </w:r>
      <w:r w:rsidR="00EF0D23" w:rsidRPr="0021125D">
        <w:rPr>
          <w:rFonts w:asciiTheme="minorHAnsi" w:hAnsiTheme="minorHAnsi" w:cstheme="minorHAnsi"/>
          <w:spacing w:val="2"/>
          <w:sz w:val="16"/>
          <w:szCs w:val="20"/>
          <w:lang w:eastAsia="en-US"/>
        </w:rPr>
        <w:t>the costs associated with restoring or replacing the contents and furnishings not permanently attached to the building is ineligible for reimbursement.</w:t>
      </w:r>
    </w:p>
    <w:p w:rsidR="00C9355A" w:rsidRPr="0021125D" w:rsidRDefault="00C9355A" w:rsidP="005F639A">
      <w:pPr>
        <w:pStyle w:val="Tabletext"/>
        <w:spacing w:line="276" w:lineRule="auto"/>
        <w:rPr>
          <w:rFonts w:asciiTheme="minorHAnsi" w:hAnsiTheme="minorHAnsi" w:cstheme="minorHAnsi"/>
          <w:spacing w:val="2"/>
          <w:sz w:val="20"/>
          <w:szCs w:val="20"/>
          <w:lang w:eastAsia="en-US"/>
        </w:rPr>
      </w:pPr>
    </w:p>
    <w:p w:rsidR="00D52C32" w:rsidRPr="0021125D" w:rsidRDefault="003F540A" w:rsidP="005F639A">
      <w:pPr>
        <w:pStyle w:val="Tabletext"/>
        <w:spacing w:line="276" w:lineRule="auto"/>
        <w:rPr>
          <w:rFonts w:asciiTheme="minorHAnsi" w:hAnsiTheme="minorHAnsi" w:cstheme="minorHAnsi"/>
          <w:spacing w:val="2"/>
          <w:sz w:val="20"/>
          <w:szCs w:val="20"/>
          <w:lang w:eastAsia="en-US"/>
        </w:rPr>
      </w:pPr>
      <w:r w:rsidRPr="0021125D">
        <w:rPr>
          <w:rFonts w:asciiTheme="minorHAnsi" w:hAnsiTheme="minorHAnsi" w:cstheme="minorHAnsi"/>
          <w:spacing w:val="2"/>
          <w:sz w:val="20"/>
          <w:szCs w:val="20"/>
          <w:lang w:eastAsia="en-US"/>
        </w:rPr>
        <w:t>For assets not listed above, DTF is required to write to the Commonwealth to request a determination on eligibility of that asset.</w:t>
      </w:r>
    </w:p>
    <w:p w:rsidR="001F56AC" w:rsidRPr="0021125D" w:rsidRDefault="00033C9E" w:rsidP="0021125D">
      <w:pPr>
        <w:spacing w:after="0"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Where</w:t>
      </w:r>
      <w:r w:rsidR="001F56AC" w:rsidRPr="0021125D">
        <w:rPr>
          <w:rFonts w:asciiTheme="minorHAnsi" w:hAnsiTheme="minorHAnsi" w:cstheme="minorHAnsi"/>
          <w:sz w:val="20"/>
          <w:szCs w:val="20"/>
          <w:lang w:eastAsia="en-US"/>
        </w:rPr>
        <w:t xml:space="preserve"> a facility has been damaged while undertaking eligible counter disaster </w:t>
      </w:r>
      <w:r w:rsidRPr="0021125D">
        <w:rPr>
          <w:rFonts w:asciiTheme="minorHAnsi" w:hAnsiTheme="minorHAnsi" w:cstheme="minorHAnsi"/>
          <w:sz w:val="20"/>
          <w:szCs w:val="20"/>
          <w:lang w:eastAsia="en-US"/>
        </w:rPr>
        <w:t xml:space="preserve">operations </w:t>
      </w:r>
      <w:r w:rsidR="001F56AC" w:rsidRPr="0021125D">
        <w:rPr>
          <w:rFonts w:asciiTheme="minorHAnsi" w:hAnsiTheme="minorHAnsi" w:cstheme="minorHAnsi"/>
          <w:sz w:val="20"/>
          <w:szCs w:val="20"/>
          <w:lang w:eastAsia="en-US"/>
        </w:rPr>
        <w:t>activities</w:t>
      </w:r>
      <w:r w:rsidRPr="0021125D">
        <w:rPr>
          <w:rFonts w:asciiTheme="minorHAnsi" w:hAnsiTheme="minorHAnsi" w:cstheme="minorHAnsi"/>
          <w:sz w:val="20"/>
          <w:szCs w:val="20"/>
          <w:lang w:eastAsia="en-US"/>
        </w:rPr>
        <w:t>,</w:t>
      </w:r>
      <w:r w:rsidR="001F56AC" w:rsidRPr="0021125D">
        <w:rPr>
          <w:rFonts w:asciiTheme="minorHAnsi" w:hAnsiTheme="minorHAnsi" w:cstheme="minorHAnsi"/>
          <w:sz w:val="20"/>
          <w:szCs w:val="20"/>
          <w:lang w:eastAsia="en-US"/>
        </w:rPr>
        <w:t xml:space="preserve"> and where an asset has been damaged when used as an evacuation point, repair costs are eligible as a counter disaster</w:t>
      </w:r>
      <w:r w:rsidR="00CB3C44" w:rsidRPr="0021125D">
        <w:rPr>
          <w:rFonts w:asciiTheme="minorHAnsi" w:hAnsiTheme="minorHAnsi" w:cstheme="minorHAnsi"/>
          <w:sz w:val="20"/>
          <w:szCs w:val="20"/>
          <w:lang w:eastAsia="en-US"/>
        </w:rPr>
        <w:t xml:space="preserve"> operations</w:t>
      </w:r>
      <w:r w:rsidR="001F56AC" w:rsidRPr="0021125D">
        <w:rPr>
          <w:rFonts w:asciiTheme="minorHAnsi" w:hAnsiTheme="minorHAnsi" w:cstheme="minorHAnsi"/>
          <w:sz w:val="20"/>
          <w:szCs w:val="20"/>
          <w:lang w:eastAsia="en-US"/>
        </w:rPr>
        <w:t xml:space="preserve"> activity.</w:t>
      </w:r>
      <w:r w:rsidR="0047693C" w:rsidRPr="0021125D">
        <w:rPr>
          <w:rFonts w:asciiTheme="minorHAnsi" w:hAnsiTheme="minorHAnsi" w:cstheme="minorHAnsi"/>
          <w:sz w:val="20"/>
          <w:szCs w:val="20"/>
          <w:lang w:eastAsia="en-US"/>
        </w:rPr>
        <w:t xml:space="preserve"> Refer to the </w:t>
      </w:r>
      <w:hyperlink r:id="rId9" w:history="1">
        <w:r w:rsidR="0047693C" w:rsidRPr="0021125D">
          <w:rPr>
            <w:rStyle w:val="Hyperlink"/>
            <w:rFonts w:asciiTheme="minorHAnsi" w:hAnsiTheme="minorHAnsi" w:cstheme="minorHAnsi"/>
            <w:i/>
            <w:sz w:val="20"/>
            <w:szCs w:val="20"/>
            <w:lang w:eastAsia="en-US"/>
          </w:rPr>
          <w:t>Counter disaster operations guidance for local councils</w:t>
        </w:r>
      </w:hyperlink>
      <w:r w:rsidR="0047693C" w:rsidRPr="0021125D">
        <w:rPr>
          <w:rFonts w:asciiTheme="minorHAnsi" w:hAnsiTheme="minorHAnsi" w:cstheme="minorHAnsi"/>
          <w:i/>
          <w:sz w:val="20"/>
          <w:szCs w:val="20"/>
          <w:lang w:eastAsia="en-US"/>
        </w:rPr>
        <w:t xml:space="preserve"> </w:t>
      </w:r>
      <w:r w:rsidR="0047693C" w:rsidRPr="0021125D">
        <w:rPr>
          <w:rFonts w:asciiTheme="minorHAnsi" w:hAnsiTheme="minorHAnsi" w:cstheme="minorHAnsi"/>
          <w:sz w:val="20"/>
          <w:szCs w:val="20"/>
          <w:lang w:eastAsia="en-US"/>
        </w:rPr>
        <w:t>available at the following website:</w:t>
      </w:r>
    </w:p>
    <w:p w:rsidR="00466CAF" w:rsidRPr="0021125D" w:rsidRDefault="00466CAF" w:rsidP="00466CAF">
      <w:pPr>
        <w:rPr>
          <w:rFonts w:asciiTheme="minorHAnsi" w:hAnsiTheme="minorHAnsi" w:cstheme="minorHAnsi"/>
          <w:sz w:val="20"/>
          <w:szCs w:val="20"/>
          <w:lang w:eastAsia="en-US"/>
        </w:rPr>
      </w:pPr>
      <w:hyperlink r:id="rId10" w:history="1">
        <w:r w:rsidRPr="0021125D">
          <w:rPr>
            <w:rStyle w:val="Hyperlink"/>
            <w:rFonts w:asciiTheme="minorHAnsi" w:hAnsiTheme="minorHAnsi" w:cstheme="minorHAnsi"/>
            <w:sz w:val="20"/>
            <w:szCs w:val="20"/>
            <w:lang w:eastAsia="en-US"/>
          </w:rPr>
          <w:t>https://www.dtf.vic.gov.au/natural-disaster-financial-assistance/eligible-natural-disaster-expenditure</w:t>
        </w:r>
      </w:hyperlink>
    </w:p>
    <w:p w:rsidR="0006639D" w:rsidRPr="0021125D" w:rsidRDefault="0006639D" w:rsidP="0021125D">
      <w:pPr>
        <w:pStyle w:val="Heading2"/>
      </w:pPr>
      <w:r w:rsidRPr="0021125D">
        <w:t>Assets generally considered ineligible</w:t>
      </w:r>
    </w:p>
    <w:p w:rsidR="003F540A" w:rsidRPr="0021125D" w:rsidRDefault="0006639D" w:rsidP="001047E2">
      <w:pPr>
        <w:spacing w:after="200" w:line="276" w:lineRule="auto"/>
        <w:rPr>
          <w:rFonts w:asciiTheme="minorHAnsi" w:hAnsiTheme="minorHAnsi" w:cstheme="minorHAnsi"/>
          <w:sz w:val="20"/>
          <w:szCs w:val="20"/>
          <w:lang w:eastAsia="en-US"/>
        </w:rPr>
      </w:pPr>
      <w:r w:rsidRPr="0021125D">
        <w:rPr>
          <w:rFonts w:asciiTheme="minorHAnsi" w:hAnsiTheme="minorHAnsi" w:cstheme="minorHAnsi"/>
          <w:sz w:val="20"/>
          <w:szCs w:val="20"/>
          <w:lang w:eastAsia="en-US"/>
        </w:rPr>
        <w:t>Examples of assets generally considered to be ineligible by the Commonwealth include:</w:t>
      </w:r>
      <w:r w:rsidR="00381DF0" w:rsidRPr="0021125D">
        <w:rPr>
          <w:rFonts w:asciiTheme="minorHAnsi" w:hAnsiTheme="minorHAnsi" w:cstheme="minorHAnsi"/>
          <w:sz w:val="20"/>
          <w:szCs w:val="20"/>
          <w:lang w:eastAsia="en-US"/>
        </w:rPr>
        <w:t xml:space="preserve"> </w:t>
      </w:r>
    </w:p>
    <w:tbl>
      <w:tblPr>
        <w:tblStyle w:val="TableGrid"/>
        <w:tblW w:w="0" w:type="auto"/>
        <w:tblLook w:val="04A0" w:firstRow="1" w:lastRow="0" w:firstColumn="1" w:lastColumn="0" w:noHBand="0" w:noVBand="1"/>
      </w:tblPr>
      <w:tblGrid>
        <w:gridCol w:w="4572"/>
        <w:gridCol w:w="4568"/>
      </w:tblGrid>
      <w:tr w:rsidR="00DB1529" w:rsidRPr="0021125D" w:rsidTr="00211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2" w:type="dxa"/>
            <w:tcBorders>
              <w:top w:val="single" w:sz="12" w:space="0" w:color="0063A6" w:themeColor="accent1"/>
              <w:bottom w:val="nil"/>
            </w:tcBorders>
            <w:shd w:val="clear" w:color="auto" w:fill="E3EBF4" w:themeFill="accent3" w:themeFillTint="33"/>
          </w:tcPr>
          <w:p w:rsidR="00DB1529" w:rsidRPr="0021125D" w:rsidRDefault="00DB1529" w:rsidP="0021125D">
            <w:pPr>
              <w:pStyle w:val="ListParagraph"/>
              <w:numPr>
                <w:ilvl w:val="0"/>
                <w:numId w:val="31"/>
              </w:numPr>
              <w:tabs>
                <w:tab w:val="clear" w:pos="567"/>
                <w:tab w:val="num" w:pos="426"/>
              </w:tabs>
              <w:spacing w:before="0" w:after="60" w:line="276" w:lineRule="auto"/>
              <w:ind w:left="426" w:hanging="426"/>
              <w:rPr>
                <w:rFonts w:asciiTheme="minorHAnsi" w:hAnsiTheme="minorHAnsi" w:cstheme="minorHAnsi"/>
                <w:color w:val="auto"/>
                <w:sz w:val="20"/>
                <w:szCs w:val="20"/>
              </w:rPr>
            </w:pPr>
            <w:r w:rsidRPr="0021125D">
              <w:rPr>
                <w:rFonts w:asciiTheme="minorHAnsi" w:hAnsiTheme="minorHAnsi" w:cstheme="minorHAnsi"/>
                <w:color w:val="auto"/>
                <w:sz w:val="18"/>
                <w:szCs w:val="18"/>
              </w:rPr>
              <w:t>Sporting, recreational or community facilities (for example, playgrounds and associated facilities, fencing, walking trails, wave energy dissipation structures and piers).</w:t>
            </w:r>
          </w:p>
        </w:tc>
        <w:tc>
          <w:tcPr>
            <w:tcW w:w="4568" w:type="dxa"/>
            <w:tcBorders>
              <w:top w:val="single" w:sz="12" w:space="0" w:color="0063A6" w:themeColor="accent1"/>
              <w:bottom w:val="nil"/>
            </w:tcBorders>
            <w:shd w:val="clear" w:color="auto" w:fill="FFFFFF" w:themeFill="background1"/>
          </w:tcPr>
          <w:p w:rsidR="00AB240C" w:rsidRPr="0021125D" w:rsidRDefault="00DB1529" w:rsidP="0021125D">
            <w:pPr>
              <w:pStyle w:val="Tabletext"/>
              <w:numPr>
                <w:ilvl w:val="0"/>
                <w:numId w:val="31"/>
              </w:numPr>
              <w:tabs>
                <w:tab w:val="clear" w:pos="567"/>
                <w:tab w:val="num" w:pos="390"/>
              </w:tabs>
              <w:spacing w:before="0" w:line="276" w:lineRule="auto"/>
              <w:ind w:left="390" w:hanging="3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21125D">
              <w:rPr>
                <w:rFonts w:asciiTheme="minorHAnsi" w:hAnsiTheme="minorHAnsi" w:cstheme="minorHAnsi"/>
                <w:color w:val="auto"/>
                <w:sz w:val="18"/>
                <w:szCs w:val="18"/>
              </w:rPr>
              <w:t>Assets (or part of an asset) damaged due to contributing factors such as poor design, poor construction, inadequate maintenance or pre-existing damage.</w:t>
            </w:r>
          </w:p>
        </w:tc>
      </w:tr>
      <w:tr w:rsidR="00DB1529" w:rsidRPr="0021125D" w:rsidTr="0021125D">
        <w:tc>
          <w:tcPr>
            <w:cnfStyle w:val="001000000000" w:firstRow="0" w:lastRow="0" w:firstColumn="1" w:lastColumn="0" w:oddVBand="0" w:evenVBand="0" w:oddHBand="0" w:evenHBand="0" w:firstRowFirstColumn="0" w:firstRowLastColumn="0" w:lastRowFirstColumn="0" w:lastRowLastColumn="0"/>
            <w:tcW w:w="4572" w:type="dxa"/>
            <w:tcBorders>
              <w:top w:val="nil"/>
              <w:bottom w:val="single" w:sz="12" w:space="0" w:color="0063A6" w:themeColor="accent1"/>
            </w:tcBorders>
          </w:tcPr>
          <w:p w:rsidR="00DB1529" w:rsidRPr="0021125D" w:rsidRDefault="00DB1529" w:rsidP="0021125D">
            <w:pPr>
              <w:pStyle w:val="Tabletext"/>
              <w:numPr>
                <w:ilvl w:val="0"/>
                <w:numId w:val="31"/>
              </w:numPr>
              <w:spacing w:before="0" w:line="276" w:lineRule="auto"/>
              <w:ind w:left="426" w:hanging="426"/>
              <w:rPr>
                <w:rFonts w:asciiTheme="minorHAnsi" w:hAnsiTheme="minorHAnsi" w:cstheme="minorHAnsi"/>
                <w:sz w:val="18"/>
                <w:szCs w:val="18"/>
              </w:rPr>
            </w:pPr>
            <w:r w:rsidRPr="0021125D">
              <w:rPr>
                <w:rFonts w:asciiTheme="minorHAnsi" w:hAnsiTheme="minorHAnsi" w:cstheme="minorHAnsi"/>
                <w:sz w:val="18"/>
                <w:szCs w:val="18"/>
              </w:rPr>
              <w:t>Environmental assets such as natural vegetation (such as natural banks, waterways, rivers, beaches, forests, or undeveloped land) except where they relate to the immediate protection or structural integrity of an eligible public asset (i.e. road, culvert or bridge).</w:t>
            </w:r>
          </w:p>
        </w:tc>
        <w:tc>
          <w:tcPr>
            <w:tcW w:w="4568" w:type="dxa"/>
            <w:tcBorders>
              <w:bottom w:val="single" w:sz="12" w:space="0" w:color="0063A6" w:themeColor="accent1"/>
            </w:tcBorders>
            <w:shd w:val="clear" w:color="auto" w:fill="FFFFFF" w:themeFill="background1"/>
          </w:tcPr>
          <w:p w:rsidR="00DB1529" w:rsidRPr="0021125D" w:rsidRDefault="00DB1529" w:rsidP="0021125D">
            <w:pPr>
              <w:pStyle w:val="Tabletext"/>
              <w:numPr>
                <w:ilvl w:val="0"/>
                <w:numId w:val="34"/>
              </w:numPr>
              <w:tabs>
                <w:tab w:val="left" w:pos="390"/>
              </w:tabs>
              <w:spacing w:before="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125D">
              <w:rPr>
                <w:rFonts w:asciiTheme="minorHAnsi" w:hAnsiTheme="minorHAnsi" w:cstheme="minorHAnsi"/>
                <w:sz w:val="18"/>
                <w:szCs w:val="18"/>
              </w:rPr>
              <w:t>Religious establishments (for example, churches, temples and mosques).</w:t>
            </w:r>
          </w:p>
          <w:p w:rsidR="00DB1529" w:rsidRPr="0021125D" w:rsidRDefault="00DB1529" w:rsidP="001047E2">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B1529" w:rsidRPr="0021125D" w:rsidTr="002112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2" w:type="dxa"/>
            <w:tcBorders>
              <w:top w:val="single" w:sz="12" w:space="0" w:color="0063A6" w:themeColor="accent1"/>
            </w:tcBorders>
          </w:tcPr>
          <w:p w:rsidR="00DB1529" w:rsidRPr="0021125D" w:rsidRDefault="00DB1529" w:rsidP="00DB1529">
            <w:pPr>
              <w:pStyle w:val="Tabletext"/>
              <w:numPr>
                <w:ilvl w:val="0"/>
                <w:numId w:val="34"/>
              </w:numPr>
              <w:spacing w:before="0" w:line="276" w:lineRule="auto"/>
              <w:rPr>
                <w:rFonts w:asciiTheme="minorHAnsi" w:hAnsiTheme="minorHAnsi" w:cstheme="minorHAnsi"/>
                <w:sz w:val="18"/>
                <w:szCs w:val="18"/>
              </w:rPr>
            </w:pPr>
            <w:r w:rsidRPr="0021125D">
              <w:rPr>
                <w:rFonts w:asciiTheme="minorHAnsi" w:hAnsiTheme="minorHAnsi" w:cstheme="minorHAnsi"/>
                <w:sz w:val="18"/>
                <w:szCs w:val="18"/>
              </w:rPr>
              <w:lastRenderedPageBreak/>
              <w:t>Fire Trails.</w:t>
            </w:r>
          </w:p>
          <w:p w:rsidR="00DB1529" w:rsidRPr="0021125D" w:rsidRDefault="00DB1529" w:rsidP="00DB1529">
            <w:pPr>
              <w:pStyle w:val="Tabletext"/>
              <w:numPr>
                <w:ilvl w:val="0"/>
                <w:numId w:val="34"/>
              </w:numPr>
              <w:spacing w:before="0" w:line="276" w:lineRule="auto"/>
              <w:rPr>
                <w:rFonts w:asciiTheme="minorHAnsi" w:hAnsiTheme="minorHAnsi" w:cstheme="minorHAnsi"/>
                <w:sz w:val="18"/>
                <w:szCs w:val="18"/>
              </w:rPr>
            </w:pPr>
            <w:r w:rsidRPr="0021125D">
              <w:rPr>
                <w:rFonts w:asciiTheme="minorHAnsi" w:hAnsiTheme="minorHAnsi" w:cstheme="minorHAnsi"/>
                <w:sz w:val="18"/>
                <w:szCs w:val="18"/>
              </w:rPr>
              <w:t>Memorials.</w:t>
            </w:r>
          </w:p>
          <w:p w:rsidR="00DB1529" w:rsidRPr="0021125D" w:rsidRDefault="00DB1529" w:rsidP="0021125D">
            <w:pPr>
              <w:pStyle w:val="ListParagraph"/>
              <w:numPr>
                <w:ilvl w:val="0"/>
                <w:numId w:val="34"/>
              </w:numPr>
              <w:spacing w:after="200" w:line="276" w:lineRule="auto"/>
              <w:rPr>
                <w:rFonts w:asciiTheme="minorHAnsi" w:hAnsiTheme="minorHAnsi" w:cstheme="minorHAnsi"/>
                <w:sz w:val="20"/>
                <w:szCs w:val="20"/>
              </w:rPr>
            </w:pPr>
            <w:r w:rsidRPr="0021125D">
              <w:rPr>
                <w:rFonts w:asciiTheme="minorHAnsi" w:hAnsiTheme="minorHAnsi" w:cstheme="minorHAnsi"/>
                <w:sz w:val="18"/>
                <w:szCs w:val="18"/>
              </w:rPr>
              <w:t>Roadside area structures.</w:t>
            </w:r>
          </w:p>
        </w:tc>
        <w:tc>
          <w:tcPr>
            <w:tcW w:w="4568" w:type="dxa"/>
            <w:tcBorders>
              <w:top w:val="single" w:sz="12" w:space="0" w:color="0063A6" w:themeColor="accent1"/>
              <w:bottom w:val="single" w:sz="12" w:space="0" w:color="0063A6" w:themeColor="accent1"/>
            </w:tcBorders>
            <w:shd w:val="clear" w:color="auto" w:fill="FFFFFF" w:themeFill="background1"/>
          </w:tcPr>
          <w:p w:rsidR="00DB1529" w:rsidRPr="0021125D" w:rsidRDefault="00DB1529" w:rsidP="0021125D">
            <w:pPr>
              <w:pStyle w:val="Tabletext"/>
              <w:numPr>
                <w:ilvl w:val="0"/>
                <w:numId w:val="34"/>
              </w:numPr>
              <w:spacing w:before="0" w:line="276"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21125D">
              <w:rPr>
                <w:rFonts w:asciiTheme="minorHAnsi" w:hAnsiTheme="minorHAnsi" w:cstheme="minorHAnsi"/>
                <w:sz w:val="18"/>
                <w:szCs w:val="18"/>
              </w:rPr>
              <w:t>Restoring or replacement of the contents and furnishings of an asset not permanently attached to the building.</w:t>
            </w:r>
          </w:p>
          <w:p w:rsidR="00DB1529" w:rsidRPr="0021125D" w:rsidRDefault="00DB1529" w:rsidP="0021125D">
            <w:pPr>
              <w:pStyle w:val="Tabletext"/>
              <w:numPr>
                <w:ilvl w:val="0"/>
                <w:numId w:val="34"/>
              </w:numPr>
              <w:spacing w:before="0" w:line="276"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21125D">
              <w:rPr>
                <w:rFonts w:asciiTheme="minorHAnsi" w:hAnsiTheme="minorHAnsi" w:cstheme="minorHAnsi"/>
                <w:sz w:val="18"/>
                <w:szCs w:val="18"/>
              </w:rPr>
              <w:t>Restoration of community assets not damaged while being used as a relief or recovery centre or MECC.</w:t>
            </w:r>
          </w:p>
          <w:p w:rsidR="00DB1529" w:rsidRPr="0021125D" w:rsidRDefault="00DB1529" w:rsidP="0021125D">
            <w:pPr>
              <w:pStyle w:val="ListParagraph"/>
              <w:numPr>
                <w:ilvl w:val="0"/>
                <w:numId w:val="34"/>
              </w:numPr>
              <w:spacing w:after="200" w:line="276"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21125D">
              <w:rPr>
                <w:rFonts w:asciiTheme="minorHAnsi" w:hAnsiTheme="minorHAnsi" w:cstheme="minorHAnsi"/>
                <w:sz w:val="18"/>
                <w:szCs w:val="18"/>
              </w:rPr>
              <w:t>Retaining walls including those located on riverbanks or sea walls which only protect open space or private land rather than an essential public asset such as a road or local council building.</w:t>
            </w:r>
          </w:p>
        </w:tc>
      </w:tr>
    </w:tbl>
    <w:p w:rsidR="001F56AC" w:rsidRPr="0021125D" w:rsidRDefault="001F56AC" w:rsidP="0021125D">
      <w:pPr>
        <w:pStyle w:val="Heading2"/>
      </w:pPr>
      <w:r w:rsidRPr="0021125D">
        <w:t>Costs generally considered eligible</w:t>
      </w:r>
    </w:p>
    <w:tbl>
      <w:tblPr>
        <w:tblStyle w:val="DTFtexttable"/>
        <w:tblpPr w:leftFromText="180" w:rightFromText="180" w:vertAnchor="text" w:horzAnchor="margin" w:tblpY="663"/>
        <w:tblW w:w="9741" w:type="dxa"/>
        <w:tblBorders>
          <w:top w:val="single" w:sz="12" w:space="0" w:color="0063A6" w:themeColor="accent1"/>
        </w:tblBorders>
        <w:shd w:val="clear" w:color="auto" w:fill="F2F2F2" w:themeFill="background1" w:themeFillShade="F2"/>
        <w:tblLook w:val="0600" w:firstRow="0" w:lastRow="0" w:firstColumn="0" w:lastColumn="0" w:noHBand="1" w:noVBand="1"/>
      </w:tblPr>
      <w:tblGrid>
        <w:gridCol w:w="6076"/>
        <w:gridCol w:w="3665"/>
      </w:tblGrid>
      <w:tr w:rsidR="00074408" w:rsidRPr="0021125D" w:rsidTr="0021125D">
        <w:trPr>
          <w:trHeight w:val="8192"/>
        </w:trPr>
        <w:tc>
          <w:tcPr>
            <w:tcW w:w="0" w:type="dxa"/>
            <w:shd w:val="clear" w:color="auto" w:fill="F2F2F2" w:themeFill="background1" w:themeFillShade="F2"/>
          </w:tcPr>
          <w:p w:rsidR="003F4047" w:rsidRPr="0021125D" w:rsidRDefault="003F4047" w:rsidP="00DB1529">
            <w:pPr>
              <w:numPr>
                <w:ilvl w:val="0"/>
                <w:numId w:val="31"/>
              </w:numPr>
              <w:tabs>
                <w:tab w:val="clear" w:pos="567"/>
                <w:tab w:val="num" w:pos="426"/>
              </w:tabs>
              <w:spacing w:line="276" w:lineRule="auto"/>
              <w:ind w:left="426" w:hanging="426"/>
              <w:rPr>
                <w:rFonts w:asciiTheme="minorHAnsi" w:hAnsiTheme="minorHAnsi" w:cstheme="minorHAnsi"/>
                <w:sz w:val="18"/>
                <w:szCs w:val="18"/>
              </w:rPr>
            </w:pPr>
            <w:r w:rsidRPr="0021125D">
              <w:rPr>
                <w:rFonts w:asciiTheme="minorHAnsi" w:hAnsiTheme="minorHAnsi" w:cstheme="minorHAnsi"/>
                <w:sz w:val="18"/>
                <w:szCs w:val="18"/>
              </w:rPr>
              <w:t>Basic catering where it relates to the provision of a meeting on eligible restoration activities.</w:t>
            </w:r>
          </w:p>
          <w:p w:rsidR="00074408" w:rsidRPr="0021125D" w:rsidRDefault="00074408" w:rsidP="00DB1529">
            <w:pPr>
              <w:numPr>
                <w:ilvl w:val="0"/>
                <w:numId w:val="31"/>
              </w:numPr>
              <w:tabs>
                <w:tab w:val="clear" w:pos="567"/>
                <w:tab w:val="num" w:pos="426"/>
              </w:tabs>
              <w:spacing w:line="276" w:lineRule="auto"/>
              <w:ind w:left="426" w:hanging="426"/>
              <w:rPr>
                <w:rFonts w:asciiTheme="minorHAnsi" w:hAnsiTheme="minorHAnsi" w:cstheme="minorHAnsi"/>
                <w:sz w:val="18"/>
                <w:szCs w:val="18"/>
              </w:rPr>
            </w:pPr>
            <w:r w:rsidRPr="0021125D">
              <w:rPr>
                <w:rFonts w:asciiTheme="minorHAnsi" w:hAnsiTheme="minorHAnsi" w:cstheme="minorHAnsi"/>
                <w:sz w:val="18"/>
                <w:szCs w:val="18"/>
              </w:rPr>
              <w:t xml:space="preserve">Clearing of blocked </w:t>
            </w:r>
            <w:r w:rsidR="00287359" w:rsidRPr="0021125D">
              <w:rPr>
                <w:rFonts w:asciiTheme="minorHAnsi" w:hAnsiTheme="minorHAnsi" w:cstheme="minorHAnsi"/>
                <w:sz w:val="18"/>
                <w:szCs w:val="18"/>
              </w:rPr>
              <w:t xml:space="preserve">bridges, culverts, </w:t>
            </w:r>
            <w:r w:rsidRPr="0021125D">
              <w:rPr>
                <w:rFonts w:asciiTheme="minorHAnsi" w:hAnsiTheme="minorHAnsi" w:cstheme="minorHAnsi"/>
                <w:sz w:val="18"/>
                <w:szCs w:val="18"/>
              </w:rPr>
              <w:t>drains and pipes</w:t>
            </w:r>
            <w:r w:rsidR="006A2677" w:rsidRPr="0021125D">
              <w:rPr>
                <w:rFonts w:asciiTheme="minorHAnsi" w:hAnsiTheme="minorHAnsi" w:cstheme="minorHAnsi"/>
                <w:sz w:val="18"/>
                <w:szCs w:val="18"/>
              </w:rPr>
              <w:t>.</w:t>
            </w:r>
          </w:p>
          <w:p w:rsidR="0033422C" w:rsidRPr="0021125D" w:rsidRDefault="00074408" w:rsidP="00B16768">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Clearing roads of debris (including green waste and damaged trees)</w:t>
            </w:r>
            <w:r w:rsidR="006A2677" w:rsidRPr="0021125D">
              <w:rPr>
                <w:rFonts w:asciiTheme="minorHAnsi" w:hAnsiTheme="minorHAnsi" w:cstheme="minorHAnsi"/>
                <w:sz w:val="18"/>
                <w:szCs w:val="18"/>
              </w:rPr>
              <w:t>.</w:t>
            </w:r>
          </w:p>
          <w:p w:rsidR="0021125D" w:rsidRDefault="00511C6B" w:rsidP="00B16768">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Road sweeping</w:t>
            </w:r>
            <w:r w:rsidR="006A2677" w:rsidRPr="0021125D">
              <w:rPr>
                <w:rFonts w:asciiTheme="minorHAnsi" w:hAnsiTheme="minorHAnsi" w:cstheme="minorHAnsi"/>
                <w:sz w:val="18"/>
                <w:szCs w:val="18"/>
              </w:rPr>
              <w:t>.</w:t>
            </w:r>
          </w:p>
          <w:p w:rsidR="00B16768" w:rsidRPr="0021125D" w:rsidRDefault="00B16768" w:rsidP="00B16768">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Where it is evident that an asset has been directly damaged by an eligible natural disaster, costs associated with investigative techniques (i.e. geotechnical</w:t>
            </w:r>
            <w:r w:rsidR="00287359" w:rsidRPr="0021125D">
              <w:rPr>
                <w:rFonts w:asciiTheme="minorHAnsi" w:hAnsiTheme="minorHAnsi" w:cstheme="minorHAnsi"/>
                <w:sz w:val="18"/>
                <w:szCs w:val="18"/>
              </w:rPr>
              <w:t>/hydrological</w:t>
            </w:r>
            <w:r w:rsidRPr="0021125D">
              <w:rPr>
                <w:rFonts w:asciiTheme="minorHAnsi" w:hAnsiTheme="minorHAnsi" w:cstheme="minorHAnsi"/>
                <w:sz w:val="18"/>
                <w:szCs w:val="18"/>
              </w:rPr>
              <w:t xml:space="preserve"> testing</w:t>
            </w:r>
            <w:r w:rsidR="003F4047" w:rsidRPr="0021125D">
              <w:rPr>
                <w:rFonts w:asciiTheme="minorHAnsi" w:hAnsiTheme="minorHAnsi" w:cstheme="minorHAnsi"/>
                <w:sz w:val="18"/>
                <w:szCs w:val="18"/>
              </w:rPr>
              <w:t xml:space="preserve"> or cultural due diligence work</w:t>
            </w:r>
            <w:r w:rsidRPr="0021125D">
              <w:rPr>
                <w:rFonts w:asciiTheme="minorHAnsi" w:hAnsiTheme="minorHAnsi" w:cstheme="minorHAnsi"/>
                <w:sz w:val="18"/>
                <w:szCs w:val="18"/>
              </w:rPr>
              <w:t>) used to prove the extent of damage and/or identify an appropriate restoration option</w:t>
            </w:r>
            <w:r w:rsidR="007C062A" w:rsidRPr="0021125D">
              <w:rPr>
                <w:rFonts w:asciiTheme="minorHAnsi" w:hAnsiTheme="minorHAnsi" w:cstheme="minorHAnsi"/>
                <w:sz w:val="18"/>
                <w:szCs w:val="18"/>
              </w:rPr>
              <w:t xml:space="preserve"> at a specific site</w:t>
            </w:r>
            <w:r w:rsidR="006A2677" w:rsidRPr="0021125D">
              <w:rPr>
                <w:rFonts w:asciiTheme="minorHAnsi" w:hAnsiTheme="minorHAnsi" w:cstheme="minorHAnsi"/>
                <w:sz w:val="18"/>
                <w:szCs w:val="18"/>
              </w:rPr>
              <w:t>.</w:t>
            </w:r>
            <w:r w:rsidR="003F4047" w:rsidRPr="0021125D">
              <w:rPr>
                <w:rFonts w:asciiTheme="minorHAnsi" w:hAnsiTheme="minorHAnsi" w:cstheme="minorHAnsi"/>
                <w:sz w:val="18"/>
                <w:szCs w:val="18"/>
              </w:rPr>
              <w:t xml:space="preserve"> **</w:t>
            </w:r>
          </w:p>
          <w:p w:rsidR="00AB25B6" w:rsidRPr="0021125D" w:rsidRDefault="00AB25B6" w:rsidP="00B16768">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Extraordinary project management and engineering costs to undertake eligible restoration works</w:t>
            </w:r>
            <w:r w:rsidR="00741C86" w:rsidRPr="0021125D">
              <w:rPr>
                <w:rFonts w:asciiTheme="minorHAnsi" w:hAnsiTheme="minorHAnsi" w:cstheme="minorHAnsi"/>
                <w:sz w:val="18"/>
                <w:szCs w:val="18"/>
              </w:rPr>
              <w:t xml:space="preserve"> including recruitment costs</w:t>
            </w:r>
            <w:r w:rsidR="006A2677" w:rsidRPr="0021125D">
              <w:rPr>
                <w:rFonts w:asciiTheme="minorHAnsi" w:hAnsiTheme="minorHAnsi" w:cstheme="minorHAnsi"/>
                <w:sz w:val="18"/>
                <w:szCs w:val="18"/>
              </w:rPr>
              <w:t>.</w:t>
            </w:r>
            <w:r w:rsidR="005E443A" w:rsidRPr="0021125D">
              <w:rPr>
                <w:rFonts w:asciiTheme="minorHAnsi" w:hAnsiTheme="minorHAnsi" w:cstheme="minorHAnsi"/>
                <w:sz w:val="18"/>
                <w:szCs w:val="18"/>
              </w:rPr>
              <w:t xml:space="preserve"> See Salaries and Wages guideline for further information.</w:t>
            </w:r>
          </w:p>
          <w:p w:rsidR="00FF35DF" w:rsidRPr="0021125D" w:rsidRDefault="00955FBB" w:rsidP="0021125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 xml:space="preserve">Establishing and operating a </w:t>
            </w:r>
            <w:r w:rsidR="00807327" w:rsidRPr="0021125D">
              <w:rPr>
                <w:rFonts w:asciiTheme="minorHAnsi" w:hAnsiTheme="minorHAnsi" w:cstheme="minorHAnsi"/>
                <w:sz w:val="18"/>
                <w:szCs w:val="18"/>
              </w:rPr>
              <w:t>temporary Asset</w:t>
            </w:r>
            <w:r w:rsidRPr="0021125D">
              <w:rPr>
                <w:rFonts w:asciiTheme="minorHAnsi" w:hAnsiTheme="minorHAnsi" w:cstheme="minorHAnsi"/>
                <w:sz w:val="18"/>
                <w:szCs w:val="18"/>
              </w:rPr>
              <w:t xml:space="preserve"> Re</w:t>
            </w:r>
            <w:r w:rsidR="00807327" w:rsidRPr="0021125D">
              <w:rPr>
                <w:rFonts w:asciiTheme="minorHAnsi" w:hAnsiTheme="minorHAnsi" w:cstheme="minorHAnsi"/>
                <w:sz w:val="18"/>
                <w:szCs w:val="18"/>
              </w:rPr>
              <w:t>storation</w:t>
            </w:r>
            <w:r w:rsidRPr="0021125D">
              <w:rPr>
                <w:rFonts w:asciiTheme="minorHAnsi" w:hAnsiTheme="minorHAnsi" w:cstheme="minorHAnsi"/>
                <w:sz w:val="18"/>
                <w:szCs w:val="18"/>
              </w:rPr>
              <w:t xml:space="preserve"> Office to coordinate essential asset restoration works including</w:t>
            </w:r>
            <w:r w:rsidR="00FF35DF" w:rsidRPr="0021125D">
              <w:rPr>
                <w:rFonts w:asciiTheme="minorHAnsi" w:hAnsiTheme="minorHAnsi" w:cstheme="minorHAnsi"/>
                <w:sz w:val="18"/>
                <w:szCs w:val="18"/>
              </w:rPr>
              <w:t>:</w:t>
            </w:r>
          </w:p>
          <w:p w:rsidR="00FF35DF" w:rsidRPr="0021125D" w:rsidRDefault="00FF35DF" w:rsidP="0021125D">
            <w:pPr>
              <w:numPr>
                <w:ilvl w:val="1"/>
                <w:numId w:val="31"/>
              </w:numPr>
              <w:spacing w:line="276" w:lineRule="auto"/>
              <w:rPr>
                <w:rFonts w:asciiTheme="minorHAnsi" w:hAnsiTheme="minorHAnsi" w:cstheme="minorHAnsi"/>
                <w:sz w:val="18"/>
                <w:szCs w:val="18"/>
              </w:rPr>
            </w:pPr>
            <w:r w:rsidRPr="0021125D">
              <w:rPr>
                <w:rFonts w:asciiTheme="minorHAnsi" w:hAnsiTheme="minorHAnsi" w:cstheme="minorHAnsi"/>
                <w:sz w:val="18"/>
                <w:szCs w:val="18"/>
              </w:rPr>
              <w:t>Leasing of a building;</w:t>
            </w:r>
          </w:p>
          <w:p w:rsidR="00FF35DF" w:rsidRPr="0021125D" w:rsidRDefault="00FF35DF" w:rsidP="0021125D">
            <w:pPr>
              <w:numPr>
                <w:ilvl w:val="1"/>
                <w:numId w:val="31"/>
              </w:numPr>
              <w:spacing w:line="276" w:lineRule="auto"/>
              <w:rPr>
                <w:rFonts w:asciiTheme="minorHAnsi" w:hAnsiTheme="minorHAnsi" w:cstheme="minorHAnsi"/>
                <w:sz w:val="18"/>
                <w:szCs w:val="18"/>
              </w:rPr>
            </w:pPr>
            <w:r w:rsidRPr="0021125D">
              <w:rPr>
                <w:rFonts w:asciiTheme="minorHAnsi" w:hAnsiTheme="minorHAnsi" w:cstheme="minorHAnsi"/>
                <w:sz w:val="18"/>
                <w:szCs w:val="18"/>
              </w:rPr>
              <w:t>Hire of office furniture and equipment;</w:t>
            </w:r>
          </w:p>
          <w:p w:rsidR="00FF35DF" w:rsidRPr="0021125D" w:rsidRDefault="00FF35DF" w:rsidP="0021125D">
            <w:pPr>
              <w:numPr>
                <w:ilvl w:val="1"/>
                <w:numId w:val="31"/>
              </w:numPr>
              <w:spacing w:line="276" w:lineRule="auto"/>
              <w:rPr>
                <w:rFonts w:asciiTheme="minorHAnsi" w:hAnsiTheme="minorHAnsi" w:cstheme="minorHAnsi"/>
                <w:sz w:val="18"/>
                <w:szCs w:val="18"/>
              </w:rPr>
            </w:pPr>
            <w:r w:rsidRPr="0021125D">
              <w:rPr>
                <w:rFonts w:asciiTheme="minorHAnsi" w:hAnsiTheme="minorHAnsi" w:cstheme="minorHAnsi"/>
                <w:sz w:val="18"/>
                <w:szCs w:val="18"/>
              </w:rPr>
              <w:t>Relocation;</w:t>
            </w:r>
          </w:p>
          <w:p w:rsidR="00FF35DF" w:rsidRPr="0021125D" w:rsidRDefault="00FF35DF" w:rsidP="0021125D">
            <w:pPr>
              <w:numPr>
                <w:ilvl w:val="1"/>
                <w:numId w:val="31"/>
              </w:numPr>
              <w:spacing w:line="276" w:lineRule="auto"/>
              <w:rPr>
                <w:rFonts w:asciiTheme="minorHAnsi" w:hAnsiTheme="minorHAnsi" w:cstheme="minorHAnsi"/>
                <w:sz w:val="18"/>
                <w:szCs w:val="18"/>
              </w:rPr>
            </w:pPr>
            <w:r w:rsidRPr="0021125D">
              <w:rPr>
                <w:rFonts w:asciiTheme="minorHAnsi" w:hAnsiTheme="minorHAnsi" w:cstheme="minorHAnsi"/>
                <w:sz w:val="18"/>
                <w:szCs w:val="18"/>
              </w:rPr>
              <w:t>Running costs such as water and council rates, utilities (i.e. electricity), internet, cleaning, security, insurance, and other costs associated with toilet paper and dish liquid provisions.</w:t>
            </w:r>
          </w:p>
          <w:p w:rsidR="00955FBB" w:rsidRPr="0021125D" w:rsidRDefault="00FF35DF" w:rsidP="0021125D">
            <w:pPr>
              <w:spacing w:line="276" w:lineRule="auto"/>
              <w:ind w:left="567"/>
              <w:rPr>
                <w:rFonts w:asciiTheme="minorHAnsi" w:hAnsiTheme="minorHAnsi" w:cstheme="minorHAnsi"/>
                <w:sz w:val="18"/>
                <w:szCs w:val="18"/>
              </w:rPr>
            </w:pPr>
            <w:r w:rsidRPr="0021125D">
              <w:rPr>
                <w:rFonts w:asciiTheme="minorHAnsi" w:hAnsiTheme="minorHAnsi" w:cstheme="minorHAnsi"/>
                <w:sz w:val="18"/>
                <w:szCs w:val="18"/>
              </w:rPr>
              <w:t xml:space="preserve">Ineligible costs include </w:t>
            </w:r>
            <w:r w:rsidR="006F575D" w:rsidRPr="0021125D">
              <w:rPr>
                <w:rFonts w:asciiTheme="minorHAnsi" w:hAnsiTheme="minorHAnsi" w:cstheme="minorHAnsi"/>
                <w:sz w:val="18"/>
                <w:szCs w:val="18"/>
              </w:rPr>
              <w:t>basic tea</w:t>
            </w:r>
            <w:r w:rsidRPr="0021125D">
              <w:rPr>
                <w:rFonts w:asciiTheme="minorHAnsi" w:hAnsiTheme="minorHAnsi" w:cstheme="minorHAnsi"/>
                <w:sz w:val="18"/>
                <w:szCs w:val="18"/>
              </w:rPr>
              <w:t xml:space="preserve"> and</w:t>
            </w:r>
            <w:r w:rsidR="006F575D" w:rsidRPr="0021125D">
              <w:rPr>
                <w:rFonts w:asciiTheme="minorHAnsi" w:hAnsiTheme="minorHAnsi" w:cstheme="minorHAnsi"/>
                <w:sz w:val="18"/>
                <w:szCs w:val="18"/>
              </w:rPr>
              <w:t xml:space="preserve"> coffee provisions</w:t>
            </w:r>
            <w:r w:rsidRPr="0021125D">
              <w:rPr>
                <w:rFonts w:asciiTheme="minorHAnsi" w:hAnsiTheme="minorHAnsi" w:cstheme="minorHAnsi"/>
                <w:sz w:val="18"/>
                <w:szCs w:val="18"/>
              </w:rPr>
              <w:t xml:space="preserve"> and catering </w:t>
            </w:r>
            <w:r w:rsidR="006F575D" w:rsidRPr="0021125D">
              <w:rPr>
                <w:rFonts w:asciiTheme="minorHAnsi" w:hAnsiTheme="minorHAnsi" w:cstheme="minorHAnsi"/>
                <w:sz w:val="18"/>
                <w:szCs w:val="18"/>
              </w:rPr>
              <w:t>in running the office</w:t>
            </w:r>
            <w:r w:rsidR="006A2677" w:rsidRPr="0021125D">
              <w:rPr>
                <w:rFonts w:asciiTheme="minorHAnsi" w:hAnsiTheme="minorHAnsi" w:cstheme="minorHAnsi"/>
                <w:sz w:val="18"/>
                <w:szCs w:val="18"/>
              </w:rPr>
              <w:t>.</w:t>
            </w:r>
          </w:p>
          <w:p w:rsidR="00FF35DF" w:rsidRPr="0021125D" w:rsidRDefault="00FF35DF" w:rsidP="0021125D">
            <w:pPr>
              <w:spacing w:line="276" w:lineRule="auto"/>
              <w:ind w:left="567"/>
              <w:rPr>
                <w:rFonts w:asciiTheme="minorHAnsi" w:hAnsiTheme="minorHAnsi" w:cstheme="minorHAnsi"/>
                <w:sz w:val="18"/>
                <w:szCs w:val="18"/>
              </w:rPr>
            </w:pPr>
            <w:r w:rsidRPr="0021125D">
              <w:rPr>
                <w:rFonts w:asciiTheme="minorHAnsi" w:hAnsiTheme="minorHAnsi" w:cstheme="minorHAnsi"/>
                <w:sz w:val="18"/>
                <w:szCs w:val="18"/>
              </w:rPr>
              <w:t xml:space="preserve">See further advice on page </w:t>
            </w:r>
            <w:r w:rsidR="00BD4B76" w:rsidRPr="0021125D">
              <w:rPr>
                <w:rFonts w:asciiTheme="minorHAnsi" w:hAnsiTheme="minorHAnsi" w:cstheme="minorHAnsi"/>
                <w:sz w:val="18"/>
                <w:szCs w:val="18"/>
              </w:rPr>
              <w:t>6-</w:t>
            </w:r>
            <w:r w:rsidRPr="0021125D">
              <w:rPr>
                <w:rFonts w:asciiTheme="minorHAnsi" w:hAnsiTheme="minorHAnsi" w:cstheme="minorHAnsi"/>
                <w:sz w:val="18"/>
                <w:szCs w:val="18"/>
              </w:rPr>
              <w:t>7 regarding requirements.</w:t>
            </w:r>
          </w:p>
          <w:p w:rsidR="00830FE4" w:rsidRPr="0021125D" w:rsidRDefault="00830FE4" w:rsidP="0021125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 xml:space="preserve">Materials used while completing restoration works such as </w:t>
            </w:r>
            <w:r w:rsidR="00287359" w:rsidRPr="0021125D">
              <w:rPr>
                <w:rFonts w:asciiTheme="minorHAnsi" w:hAnsiTheme="minorHAnsi" w:cstheme="minorHAnsi"/>
                <w:sz w:val="18"/>
                <w:szCs w:val="18"/>
              </w:rPr>
              <w:t xml:space="preserve">rock, </w:t>
            </w:r>
            <w:r w:rsidRPr="0021125D">
              <w:rPr>
                <w:rFonts w:asciiTheme="minorHAnsi" w:hAnsiTheme="minorHAnsi" w:cstheme="minorHAnsi"/>
                <w:sz w:val="18"/>
                <w:szCs w:val="18"/>
              </w:rPr>
              <w:t>gravel and sand.</w:t>
            </w:r>
          </w:p>
          <w:p w:rsidR="00181191" w:rsidRPr="0021125D" w:rsidRDefault="00181191" w:rsidP="0021125D"/>
        </w:tc>
        <w:tc>
          <w:tcPr>
            <w:tcW w:w="0" w:type="dxa"/>
            <w:shd w:val="clear" w:color="auto" w:fill="F2F2F2" w:themeFill="background1" w:themeFillShade="F2"/>
          </w:tcPr>
          <w:p w:rsidR="00DC5E3F" w:rsidRPr="0021125D" w:rsidRDefault="00830FE4" w:rsidP="0021125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 xml:space="preserve">Hire of plant and equipment </w:t>
            </w:r>
            <w:r w:rsidR="005E443A" w:rsidRPr="0021125D">
              <w:rPr>
                <w:rFonts w:asciiTheme="minorHAnsi" w:hAnsiTheme="minorHAnsi" w:cstheme="minorHAnsi"/>
                <w:sz w:val="18"/>
                <w:szCs w:val="18"/>
              </w:rPr>
              <w:t xml:space="preserve">(including vehicles) </w:t>
            </w:r>
            <w:r w:rsidRPr="0021125D">
              <w:rPr>
                <w:rFonts w:asciiTheme="minorHAnsi" w:hAnsiTheme="minorHAnsi" w:cstheme="minorHAnsi"/>
                <w:sz w:val="18"/>
                <w:szCs w:val="18"/>
              </w:rPr>
              <w:t>required to be used while undertaking eligible restoration works.</w:t>
            </w:r>
            <w:r w:rsidR="0021125D">
              <w:rPr>
                <w:rFonts w:asciiTheme="minorHAnsi" w:hAnsiTheme="minorHAnsi" w:cstheme="minorHAnsi"/>
                <w:sz w:val="18"/>
                <w:szCs w:val="18"/>
              </w:rPr>
              <w:t xml:space="preserve"> </w:t>
            </w:r>
            <w:r w:rsidR="00DC5E3F" w:rsidRPr="0021125D">
              <w:rPr>
                <w:rFonts w:asciiTheme="minorHAnsi" w:hAnsiTheme="minorHAnsi" w:cstheme="minorHAnsi"/>
                <w:sz w:val="18"/>
                <w:szCs w:val="18"/>
              </w:rPr>
              <w:t>Restoration of roads where a retaining structure such as an integral safety guardrail</w:t>
            </w:r>
            <w:r w:rsidRPr="0021125D">
              <w:rPr>
                <w:rFonts w:asciiTheme="minorHAnsi" w:hAnsiTheme="minorHAnsi" w:cstheme="minorHAnsi"/>
                <w:sz w:val="18"/>
                <w:szCs w:val="18"/>
              </w:rPr>
              <w:t xml:space="preserve"> or a spoon drain</w:t>
            </w:r>
            <w:r w:rsidR="00DC5E3F" w:rsidRPr="0021125D">
              <w:rPr>
                <w:rFonts w:asciiTheme="minorHAnsi" w:hAnsiTheme="minorHAnsi" w:cstheme="minorHAnsi"/>
                <w:sz w:val="18"/>
                <w:szCs w:val="18"/>
              </w:rPr>
              <w:t xml:space="preserve"> </w:t>
            </w:r>
            <w:r w:rsidR="00544968" w:rsidRPr="0021125D">
              <w:rPr>
                <w:rFonts w:asciiTheme="minorHAnsi" w:hAnsiTheme="minorHAnsi" w:cstheme="minorHAnsi"/>
                <w:sz w:val="18"/>
                <w:szCs w:val="18"/>
              </w:rPr>
              <w:t>is required to preserve the operation and integrity (i.e. structural component</w:t>
            </w:r>
            <w:r w:rsidRPr="0021125D">
              <w:rPr>
                <w:rFonts w:asciiTheme="minorHAnsi" w:hAnsiTheme="minorHAnsi" w:cstheme="minorHAnsi"/>
                <w:sz w:val="18"/>
                <w:szCs w:val="18"/>
              </w:rPr>
              <w:t>)</w:t>
            </w:r>
            <w:r w:rsidR="00544968" w:rsidRPr="0021125D">
              <w:rPr>
                <w:rFonts w:asciiTheme="minorHAnsi" w:hAnsiTheme="minorHAnsi" w:cstheme="minorHAnsi"/>
                <w:sz w:val="18"/>
                <w:szCs w:val="18"/>
              </w:rPr>
              <w:t xml:space="preserve"> of the road, following damage sustained during a natural disaster. Note that the retaining wall and guardrail works are required to be the most appropriate engineering solution to return the road to its pre-disaster level of functionality.</w:t>
            </w:r>
          </w:p>
          <w:p w:rsidR="00544968" w:rsidRPr="0021125D" w:rsidRDefault="00830FE4" w:rsidP="0021125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Restoration of roads where a roadside batter and/or open drain are considered components of the road, following damage sustained during a natural disaster.  Note that the proposed works are required to be the most appropriate engineering solution to return the road to its pre-disaster level of functionality.</w:t>
            </w:r>
          </w:p>
          <w:p w:rsidR="00955FBB" w:rsidRPr="0021125D" w:rsidRDefault="00955FBB" w:rsidP="0021125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 xml:space="preserve">Riverbank stabilisation where a creek bank is near a </w:t>
            </w:r>
            <w:r w:rsidR="00287359" w:rsidRPr="0021125D">
              <w:rPr>
                <w:rFonts w:asciiTheme="minorHAnsi" w:hAnsiTheme="minorHAnsi" w:cstheme="minorHAnsi"/>
                <w:sz w:val="18"/>
                <w:szCs w:val="18"/>
              </w:rPr>
              <w:t xml:space="preserve">road, </w:t>
            </w:r>
            <w:r w:rsidRPr="0021125D">
              <w:rPr>
                <w:rFonts w:asciiTheme="minorHAnsi" w:hAnsiTheme="minorHAnsi" w:cstheme="minorHAnsi"/>
                <w:sz w:val="18"/>
                <w:szCs w:val="18"/>
              </w:rPr>
              <w:t>bridge</w:t>
            </w:r>
            <w:r w:rsidR="00287359" w:rsidRPr="0021125D">
              <w:rPr>
                <w:rFonts w:asciiTheme="minorHAnsi" w:hAnsiTheme="minorHAnsi" w:cstheme="minorHAnsi"/>
                <w:sz w:val="18"/>
                <w:szCs w:val="18"/>
              </w:rPr>
              <w:t xml:space="preserve"> or culvert</w:t>
            </w:r>
            <w:r w:rsidRPr="0021125D">
              <w:rPr>
                <w:rFonts w:asciiTheme="minorHAnsi" w:hAnsiTheme="minorHAnsi" w:cstheme="minorHAnsi"/>
                <w:sz w:val="18"/>
                <w:szCs w:val="18"/>
              </w:rPr>
              <w:t xml:space="preserve"> and is</w:t>
            </w:r>
            <w:r w:rsidR="00287359" w:rsidRPr="0021125D">
              <w:rPr>
                <w:rFonts w:asciiTheme="minorHAnsi" w:hAnsiTheme="minorHAnsi" w:cstheme="minorHAnsi"/>
                <w:sz w:val="18"/>
                <w:szCs w:val="18"/>
              </w:rPr>
              <w:t xml:space="preserve"> assessed as </w:t>
            </w:r>
            <w:r w:rsidRPr="0021125D">
              <w:rPr>
                <w:rFonts w:asciiTheme="minorHAnsi" w:hAnsiTheme="minorHAnsi" w:cstheme="minorHAnsi"/>
                <w:sz w:val="18"/>
                <w:szCs w:val="18"/>
              </w:rPr>
              <w:t>an integral component of the</w:t>
            </w:r>
            <w:r w:rsidR="00287359" w:rsidRPr="0021125D">
              <w:rPr>
                <w:rFonts w:asciiTheme="minorHAnsi" w:hAnsiTheme="minorHAnsi" w:cstheme="minorHAnsi"/>
                <w:sz w:val="18"/>
                <w:szCs w:val="18"/>
              </w:rPr>
              <w:t>se</w:t>
            </w:r>
            <w:r w:rsidRPr="0021125D">
              <w:rPr>
                <w:rFonts w:asciiTheme="minorHAnsi" w:hAnsiTheme="minorHAnsi" w:cstheme="minorHAnsi"/>
                <w:sz w:val="18"/>
                <w:szCs w:val="18"/>
              </w:rPr>
              <w:t xml:space="preserve"> structure</w:t>
            </w:r>
            <w:r w:rsidR="00287359" w:rsidRPr="0021125D">
              <w:rPr>
                <w:rFonts w:asciiTheme="minorHAnsi" w:hAnsiTheme="minorHAnsi" w:cstheme="minorHAnsi"/>
                <w:sz w:val="18"/>
                <w:szCs w:val="18"/>
              </w:rPr>
              <w:t>s</w:t>
            </w:r>
            <w:r w:rsidRPr="0021125D">
              <w:rPr>
                <w:rFonts w:asciiTheme="minorHAnsi" w:hAnsiTheme="minorHAnsi" w:cstheme="minorHAnsi"/>
                <w:sz w:val="18"/>
                <w:szCs w:val="18"/>
              </w:rPr>
              <w:t>.</w:t>
            </w:r>
          </w:p>
          <w:p w:rsidR="00047DCF" w:rsidRPr="0021125D" w:rsidRDefault="00047DCF" w:rsidP="0021125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 xml:space="preserve">Running costs associated with the operation of </w:t>
            </w:r>
            <w:r w:rsidR="006E086D" w:rsidRPr="0021125D">
              <w:rPr>
                <w:rFonts w:asciiTheme="minorHAnsi" w:hAnsiTheme="minorHAnsi" w:cstheme="minorHAnsi"/>
                <w:sz w:val="18"/>
                <w:szCs w:val="18"/>
              </w:rPr>
              <w:t>council</w:t>
            </w:r>
            <w:r w:rsidRPr="0021125D">
              <w:rPr>
                <w:rFonts w:asciiTheme="minorHAnsi" w:hAnsiTheme="minorHAnsi" w:cstheme="minorHAnsi"/>
                <w:sz w:val="18"/>
                <w:szCs w:val="18"/>
              </w:rPr>
              <w:t xml:space="preserve"> owned plant and equipment while undertaking </w:t>
            </w:r>
            <w:r w:rsidR="00B16768" w:rsidRPr="0021125D">
              <w:rPr>
                <w:rFonts w:asciiTheme="minorHAnsi" w:hAnsiTheme="minorHAnsi" w:cstheme="minorHAnsi"/>
                <w:sz w:val="18"/>
                <w:szCs w:val="18"/>
              </w:rPr>
              <w:t>eligible restoration works</w:t>
            </w:r>
            <w:r w:rsidRPr="0021125D">
              <w:rPr>
                <w:rFonts w:asciiTheme="minorHAnsi" w:hAnsiTheme="minorHAnsi" w:cstheme="minorHAnsi"/>
                <w:sz w:val="18"/>
                <w:szCs w:val="18"/>
              </w:rPr>
              <w:t xml:space="preserve"> such as fuel and oils</w:t>
            </w:r>
            <w:r w:rsidR="00D730BA" w:rsidRPr="0021125D">
              <w:rPr>
                <w:rFonts w:asciiTheme="minorHAnsi" w:hAnsiTheme="minorHAnsi" w:cstheme="minorHAnsi"/>
                <w:sz w:val="18"/>
                <w:szCs w:val="18"/>
              </w:rPr>
              <w:t>.</w:t>
            </w:r>
          </w:p>
          <w:p w:rsidR="00287359" w:rsidRPr="0021125D" w:rsidRDefault="00287359" w:rsidP="0021125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Temporary fencing required to be installed while undertaking restoration of an essential public asset.</w:t>
            </w:r>
          </w:p>
          <w:p w:rsidR="00723B54" w:rsidRPr="0021125D" w:rsidRDefault="00723B54" w:rsidP="00723B54">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Training where directly related to conducting NDRRA eligible activities such as NDRRA policies and procedures, and how to deliver NDRRA eligible activities.</w:t>
            </w:r>
          </w:p>
          <w:p w:rsidR="00723B54" w:rsidRPr="0021125D" w:rsidRDefault="007A4F37" w:rsidP="0021125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21125D">
              <w:rPr>
                <w:rFonts w:asciiTheme="minorHAnsi" w:hAnsiTheme="minorHAnsi" w:cstheme="minorHAnsi"/>
                <w:sz w:val="18"/>
                <w:szCs w:val="18"/>
              </w:rPr>
              <w:t xml:space="preserve">Repairs and additional servicing of vehicles and equipment </w:t>
            </w:r>
            <w:r w:rsidR="00047DCF" w:rsidRPr="0021125D">
              <w:rPr>
                <w:rFonts w:asciiTheme="minorHAnsi" w:hAnsiTheme="minorHAnsi" w:cstheme="minorHAnsi"/>
                <w:sz w:val="18"/>
                <w:szCs w:val="18"/>
              </w:rPr>
              <w:t>required while undertaking essential public asset restoration</w:t>
            </w:r>
            <w:r w:rsidR="00F47409" w:rsidRPr="0021125D">
              <w:rPr>
                <w:rFonts w:asciiTheme="minorHAnsi" w:hAnsiTheme="minorHAnsi" w:cstheme="minorHAnsi"/>
                <w:sz w:val="18"/>
                <w:szCs w:val="18"/>
              </w:rPr>
              <w:t>.</w:t>
            </w:r>
          </w:p>
          <w:p w:rsidR="00F90435" w:rsidRPr="0021125D" w:rsidRDefault="00F90435" w:rsidP="0021125D">
            <w:pPr>
              <w:spacing w:line="276" w:lineRule="auto"/>
              <w:rPr>
                <w:rFonts w:asciiTheme="minorHAnsi" w:hAnsiTheme="minorHAnsi" w:cstheme="minorHAnsi"/>
                <w:sz w:val="18"/>
                <w:szCs w:val="18"/>
              </w:rPr>
            </w:pPr>
          </w:p>
          <w:p w:rsidR="00F90435" w:rsidRPr="0021125D" w:rsidRDefault="00F90435" w:rsidP="0021125D">
            <w:pPr>
              <w:spacing w:line="276" w:lineRule="auto"/>
              <w:rPr>
                <w:rFonts w:asciiTheme="minorHAnsi" w:hAnsiTheme="minorHAnsi" w:cstheme="minorHAnsi"/>
                <w:sz w:val="18"/>
                <w:szCs w:val="18"/>
              </w:rPr>
            </w:pPr>
          </w:p>
        </w:tc>
      </w:tr>
    </w:tbl>
    <w:p w:rsidR="001F56AC" w:rsidRPr="0021125D" w:rsidRDefault="001F56AC" w:rsidP="00DB1529">
      <w:pPr>
        <w:spacing w:line="276" w:lineRule="auto"/>
        <w:rPr>
          <w:rFonts w:asciiTheme="minorHAnsi" w:hAnsiTheme="minorHAnsi" w:cstheme="minorHAnsi"/>
          <w:sz w:val="20"/>
          <w:szCs w:val="20"/>
        </w:rPr>
      </w:pPr>
      <w:r w:rsidRPr="0021125D">
        <w:rPr>
          <w:rFonts w:asciiTheme="minorHAnsi" w:hAnsiTheme="minorHAnsi" w:cstheme="minorHAnsi"/>
          <w:sz w:val="20"/>
          <w:szCs w:val="20"/>
        </w:rPr>
        <w:t xml:space="preserve">Examples of costs </w:t>
      </w:r>
      <w:r w:rsidR="00074408" w:rsidRPr="0021125D">
        <w:rPr>
          <w:rFonts w:asciiTheme="minorHAnsi" w:hAnsiTheme="minorHAnsi" w:cstheme="minorHAnsi"/>
          <w:sz w:val="20"/>
          <w:szCs w:val="20"/>
        </w:rPr>
        <w:t>generally considered eligible by the Commonwealth include:</w:t>
      </w:r>
      <w:r w:rsidRPr="0021125D">
        <w:rPr>
          <w:rFonts w:asciiTheme="minorHAnsi" w:hAnsiTheme="minorHAnsi" w:cstheme="minorHAnsi"/>
          <w:sz w:val="20"/>
          <w:szCs w:val="20"/>
        </w:rPr>
        <w:t xml:space="preserve"> </w:t>
      </w:r>
    </w:p>
    <w:p w:rsidR="00181191" w:rsidRPr="0021125D" w:rsidRDefault="00181191" w:rsidP="00181191">
      <w:pPr>
        <w:spacing w:line="276" w:lineRule="auto"/>
        <w:jc w:val="both"/>
        <w:rPr>
          <w:rFonts w:asciiTheme="minorHAnsi" w:hAnsiTheme="minorHAnsi" w:cstheme="minorHAnsi"/>
          <w:sz w:val="18"/>
          <w:szCs w:val="20"/>
        </w:rPr>
      </w:pPr>
      <w:r w:rsidRPr="0021125D">
        <w:rPr>
          <w:rFonts w:asciiTheme="minorHAnsi" w:hAnsiTheme="minorHAnsi" w:cstheme="minorHAnsi"/>
          <w:sz w:val="18"/>
          <w:szCs w:val="20"/>
        </w:rPr>
        <w:t>*</w:t>
      </w:r>
      <w:r w:rsidR="00381DF0" w:rsidRPr="0021125D">
        <w:rPr>
          <w:rFonts w:asciiTheme="minorHAnsi" w:hAnsiTheme="minorHAnsi" w:cstheme="minorHAnsi"/>
          <w:sz w:val="18"/>
          <w:szCs w:val="20"/>
        </w:rPr>
        <w:t xml:space="preserve"> </w:t>
      </w:r>
      <w:r w:rsidRPr="0021125D">
        <w:rPr>
          <w:rFonts w:asciiTheme="minorHAnsi" w:hAnsiTheme="minorHAnsi" w:cstheme="minorHAnsi"/>
          <w:sz w:val="18"/>
          <w:szCs w:val="20"/>
        </w:rPr>
        <w:t>Relevant costs associated with the establishment and operation of Flood Recovery Offices to c</w:t>
      </w:r>
      <w:r w:rsidR="001B1595" w:rsidRPr="0021125D">
        <w:rPr>
          <w:rFonts w:asciiTheme="minorHAnsi" w:hAnsiTheme="minorHAnsi" w:cstheme="minorHAnsi"/>
          <w:sz w:val="18"/>
          <w:szCs w:val="20"/>
        </w:rPr>
        <w:t>o</w:t>
      </w:r>
      <w:r w:rsidRPr="0021125D">
        <w:rPr>
          <w:rFonts w:asciiTheme="minorHAnsi" w:hAnsiTheme="minorHAnsi" w:cstheme="minorHAnsi"/>
          <w:sz w:val="18"/>
          <w:szCs w:val="20"/>
        </w:rPr>
        <w:t>ordinate</w:t>
      </w:r>
      <w:r w:rsidR="001B1595" w:rsidRPr="0021125D">
        <w:rPr>
          <w:rFonts w:asciiTheme="minorHAnsi" w:hAnsiTheme="minorHAnsi" w:cstheme="minorHAnsi"/>
          <w:sz w:val="18"/>
          <w:szCs w:val="20"/>
        </w:rPr>
        <w:t>/</w:t>
      </w:r>
      <w:r w:rsidRPr="0021125D">
        <w:rPr>
          <w:rFonts w:asciiTheme="minorHAnsi" w:hAnsiTheme="minorHAnsi" w:cstheme="minorHAnsi"/>
          <w:sz w:val="18"/>
          <w:szCs w:val="20"/>
        </w:rPr>
        <w:t>project manage asset restoration works is considered eligible under the NDRRA.  Expenditure for a Flood Recovery Office is recorded on the ACMS under</w:t>
      </w:r>
      <w:r w:rsidR="001B1595" w:rsidRPr="0021125D">
        <w:rPr>
          <w:rFonts w:asciiTheme="minorHAnsi" w:hAnsiTheme="minorHAnsi" w:cstheme="minorHAnsi"/>
          <w:sz w:val="18"/>
          <w:szCs w:val="20"/>
        </w:rPr>
        <w:t xml:space="preserve"> </w:t>
      </w:r>
      <w:r w:rsidR="001B1595" w:rsidRPr="0021125D">
        <w:rPr>
          <w:rFonts w:asciiTheme="minorHAnsi" w:hAnsiTheme="minorHAnsi" w:cstheme="minorHAnsi"/>
          <w:i/>
          <w:sz w:val="18"/>
          <w:szCs w:val="20"/>
        </w:rPr>
        <w:t xml:space="preserve">Asset Restoration </w:t>
      </w:r>
      <w:r w:rsidR="001B1595" w:rsidRPr="0021125D">
        <w:rPr>
          <w:rFonts w:asciiTheme="minorHAnsi" w:hAnsiTheme="minorHAnsi" w:cstheme="minorHAnsi"/>
          <w:sz w:val="18"/>
          <w:szCs w:val="20"/>
        </w:rPr>
        <w:t>under</w:t>
      </w:r>
      <w:r w:rsidRPr="0021125D">
        <w:rPr>
          <w:rFonts w:asciiTheme="minorHAnsi" w:hAnsiTheme="minorHAnsi" w:cstheme="minorHAnsi"/>
          <w:sz w:val="18"/>
          <w:szCs w:val="20"/>
        </w:rPr>
        <w:t xml:space="preserve"> </w:t>
      </w:r>
      <w:r w:rsidR="001B1595" w:rsidRPr="0021125D">
        <w:rPr>
          <w:rFonts w:asciiTheme="minorHAnsi" w:hAnsiTheme="minorHAnsi" w:cstheme="minorHAnsi"/>
          <w:sz w:val="18"/>
          <w:szCs w:val="20"/>
        </w:rPr>
        <w:t xml:space="preserve">the </w:t>
      </w:r>
      <w:r w:rsidRPr="0021125D">
        <w:rPr>
          <w:rFonts w:asciiTheme="minorHAnsi" w:hAnsiTheme="minorHAnsi" w:cstheme="minorHAnsi"/>
          <w:i/>
          <w:sz w:val="18"/>
          <w:szCs w:val="20"/>
        </w:rPr>
        <w:t>Expenditure Type</w:t>
      </w:r>
      <w:r w:rsidR="001B1595" w:rsidRPr="0021125D">
        <w:rPr>
          <w:rFonts w:asciiTheme="minorHAnsi" w:hAnsiTheme="minorHAnsi" w:cstheme="minorHAnsi"/>
          <w:sz w:val="18"/>
          <w:szCs w:val="20"/>
        </w:rPr>
        <w:t xml:space="preserve"> tab. </w:t>
      </w:r>
      <w:r w:rsidR="00511C6B" w:rsidRPr="0021125D">
        <w:rPr>
          <w:rFonts w:asciiTheme="minorHAnsi" w:hAnsiTheme="minorHAnsi" w:cstheme="minorHAnsi"/>
          <w:sz w:val="18"/>
          <w:szCs w:val="20"/>
        </w:rPr>
        <w:t xml:space="preserve">Councils should fill in the </w:t>
      </w:r>
      <w:r w:rsidR="00AC1F38" w:rsidRPr="0021125D">
        <w:rPr>
          <w:rFonts w:asciiTheme="minorHAnsi" w:hAnsiTheme="minorHAnsi" w:cstheme="minorHAnsi"/>
          <w:sz w:val="18"/>
          <w:szCs w:val="20"/>
        </w:rPr>
        <w:t xml:space="preserve">ACMS comments field </w:t>
      </w:r>
      <w:r w:rsidRPr="0021125D">
        <w:rPr>
          <w:rFonts w:asciiTheme="minorHAnsi" w:hAnsiTheme="minorHAnsi" w:cstheme="minorHAnsi"/>
          <w:sz w:val="18"/>
          <w:szCs w:val="20"/>
        </w:rPr>
        <w:t>that the expenditure is for the Flood Recovery Office when submitting estimates or an actual claim.</w:t>
      </w:r>
    </w:p>
    <w:p w:rsidR="003F4047" w:rsidRPr="0021125D" w:rsidRDefault="003F4047" w:rsidP="003F4047">
      <w:pPr>
        <w:rPr>
          <w:rFonts w:asciiTheme="minorHAnsi" w:hAnsiTheme="minorHAnsi" w:cstheme="minorHAnsi"/>
          <w:sz w:val="18"/>
          <w:szCs w:val="20"/>
        </w:rPr>
      </w:pPr>
      <w:r w:rsidRPr="0021125D">
        <w:rPr>
          <w:rFonts w:asciiTheme="minorHAnsi" w:hAnsiTheme="minorHAnsi" w:cstheme="minorHAnsi"/>
          <w:sz w:val="18"/>
          <w:szCs w:val="20"/>
        </w:rPr>
        <w:t>** Costs associated with identifying how the NDRRA asset is to be restored or replaced under the determination would be considered eligible. The costs associated with investigating the cultural heritage of an essential public asset are only eligible if the state can demonstrate that the investigative techniques used form a part of the restoration project of an essential public asset which has been damaged as a direct result of an eligible disaster. Costs cannot be associated with preparation of works associated with future disasters.</w:t>
      </w:r>
    </w:p>
    <w:p w:rsidR="003F4047" w:rsidRPr="0021125D" w:rsidRDefault="003F4047" w:rsidP="00181191">
      <w:pPr>
        <w:spacing w:line="276" w:lineRule="auto"/>
        <w:jc w:val="both"/>
        <w:rPr>
          <w:rFonts w:asciiTheme="minorHAnsi" w:hAnsiTheme="minorHAnsi" w:cstheme="minorHAnsi"/>
          <w:sz w:val="18"/>
          <w:szCs w:val="20"/>
        </w:rPr>
      </w:pPr>
    </w:p>
    <w:p w:rsidR="001F56AC" w:rsidRPr="0021125D" w:rsidRDefault="001F56AC" w:rsidP="0021125D">
      <w:pPr>
        <w:pStyle w:val="Heading2"/>
      </w:pPr>
      <w:r w:rsidRPr="0021125D">
        <w:t>Costs generally considered ineligible</w:t>
      </w:r>
    </w:p>
    <w:p w:rsidR="001F56AC" w:rsidRPr="0021125D" w:rsidRDefault="001F56AC" w:rsidP="00381DF0">
      <w:pPr>
        <w:spacing w:line="276" w:lineRule="auto"/>
        <w:rPr>
          <w:rFonts w:asciiTheme="minorHAnsi" w:hAnsiTheme="minorHAnsi" w:cstheme="minorHAnsi"/>
          <w:sz w:val="20"/>
          <w:szCs w:val="20"/>
        </w:rPr>
      </w:pPr>
      <w:r w:rsidRPr="0021125D">
        <w:rPr>
          <w:rFonts w:asciiTheme="minorHAnsi" w:hAnsiTheme="minorHAnsi" w:cstheme="minorHAnsi"/>
          <w:sz w:val="20"/>
          <w:szCs w:val="20"/>
        </w:rPr>
        <w:t>Examples of costs generally considered to be ineligible by the Commonwealth include:</w:t>
      </w:r>
    </w:p>
    <w:tbl>
      <w:tblPr>
        <w:tblStyle w:val="DTFtexttable"/>
        <w:tblW w:w="9180" w:type="dxa"/>
        <w:shd w:val="clear" w:color="auto" w:fill="F2F2F2" w:themeFill="background1" w:themeFillShade="F2"/>
        <w:tblLook w:val="0000" w:firstRow="0" w:lastRow="0" w:firstColumn="0" w:lastColumn="0" w:noHBand="0" w:noVBand="0"/>
      </w:tblPr>
      <w:tblGrid>
        <w:gridCol w:w="4644"/>
        <w:gridCol w:w="4536"/>
      </w:tblGrid>
      <w:tr w:rsidR="00D1556F" w:rsidRPr="0021125D" w:rsidTr="000D1A0A">
        <w:trPr>
          <w:trHeight w:val="426"/>
        </w:trPr>
        <w:tc>
          <w:tcPr>
            <w:cnfStyle w:val="000010000000" w:firstRow="0" w:lastRow="0" w:firstColumn="0" w:lastColumn="0" w:oddVBand="1" w:evenVBand="0" w:oddHBand="0" w:evenHBand="0" w:firstRowFirstColumn="0" w:firstRowLastColumn="0" w:lastRowFirstColumn="0" w:lastRowLastColumn="0"/>
            <w:tcW w:w="4644" w:type="dxa"/>
            <w:shd w:val="clear" w:color="auto" w:fill="F2F2F2" w:themeFill="background1" w:themeFillShade="F2"/>
          </w:tcPr>
          <w:p w:rsidR="00C41A6A" w:rsidRPr="0021125D" w:rsidRDefault="00C41A6A"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21125D">
              <w:rPr>
                <w:rFonts w:asciiTheme="minorHAnsi" w:hAnsiTheme="minorHAnsi" w:cstheme="minorHAnsi"/>
                <w:sz w:val="18"/>
                <w:szCs w:val="18"/>
              </w:rPr>
              <w:t xml:space="preserve">Compassionate leave. </w:t>
            </w:r>
          </w:p>
          <w:p w:rsidR="00D1556F" w:rsidRPr="0021125D" w:rsidRDefault="00D1556F"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21125D">
              <w:rPr>
                <w:rFonts w:asciiTheme="minorHAnsi" w:hAnsiTheme="minorHAnsi" w:cstheme="minorHAnsi"/>
                <w:sz w:val="18"/>
                <w:szCs w:val="18"/>
              </w:rPr>
              <w:t>Costs recovered through other external funding sources including insurance</w:t>
            </w:r>
            <w:r w:rsidR="006A2677" w:rsidRPr="0021125D">
              <w:rPr>
                <w:rFonts w:asciiTheme="minorHAnsi" w:hAnsiTheme="minorHAnsi" w:cstheme="minorHAnsi"/>
                <w:sz w:val="18"/>
                <w:szCs w:val="18"/>
              </w:rPr>
              <w:t>.</w:t>
            </w:r>
          </w:p>
          <w:p w:rsidR="00D1556F" w:rsidRPr="0021125D" w:rsidRDefault="00D1556F"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21125D">
              <w:rPr>
                <w:rFonts w:asciiTheme="minorHAnsi" w:hAnsiTheme="minorHAnsi" w:cstheme="minorHAnsi"/>
                <w:sz w:val="18"/>
                <w:szCs w:val="18"/>
              </w:rPr>
              <w:t xml:space="preserve">Costs associated with investigative techniques used to prove the existence of damage or the cause of damage to an asset, where it </w:t>
            </w:r>
            <w:r w:rsidR="008719EB" w:rsidRPr="0021125D">
              <w:rPr>
                <w:rFonts w:asciiTheme="minorHAnsi" w:hAnsiTheme="minorHAnsi" w:cstheme="minorHAnsi"/>
                <w:sz w:val="18"/>
                <w:szCs w:val="18"/>
              </w:rPr>
              <w:t xml:space="preserve">is </w:t>
            </w:r>
            <w:r w:rsidRPr="0021125D">
              <w:rPr>
                <w:rFonts w:asciiTheme="minorHAnsi" w:hAnsiTheme="minorHAnsi" w:cstheme="minorHAnsi"/>
                <w:sz w:val="18"/>
                <w:szCs w:val="18"/>
              </w:rPr>
              <w:t xml:space="preserve">clear that damage </w:t>
            </w:r>
            <w:r w:rsidRPr="0021125D">
              <w:rPr>
                <w:rFonts w:asciiTheme="minorHAnsi" w:hAnsiTheme="minorHAnsi" w:cstheme="minorHAnsi"/>
                <w:sz w:val="18"/>
                <w:szCs w:val="18"/>
                <w:u w:val="single"/>
              </w:rPr>
              <w:t>was not caused as a direct result of the natural disaster</w:t>
            </w:r>
            <w:r w:rsidRPr="0021125D">
              <w:rPr>
                <w:rFonts w:asciiTheme="minorHAnsi" w:hAnsiTheme="minorHAnsi" w:cstheme="minorHAnsi"/>
                <w:sz w:val="18"/>
                <w:szCs w:val="18"/>
              </w:rPr>
              <w:t xml:space="preserve"> </w:t>
            </w:r>
            <w:r w:rsidR="00EB04CC" w:rsidRPr="0021125D">
              <w:rPr>
                <w:rFonts w:asciiTheme="minorHAnsi" w:hAnsiTheme="minorHAnsi" w:cstheme="minorHAnsi"/>
                <w:sz w:val="18"/>
                <w:szCs w:val="18"/>
              </w:rPr>
              <w:t>(</w:t>
            </w:r>
            <w:r w:rsidRPr="0021125D">
              <w:rPr>
                <w:rFonts w:asciiTheme="minorHAnsi" w:hAnsiTheme="minorHAnsi" w:cstheme="minorHAnsi"/>
                <w:sz w:val="18"/>
                <w:szCs w:val="18"/>
              </w:rPr>
              <w:t>i.e. normal wear and tear</w:t>
            </w:r>
            <w:r w:rsidR="00EB04CC" w:rsidRPr="0021125D">
              <w:rPr>
                <w:rFonts w:asciiTheme="minorHAnsi" w:hAnsiTheme="minorHAnsi" w:cstheme="minorHAnsi"/>
                <w:sz w:val="18"/>
                <w:szCs w:val="18"/>
              </w:rPr>
              <w:t>)</w:t>
            </w:r>
            <w:r w:rsidR="006A2677" w:rsidRPr="0021125D">
              <w:rPr>
                <w:rFonts w:asciiTheme="minorHAnsi" w:hAnsiTheme="minorHAnsi" w:cstheme="minorHAnsi"/>
                <w:sz w:val="18"/>
                <w:szCs w:val="18"/>
              </w:rPr>
              <w:t>.</w:t>
            </w:r>
          </w:p>
          <w:p w:rsidR="00D1556F" w:rsidRPr="0021125D" w:rsidRDefault="00D1556F"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21125D">
              <w:rPr>
                <w:rFonts w:asciiTheme="minorHAnsi" w:hAnsiTheme="minorHAnsi" w:cstheme="minorHAnsi"/>
                <w:sz w:val="18"/>
                <w:szCs w:val="18"/>
              </w:rPr>
              <w:t>Costs associated with the preparation of claims or reporting under the NDRRA</w:t>
            </w:r>
            <w:r w:rsidR="006A2677" w:rsidRPr="0021125D">
              <w:rPr>
                <w:rFonts w:asciiTheme="minorHAnsi" w:hAnsiTheme="minorHAnsi" w:cstheme="minorHAnsi"/>
                <w:sz w:val="18"/>
                <w:szCs w:val="18"/>
              </w:rPr>
              <w:t>.</w:t>
            </w:r>
          </w:p>
          <w:p w:rsidR="00EF70EE" w:rsidRPr="0021125D" w:rsidRDefault="00EF70EE"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21125D">
              <w:rPr>
                <w:rFonts w:asciiTheme="minorHAnsi" w:hAnsiTheme="minorHAnsi" w:cstheme="minorHAnsi"/>
                <w:sz w:val="18"/>
                <w:szCs w:val="18"/>
              </w:rPr>
              <w:t>Costs associated with betterment or enhancement of a road i.e. widening.</w:t>
            </w:r>
          </w:p>
          <w:p w:rsidR="006A2677" w:rsidRPr="0021125D" w:rsidRDefault="006A2677"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21125D">
              <w:rPr>
                <w:rFonts w:asciiTheme="minorHAnsi" w:hAnsiTheme="minorHAnsi" w:cstheme="minorHAnsi"/>
                <w:sz w:val="18"/>
                <w:szCs w:val="18"/>
              </w:rPr>
              <w:t>Consequential losses subsequent to the actual event (i.e. business interruptions, loss of revenue or income, damage not caused directly by the event).</w:t>
            </w:r>
          </w:p>
          <w:p w:rsidR="006A2677" w:rsidRPr="0021125D" w:rsidRDefault="006A2677" w:rsidP="0021125D">
            <w:pPr>
              <w:pStyle w:val="ListParagraph"/>
              <w:numPr>
                <w:ilvl w:val="0"/>
                <w:numId w:val="31"/>
              </w:numPr>
              <w:tabs>
                <w:tab w:val="clear" w:pos="567"/>
                <w:tab w:val="num" w:pos="459"/>
              </w:tabs>
              <w:ind w:left="459" w:hanging="459"/>
              <w:rPr>
                <w:rFonts w:asciiTheme="minorHAnsi" w:hAnsiTheme="minorHAnsi" w:cstheme="minorHAnsi"/>
                <w:sz w:val="18"/>
                <w:szCs w:val="18"/>
              </w:rPr>
            </w:pPr>
            <w:r w:rsidRPr="0021125D">
              <w:rPr>
                <w:rFonts w:asciiTheme="minorHAnsi" w:hAnsiTheme="minorHAnsi" w:cstheme="minorHAnsi"/>
                <w:sz w:val="18"/>
                <w:szCs w:val="18"/>
              </w:rPr>
              <w:t>Advertising where not associated with an eligible NDRRA activity i.e. community events.</w:t>
            </w:r>
          </w:p>
          <w:p w:rsidR="00C41A6A" w:rsidRPr="0021125D" w:rsidRDefault="00C41A6A" w:rsidP="0021125D">
            <w:pPr>
              <w:numPr>
                <w:ilvl w:val="0"/>
                <w:numId w:val="31"/>
              </w:numPr>
              <w:tabs>
                <w:tab w:val="clear" w:pos="567"/>
                <w:tab w:val="num" w:pos="423"/>
              </w:tabs>
              <w:spacing w:before="0" w:line="276" w:lineRule="auto"/>
              <w:ind w:left="426" w:hanging="426"/>
              <w:rPr>
                <w:rFonts w:asciiTheme="minorHAnsi" w:hAnsiTheme="minorHAnsi" w:cstheme="minorHAnsi"/>
                <w:sz w:val="18"/>
                <w:szCs w:val="18"/>
              </w:rPr>
            </w:pPr>
            <w:r w:rsidRPr="0021125D">
              <w:rPr>
                <w:rFonts w:asciiTheme="minorHAnsi" w:hAnsiTheme="minorHAnsi" w:cstheme="minorHAnsi"/>
                <w:sz w:val="18"/>
                <w:szCs w:val="18"/>
              </w:rPr>
              <w:t xml:space="preserve">Any costs that would have been incurred should the event not have occurred, such as </w:t>
            </w:r>
            <w:r w:rsidR="009170CF" w:rsidRPr="0021125D">
              <w:rPr>
                <w:rFonts w:asciiTheme="minorHAnsi" w:hAnsiTheme="minorHAnsi" w:cstheme="minorHAnsi"/>
                <w:sz w:val="18"/>
                <w:szCs w:val="18"/>
              </w:rPr>
              <w:t xml:space="preserve">corporate recovery overheads, </w:t>
            </w:r>
            <w:r w:rsidRPr="0021125D">
              <w:rPr>
                <w:rFonts w:asciiTheme="minorHAnsi" w:hAnsiTheme="minorHAnsi" w:cstheme="minorHAnsi"/>
                <w:sz w:val="18"/>
                <w:szCs w:val="18"/>
              </w:rPr>
              <w:t>maintenance and normal day labour costs including internal hire rates. Councils may be required to work with VicRoads regarding a strategy to proportion general wear and tear from damage arising from a natural disaster.</w:t>
            </w:r>
          </w:p>
          <w:p w:rsidR="007274CF" w:rsidRPr="0021125D" w:rsidRDefault="007274CF" w:rsidP="0021125D">
            <w:pPr>
              <w:pStyle w:val="ListParagraph"/>
              <w:numPr>
                <w:ilvl w:val="0"/>
                <w:numId w:val="31"/>
              </w:numPr>
              <w:tabs>
                <w:tab w:val="clear" w:pos="567"/>
                <w:tab w:val="num" w:pos="426"/>
              </w:tabs>
              <w:ind w:left="426" w:hanging="426"/>
              <w:rPr>
                <w:rFonts w:asciiTheme="minorHAnsi" w:hAnsiTheme="minorHAnsi" w:cstheme="minorHAnsi"/>
                <w:sz w:val="18"/>
                <w:szCs w:val="18"/>
              </w:rPr>
            </w:pPr>
            <w:r w:rsidRPr="0021125D">
              <w:rPr>
                <w:rFonts w:asciiTheme="minorHAnsi" w:hAnsiTheme="minorHAnsi" w:cstheme="minorHAnsi"/>
                <w:sz w:val="18"/>
                <w:szCs w:val="18"/>
              </w:rPr>
              <w:t>Capital purchases for computers, phones and software.</w:t>
            </w:r>
          </w:p>
          <w:p w:rsidR="00A55000" w:rsidRPr="0021125D" w:rsidRDefault="00A55000" w:rsidP="0021125D">
            <w:pPr>
              <w:numPr>
                <w:ilvl w:val="0"/>
                <w:numId w:val="31"/>
              </w:numPr>
              <w:tabs>
                <w:tab w:val="clear" w:pos="567"/>
                <w:tab w:val="num" w:pos="423"/>
              </w:tabs>
              <w:spacing w:before="0" w:line="276" w:lineRule="auto"/>
              <w:ind w:left="426" w:hanging="426"/>
              <w:rPr>
                <w:rFonts w:asciiTheme="minorHAnsi" w:hAnsiTheme="minorHAnsi" w:cstheme="minorHAnsi"/>
                <w:sz w:val="18"/>
                <w:szCs w:val="18"/>
              </w:rPr>
            </w:pPr>
            <w:r w:rsidRPr="0021125D">
              <w:rPr>
                <w:rFonts w:asciiTheme="minorHAnsi" w:hAnsiTheme="minorHAnsi" w:cstheme="minorHAnsi"/>
                <w:sz w:val="18"/>
                <w:szCs w:val="18"/>
              </w:rPr>
              <w:t>Development of environmental water management plans.</w:t>
            </w:r>
          </w:p>
        </w:tc>
        <w:tc>
          <w:tcPr>
            <w:cnfStyle w:val="000001000000" w:firstRow="0" w:lastRow="0" w:firstColumn="0" w:lastColumn="0" w:oddVBand="0" w:evenVBand="1" w:oddHBand="0" w:evenHBand="0" w:firstRowFirstColumn="0" w:firstRowLastColumn="0" w:lastRowFirstColumn="0" w:lastRowLastColumn="0"/>
            <w:tcW w:w="4536" w:type="dxa"/>
            <w:shd w:val="clear" w:color="auto" w:fill="F2F2F2" w:themeFill="background1" w:themeFillShade="F2"/>
          </w:tcPr>
          <w:p w:rsidR="006A2677" w:rsidRPr="0021125D" w:rsidRDefault="006A2677" w:rsidP="0021125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Farm design services.</w:t>
            </w:r>
          </w:p>
          <w:p w:rsidR="00C41A6A" w:rsidRPr="0021125D" w:rsidRDefault="00C41A6A" w:rsidP="00C41A6A">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Mitigation works associated with preventing damage arising from future events.</w:t>
            </w:r>
          </w:p>
          <w:p w:rsidR="00C41A6A" w:rsidRPr="0021125D" w:rsidRDefault="00C41A6A" w:rsidP="00C41A6A">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Off stream watering sites</w:t>
            </w:r>
            <w:r w:rsidR="0090021E" w:rsidRPr="0021125D">
              <w:rPr>
                <w:rFonts w:asciiTheme="minorHAnsi" w:hAnsiTheme="minorHAnsi" w:cstheme="minorHAnsi"/>
                <w:sz w:val="18"/>
                <w:szCs w:val="18"/>
              </w:rPr>
              <w:t xml:space="preserve"> and/or stock watering systems (allowing stock an alternative to drinking from the creek)</w:t>
            </w:r>
            <w:r w:rsidRPr="0021125D">
              <w:rPr>
                <w:rFonts w:asciiTheme="minorHAnsi" w:hAnsiTheme="minorHAnsi" w:cstheme="minorHAnsi"/>
                <w:sz w:val="18"/>
                <w:szCs w:val="18"/>
              </w:rPr>
              <w:t>.</w:t>
            </w:r>
          </w:p>
          <w:p w:rsidR="00B84413" w:rsidRPr="0021125D" w:rsidRDefault="00B84413" w:rsidP="0021125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Restoration of damage located in Caravan Parks.</w:t>
            </w:r>
          </w:p>
          <w:p w:rsidR="006A2677" w:rsidRPr="0021125D" w:rsidRDefault="006A2677" w:rsidP="0021125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Restoration of Council-owned vehicles.</w:t>
            </w:r>
          </w:p>
          <w:p w:rsidR="006A2677" w:rsidRPr="0021125D" w:rsidRDefault="006A2677" w:rsidP="0021125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Restoration of garden beds, shrubs</w:t>
            </w:r>
            <w:r w:rsidR="00C41A6A" w:rsidRPr="0021125D">
              <w:rPr>
                <w:rFonts w:asciiTheme="minorHAnsi" w:hAnsiTheme="minorHAnsi" w:cstheme="minorHAnsi"/>
                <w:sz w:val="18"/>
                <w:szCs w:val="18"/>
              </w:rPr>
              <w:t xml:space="preserve">, </w:t>
            </w:r>
            <w:r w:rsidRPr="0021125D">
              <w:rPr>
                <w:rFonts w:asciiTheme="minorHAnsi" w:hAnsiTheme="minorHAnsi" w:cstheme="minorHAnsi"/>
                <w:sz w:val="18"/>
                <w:szCs w:val="18"/>
              </w:rPr>
              <w:t>trees</w:t>
            </w:r>
            <w:r w:rsidR="00C41A6A" w:rsidRPr="0021125D">
              <w:rPr>
                <w:rFonts w:asciiTheme="minorHAnsi" w:hAnsiTheme="minorHAnsi" w:cstheme="minorHAnsi"/>
                <w:sz w:val="18"/>
                <w:szCs w:val="18"/>
              </w:rPr>
              <w:t xml:space="preserve"> and grasslands</w:t>
            </w:r>
            <w:r w:rsidR="0090021E" w:rsidRPr="0021125D">
              <w:rPr>
                <w:rFonts w:asciiTheme="minorHAnsi" w:hAnsiTheme="minorHAnsi" w:cstheme="minorHAnsi"/>
                <w:sz w:val="18"/>
                <w:szCs w:val="18"/>
              </w:rPr>
              <w:t xml:space="preserve"> near riverbanks</w:t>
            </w:r>
            <w:r w:rsidRPr="0021125D">
              <w:rPr>
                <w:rFonts w:asciiTheme="minorHAnsi" w:hAnsiTheme="minorHAnsi" w:cstheme="minorHAnsi"/>
                <w:sz w:val="18"/>
                <w:szCs w:val="18"/>
              </w:rPr>
              <w:t>.</w:t>
            </w:r>
          </w:p>
          <w:p w:rsidR="00C41A6A" w:rsidRPr="0021125D" w:rsidRDefault="00C41A6A" w:rsidP="0021125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Delivery of revegetation plans.</w:t>
            </w:r>
          </w:p>
          <w:p w:rsidR="00C41A6A" w:rsidRPr="0021125D" w:rsidRDefault="00C41A6A" w:rsidP="0021125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Riverbank stabilisation or restoration where creek bank is not near a bridge or road and therefore, is not an integral component of these essential public assets.</w:t>
            </w:r>
          </w:p>
          <w:p w:rsidR="00C41A6A" w:rsidRPr="0021125D" w:rsidRDefault="00C41A6A" w:rsidP="0021125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Staff counselling.</w:t>
            </w:r>
          </w:p>
          <w:p w:rsidR="009170CF" w:rsidRPr="0021125D" w:rsidRDefault="009170CF" w:rsidP="0021125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Training where not directly related to conducting NDRRA eligible activities for a particular disaster, or where a core competency is expected prior to being engaged to undertake the works, such as training for Occupational Health and Safety (including induction videos)</w:t>
            </w:r>
            <w:r w:rsidR="00A55000" w:rsidRPr="0021125D">
              <w:rPr>
                <w:rFonts w:asciiTheme="minorHAnsi" w:hAnsiTheme="minorHAnsi" w:cstheme="minorHAnsi"/>
                <w:sz w:val="18"/>
                <w:szCs w:val="18"/>
              </w:rPr>
              <w:t>,</w:t>
            </w:r>
            <w:r w:rsidRPr="0021125D">
              <w:rPr>
                <w:rFonts w:asciiTheme="minorHAnsi" w:hAnsiTheme="minorHAnsi" w:cstheme="minorHAnsi"/>
                <w:sz w:val="18"/>
                <w:szCs w:val="18"/>
              </w:rPr>
              <w:t xml:space="preserve"> White Card certification</w:t>
            </w:r>
            <w:r w:rsidR="00A55000" w:rsidRPr="0021125D">
              <w:rPr>
                <w:rFonts w:asciiTheme="minorHAnsi" w:hAnsiTheme="minorHAnsi" w:cstheme="minorHAnsi"/>
                <w:sz w:val="18"/>
                <w:szCs w:val="18"/>
              </w:rPr>
              <w:t xml:space="preserve"> and manual driving competencies</w:t>
            </w:r>
            <w:r w:rsidRPr="0021125D">
              <w:rPr>
                <w:rFonts w:asciiTheme="minorHAnsi" w:hAnsiTheme="minorHAnsi" w:cstheme="minorHAnsi"/>
                <w:sz w:val="18"/>
                <w:szCs w:val="18"/>
              </w:rPr>
              <w:t>.</w:t>
            </w:r>
          </w:p>
          <w:p w:rsidR="006A2677" w:rsidRPr="0021125D" w:rsidRDefault="006A2677" w:rsidP="0021125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Watering of plants.</w:t>
            </w:r>
          </w:p>
          <w:p w:rsidR="006A2677" w:rsidRPr="0021125D" w:rsidRDefault="006A2677" w:rsidP="0021125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21125D">
              <w:rPr>
                <w:rFonts w:asciiTheme="minorHAnsi" w:hAnsiTheme="minorHAnsi" w:cstheme="minorHAnsi"/>
                <w:sz w:val="18"/>
                <w:szCs w:val="18"/>
              </w:rPr>
              <w:t>Weed control.</w:t>
            </w:r>
          </w:p>
        </w:tc>
      </w:tr>
      <w:tr w:rsidR="006A2677" w:rsidRPr="0021125D" w:rsidTr="0021125D">
        <w:trPr>
          <w:cnfStyle w:val="000000010000" w:firstRow="0" w:lastRow="0" w:firstColumn="0" w:lastColumn="0" w:oddVBand="0" w:evenVBand="0" w:oddHBand="0" w:evenHBand="1"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0" w:type="dxa"/>
            <w:shd w:val="clear" w:color="auto" w:fill="F2F2F2" w:themeFill="background1" w:themeFillShade="F2"/>
          </w:tcPr>
          <w:p w:rsidR="006A2677" w:rsidRPr="0021125D" w:rsidRDefault="006A2677" w:rsidP="0021125D">
            <w:pPr>
              <w:spacing w:before="0" w:line="276" w:lineRule="auto"/>
              <w:contextualSpacing/>
              <w:rPr>
                <w:rFonts w:asciiTheme="minorHAnsi" w:hAnsiTheme="minorHAnsi" w:cstheme="minorHAnsi"/>
                <w:sz w:val="18"/>
                <w:szCs w:val="18"/>
              </w:rPr>
            </w:pPr>
          </w:p>
        </w:tc>
        <w:tc>
          <w:tcPr>
            <w:cnfStyle w:val="000001000000" w:firstRow="0" w:lastRow="0" w:firstColumn="0" w:lastColumn="0" w:oddVBand="0" w:evenVBand="1" w:oddHBand="0" w:evenHBand="0" w:firstRowFirstColumn="0" w:firstRowLastColumn="0" w:lastRowFirstColumn="0" w:lastRowLastColumn="0"/>
            <w:tcW w:w="0" w:type="dxa"/>
            <w:shd w:val="clear" w:color="auto" w:fill="F2F2F2" w:themeFill="background1" w:themeFillShade="F2"/>
          </w:tcPr>
          <w:p w:rsidR="006A2677" w:rsidRPr="0021125D" w:rsidDel="006A2677" w:rsidRDefault="006A2677" w:rsidP="0021125D">
            <w:pPr>
              <w:spacing w:before="0" w:line="276" w:lineRule="auto"/>
              <w:rPr>
                <w:rFonts w:asciiTheme="minorHAnsi" w:hAnsiTheme="minorHAnsi" w:cstheme="minorHAnsi"/>
                <w:sz w:val="18"/>
                <w:szCs w:val="18"/>
              </w:rPr>
            </w:pPr>
          </w:p>
        </w:tc>
      </w:tr>
    </w:tbl>
    <w:p w:rsidR="006A2677" w:rsidRPr="0021125D" w:rsidRDefault="006A2677">
      <w:pPr>
        <w:rPr>
          <w:lang w:eastAsia="en-US"/>
        </w:rPr>
      </w:pPr>
    </w:p>
    <w:p w:rsidR="001F56AC" w:rsidRPr="0021125D" w:rsidRDefault="001F56AC" w:rsidP="0021125D">
      <w:pPr>
        <w:pStyle w:val="Heading2"/>
      </w:pPr>
      <w:r w:rsidRPr="0021125D">
        <w:t xml:space="preserve">Reinstatement of an asset where the total cost is </w:t>
      </w:r>
      <w:r w:rsidR="00FD6747" w:rsidRPr="0021125D">
        <w:t>estimated to be in excess of $1 </w:t>
      </w:r>
      <w:r w:rsidRPr="0021125D">
        <w:t>million</w:t>
      </w:r>
    </w:p>
    <w:p w:rsidR="001F56AC" w:rsidRPr="0021125D" w:rsidRDefault="001F56AC" w:rsidP="0021125D">
      <w:pPr>
        <w:spacing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 xml:space="preserve">Before commencing a reinstatement or restoration project where the total cost of the project is estimated to be in excess of $1 million, local councils must seek agreement by DTF </w:t>
      </w:r>
      <w:r w:rsidR="00C75266" w:rsidRPr="0021125D">
        <w:rPr>
          <w:rFonts w:asciiTheme="minorHAnsi" w:hAnsiTheme="minorHAnsi" w:cstheme="minorHAnsi"/>
          <w:sz w:val="20"/>
          <w:szCs w:val="20"/>
          <w:lang w:eastAsia="en-US"/>
        </w:rPr>
        <w:t xml:space="preserve">and the Commonwealth </w:t>
      </w:r>
      <w:r w:rsidRPr="0021125D">
        <w:rPr>
          <w:rFonts w:asciiTheme="minorHAnsi" w:hAnsiTheme="minorHAnsi" w:cstheme="minorHAnsi"/>
          <w:sz w:val="20"/>
          <w:szCs w:val="20"/>
          <w:lang w:eastAsia="en-US"/>
        </w:rPr>
        <w:t xml:space="preserve">that the essential public asset being restored or replaced meets the Commonwealth Government’s definition. </w:t>
      </w:r>
    </w:p>
    <w:p w:rsidR="00511C6B" w:rsidRPr="0021125D" w:rsidRDefault="00C75266" w:rsidP="00511C6B">
      <w:pPr>
        <w:spacing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 xml:space="preserve">Local Councils are required to contact the NDFA Team as soon as practicable on (03) 9651 2327 or email </w:t>
      </w:r>
      <w:hyperlink r:id="rId11" w:history="1">
        <w:r w:rsidRPr="0021125D">
          <w:rPr>
            <w:rStyle w:val="Hyperlink"/>
            <w:rFonts w:asciiTheme="minorHAnsi" w:hAnsiTheme="minorHAnsi" w:cstheme="minorHAnsi"/>
            <w:color w:val="auto"/>
            <w:sz w:val="20"/>
            <w:szCs w:val="20"/>
            <w:lang w:eastAsia="en-US"/>
          </w:rPr>
          <w:t>ndfa @dtf.vic.gov.au</w:t>
        </w:r>
      </w:hyperlink>
      <w:r w:rsidRPr="0021125D">
        <w:rPr>
          <w:rFonts w:asciiTheme="minorHAnsi" w:hAnsiTheme="minorHAnsi" w:cstheme="minorHAnsi"/>
          <w:sz w:val="20"/>
          <w:szCs w:val="20"/>
          <w:lang w:eastAsia="en-US"/>
        </w:rPr>
        <w:t>.</w:t>
      </w:r>
      <w:r w:rsidR="00511C6B" w:rsidRPr="0021125D">
        <w:rPr>
          <w:rFonts w:asciiTheme="minorHAnsi" w:hAnsiTheme="minorHAnsi" w:cstheme="minorHAnsi"/>
          <w:sz w:val="20"/>
          <w:szCs w:val="20"/>
          <w:lang w:eastAsia="en-US"/>
        </w:rPr>
        <w:t xml:space="preserve"> Councils may then be requested by DTF to fill in the </w:t>
      </w:r>
      <w:r w:rsidR="00511C6B" w:rsidRPr="0021125D">
        <w:rPr>
          <w:rFonts w:asciiTheme="minorHAnsi" w:hAnsiTheme="minorHAnsi" w:cstheme="minorHAnsi"/>
          <w:i/>
          <w:sz w:val="20"/>
          <w:szCs w:val="20"/>
          <w:lang w:eastAsia="en-US"/>
        </w:rPr>
        <w:t xml:space="preserve">Eligibility Approval Form </w:t>
      </w:r>
      <w:r w:rsidR="00511C6B" w:rsidRPr="0021125D">
        <w:rPr>
          <w:rFonts w:asciiTheme="minorHAnsi" w:hAnsiTheme="minorHAnsi" w:cstheme="minorHAnsi"/>
          <w:sz w:val="20"/>
          <w:szCs w:val="20"/>
          <w:lang w:eastAsia="en-US"/>
        </w:rPr>
        <w:t>available at the following website:</w:t>
      </w:r>
    </w:p>
    <w:p w:rsidR="00511C6B" w:rsidRPr="0021125D" w:rsidRDefault="00511C6B" w:rsidP="00511C6B">
      <w:pPr>
        <w:rPr>
          <w:rFonts w:asciiTheme="minorHAnsi" w:hAnsiTheme="minorHAnsi" w:cstheme="minorHAnsi"/>
          <w:sz w:val="20"/>
          <w:szCs w:val="20"/>
          <w:lang w:eastAsia="en-US"/>
        </w:rPr>
      </w:pPr>
      <w:hyperlink r:id="rId12" w:history="1">
        <w:r w:rsidRPr="0021125D">
          <w:rPr>
            <w:rStyle w:val="Hyperlink"/>
            <w:rFonts w:asciiTheme="minorHAnsi" w:hAnsiTheme="minorHAnsi" w:cstheme="minorHAnsi"/>
            <w:sz w:val="20"/>
            <w:szCs w:val="20"/>
            <w:lang w:eastAsia="en-US"/>
          </w:rPr>
          <w:t>https://www.dtf.vic.gov.au/natural-disaster-financial-assistance/eligible-natural-disaster-expenditure</w:t>
        </w:r>
      </w:hyperlink>
    </w:p>
    <w:p w:rsidR="001F56AC" w:rsidRPr="0021125D" w:rsidRDefault="002A3276" w:rsidP="0021125D">
      <w:pPr>
        <w:pStyle w:val="Heading2"/>
      </w:pPr>
      <w:r w:rsidRPr="0021125D">
        <w:t>Allowable time period</w:t>
      </w:r>
      <w:r w:rsidR="001F56AC" w:rsidRPr="0021125D">
        <w:t xml:space="preserve"> for completion of t</w:t>
      </w:r>
      <w:r w:rsidRPr="0021125D">
        <w:t xml:space="preserve">he </w:t>
      </w:r>
      <w:r w:rsidR="001F56AC" w:rsidRPr="0021125D">
        <w:t>reinstatement of essential public assets</w:t>
      </w:r>
    </w:p>
    <w:p w:rsidR="00495BC4" w:rsidRPr="0021125D" w:rsidRDefault="001F56AC" w:rsidP="0021125D">
      <w:pPr>
        <w:spacing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 xml:space="preserve">Under the </w:t>
      </w:r>
      <w:r w:rsidR="002A3276" w:rsidRPr="0021125D">
        <w:rPr>
          <w:rFonts w:asciiTheme="minorHAnsi" w:hAnsiTheme="minorHAnsi" w:cstheme="minorHAnsi"/>
          <w:sz w:val="20"/>
          <w:szCs w:val="20"/>
          <w:lang w:eastAsia="en-US"/>
        </w:rPr>
        <w:t>NDFA/</w:t>
      </w:r>
      <w:r w:rsidRPr="0021125D">
        <w:rPr>
          <w:rFonts w:asciiTheme="minorHAnsi" w:hAnsiTheme="minorHAnsi" w:cstheme="minorHAnsi"/>
          <w:sz w:val="20"/>
          <w:szCs w:val="20"/>
          <w:lang w:eastAsia="en-US"/>
        </w:rPr>
        <w:t xml:space="preserve">NDRRA, local councils have 24 months from the end of the financial year in which a disaster occurs to incur expenditure on the restoration or replacement of a damaged essential public asset. </w:t>
      </w:r>
      <w:r w:rsidR="002A3276" w:rsidRPr="0021125D">
        <w:rPr>
          <w:rFonts w:asciiTheme="minorHAnsi" w:hAnsiTheme="minorHAnsi" w:cstheme="minorHAnsi"/>
          <w:sz w:val="20"/>
          <w:szCs w:val="20"/>
          <w:lang w:eastAsia="en-US"/>
        </w:rPr>
        <w:t xml:space="preserve">Claims then need to be submitted in the ACMS by 31 July following the deadline for incurring expenditure. </w:t>
      </w:r>
      <w:r w:rsidR="00677758" w:rsidRPr="0021125D">
        <w:rPr>
          <w:rFonts w:asciiTheme="minorHAnsi" w:hAnsiTheme="minorHAnsi" w:cstheme="minorHAnsi"/>
          <w:sz w:val="20"/>
          <w:szCs w:val="20"/>
          <w:lang w:eastAsia="en-US"/>
        </w:rPr>
        <w:t>Reimbursement will only be provided for those works deemed eligible, and where expenditure is incurred within the allowable time period.</w:t>
      </w:r>
    </w:p>
    <w:p w:rsidR="001F56AC" w:rsidRPr="0021125D" w:rsidRDefault="001F56AC" w:rsidP="0021125D">
      <w:pPr>
        <w:spacing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 xml:space="preserve">The allowable time period deadlines </w:t>
      </w:r>
      <w:r w:rsidR="00CB3C44" w:rsidRPr="0021125D">
        <w:rPr>
          <w:rFonts w:asciiTheme="minorHAnsi" w:hAnsiTheme="minorHAnsi" w:cstheme="minorHAnsi"/>
          <w:sz w:val="20"/>
          <w:szCs w:val="20"/>
          <w:lang w:eastAsia="en-US"/>
        </w:rPr>
        <w:t>for all</w:t>
      </w:r>
      <w:r w:rsidRPr="0021125D">
        <w:rPr>
          <w:rFonts w:asciiTheme="minorHAnsi" w:hAnsiTheme="minorHAnsi" w:cstheme="minorHAnsi"/>
          <w:sz w:val="20"/>
          <w:szCs w:val="20"/>
          <w:lang w:eastAsia="en-US"/>
        </w:rPr>
        <w:t xml:space="preserve"> natural disaster event</w:t>
      </w:r>
      <w:r w:rsidR="00CB3C44" w:rsidRPr="0021125D">
        <w:rPr>
          <w:rFonts w:asciiTheme="minorHAnsi" w:hAnsiTheme="minorHAnsi" w:cstheme="minorHAnsi"/>
          <w:sz w:val="20"/>
          <w:szCs w:val="20"/>
          <w:lang w:eastAsia="en-US"/>
        </w:rPr>
        <w:t xml:space="preserve">s that have been </w:t>
      </w:r>
      <w:r w:rsidRPr="0021125D">
        <w:rPr>
          <w:rFonts w:asciiTheme="minorHAnsi" w:hAnsiTheme="minorHAnsi" w:cstheme="minorHAnsi"/>
          <w:sz w:val="20"/>
          <w:szCs w:val="20"/>
          <w:lang w:eastAsia="en-US"/>
        </w:rPr>
        <w:t xml:space="preserve">notified to the Commonwealth under the NDRRA can be found at the following </w:t>
      </w:r>
      <w:r w:rsidR="00385A9A" w:rsidRPr="0021125D">
        <w:rPr>
          <w:rFonts w:asciiTheme="minorHAnsi" w:hAnsiTheme="minorHAnsi" w:cstheme="minorHAnsi"/>
          <w:sz w:val="20"/>
          <w:szCs w:val="20"/>
          <w:lang w:eastAsia="en-US"/>
        </w:rPr>
        <w:t>website</w:t>
      </w:r>
      <w:r w:rsidRPr="0021125D">
        <w:rPr>
          <w:rFonts w:asciiTheme="minorHAnsi" w:hAnsiTheme="minorHAnsi" w:cstheme="minorHAnsi"/>
          <w:sz w:val="20"/>
          <w:szCs w:val="20"/>
          <w:lang w:eastAsia="en-US"/>
        </w:rPr>
        <w:t>:</w:t>
      </w:r>
    </w:p>
    <w:p w:rsidR="001F56AC" w:rsidRPr="0021125D" w:rsidRDefault="00AC1F38" w:rsidP="0021125D">
      <w:pPr>
        <w:spacing w:line="276" w:lineRule="auto"/>
        <w:jc w:val="both"/>
        <w:rPr>
          <w:rStyle w:val="Hyperlink"/>
          <w:rFonts w:asciiTheme="minorHAnsi" w:hAnsiTheme="minorHAnsi" w:cstheme="minorHAnsi"/>
          <w:spacing w:val="2"/>
          <w:sz w:val="20"/>
          <w:szCs w:val="20"/>
          <w:lang w:eastAsia="en-US"/>
        </w:rPr>
      </w:pPr>
      <w:hyperlink r:id="rId13" w:history="1">
        <w:r w:rsidR="001F56AC" w:rsidRPr="0021125D">
          <w:rPr>
            <w:rStyle w:val="Hyperlink"/>
            <w:rFonts w:asciiTheme="minorHAnsi" w:hAnsiTheme="minorHAnsi" w:cstheme="minorHAnsi"/>
            <w:sz w:val="20"/>
            <w:szCs w:val="20"/>
            <w:lang w:eastAsia="en-US"/>
          </w:rPr>
          <w:t>http://www.dtf.vic.gov.au/Victorias-Economy/Natural-disaster-financial-assistance/Allowable-time-period</w:t>
        </w:r>
      </w:hyperlink>
    </w:p>
    <w:p w:rsidR="001F56AC" w:rsidRPr="0021125D" w:rsidRDefault="001F56AC" w:rsidP="0021125D">
      <w:pPr>
        <w:pStyle w:val="Heading2"/>
      </w:pPr>
      <w:r w:rsidRPr="0021125D">
        <w:t>Repeated damage to essential public assets</w:t>
      </w:r>
    </w:p>
    <w:p w:rsidR="001F56AC" w:rsidRPr="0021125D" w:rsidRDefault="001F56AC" w:rsidP="0021125D">
      <w:pPr>
        <w:spacing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 xml:space="preserve">Where an essential public asset is damaged by subsequent disasters, the following principles are to be applied to determine the allowable time limit for the restoration of an asset under the </w:t>
      </w:r>
      <w:r w:rsidR="00162C9C" w:rsidRPr="0021125D">
        <w:rPr>
          <w:rFonts w:asciiTheme="minorHAnsi" w:hAnsiTheme="minorHAnsi" w:cstheme="minorHAnsi"/>
          <w:sz w:val="20"/>
          <w:szCs w:val="20"/>
          <w:lang w:eastAsia="en-US"/>
        </w:rPr>
        <w:t>NDFA/</w:t>
      </w:r>
      <w:r w:rsidRPr="0021125D">
        <w:rPr>
          <w:rFonts w:asciiTheme="minorHAnsi" w:hAnsiTheme="minorHAnsi" w:cstheme="minorHAnsi"/>
          <w:sz w:val="20"/>
          <w:szCs w:val="20"/>
          <w:lang w:eastAsia="en-US"/>
        </w:rPr>
        <w:t>NDRRA:</w:t>
      </w:r>
    </w:p>
    <w:p w:rsidR="001A55CA" w:rsidRPr="0021125D" w:rsidRDefault="001A55CA" w:rsidP="0021125D">
      <w:pPr>
        <w:pStyle w:val="ListParagraph"/>
        <w:numPr>
          <w:ilvl w:val="0"/>
          <w:numId w:val="30"/>
        </w:numPr>
        <w:spacing w:line="276" w:lineRule="auto"/>
        <w:ind w:left="426" w:hanging="426"/>
        <w:jc w:val="both"/>
        <w:rPr>
          <w:rFonts w:asciiTheme="minorHAnsi" w:hAnsiTheme="minorHAnsi" w:cstheme="minorHAnsi"/>
          <w:sz w:val="20"/>
          <w:szCs w:val="20"/>
          <w:lang w:eastAsia="en-US"/>
        </w:rPr>
      </w:pPr>
      <w:r w:rsidRPr="0021125D">
        <w:rPr>
          <w:rFonts w:asciiTheme="minorHAnsi" w:hAnsiTheme="minorHAnsi" w:cstheme="minorHAnsi"/>
          <w:i/>
          <w:sz w:val="20"/>
          <w:szCs w:val="20"/>
          <w:lang w:eastAsia="en-US"/>
        </w:rPr>
        <w:t>Re-damaged assets where works have not yet commenced</w:t>
      </w:r>
      <w:r w:rsidRPr="0021125D">
        <w:rPr>
          <w:rFonts w:asciiTheme="minorHAnsi" w:hAnsiTheme="minorHAnsi" w:cstheme="minorHAnsi"/>
          <w:sz w:val="20"/>
          <w:szCs w:val="20"/>
          <w:lang w:eastAsia="en-US"/>
        </w:rPr>
        <w:t xml:space="preserve"> – if works have not yet commenced to restore the asset damaged by the first event when the re-damage occurs, all eligible costs to restore the asset to its pre-disaster standard is to be claimed against the subsequent event.</w:t>
      </w:r>
    </w:p>
    <w:p w:rsidR="001A55CA" w:rsidRPr="0021125D" w:rsidRDefault="001A55CA" w:rsidP="0021125D">
      <w:pPr>
        <w:pStyle w:val="ListParagraph"/>
        <w:numPr>
          <w:ilvl w:val="0"/>
          <w:numId w:val="30"/>
        </w:numPr>
        <w:spacing w:line="276" w:lineRule="auto"/>
        <w:ind w:left="426" w:hanging="426"/>
        <w:jc w:val="both"/>
        <w:rPr>
          <w:rFonts w:asciiTheme="minorHAnsi" w:hAnsiTheme="minorHAnsi" w:cstheme="minorHAnsi"/>
          <w:sz w:val="20"/>
          <w:szCs w:val="20"/>
          <w:lang w:eastAsia="en-US"/>
        </w:rPr>
      </w:pPr>
      <w:r w:rsidRPr="0021125D">
        <w:rPr>
          <w:rFonts w:asciiTheme="minorHAnsi" w:hAnsiTheme="minorHAnsi" w:cstheme="minorHAnsi"/>
          <w:i/>
          <w:sz w:val="20"/>
          <w:szCs w:val="20"/>
          <w:lang w:eastAsia="en-US"/>
        </w:rPr>
        <w:t>Re-damaged assets where works have commenced</w:t>
      </w:r>
      <w:r w:rsidRPr="0021125D">
        <w:rPr>
          <w:rFonts w:asciiTheme="minorHAnsi" w:hAnsiTheme="minorHAnsi" w:cstheme="minorHAnsi"/>
          <w:sz w:val="20"/>
          <w:szCs w:val="20"/>
          <w:lang w:eastAsia="en-US"/>
        </w:rPr>
        <w:t xml:space="preserve"> – if works have commenced to restore the asset damaged by the first event when the re-damage occurs, the costs to restore the asset back to the pre-disaster standard is to be claimed across the two events as follows:</w:t>
      </w:r>
    </w:p>
    <w:p w:rsidR="001A55CA" w:rsidRPr="0021125D" w:rsidRDefault="001A55CA" w:rsidP="0021125D">
      <w:pPr>
        <w:pStyle w:val="ListParagraph"/>
        <w:numPr>
          <w:ilvl w:val="1"/>
          <w:numId w:val="30"/>
        </w:numPr>
        <w:spacing w:line="276" w:lineRule="auto"/>
        <w:jc w:val="both"/>
        <w:rPr>
          <w:rFonts w:asciiTheme="minorHAnsi" w:hAnsiTheme="minorHAnsi" w:cstheme="minorHAnsi"/>
          <w:sz w:val="20"/>
          <w:szCs w:val="20"/>
          <w:lang w:eastAsia="en-US"/>
        </w:rPr>
      </w:pPr>
      <w:r w:rsidRPr="0021125D">
        <w:rPr>
          <w:rFonts w:asciiTheme="minorHAnsi" w:hAnsiTheme="minorHAnsi" w:cstheme="minorHAnsi"/>
          <w:i/>
          <w:sz w:val="20"/>
          <w:szCs w:val="20"/>
          <w:lang w:eastAsia="en-US"/>
        </w:rPr>
        <w:t xml:space="preserve">First event – </w:t>
      </w:r>
      <w:r w:rsidRPr="0021125D">
        <w:rPr>
          <w:rFonts w:asciiTheme="minorHAnsi" w:hAnsiTheme="minorHAnsi" w:cstheme="minorHAnsi"/>
          <w:sz w:val="20"/>
          <w:szCs w:val="20"/>
          <w:lang w:eastAsia="en-US"/>
        </w:rPr>
        <w:t>the eligible costs of approved works carried out by the local council up to the date of impact of the subsequent event should be claimed against the first event and associated allowable time limit;</w:t>
      </w:r>
    </w:p>
    <w:p w:rsidR="001A55CA" w:rsidRPr="0021125D" w:rsidRDefault="001A55CA" w:rsidP="0021125D">
      <w:pPr>
        <w:pStyle w:val="ListParagraph"/>
        <w:numPr>
          <w:ilvl w:val="1"/>
          <w:numId w:val="30"/>
        </w:numPr>
        <w:spacing w:line="276" w:lineRule="auto"/>
        <w:jc w:val="both"/>
        <w:rPr>
          <w:rFonts w:asciiTheme="minorHAnsi" w:hAnsiTheme="minorHAnsi" w:cstheme="minorHAnsi"/>
          <w:sz w:val="20"/>
          <w:szCs w:val="20"/>
          <w:lang w:eastAsia="en-US"/>
        </w:rPr>
      </w:pPr>
      <w:r w:rsidRPr="0021125D">
        <w:rPr>
          <w:rFonts w:asciiTheme="minorHAnsi" w:hAnsiTheme="minorHAnsi" w:cstheme="minorHAnsi"/>
          <w:i/>
          <w:sz w:val="20"/>
          <w:szCs w:val="20"/>
          <w:lang w:eastAsia="en-US"/>
        </w:rPr>
        <w:t>Subsequent eligible event -</w:t>
      </w:r>
      <w:r w:rsidRPr="0021125D">
        <w:rPr>
          <w:rFonts w:asciiTheme="minorHAnsi" w:hAnsiTheme="minorHAnsi" w:cstheme="minorHAnsi"/>
          <w:sz w:val="20"/>
          <w:szCs w:val="20"/>
          <w:lang w:eastAsia="en-US"/>
        </w:rPr>
        <w:t xml:space="preserve"> the eligible costs of works carried out by the local council after the date of impact by the subsequent event is to be claimed under the subsequent event and associated allowable time limit.</w:t>
      </w:r>
    </w:p>
    <w:p w:rsidR="00F47409" w:rsidRPr="0021125D" w:rsidRDefault="001F56AC" w:rsidP="0021125D">
      <w:pPr>
        <w:pStyle w:val="ListParagraph"/>
        <w:numPr>
          <w:ilvl w:val="0"/>
          <w:numId w:val="30"/>
        </w:numPr>
        <w:spacing w:before="120" w:line="276" w:lineRule="auto"/>
        <w:ind w:left="426" w:hanging="426"/>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In the situation where the repairs/restoration treatment fail, all restoration works to remedy this failure need to be undertaken by the end of the allowable time period.</w:t>
      </w:r>
    </w:p>
    <w:p w:rsidR="00BD4B76" w:rsidRPr="0021125D" w:rsidRDefault="001F56AC" w:rsidP="0021125D">
      <w:pPr>
        <w:pStyle w:val="ListParagraph"/>
        <w:numPr>
          <w:ilvl w:val="0"/>
          <w:numId w:val="30"/>
        </w:numPr>
        <w:spacing w:before="120" w:line="276" w:lineRule="auto"/>
        <w:ind w:left="426" w:hanging="426"/>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Local councils must advise DTF and their local VicRoads officer if an essential public asset has been re-damaged as soon as possible following a natural disaster.</w:t>
      </w:r>
      <w:r w:rsidR="00C770A4" w:rsidRPr="0021125D">
        <w:rPr>
          <w:rFonts w:asciiTheme="minorHAnsi" w:hAnsiTheme="minorHAnsi" w:cstheme="minorHAnsi"/>
          <w:sz w:val="20"/>
          <w:szCs w:val="20"/>
          <w:lang w:eastAsia="en-US"/>
        </w:rPr>
        <w:t xml:space="preserve"> </w:t>
      </w:r>
    </w:p>
    <w:p w:rsidR="00BD4B76" w:rsidRPr="0021125D" w:rsidRDefault="00BD4B76" w:rsidP="0021125D">
      <w:pPr>
        <w:pStyle w:val="Heading2"/>
      </w:pPr>
      <w:r w:rsidRPr="0021125D">
        <w:t xml:space="preserve">Establishment and operation of a separate temporary Asset Restoration Office </w:t>
      </w:r>
    </w:p>
    <w:p w:rsidR="00BD4B76" w:rsidRPr="0021125D" w:rsidRDefault="00BD4B76" w:rsidP="00BD4B76">
      <w:pPr>
        <w:rPr>
          <w:rFonts w:asciiTheme="minorHAnsi" w:hAnsiTheme="minorHAnsi" w:cstheme="minorHAnsi"/>
          <w:sz w:val="20"/>
        </w:rPr>
      </w:pPr>
      <w:r w:rsidRPr="0021125D">
        <w:rPr>
          <w:rFonts w:asciiTheme="minorHAnsi" w:hAnsiTheme="minorHAnsi" w:cstheme="minorHAnsi"/>
          <w:sz w:val="20"/>
        </w:rPr>
        <w:t>When establishing a temporary Asset Restoration Office to coordinate the restoration of significant number of essential public assets, a local council is required to demonstrate the following as part of their claims:</w:t>
      </w:r>
    </w:p>
    <w:p w:rsidR="00BD4B76" w:rsidRPr="0021125D" w:rsidRDefault="00BD4B76" w:rsidP="00BD4B76">
      <w:pPr>
        <w:pStyle w:val="ListParagraph"/>
        <w:numPr>
          <w:ilvl w:val="0"/>
          <w:numId w:val="47"/>
        </w:numPr>
        <w:rPr>
          <w:rFonts w:asciiTheme="minorHAnsi" w:hAnsiTheme="minorHAnsi" w:cstheme="minorHAnsi"/>
          <w:sz w:val="20"/>
        </w:rPr>
      </w:pPr>
      <w:r w:rsidRPr="0021125D">
        <w:rPr>
          <w:rFonts w:asciiTheme="minorHAnsi" w:hAnsiTheme="minorHAnsi" w:cstheme="minorHAnsi"/>
          <w:sz w:val="20"/>
        </w:rPr>
        <w:t>That costs being claimed would not have been incurred if the disaster did not happen i.e. the Asset Restoration Office is being established as a direct result of significant damage to assets following an eligible disaster under the NDRRA.</w:t>
      </w:r>
    </w:p>
    <w:p w:rsidR="00BD4B76" w:rsidRPr="0021125D" w:rsidRDefault="00BD4B76" w:rsidP="00BD4B76">
      <w:pPr>
        <w:pStyle w:val="ListParagraph"/>
        <w:numPr>
          <w:ilvl w:val="0"/>
          <w:numId w:val="47"/>
        </w:numPr>
        <w:rPr>
          <w:rFonts w:asciiTheme="minorHAnsi" w:hAnsiTheme="minorHAnsi" w:cstheme="minorHAnsi"/>
          <w:sz w:val="20"/>
        </w:rPr>
      </w:pPr>
      <w:r w:rsidRPr="0021125D">
        <w:rPr>
          <w:rFonts w:asciiTheme="minorHAnsi" w:hAnsiTheme="minorHAnsi" w:cstheme="minorHAnsi"/>
          <w:sz w:val="20"/>
        </w:rPr>
        <w:t>There is no available accommodation within existing resources.</w:t>
      </w:r>
    </w:p>
    <w:p w:rsidR="00BD4B76" w:rsidRPr="0021125D" w:rsidRDefault="00BD4B76" w:rsidP="00BD4B76">
      <w:pPr>
        <w:pStyle w:val="ListParagraph"/>
        <w:numPr>
          <w:ilvl w:val="0"/>
          <w:numId w:val="47"/>
        </w:numPr>
        <w:rPr>
          <w:rFonts w:asciiTheme="minorHAnsi" w:hAnsiTheme="minorHAnsi" w:cstheme="minorHAnsi"/>
          <w:sz w:val="20"/>
        </w:rPr>
      </w:pPr>
      <w:r w:rsidRPr="0021125D">
        <w:rPr>
          <w:rFonts w:asciiTheme="minorHAnsi" w:hAnsiTheme="minorHAnsi" w:cstheme="minorHAnsi"/>
          <w:sz w:val="20"/>
        </w:rPr>
        <w:t>That the costs being claimed accurately represent the level/proportion of NDRRA eligible works being undertaken from the additional office space;</w:t>
      </w:r>
    </w:p>
    <w:p w:rsidR="00BD4B76" w:rsidRPr="0021125D" w:rsidRDefault="00BD4B76" w:rsidP="00BD4B76">
      <w:pPr>
        <w:pStyle w:val="ListParagraph"/>
        <w:numPr>
          <w:ilvl w:val="0"/>
          <w:numId w:val="47"/>
        </w:numPr>
        <w:rPr>
          <w:rFonts w:asciiTheme="minorHAnsi" w:hAnsiTheme="minorHAnsi" w:cstheme="minorHAnsi"/>
          <w:sz w:val="20"/>
        </w:rPr>
      </w:pPr>
      <w:r w:rsidRPr="0021125D">
        <w:rPr>
          <w:rFonts w:asciiTheme="minorHAnsi" w:hAnsiTheme="minorHAnsi" w:cstheme="minorHAnsi"/>
          <w:sz w:val="20"/>
        </w:rPr>
        <w:t>That the costs being claimed relate to eligible components as indicated on page 4 of this document.</w:t>
      </w:r>
    </w:p>
    <w:p w:rsidR="00BD4B76" w:rsidRPr="0021125D" w:rsidRDefault="00BD4B76" w:rsidP="00BD4B76">
      <w:pPr>
        <w:pStyle w:val="ListParagraph"/>
        <w:numPr>
          <w:ilvl w:val="0"/>
          <w:numId w:val="47"/>
        </w:numPr>
        <w:rPr>
          <w:rFonts w:asciiTheme="minorHAnsi" w:hAnsiTheme="minorHAnsi" w:cstheme="minorHAnsi"/>
          <w:sz w:val="20"/>
        </w:rPr>
      </w:pPr>
      <w:r w:rsidRPr="0021125D">
        <w:rPr>
          <w:rFonts w:asciiTheme="minorHAnsi" w:hAnsiTheme="minorHAnsi" w:cstheme="minorHAnsi"/>
          <w:sz w:val="20"/>
        </w:rPr>
        <w:t>The costs are incurred within the allowable time period.</w:t>
      </w:r>
    </w:p>
    <w:p w:rsidR="00BD4B76" w:rsidRPr="0021125D" w:rsidRDefault="00BD4B76" w:rsidP="00BD4B76">
      <w:pPr>
        <w:rPr>
          <w:rFonts w:asciiTheme="minorHAnsi" w:hAnsiTheme="minorHAnsi" w:cstheme="minorHAnsi"/>
          <w:sz w:val="20"/>
        </w:rPr>
      </w:pPr>
      <w:r w:rsidRPr="0021125D">
        <w:rPr>
          <w:rFonts w:asciiTheme="minorHAnsi" w:hAnsiTheme="minorHAnsi" w:cstheme="minorHAnsi"/>
          <w:sz w:val="20"/>
        </w:rPr>
        <w:t>In order to meet the requirements under the first three dot points, a letter from the Chief Executive Officer of the local council is required to be submitted to DTF as part of the first claim following the establishment of the Asset Restoration Office. This letter needs to clearly articulate the processes that the local council undertook to accommodate their Project Management and Engineering staff within the existing Council accommodation</w:t>
      </w:r>
      <w:r w:rsidR="000F24DF" w:rsidRPr="0021125D">
        <w:rPr>
          <w:rFonts w:asciiTheme="minorHAnsi" w:hAnsiTheme="minorHAnsi" w:cstheme="minorHAnsi"/>
          <w:sz w:val="20"/>
        </w:rPr>
        <w:t xml:space="preserve"> </w:t>
      </w:r>
      <w:r w:rsidR="000F24DF" w:rsidRPr="0021125D">
        <w:rPr>
          <w:rFonts w:asciiTheme="minorHAnsi" w:hAnsiTheme="minorHAnsi" w:cstheme="minorHAnsi"/>
          <w:sz w:val="20"/>
          <w:szCs w:val="20"/>
        </w:rPr>
        <w:t>and the need for additional accommodation</w:t>
      </w:r>
      <w:r w:rsidRPr="0021125D">
        <w:rPr>
          <w:rFonts w:asciiTheme="minorHAnsi" w:hAnsiTheme="minorHAnsi" w:cstheme="minorHAnsi"/>
          <w:sz w:val="20"/>
        </w:rPr>
        <w:t>.</w:t>
      </w:r>
    </w:p>
    <w:p w:rsidR="00BD4B76" w:rsidRPr="0021125D" w:rsidRDefault="00BD4B76" w:rsidP="00BD4B76">
      <w:pPr>
        <w:rPr>
          <w:rFonts w:asciiTheme="minorHAnsi" w:hAnsiTheme="minorHAnsi" w:cstheme="minorHAnsi"/>
          <w:sz w:val="20"/>
        </w:rPr>
      </w:pPr>
      <w:bookmarkStart w:id="2" w:name="_Hlk522528213"/>
      <w:r w:rsidRPr="0021125D">
        <w:rPr>
          <w:rFonts w:asciiTheme="minorHAnsi" w:hAnsiTheme="minorHAnsi" w:cstheme="minorHAnsi"/>
          <w:sz w:val="20"/>
        </w:rPr>
        <w:t xml:space="preserve">As part of their assessment of this expenditure, VicRoads will be required to verify the need for a temporary office as per the above three dot points, as part of a site inspection. VicRoads will also be required to verify the eligibility of costs as per page 4 of this document as well as the date the expenditure has been incurred. </w:t>
      </w:r>
    </w:p>
    <w:bookmarkEnd w:id="2"/>
    <w:p w:rsidR="00BD4B76" w:rsidRPr="0021125D" w:rsidRDefault="00BD4B76" w:rsidP="00BD4B76">
      <w:pPr>
        <w:rPr>
          <w:rFonts w:asciiTheme="minorHAnsi" w:hAnsiTheme="minorHAnsi" w:cstheme="minorHAnsi"/>
          <w:sz w:val="20"/>
        </w:rPr>
      </w:pPr>
      <w:r w:rsidRPr="0021125D">
        <w:rPr>
          <w:rFonts w:asciiTheme="minorHAnsi" w:hAnsiTheme="minorHAnsi" w:cstheme="minorHAnsi"/>
          <w:sz w:val="20"/>
        </w:rPr>
        <w:t>Local councils interested in establishing a temporary Asset Restoration Office are requested to contact DTF prior to the establishment.</w:t>
      </w:r>
    </w:p>
    <w:p w:rsidR="001A55CA" w:rsidRPr="0021125D" w:rsidRDefault="001A55CA" w:rsidP="0021125D">
      <w:pPr>
        <w:pStyle w:val="Heading2"/>
      </w:pPr>
      <w:r w:rsidRPr="0021125D">
        <w:t>Supporting documentation required to be provided as part of a claim</w:t>
      </w:r>
    </w:p>
    <w:p w:rsidR="00A17191" w:rsidRPr="0021125D" w:rsidRDefault="00A17191" w:rsidP="001047E2">
      <w:pPr>
        <w:spacing w:line="276" w:lineRule="auto"/>
        <w:jc w:val="both"/>
        <w:rPr>
          <w:rFonts w:asciiTheme="minorHAnsi" w:hAnsiTheme="minorHAnsi" w:cstheme="minorHAnsi"/>
          <w:sz w:val="20"/>
          <w:szCs w:val="20"/>
        </w:rPr>
      </w:pPr>
      <w:r w:rsidRPr="0021125D">
        <w:rPr>
          <w:rFonts w:asciiTheme="minorHAnsi" w:hAnsiTheme="minorHAnsi" w:cstheme="minorHAnsi"/>
          <w:sz w:val="20"/>
          <w:szCs w:val="20"/>
        </w:rPr>
        <w:t>In accordance with the NDRRA, local councils must now provide the following when submitting a claim for reimbursement:</w:t>
      </w:r>
    </w:p>
    <w:p w:rsidR="00A17191" w:rsidRPr="0021125D" w:rsidRDefault="00D42DD8" w:rsidP="0021125D">
      <w:pPr>
        <w:pStyle w:val="ListParagraph"/>
        <w:numPr>
          <w:ilvl w:val="0"/>
          <w:numId w:val="43"/>
        </w:numPr>
        <w:spacing w:line="276" w:lineRule="auto"/>
        <w:jc w:val="both"/>
        <w:rPr>
          <w:rFonts w:asciiTheme="minorHAnsi" w:hAnsiTheme="minorHAnsi" w:cstheme="minorHAnsi"/>
          <w:sz w:val="20"/>
          <w:szCs w:val="20"/>
        </w:rPr>
      </w:pPr>
      <w:r w:rsidRPr="0021125D">
        <w:rPr>
          <w:rFonts w:asciiTheme="minorHAnsi" w:hAnsiTheme="minorHAnsi" w:cstheme="minorHAnsi"/>
          <w:sz w:val="20"/>
          <w:szCs w:val="20"/>
        </w:rPr>
        <w:t>E</w:t>
      </w:r>
      <w:r w:rsidR="00A17191" w:rsidRPr="0021125D">
        <w:rPr>
          <w:rFonts w:asciiTheme="minorHAnsi" w:hAnsiTheme="minorHAnsi" w:cstheme="minorHAnsi"/>
          <w:sz w:val="20"/>
          <w:szCs w:val="20"/>
        </w:rPr>
        <w:t xml:space="preserve">vidence on the </w:t>
      </w:r>
      <w:r w:rsidR="00A17191" w:rsidRPr="0021125D">
        <w:rPr>
          <w:rFonts w:asciiTheme="minorHAnsi" w:hAnsiTheme="minorHAnsi" w:cstheme="minorHAnsi"/>
          <w:i/>
          <w:sz w:val="20"/>
          <w:szCs w:val="20"/>
          <w:u w:val="single"/>
        </w:rPr>
        <w:t>pre-condition</w:t>
      </w:r>
      <w:r w:rsidR="00A17191" w:rsidRPr="0021125D">
        <w:rPr>
          <w:rFonts w:asciiTheme="minorHAnsi" w:hAnsiTheme="minorHAnsi" w:cstheme="minorHAnsi"/>
          <w:sz w:val="20"/>
          <w:szCs w:val="20"/>
        </w:rPr>
        <w:t xml:space="preserve">, </w:t>
      </w:r>
      <w:r w:rsidR="00A17191" w:rsidRPr="0021125D">
        <w:rPr>
          <w:rFonts w:asciiTheme="minorHAnsi" w:hAnsiTheme="minorHAnsi" w:cstheme="minorHAnsi"/>
          <w:i/>
          <w:sz w:val="20"/>
          <w:szCs w:val="20"/>
          <w:u w:val="single"/>
        </w:rPr>
        <w:t>damage</w:t>
      </w:r>
      <w:r w:rsidR="00A17191" w:rsidRPr="0021125D">
        <w:rPr>
          <w:rFonts w:asciiTheme="minorHAnsi" w:hAnsiTheme="minorHAnsi" w:cstheme="minorHAnsi"/>
          <w:sz w:val="20"/>
          <w:szCs w:val="20"/>
        </w:rPr>
        <w:t xml:space="preserve"> and </w:t>
      </w:r>
      <w:r w:rsidR="00A17191" w:rsidRPr="0021125D">
        <w:rPr>
          <w:rFonts w:asciiTheme="minorHAnsi" w:hAnsiTheme="minorHAnsi" w:cstheme="minorHAnsi"/>
          <w:i/>
          <w:sz w:val="20"/>
          <w:szCs w:val="20"/>
          <w:u w:val="single"/>
        </w:rPr>
        <w:t>post-restoration</w:t>
      </w:r>
      <w:r w:rsidR="00A17191" w:rsidRPr="0021125D">
        <w:rPr>
          <w:rFonts w:asciiTheme="minorHAnsi" w:hAnsiTheme="minorHAnsi" w:cstheme="minorHAnsi"/>
          <w:sz w:val="20"/>
          <w:szCs w:val="20"/>
        </w:rPr>
        <w:t xml:space="preserve"> of an essential public asset </w:t>
      </w:r>
    </w:p>
    <w:p w:rsidR="00A17191" w:rsidRPr="0021125D" w:rsidRDefault="00A17191" w:rsidP="0021125D">
      <w:pPr>
        <w:pStyle w:val="ListParagraph"/>
        <w:numPr>
          <w:ilvl w:val="0"/>
          <w:numId w:val="42"/>
        </w:numPr>
        <w:spacing w:line="276" w:lineRule="auto"/>
        <w:jc w:val="both"/>
        <w:rPr>
          <w:rFonts w:asciiTheme="minorHAnsi" w:hAnsiTheme="minorHAnsi" w:cstheme="minorHAnsi"/>
          <w:sz w:val="20"/>
          <w:szCs w:val="20"/>
        </w:rPr>
      </w:pPr>
      <w:r w:rsidRPr="0021125D">
        <w:rPr>
          <w:rFonts w:asciiTheme="minorHAnsi" w:hAnsiTheme="minorHAnsi" w:cstheme="minorHAnsi"/>
          <w:sz w:val="20"/>
          <w:szCs w:val="20"/>
        </w:rPr>
        <w:t>Visual and geospatial</w:t>
      </w:r>
      <w:r w:rsidR="00D42DD8" w:rsidRPr="0021125D">
        <w:rPr>
          <w:rFonts w:asciiTheme="minorHAnsi" w:hAnsiTheme="minorHAnsi" w:cstheme="minorHAnsi"/>
          <w:sz w:val="20"/>
          <w:szCs w:val="20"/>
        </w:rPr>
        <w:t xml:space="preserve"> data such as satellite images, google earth images, photographs or video footage</w:t>
      </w:r>
      <w:r w:rsidR="006A2677" w:rsidRPr="0021125D">
        <w:rPr>
          <w:rFonts w:asciiTheme="minorHAnsi" w:hAnsiTheme="minorHAnsi" w:cstheme="minorHAnsi"/>
          <w:sz w:val="20"/>
          <w:szCs w:val="20"/>
        </w:rPr>
        <w:t xml:space="preserve"> (as long as the pre-condition of the damaged asset is clear to the assessor)</w:t>
      </w:r>
      <w:r w:rsidR="001D295F" w:rsidRPr="0021125D">
        <w:rPr>
          <w:rFonts w:asciiTheme="minorHAnsi" w:hAnsiTheme="minorHAnsi" w:cstheme="minorHAnsi"/>
          <w:sz w:val="20"/>
          <w:szCs w:val="20"/>
        </w:rPr>
        <w:t>;</w:t>
      </w:r>
    </w:p>
    <w:p w:rsidR="006A2677" w:rsidRPr="0021125D" w:rsidRDefault="00D42DD8" w:rsidP="0021125D">
      <w:pPr>
        <w:pStyle w:val="ListParagraph"/>
        <w:numPr>
          <w:ilvl w:val="0"/>
          <w:numId w:val="42"/>
        </w:numPr>
        <w:spacing w:line="276" w:lineRule="auto"/>
        <w:jc w:val="both"/>
        <w:rPr>
          <w:rFonts w:asciiTheme="minorHAnsi" w:hAnsiTheme="minorHAnsi" w:cstheme="minorHAnsi"/>
          <w:sz w:val="20"/>
          <w:szCs w:val="20"/>
        </w:rPr>
      </w:pPr>
      <w:r w:rsidRPr="0021125D">
        <w:rPr>
          <w:rFonts w:asciiTheme="minorHAnsi" w:hAnsiTheme="minorHAnsi" w:cstheme="minorHAnsi"/>
          <w:sz w:val="20"/>
          <w:szCs w:val="20"/>
        </w:rPr>
        <w:t>Asset inspection and asset maintenance reports and assessments, including but not limited to, asset inspection report(s) conducted or verified by a suitably qualified professional, site inspections, design reports and damage assessments</w:t>
      </w:r>
      <w:r w:rsidR="001D295F" w:rsidRPr="0021125D">
        <w:rPr>
          <w:rFonts w:asciiTheme="minorHAnsi" w:hAnsiTheme="minorHAnsi" w:cstheme="minorHAnsi"/>
          <w:sz w:val="20"/>
          <w:szCs w:val="20"/>
        </w:rPr>
        <w:t>;</w:t>
      </w:r>
    </w:p>
    <w:p w:rsidR="00495BC4" w:rsidRPr="0021125D" w:rsidRDefault="000F4594">
      <w:pPr>
        <w:numPr>
          <w:ilvl w:val="0"/>
          <w:numId w:val="44"/>
        </w:numPr>
        <w:spacing w:line="276" w:lineRule="auto"/>
        <w:jc w:val="both"/>
        <w:rPr>
          <w:rFonts w:asciiTheme="minorHAnsi" w:hAnsiTheme="minorHAnsi" w:cstheme="minorHAnsi"/>
          <w:sz w:val="20"/>
          <w:szCs w:val="20"/>
        </w:rPr>
      </w:pPr>
      <w:r w:rsidRPr="0021125D">
        <w:rPr>
          <w:rFonts w:asciiTheme="minorHAnsi" w:hAnsiTheme="minorHAnsi" w:cstheme="minorHAnsi"/>
          <w:sz w:val="20"/>
          <w:szCs w:val="20"/>
        </w:rPr>
        <w:t>Administrative data and documentation including, but not limited to, news articles</w:t>
      </w:r>
      <w:r w:rsidR="00AB25B6" w:rsidRPr="0021125D">
        <w:rPr>
          <w:rFonts w:asciiTheme="minorHAnsi" w:hAnsiTheme="minorHAnsi" w:cstheme="minorHAnsi"/>
          <w:sz w:val="20"/>
          <w:szCs w:val="20"/>
        </w:rPr>
        <w:t xml:space="preserve"> on the damage sustained and the Bureau of Meteorology data</w:t>
      </w:r>
      <w:r w:rsidR="00C41A6A" w:rsidRPr="0021125D">
        <w:rPr>
          <w:rFonts w:asciiTheme="minorHAnsi" w:hAnsiTheme="minorHAnsi" w:cstheme="minorHAnsi"/>
          <w:sz w:val="20"/>
          <w:szCs w:val="20"/>
        </w:rPr>
        <w:t xml:space="preserve">; </w:t>
      </w:r>
    </w:p>
    <w:p w:rsidR="00495BC4" w:rsidRPr="0021125D" w:rsidRDefault="00495BC4">
      <w:pPr>
        <w:spacing w:before="0" w:after="200" w:line="276" w:lineRule="auto"/>
        <w:rPr>
          <w:rFonts w:asciiTheme="minorHAnsi" w:hAnsiTheme="minorHAnsi" w:cstheme="minorHAnsi"/>
          <w:sz w:val="20"/>
          <w:szCs w:val="20"/>
        </w:rPr>
      </w:pPr>
      <w:r w:rsidRPr="0021125D">
        <w:rPr>
          <w:rFonts w:asciiTheme="minorHAnsi" w:hAnsiTheme="minorHAnsi" w:cstheme="minorHAnsi"/>
          <w:sz w:val="20"/>
          <w:szCs w:val="20"/>
        </w:rPr>
        <w:br w:type="page"/>
      </w:r>
    </w:p>
    <w:p w:rsidR="000F4594" w:rsidRPr="0021125D" w:rsidRDefault="001D295F" w:rsidP="0021125D">
      <w:pPr>
        <w:numPr>
          <w:ilvl w:val="0"/>
          <w:numId w:val="44"/>
        </w:numPr>
        <w:spacing w:line="276" w:lineRule="auto"/>
        <w:jc w:val="both"/>
        <w:rPr>
          <w:rFonts w:asciiTheme="minorHAnsi" w:hAnsiTheme="minorHAnsi" w:cstheme="minorHAnsi"/>
          <w:sz w:val="20"/>
          <w:szCs w:val="20"/>
        </w:rPr>
      </w:pPr>
      <w:r w:rsidRPr="0021125D">
        <w:rPr>
          <w:rFonts w:asciiTheme="minorHAnsi" w:hAnsiTheme="minorHAnsi" w:cstheme="minorHAnsi"/>
          <w:sz w:val="20"/>
          <w:szCs w:val="20"/>
        </w:rPr>
        <w:t>F</w:t>
      </w:r>
      <w:r w:rsidR="000F4594" w:rsidRPr="0021125D">
        <w:rPr>
          <w:rFonts w:asciiTheme="minorHAnsi" w:hAnsiTheme="minorHAnsi" w:cstheme="minorHAnsi"/>
          <w:sz w:val="20"/>
          <w:szCs w:val="20"/>
        </w:rPr>
        <w:t xml:space="preserve">inancial data and documentation including, but not limited to, </w:t>
      </w:r>
      <w:r w:rsidR="00AB25B6" w:rsidRPr="0021125D">
        <w:rPr>
          <w:rFonts w:asciiTheme="minorHAnsi" w:hAnsiTheme="minorHAnsi" w:cstheme="minorHAnsi"/>
          <w:sz w:val="20"/>
          <w:szCs w:val="20"/>
        </w:rPr>
        <w:t xml:space="preserve">a transaction listing which reconciles to the amount submitted as part of a claim in the ACMS (and which reconciles to invoices and the Council general ledger), timesheets, invoices and contract/work/orders, funding approval letters and where applicable, any </w:t>
      </w:r>
      <w:r w:rsidR="000F4594" w:rsidRPr="0021125D">
        <w:rPr>
          <w:rFonts w:asciiTheme="minorHAnsi" w:hAnsiTheme="minorHAnsi" w:cstheme="minorHAnsi"/>
          <w:sz w:val="20"/>
          <w:szCs w:val="20"/>
        </w:rPr>
        <w:t>cost-benefit analysis</w:t>
      </w:r>
      <w:r w:rsidR="00AB25B6" w:rsidRPr="0021125D">
        <w:rPr>
          <w:rFonts w:asciiTheme="minorHAnsi" w:hAnsiTheme="minorHAnsi" w:cstheme="minorHAnsi"/>
          <w:sz w:val="20"/>
          <w:szCs w:val="20"/>
        </w:rPr>
        <w:t xml:space="preserve"> which may have been prepared</w:t>
      </w:r>
      <w:r w:rsidR="00C41A6A" w:rsidRPr="0021125D">
        <w:rPr>
          <w:rFonts w:asciiTheme="minorHAnsi" w:hAnsiTheme="minorHAnsi" w:cstheme="minorHAnsi"/>
          <w:sz w:val="20"/>
          <w:szCs w:val="20"/>
        </w:rPr>
        <w:t xml:space="preserve">; </w:t>
      </w:r>
    </w:p>
    <w:p w:rsidR="00C41A6A" w:rsidRPr="0021125D" w:rsidRDefault="00C41A6A" w:rsidP="0021125D">
      <w:pPr>
        <w:numPr>
          <w:ilvl w:val="0"/>
          <w:numId w:val="44"/>
        </w:numPr>
        <w:spacing w:line="276" w:lineRule="auto"/>
        <w:jc w:val="both"/>
        <w:rPr>
          <w:rFonts w:asciiTheme="minorHAnsi" w:hAnsiTheme="minorHAnsi" w:cstheme="minorHAnsi"/>
          <w:sz w:val="20"/>
          <w:szCs w:val="20"/>
        </w:rPr>
      </w:pPr>
      <w:r w:rsidRPr="0021125D">
        <w:rPr>
          <w:rFonts w:asciiTheme="minorHAnsi" w:hAnsiTheme="minorHAnsi" w:cstheme="minorHAnsi"/>
          <w:sz w:val="20"/>
          <w:szCs w:val="20"/>
        </w:rPr>
        <w:t>Evidence demonstrating that any upgrade to essential public assets which are restored are undertaken in accordance with current engineering and design standards or amounts contributed by the Council.</w:t>
      </w:r>
    </w:p>
    <w:p w:rsidR="00E910CE" w:rsidRPr="0021125D" w:rsidRDefault="00E910CE" w:rsidP="0021125D">
      <w:pPr>
        <w:pStyle w:val="Heading2"/>
      </w:pPr>
      <w:r w:rsidRPr="0021125D">
        <w:t>Acknowledge</w:t>
      </w:r>
      <w:r w:rsidR="00F90435" w:rsidRPr="0021125D">
        <w:t>ment</w:t>
      </w:r>
      <w:r w:rsidRPr="0021125D">
        <w:t xml:space="preserve"> of Commonwealth Assistance</w:t>
      </w:r>
    </w:p>
    <w:p w:rsidR="00E910CE" w:rsidRPr="0021125D" w:rsidRDefault="00E910CE" w:rsidP="00E910CE">
      <w:pPr>
        <w:spacing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 xml:space="preserve">Under the NDRRA, it is a requirement for the State to jointly announce assistance. </w:t>
      </w:r>
    </w:p>
    <w:p w:rsidR="00E910CE" w:rsidRPr="0021125D" w:rsidRDefault="00E910CE" w:rsidP="00E910CE">
      <w:pPr>
        <w:spacing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Where a local council wishes to issue a media release</w:t>
      </w:r>
      <w:r w:rsidR="001D295F" w:rsidRPr="0021125D">
        <w:rPr>
          <w:rFonts w:asciiTheme="minorHAnsi" w:hAnsiTheme="minorHAnsi" w:cstheme="minorHAnsi"/>
          <w:sz w:val="20"/>
          <w:szCs w:val="20"/>
          <w:lang w:eastAsia="en-US"/>
        </w:rPr>
        <w:t xml:space="preserve">, </w:t>
      </w:r>
      <w:r w:rsidRPr="0021125D">
        <w:rPr>
          <w:rFonts w:asciiTheme="minorHAnsi" w:hAnsiTheme="minorHAnsi" w:cstheme="minorHAnsi"/>
          <w:sz w:val="20"/>
          <w:szCs w:val="20"/>
          <w:lang w:eastAsia="en-US"/>
        </w:rPr>
        <w:t xml:space="preserve">hold media events </w:t>
      </w:r>
      <w:r w:rsidR="001D295F" w:rsidRPr="0021125D">
        <w:rPr>
          <w:rFonts w:asciiTheme="minorHAnsi" w:hAnsiTheme="minorHAnsi" w:cstheme="minorHAnsi"/>
          <w:sz w:val="20"/>
          <w:szCs w:val="20"/>
          <w:lang w:eastAsia="en-US"/>
        </w:rPr>
        <w:t xml:space="preserve">or develop signage and plaques </w:t>
      </w:r>
      <w:r w:rsidRPr="0021125D">
        <w:rPr>
          <w:rFonts w:asciiTheme="minorHAnsi" w:hAnsiTheme="minorHAnsi" w:cstheme="minorHAnsi"/>
          <w:sz w:val="20"/>
          <w:szCs w:val="20"/>
          <w:lang w:eastAsia="en-US"/>
        </w:rPr>
        <w:t xml:space="preserve">regarding the restoration of </w:t>
      </w:r>
      <w:r w:rsidR="001D295F" w:rsidRPr="0021125D">
        <w:rPr>
          <w:rFonts w:asciiTheme="minorHAnsi" w:hAnsiTheme="minorHAnsi" w:cstheme="minorHAnsi"/>
          <w:sz w:val="20"/>
          <w:szCs w:val="20"/>
          <w:lang w:eastAsia="en-US"/>
        </w:rPr>
        <w:t xml:space="preserve">particular </w:t>
      </w:r>
      <w:r w:rsidRPr="0021125D">
        <w:rPr>
          <w:rFonts w:asciiTheme="minorHAnsi" w:hAnsiTheme="minorHAnsi" w:cstheme="minorHAnsi"/>
          <w:sz w:val="20"/>
          <w:szCs w:val="20"/>
          <w:lang w:eastAsia="en-US"/>
        </w:rPr>
        <w:t xml:space="preserve">essential assets, they should contact the NDFA Team as soon as practicably possible to discuss </w:t>
      </w:r>
      <w:r w:rsidR="001D295F" w:rsidRPr="0021125D">
        <w:rPr>
          <w:rFonts w:asciiTheme="minorHAnsi" w:hAnsiTheme="minorHAnsi" w:cstheme="minorHAnsi"/>
          <w:sz w:val="20"/>
          <w:szCs w:val="20"/>
          <w:lang w:eastAsia="en-US"/>
        </w:rPr>
        <w:t>Commonwealth requirements.</w:t>
      </w:r>
    </w:p>
    <w:p w:rsidR="001F56AC" w:rsidRPr="0021125D" w:rsidRDefault="001F56AC" w:rsidP="0021125D">
      <w:pPr>
        <w:pStyle w:val="Heading2"/>
      </w:pPr>
      <w:r w:rsidRPr="0021125D">
        <w:t>Advice regarding eligibility</w:t>
      </w:r>
    </w:p>
    <w:p w:rsidR="001F56AC" w:rsidRPr="0021125D" w:rsidRDefault="001F56AC" w:rsidP="0021125D">
      <w:pPr>
        <w:spacing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 xml:space="preserve">Where a local council wishes to seek a determination </w:t>
      </w:r>
      <w:r w:rsidR="00C770A4" w:rsidRPr="0021125D">
        <w:rPr>
          <w:rFonts w:asciiTheme="minorHAnsi" w:hAnsiTheme="minorHAnsi" w:cstheme="minorHAnsi"/>
          <w:sz w:val="20"/>
          <w:szCs w:val="20"/>
          <w:lang w:eastAsia="en-US"/>
        </w:rPr>
        <w:t xml:space="preserve">on </w:t>
      </w:r>
      <w:r w:rsidRPr="0021125D">
        <w:rPr>
          <w:rFonts w:asciiTheme="minorHAnsi" w:hAnsiTheme="minorHAnsi" w:cstheme="minorHAnsi"/>
          <w:sz w:val="20"/>
          <w:szCs w:val="20"/>
          <w:lang w:eastAsia="en-US"/>
        </w:rPr>
        <w:t>whether a</w:t>
      </w:r>
      <w:r w:rsidR="00C714DD" w:rsidRPr="0021125D">
        <w:rPr>
          <w:rFonts w:asciiTheme="minorHAnsi" w:hAnsiTheme="minorHAnsi" w:cstheme="minorHAnsi"/>
          <w:sz w:val="20"/>
          <w:szCs w:val="20"/>
          <w:lang w:eastAsia="en-US"/>
        </w:rPr>
        <w:t xml:space="preserve"> particular activity or a</w:t>
      </w:r>
      <w:r w:rsidRPr="0021125D">
        <w:rPr>
          <w:rFonts w:asciiTheme="minorHAnsi" w:hAnsiTheme="minorHAnsi" w:cstheme="minorHAnsi"/>
          <w:sz w:val="20"/>
          <w:szCs w:val="20"/>
          <w:lang w:eastAsia="en-US"/>
        </w:rPr>
        <w:t xml:space="preserve"> damaged asset is eligible for assistance, or anticipates that reinstatement or restoration of a damaged asset may potentially cost in excess of $1 million, </w:t>
      </w:r>
      <w:r w:rsidR="00F6748C" w:rsidRPr="0021125D">
        <w:rPr>
          <w:rFonts w:asciiTheme="minorHAnsi" w:hAnsiTheme="minorHAnsi" w:cstheme="minorHAnsi"/>
          <w:sz w:val="20"/>
          <w:szCs w:val="20"/>
          <w:lang w:eastAsia="en-US"/>
        </w:rPr>
        <w:t xml:space="preserve">the </w:t>
      </w:r>
      <w:r w:rsidR="0021125D">
        <w:rPr>
          <w:rFonts w:asciiTheme="minorHAnsi" w:hAnsiTheme="minorHAnsi" w:cstheme="minorHAnsi"/>
          <w:sz w:val="20"/>
          <w:szCs w:val="20"/>
          <w:lang w:eastAsia="en-US"/>
        </w:rPr>
        <w:t>C</w:t>
      </w:r>
      <w:r w:rsidR="00F6748C" w:rsidRPr="0021125D">
        <w:rPr>
          <w:rFonts w:asciiTheme="minorHAnsi" w:hAnsiTheme="minorHAnsi" w:cstheme="minorHAnsi"/>
          <w:sz w:val="20"/>
          <w:szCs w:val="20"/>
          <w:lang w:eastAsia="en-US"/>
        </w:rPr>
        <w:t>ouncil</w:t>
      </w:r>
      <w:r w:rsidRPr="0021125D">
        <w:rPr>
          <w:rFonts w:asciiTheme="minorHAnsi" w:hAnsiTheme="minorHAnsi" w:cstheme="minorHAnsi"/>
          <w:sz w:val="20"/>
          <w:szCs w:val="20"/>
          <w:lang w:eastAsia="en-US"/>
        </w:rPr>
        <w:t xml:space="preserve"> should contact the NDFA Team</w:t>
      </w:r>
      <w:r w:rsidR="00C770A4" w:rsidRPr="0021125D">
        <w:rPr>
          <w:rFonts w:asciiTheme="minorHAnsi" w:hAnsiTheme="minorHAnsi" w:cstheme="minorHAnsi"/>
          <w:sz w:val="20"/>
          <w:szCs w:val="20"/>
          <w:lang w:eastAsia="en-US"/>
        </w:rPr>
        <w:t xml:space="preserve"> as soon as practicable</w:t>
      </w:r>
      <w:r w:rsidRPr="0021125D">
        <w:rPr>
          <w:rFonts w:asciiTheme="minorHAnsi" w:hAnsiTheme="minorHAnsi" w:cstheme="minorHAnsi"/>
          <w:sz w:val="20"/>
          <w:szCs w:val="20"/>
          <w:lang w:eastAsia="en-US"/>
        </w:rPr>
        <w:t xml:space="preserve"> on (03) 9651 2327 or email</w:t>
      </w:r>
      <w:r w:rsidR="00511C6B" w:rsidRPr="0021125D">
        <w:rPr>
          <w:rFonts w:asciiTheme="minorHAnsi" w:hAnsiTheme="minorHAnsi" w:cstheme="minorHAnsi"/>
          <w:sz w:val="20"/>
          <w:szCs w:val="20"/>
          <w:lang w:eastAsia="en-US"/>
        </w:rPr>
        <w:t xml:space="preserve"> </w:t>
      </w:r>
      <w:hyperlink r:id="rId14" w:history="1">
        <w:r w:rsidRPr="0021125D">
          <w:rPr>
            <w:rStyle w:val="Hyperlink"/>
            <w:rFonts w:asciiTheme="minorHAnsi" w:hAnsiTheme="minorHAnsi" w:cstheme="minorHAnsi"/>
            <w:color w:val="auto"/>
            <w:sz w:val="20"/>
            <w:szCs w:val="20"/>
            <w:lang w:eastAsia="en-US"/>
          </w:rPr>
          <w:t>ndfa @dtf.vic.gov.au</w:t>
        </w:r>
      </w:hyperlink>
      <w:r w:rsidR="00F6748C" w:rsidRPr="0021125D">
        <w:rPr>
          <w:rFonts w:asciiTheme="minorHAnsi" w:hAnsiTheme="minorHAnsi" w:cstheme="minorHAnsi"/>
          <w:sz w:val="20"/>
          <w:szCs w:val="20"/>
          <w:lang w:eastAsia="en-US"/>
        </w:rPr>
        <w:t>.</w:t>
      </w:r>
    </w:p>
    <w:p w:rsidR="0047693C" w:rsidRPr="0021125D" w:rsidRDefault="001F56AC" w:rsidP="0021125D">
      <w:pPr>
        <w:spacing w:line="276" w:lineRule="auto"/>
        <w:jc w:val="both"/>
        <w:rPr>
          <w:rFonts w:asciiTheme="minorHAnsi" w:hAnsiTheme="minorHAnsi" w:cstheme="minorHAnsi"/>
          <w:sz w:val="20"/>
          <w:szCs w:val="20"/>
          <w:lang w:eastAsia="en-US"/>
        </w:rPr>
      </w:pPr>
      <w:r w:rsidRPr="0021125D">
        <w:rPr>
          <w:rFonts w:asciiTheme="minorHAnsi" w:hAnsiTheme="minorHAnsi" w:cstheme="minorHAnsi"/>
          <w:sz w:val="20"/>
          <w:szCs w:val="20"/>
          <w:lang w:eastAsia="en-US"/>
        </w:rPr>
        <w:t xml:space="preserve">Councils may then be requested by DTF to fill in the </w:t>
      </w:r>
      <w:r w:rsidRPr="0021125D">
        <w:rPr>
          <w:rFonts w:asciiTheme="minorHAnsi" w:hAnsiTheme="minorHAnsi" w:cstheme="minorHAnsi"/>
          <w:i/>
          <w:sz w:val="20"/>
          <w:szCs w:val="20"/>
          <w:lang w:eastAsia="en-US"/>
        </w:rPr>
        <w:t>E</w:t>
      </w:r>
      <w:r w:rsidR="00C714DD" w:rsidRPr="0021125D">
        <w:rPr>
          <w:rFonts w:asciiTheme="minorHAnsi" w:hAnsiTheme="minorHAnsi" w:cstheme="minorHAnsi"/>
          <w:i/>
          <w:sz w:val="20"/>
          <w:szCs w:val="20"/>
          <w:lang w:eastAsia="en-US"/>
        </w:rPr>
        <w:t>ligibility</w:t>
      </w:r>
      <w:r w:rsidRPr="0021125D">
        <w:rPr>
          <w:rFonts w:asciiTheme="minorHAnsi" w:hAnsiTheme="minorHAnsi" w:cstheme="minorHAnsi"/>
          <w:i/>
          <w:sz w:val="20"/>
          <w:szCs w:val="20"/>
          <w:lang w:eastAsia="en-US"/>
        </w:rPr>
        <w:t xml:space="preserve"> Approval Form</w:t>
      </w:r>
      <w:r w:rsidR="0047693C" w:rsidRPr="0021125D">
        <w:rPr>
          <w:rFonts w:asciiTheme="minorHAnsi" w:hAnsiTheme="minorHAnsi" w:cstheme="minorHAnsi"/>
          <w:i/>
          <w:sz w:val="20"/>
          <w:szCs w:val="20"/>
          <w:lang w:eastAsia="en-US"/>
        </w:rPr>
        <w:t xml:space="preserve"> </w:t>
      </w:r>
      <w:r w:rsidR="0047693C" w:rsidRPr="0021125D">
        <w:rPr>
          <w:rFonts w:asciiTheme="minorHAnsi" w:hAnsiTheme="minorHAnsi" w:cstheme="minorHAnsi"/>
          <w:sz w:val="20"/>
          <w:szCs w:val="20"/>
          <w:lang w:eastAsia="en-US"/>
        </w:rPr>
        <w:t>available at the following website:</w:t>
      </w:r>
    </w:p>
    <w:p w:rsidR="00511C6B" w:rsidRPr="0021125D" w:rsidRDefault="00511C6B" w:rsidP="00511C6B">
      <w:pPr>
        <w:rPr>
          <w:rFonts w:asciiTheme="minorHAnsi" w:hAnsiTheme="minorHAnsi" w:cstheme="minorHAnsi"/>
          <w:sz w:val="20"/>
          <w:szCs w:val="20"/>
          <w:lang w:eastAsia="en-US"/>
        </w:rPr>
      </w:pPr>
      <w:hyperlink r:id="rId15" w:history="1">
        <w:r w:rsidRPr="0021125D">
          <w:rPr>
            <w:rStyle w:val="Hyperlink"/>
          </w:rPr>
          <w:t>https</w:t>
        </w:r>
        <w:r w:rsidRPr="0021125D">
          <w:rPr>
            <w:rStyle w:val="Hyperlink"/>
            <w:rFonts w:asciiTheme="minorHAnsi" w:hAnsiTheme="minorHAnsi" w:cstheme="minorHAnsi"/>
            <w:sz w:val="20"/>
            <w:szCs w:val="20"/>
            <w:lang w:eastAsia="en-US"/>
          </w:rPr>
          <w:t>://www.dtf.vic.gov.au/natural-disaster-financial-assistance/eligible-natural-disaster-expenditure</w:t>
        </w:r>
      </w:hyperlink>
    </w:p>
    <w:p w:rsidR="00511C6B" w:rsidRPr="0021125D" w:rsidRDefault="00511C6B" w:rsidP="00511C6B">
      <w:pPr>
        <w:rPr>
          <w:rFonts w:asciiTheme="minorHAnsi" w:hAnsiTheme="minorHAnsi" w:cstheme="minorHAnsi"/>
          <w:sz w:val="20"/>
          <w:szCs w:val="20"/>
          <w:lang w:eastAsia="en-US"/>
        </w:rPr>
      </w:pPr>
    </w:p>
    <w:p w:rsidR="003F540A" w:rsidRPr="0021125D" w:rsidRDefault="00511C6B" w:rsidP="00511C6B">
      <w:pPr>
        <w:rPr>
          <w:rFonts w:asciiTheme="minorHAnsi" w:hAnsiTheme="minorHAnsi" w:cstheme="minorHAnsi"/>
          <w:sz w:val="20"/>
          <w:lang w:eastAsia="en-US"/>
        </w:rPr>
      </w:pPr>
      <w:r w:rsidRPr="0021125D">
        <w:rPr>
          <w:rFonts w:asciiTheme="minorHAnsi" w:hAnsiTheme="minorHAnsi" w:cstheme="minorHAnsi"/>
          <w:sz w:val="20"/>
          <w:lang w:eastAsia="en-US"/>
        </w:rPr>
        <w:t>Councils should also contact the NDFA Team as soon as they can where they have concerns over meeting the allowable time limit for restoring damaged essential public assets.</w:t>
      </w:r>
    </w:p>
    <w:p w:rsidR="00E910CE" w:rsidRPr="0021125D" w:rsidRDefault="00E910CE" w:rsidP="0021125D">
      <w:pPr>
        <w:spacing w:line="276" w:lineRule="auto"/>
        <w:jc w:val="both"/>
        <w:rPr>
          <w:rFonts w:asciiTheme="minorHAnsi" w:hAnsiTheme="minorHAnsi" w:cstheme="minorHAnsi"/>
          <w:spacing w:val="2"/>
          <w:sz w:val="20"/>
          <w:szCs w:val="20"/>
          <w:lang w:eastAsia="en-US"/>
        </w:rPr>
      </w:pPr>
    </w:p>
    <w:bookmarkEnd w:id="0"/>
    <w:p w:rsidR="001F56AC" w:rsidRPr="0021125D" w:rsidRDefault="001F56AC" w:rsidP="0021125D">
      <w:pPr>
        <w:spacing w:line="276" w:lineRule="auto"/>
        <w:jc w:val="both"/>
        <w:rPr>
          <w:sz w:val="20"/>
          <w:szCs w:val="20"/>
          <w:lang w:eastAsia="en-US"/>
        </w:rPr>
      </w:pPr>
    </w:p>
    <w:sectPr w:rsidR="001F56AC" w:rsidRPr="0021125D" w:rsidSect="002D6A80">
      <w:headerReference w:type="default" r:id="rId16"/>
      <w:footerReference w:type="default" r:id="rId17"/>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5A8" w:rsidRDefault="005915A8" w:rsidP="002D711A">
      <w:pPr>
        <w:spacing w:after="0" w:line="240" w:lineRule="auto"/>
      </w:pPr>
      <w:r>
        <w:separator/>
      </w:r>
    </w:p>
  </w:endnote>
  <w:endnote w:type="continuationSeparator" w:id="0">
    <w:p w:rsidR="005915A8" w:rsidRDefault="005915A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Default="00F417C3" w:rsidP="004669E3">
    <w:pPr>
      <w:pStyle w:val="Spacer"/>
    </w:pPr>
  </w:p>
  <w:p w:rsidR="00AF33D2" w:rsidRDefault="00AF33D2" w:rsidP="0041689E">
    <w:pPr>
      <w:pStyle w:val="Footer"/>
      <w:rPr>
        <w:b/>
        <w:noProof w:val="0"/>
        <w:color w:val="0063A6" w:themeColor="accent1"/>
      </w:rPr>
    </w:pPr>
    <w:r>
      <w:rPr>
        <w:b/>
        <w:noProof w:val="0"/>
        <w:color w:val="0063A6" w:themeColor="accent1"/>
      </w:rPr>
      <w:t>Natural Disaster Financial Assistance for local councils</w:t>
    </w:r>
  </w:p>
  <w:p w:rsidR="00F417C3" w:rsidRPr="00C022F9" w:rsidRDefault="00AF33D2" w:rsidP="0041689E">
    <w:pPr>
      <w:pStyle w:val="Footer"/>
    </w:pPr>
    <w:r>
      <w:rPr>
        <w:b/>
        <w:noProof w:val="0"/>
        <w:color w:val="0063A6" w:themeColor="accent1"/>
      </w:rPr>
      <w:t>Reinstatement of</w:t>
    </w:r>
    <w:r w:rsidR="00186362">
      <w:rPr>
        <w:b/>
        <w:noProof w:val="0"/>
        <w:color w:val="0063A6" w:themeColor="accent1"/>
      </w:rPr>
      <w:t xml:space="preserve"> essential public asset</w:t>
    </w:r>
    <w:r w:rsidR="00253270">
      <w:rPr>
        <w:b/>
        <w:noProof w:val="0"/>
        <w:color w:val="0063A6" w:themeColor="accent1"/>
      </w:rPr>
      <w:t>s</w:t>
    </w:r>
    <w:r w:rsidR="00186362">
      <w:rPr>
        <w:b/>
        <w:noProof w:val="0"/>
        <w:color w:val="0063A6" w:themeColor="accent1"/>
      </w:rPr>
      <w:t xml:space="preserve"> </w:t>
    </w:r>
    <w:r>
      <w:rPr>
        <w:b/>
        <w:color w:val="0063A6" w:themeColor="accent1"/>
      </w:rPr>
      <w:t xml:space="preserve">(updated </w:t>
    </w:r>
    <w:r w:rsidR="00CA0C2A">
      <w:rPr>
        <w:b/>
        <w:color w:val="0063A6" w:themeColor="accent1"/>
      </w:rPr>
      <w:t>June</w:t>
    </w:r>
    <w:r>
      <w:rPr>
        <w:b/>
        <w:color w:val="0063A6" w:themeColor="accent1"/>
      </w:rPr>
      <w:t xml:space="preserve"> 2018)</w:t>
    </w:r>
    <w:r w:rsidR="006738C4">
      <w:tab/>
    </w:r>
    <w:r w:rsidR="00F417C3" w:rsidRPr="00C022F9">
      <w:t xml:space="preserve">Page </w:t>
    </w:r>
    <w:r w:rsidR="00F417C3" w:rsidRPr="00DE60CC">
      <w:rPr>
        <w:rStyle w:val="PageNumber"/>
      </w:rPr>
      <w:fldChar w:fldCharType="begin"/>
    </w:r>
    <w:r w:rsidR="00F417C3" w:rsidRPr="00DE60CC">
      <w:rPr>
        <w:rStyle w:val="PageNumber"/>
      </w:rPr>
      <w:instrText xml:space="preserve"> Page </w:instrText>
    </w:r>
    <w:r w:rsidR="00F417C3" w:rsidRPr="00DE60CC">
      <w:rPr>
        <w:rStyle w:val="PageNumber"/>
      </w:rPr>
      <w:fldChar w:fldCharType="separate"/>
    </w:r>
    <w:r w:rsidR="006F575D">
      <w:rPr>
        <w:rStyle w:val="PageNumber"/>
      </w:rPr>
      <w:t>6</w:t>
    </w:r>
    <w:r w:rsidR="00F417C3"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5A8" w:rsidRDefault="005915A8" w:rsidP="002D711A">
      <w:pPr>
        <w:spacing w:after="0" w:line="240" w:lineRule="auto"/>
      </w:pPr>
      <w:r>
        <w:separator/>
      </w:r>
    </w:p>
  </w:footnote>
  <w:footnote w:type="continuationSeparator" w:id="0">
    <w:p w:rsidR="005915A8" w:rsidRDefault="005915A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Pr="0041689E" w:rsidRDefault="00F417C3">
    <w:pPr>
      <w:pStyle w:val="Header"/>
    </w:pPr>
    <w:r>
      <w:rPr>
        <w:noProof/>
      </w:rPr>
      <w:drawing>
        <wp:anchor distT="0" distB="0" distL="114300" distR="114300" simplePos="0" relativeHeight="251673600" behindDoc="0" locked="0" layoutInCell="1" allowOverlap="1" wp14:anchorId="64614A0E" wp14:editId="0362F346">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061B8565" wp14:editId="68D939AC">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93A"/>
    <w:multiLevelType w:val="hybridMultilevel"/>
    <w:tmpl w:val="7E447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F564A2"/>
    <w:multiLevelType w:val="hybridMultilevel"/>
    <w:tmpl w:val="D2DE2EB2"/>
    <w:lvl w:ilvl="0" w:tplc="1512B55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A82A51"/>
    <w:multiLevelType w:val="hybridMultilevel"/>
    <w:tmpl w:val="9D08D6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7B2415"/>
    <w:multiLevelType w:val="hybridMultilevel"/>
    <w:tmpl w:val="CED43A9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33ED3F60"/>
    <w:multiLevelType w:val="hybridMultilevel"/>
    <w:tmpl w:val="2F901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B25FC"/>
    <w:multiLevelType w:val="hybridMultilevel"/>
    <w:tmpl w:val="D79AC0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6855DC"/>
    <w:multiLevelType w:val="multilevel"/>
    <w:tmpl w:val="6DE2040C"/>
    <w:lvl w:ilvl="0">
      <w:numFmt w:val="bullet"/>
      <w:lvlText w:val="•"/>
      <w:lvlJc w:val="left"/>
      <w:pPr>
        <w:tabs>
          <w:tab w:val="num" w:pos="567"/>
        </w:tabs>
        <w:ind w:left="567" w:hanging="567"/>
      </w:pPr>
      <w:rPr>
        <w:rFonts w:ascii="Calibri" w:eastAsia="Times New Roman" w:hAnsi="Calibri" w:cs="Calibri" w:hint="default"/>
        <w:b w:val="0"/>
        <w:i w:val="0"/>
        <w:color w:val="auto"/>
        <w:sz w:val="20"/>
      </w:rPr>
    </w:lvl>
    <w:lvl w:ilvl="1">
      <w:start w:val="1"/>
      <w:numFmt w:val="bullet"/>
      <w:lvlText w:val="o"/>
      <w:lvlJc w:val="left"/>
      <w:pPr>
        <w:tabs>
          <w:tab w:val="num" w:pos="850"/>
        </w:tabs>
        <w:ind w:left="850" w:hanging="283"/>
      </w:pPr>
      <w:rPr>
        <w:rFonts w:ascii="Courier New" w:hAnsi="Courier New" w:cs="Courier New" w:hint="default"/>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9" w15:restartNumberingAfterBreak="0">
    <w:nsid w:val="3D966B60"/>
    <w:multiLevelType w:val="hybridMultilevel"/>
    <w:tmpl w:val="BC628E96"/>
    <w:lvl w:ilvl="0" w:tplc="1512B55A">
      <w:numFmt w:val="bullet"/>
      <w:lvlText w:val="•"/>
      <w:lvlJc w:val="left"/>
      <w:pPr>
        <w:ind w:left="720" w:hanging="72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D70DB0"/>
    <w:multiLevelType w:val="hybridMultilevel"/>
    <w:tmpl w:val="0F1872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15:restartNumberingAfterBreak="0">
    <w:nsid w:val="4AE619CA"/>
    <w:multiLevelType w:val="hybridMultilevel"/>
    <w:tmpl w:val="157C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C3876"/>
    <w:multiLevelType w:val="hybridMultilevel"/>
    <w:tmpl w:val="75EA3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FF6661"/>
    <w:multiLevelType w:val="hybridMultilevel"/>
    <w:tmpl w:val="5B38D5B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65F40FF9"/>
    <w:multiLevelType w:val="hybridMultilevel"/>
    <w:tmpl w:val="D3C02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AC31649"/>
    <w:multiLevelType w:val="multilevel"/>
    <w:tmpl w:val="6DE2040C"/>
    <w:lvl w:ilvl="0">
      <w:numFmt w:val="bullet"/>
      <w:lvlText w:val="•"/>
      <w:lvlJc w:val="left"/>
      <w:pPr>
        <w:tabs>
          <w:tab w:val="num" w:pos="567"/>
        </w:tabs>
        <w:ind w:left="567" w:hanging="567"/>
      </w:pPr>
      <w:rPr>
        <w:rFonts w:ascii="Calibri" w:eastAsia="Times New Roman" w:hAnsi="Calibri" w:cs="Calibri" w:hint="default"/>
        <w:b w:val="0"/>
        <w:i w:val="0"/>
        <w:color w:val="auto"/>
        <w:sz w:val="20"/>
      </w:rPr>
    </w:lvl>
    <w:lvl w:ilvl="1">
      <w:start w:val="1"/>
      <w:numFmt w:val="bullet"/>
      <w:lvlText w:val="o"/>
      <w:lvlJc w:val="left"/>
      <w:pPr>
        <w:tabs>
          <w:tab w:val="num" w:pos="850"/>
        </w:tabs>
        <w:ind w:left="850" w:hanging="283"/>
      </w:pPr>
      <w:rPr>
        <w:rFonts w:ascii="Courier New" w:hAnsi="Courier New" w:cs="Courier New" w:hint="default"/>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7" w15:restartNumberingAfterBreak="0">
    <w:nsid w:val="6DD423A0"/>
    <w:multiLevelType w:val="hybridMultilevel"/>
    <w:tmpl w:val="F0BA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6F5010F6"/>
    <w:multiLevelType w:val="hybridMultilevel"/>
    <w:tmpl w:val="AF640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BF5A64"/>
    <w:multiLevelType w:val="hybridMultilevel"/>
    <w:tmpl w:val="D6C87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9601C7"/>
    <w:multiLevelType w:val="hybridMultilevel"/>
    <w:tmpl w:val="084C8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726C6F"/>
    <w:multiLevelType w:val="hybridMultilevel"/>
    <w:tmpl w:val="664CC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636D00"/>
    <w:multiLevelType w:val="hybridMultilevel"/>
    <w:tmpl w:val="2062C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1"/>
  </w:num>
  <w:num w:numId="2">
    <w:abstractNumId w:val="11"/>
  </w:num>
  <w:num w:numId="3">
    <w:abstractNumId w:val="11"/>
  </w:num>
  <w:num w:numId="4">
    <w:abstractNumId w:val="25"/>
  </w:num>
  <w:num w:numId="5">
    <w:abstractNumId w:val="11"/>
  </w:num>
  <w:num w:numId="6">
    <w:abstractNumId w:val="11"/>
  </w:num>
  <w:num w:numId="7">
    <w:abstractNumId w:val="11"/>
  </w:num>
  <w:num w:numId="8">
    <w:abstractNumId w:val="11"/>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2"/>
  </w:num>
  <w:num w:numId="18">
    <w:abstractNumId w:val="2"/>
  </w:num>
  <w:num w:numId="19">
    <w:abstractNumId w:val="22"/>
  </w:num>
  <w:num w:numId="20">
    <w:abstractNumId w:val="21"/>
  </w:num>
  <w:num w:numId="21">
    <w:abstractNumId w:val="1"/>
  </w:num>
  <w:num w:numId="22">
    <w:abstractNumId w:val="1"/>
  </w:num>
  <w:num w:numId="23">
    <w:abstractNumId w:val="1"/>
  </w:num>
  <w:num w:numId="24">
    <w:abstractNumId w:val="22"/>
  </w:num>
  <w:num w:numId="25">
    <w:abstractNumId w:val="25"/>
  </w:num>
  <w:num w:numId="26">
    <w:abstractNumId w:val="2"/>
  </w:num>
  <w:num w:numId="27">
    <w:abstractNumId w:val="2"/>
  </w:num>
  <w:num w:numId="28">
    <w:abstractNumId w:val="18"/>
  </w:num>
  <w:num w:numId="29">
    <w:abstractNumId w:val="3"/>
  </w:num>
  <w:num w:numId="30">
    <w:abstractNumId w:val="9"/>
  </w:num>
  <w:num w:numId="31">
    <w:abstractNumId w:val="8"/>
  </w:num>
  <w:num w:numId="32">
    <w:abstractNumId w:val="0"/>
  </w:num>
  <w:num w:numId="33">
    <w:abstractNumId w:val="15"/>
  </w:num>
  <w:num w:numId="34">
    <w:abstractNumId w:val="24"/>
  </w:num>
  <w:num w:numId="35">
    <w:abstractNumId w:val="20"/>
  </w:num>
  <w:num w:numId="36">
    <w:abstractNumId w:val="17"/>
  </w:num>
  <w:num w:numId="37">
    <w:abstractNumId w:val="5"/>
  </w:num>
  <w:num w:numId="38">
    <w:abstractNumId w:val="14"/>
  </w:num>
  <w:num w:numId="39">
    <w:abstractNumId w:val="12"/>
  </w:num>
  <w:num w:numId="40">
    <w:abstractNumId w:val="10"/>
  </w:num>
  <w:num w:numId="41">
    <w:abstractNumId w:val="7"/>
  </w:num>
  <w:num w:numId="42">
    <w:abstractNumId w:val="4"/>
  </w:num>
  <w:num w:numId="43">
    <w:abstractNumId w:val="23"/>
  </w:num>
  <w:num w:numId="44">
    <w:abstractNumId w:val="19"/>
  </w:num>
  <w:num w:numId="45">
    <w:abstractNumId w:val="6"/>
  </w:num>
  <w:num w:numId="46">
    <w:abstractNumId w:val="1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6AC"/>
    <w:rsid w:val="00012F6F"/>
    <w:rsid w:val="00014213"/>
    <w:rsid w:val="00014B55"/>
    <w:rsid w:val="00020E3E"/>
    <w:rsid w:val="00023BF3"/>
    <w:rsid w:val="00024E46"/>
    <w:rsid w:val="000252E8"/>
    <w:rsid w:val="00025781"/>
    <w:rsid w:val="00026811"/>
    <w:rsid w:val="00033C9E"/>
    <w:rsid w:val="00037EA4"/>
    <w:rsid w:val="00043296"/>
    <w:rsid w:val="0004356D"/>
    <w:rsid w:val="00045296"/>
    <w:rsid w:val="00045A5E"/>
    <w:rsid w:val="00047DCF"/>
    <w:rsid w:val="00057794"/>
    <w:rsid w:val="0006639D"/>
    <w:rsid w:val="00074408"/>
    <w:rsid w:val="00075E6C"/>
    <w:rsid w:val="00076260"/>
    <w:rsid w:val="000B1FB6"/>
    <w:rsid w:val="000B29AD"/>
    <w:rsid w:val="000C6372"/>
    <w:rsid w:val="000D1A0A"/>
    <w:rsid w:val="000D593F"/>
    <w:rsid w:val="000E392D"/>
    <w:rsid w:val="000F24DF"/>
    <w:rsid w:val="000F4288"/>
    <w:rsid w:val="000F4594"/>
    <w:rsid w:val="000F47E4"/>
    <w:rsid w:val="000F7165"/>
    <w:rsid w:val="00102379"/>
    <w:rsid w:val="001047E2"/>
    <w:rsid w:val="001065D6"/>
    <w:rsid w:val="001123A7"/>
    <w:rsid w:val="001207EE"/>
    <w:rsid w:val="00121252"/>
    <w:rsid w:val="00124609"/>
    <w:rsid w:val="001254CE"/>
    <w:rsid w:val="00126AF9"/>
    <w:rsid w:val="00134CEA"/>
    <w:rsid w:val="001422CC"/>
    <w:rsid w:val="001468C4"/>
    <w:rsid w:val="001617B6"/>
    <w:rsid w:val="00162C9C"/>
    <w:rsid w:val="00165E66"/>
    <w:rsid w:val="00173525"/>
    <w:rsid w:val="00176E64"/>
    <w:rsid w:val="00181191"/>
    <w:rsid w:val="00186362"/>
    <w:rsid w:val="001A3DD1"/>
    <w:rsid w:val="001A55CA"/>
    <w:rsid w:val="001B1595"/>
    <w:rsid w:val="001C37AC"/>
    <w:rsid w:val="001C7BAE"/>
    <w:rsid w:val="001D295F"/>
    <w:rsid w:val="001D717E"/>
    <w:rsid w:val="001E31FA"/>
    <w:rsid w:val="001E64F6"/>
    <w:rsid w:val="001F208F"/>
    <w:rsid w:val="001F3764"/>
    <w:rsid w:val="001F56AC"/>
    <w:rsid w:val="0020175D"/>
    <w:rsid w:val="0020353C"/>
    <w:rsid w:val="0021125D"/>
    <w:rsid w:val="002205CA"/>
    <w:rsid w:val="00222BEB"/>
    <w:rsid w:val="002246FB"/>
    <w:rsid w:val="00225E60"/>
    <w:rsid w:val="0023202C"/>
    <w:rsid w:val="00236203"/>
    <w:rsid w:val="00236726"/>
    <w:rsid w:val="00245043"/>
    <w:rsid w:val="00253270"/>
    <w:rsid w:val="00257760"/>
    <w:rsid w:val="00272EBD"/>
    <w:rsid w:val="00275320"/>
    <w:rsid w:val="00287359"/>
    <w:rsid w:val="00292D36"/>
    <w:rsid w:val="00297281"/>
    <w:rsid w:val="002A3276"/>
    <w:rsid w:val="002C484E"/>
    <w:rsid w:val="002C54AE"/>
    <w:rsid w:val="002C54E0"/>
    <w:rsid w:val="002C58E1"/>
    <w:rsid w:val="002D6A80"/>
    <w:rsid w:val="002D711A"/>
    <w:rsid w:val="002D7336"/>
    <w:rsid w:val="002E3396"/>
    <w:rsid w:val="002E40F7"/>
    <w:rsid w:val="002E7BF3"/>
    <w:rsid w:val="002F652B"/>
    <w:rsid w:val="00310DEE"/>
    <w:rsid w:val="0031149C"/>
    <w:rsid w:val="00315E3E"/>
    <w:rsid w:val="003203CA"/>
    <w:rsid w:val="0033422C"/>
    <w:rsid w:val="00342E73"/>
    <w:rsid w:val="00357726"/>
    <w:rsid w:val="00360EB0"/>
    <w:rsid w:val="0037057D"/>
    <w:rsid w:val="00380ABD"/>
    <w:rsid w:val="00381BDC"/>
    <w:rsid w:val="00381DF0"/>
    <w:rsid w:val="00385A9A"/>
    <w:rsid w:val="0038771C"/>
    <w:rsid w:val="00392A8F"/>
    <w:rsid w:val="0039405B"/>
    <w:rsid w:val="003A1C92"/>
    <w:rsid w:val="003A541A"/>
    <w:rsid w:val="003A5BFB"/>
    <w:rsid w:val="003A6923"/>
    <w:rsid w:val="003B33B4"/>
    <w:rsid w:val="003B5686"/>
    <w:rsid w:val="003C2C67"/>
    <w:rsid w:val="003C2EA2"/>
    <w:rsid w:val="003C432F"/>
    <w:rsid w:val="003C5BA4"/>
    <w:rsid w:val="003C7046"/>
    <w:rsid w:val="003E0EFB"/>
    <w:rsid w:val="003E1FC1"/>
    <w:rsid w:val="003E3E26"/>
    <w:rsid w:val="003E7D24"/>
    <w:rsid w:val="003F00E7"/>
    <w:rsid w:val="003F1295"/>
    <w:rsid w:val="003F3E59"/>
    <w:rsid w:val="003F4047"/>
    <w:rsid w:val="003F540A"/>
    <w:rsid w:val="003F76FC"/>
    <w:rsid w:val="003F7FBD"/>
    <w:rsid w:val="004002EB"/>
    <w:rsid w:val="00405C57"/>
    <w:rsid w:val="004064F8"/>
    <w:rsid w:val="0041689E"/>
    <w:rsid w:val="004236C8"/>
    <w:rsid w:val="00427681"/>
    <w:rsid w:val="00433DB7"/>
    <w:rsid w:val="004529E0"/>
    <w:rsid w:val="00453750"/>
    <w:rsid w:val="00456941"/>
    <w:rsid w:val="004669E3"/>
    <w:rsid w:val="00466CAF"/>
    <w:rsid w:val="004702EA"/>
    <w:rsid w:val="0047693C"/>
    <w:rsid w:val="00476BE6"/>
    <w:rsid w:val="00482D02"/>
    <w:rsid w:val="00484E36"/>
    <w:rsid w:val="0049058F"/>
    <w:rsid w:val="00495BC4"/>
    <w:rsid w:val="004A4D1B"/>
    <w:rsid w:val="004A7519"/>
    <w:rsid w:val="004B41CA"/>
    <w:rsid w:val="004D3518"/>
    <w:rsid w:val="004D62D6"/>
    <w:rsid w:val="004E64E6"/>
    <w:rsid w:val="005043E0"/>
    <w:rsid w:val="005065ED"/>
    <w:rsid w:val="00511C6B"/>
    <w:rsid w:val="0052440A"/>
    <w:rsid w:val="005276C1"/>
    <w:rsid w:val="00531DB0"/>
    <w:rsid w:val="0053416C"/>
    <w:rsid w:val="00537397"/>
    <w:rsid w:val="00541C2F"/>
    <w:rsid w:val="00542E50"/>
    <w:rsid w:val="00544968"/>
    <w:rsid w:val="0055497F"/>
    <w:rsid w:val="00563527"/>
    <w:rsid w:val="0058124E"/>
    <w:rsid w:val="00584301"/>
    <w:rsid w:val="005875A3"/>
    <w:rsid w:val="005915A8"/>
    <w:rsid w:val="005A3416"/>
    <w:rsid w:val="005A43F0"/>
    <w:rsid w:val="005A7EC3"/>
    <w:rsid w:val="005B27FE"/>
    <w:rsid w:val="005B7AE4"/>
    <w:rsid w:val="005B7BE4"/>
    <w:rsid w:val="005C3E6D"/>
    <w:rsid w:val="005D3BC8"/>
    <w:rsid w:val="005D789E"/>
    <w:rsid w:val="005E443A"/>
    <w:rsid w:val="005F61DF"/>
    <w:rsid w:val="005F639A"/>
    <w:rsid w:val="0060011E"/>
    <w:rsid w:val="006023F9"/>
    <w:rsid w:val="00603F90"/>
    <w:rsid w:val="00610559"/>
    <w:rsid w:val="006332F6"/>
    <w:rsid w:val="006361E7"/>
    <w:rsid w:val="00651404"/>
    <w:rsid w:val="00652625"/>
    <w:rsid w:val="006534B2"/>
    <w:rsid w:val="0065615D"/>
    <w:rsid w:val="00657011"/>
    <w:rsid w:val="00662EA9"/>
    <w:rsid w:val="006650B5"/>
    <w:rsid w:val="006651B1"/>
    <w:rsid w:val="00665778"/>
    <w:rsid w:val="006738C4"/>
    <w:rsid w:val="00677758"/>
    <w:rsid w:val="0069469A"/>
    <w:rsid w:val="006A22B7"/>
    <w:rsid w:val="006A2677"/>
    <w:rsid w:val="006A5B34"/>
    <w:rsid w:val="006A5F5B"/>
    <w:rsid w:val="006A7023"/>
    <w:rsid w:val="006C77A9"/>
    <w:rsid w:val="006D02C4"/>
    <w:rsid w:val="006D7B08"/>
    <w:rsid w:val="006E086D"/>
    <w:rsid w:val="006F575D"/>
    <w:rsid w:val="006F6693"/>
    <w:rsid w:val="00703EA6"/>
    <w:rsid w:val="00707FE8"/>
    <w:rsid w:val="00715B26"/>
    <w:rsid w:val="00723B54"/>
    <w:rsid w:val="00724962"/>
    <w:rsid w:val="00724A0F"/>
    <w:rsid w:val="007274CF"/>
    <w:rsid w:val="0073072C"/>
    <w:rsid w:val="007320B4"/>
    <w:rsid w:val="00732162"/>
    <w:rsid w:val="007333C1"/>
    <w:rsid w:val="007346AB"/>
    <w:rsid w:val="00736732"/>
    <w:rsid w:val="00741C86"/>
    <w:rsid w:val="00742859"/>
    <w:rsid w:val="00750CBE"/>
    <w:rsid w:val="00756E64"/>
    <w:rsid w:val="00756E9C"/>
    <w:rsid w:val="00766B5A"/>
    <w:rsid w:val="007834F2"/>
    <w:rsid w:val="00791020"/>
    <w:rsid w:val="00797B21"/>
    <w:rsid w:val="00797FF1"/>
    <w:rsid w:val="007A4F37"/>
    <w:rsid w:val="007A5F82"/>
    <w:rsid w:val="007B75A4"/>
    <w:rsid w:val="007C062A"/>
    <w:rsid w:val="007C74FE"/>
    <w:rsid w:val="007E5D16"/>
    <w:rsid w:val="007F1A3F"/>
    <w:rsid w:val="007F1A4C"/>
    <w:rsid w:val="008022C3"/>
    <w:rsid w:val="008041E6"/>
    <w:rsid w:val="008065D2"/>
    <w:rsid w:val="00807327"/>
    <w:rsid w:val="0082194C"/>
    <w:rsid w:val="008220C4"/>
    <w:rsid w:val="008222FF"/>
    <w:rsid w:val="008241FF"/>
    <w:rsid w:val="00830FE4"/>
    <w:rsid w:val="008319FE"/>
    <w:rsid w:val="00836A22"/>
    <w:rsid w:val="008411E9"/>
    <w:rsid w:val="0084200F"/>
    <w:rsid w:val="00843B2C"/>
    <w:rsid w:val="008457B7"/>
    <w:rsid w:val="008471C4"/>
    <w:rsid w:val="00861E19"/>
    <w:rsid w:val="008719EB"/>
    <w:rsid w:val="00883EE8"/>
    <w:rsid w:val="00894DB1"/>
    <w:rsid w:val="00897D8F"/>
    <w:rsid w:val="008A4900"/>
    <w:rsid w:val="008A508D"/>
    <w:rsid w:val="008B5979"/>
    <w:rsid w:val="008D0281"/>
    <w:rsid w:val="008E3C4E"/>
    <w:rsid w:val="008F6D45"/>
    <w:rsid w:val="0090021E"/>
    <w:rsid w:val="009170CF"/>
    <w:rsid w:val="0092630D"/>
    <w:rsid w:val="00955FBB"/>
    <w:rsid w:val="009571C9"/>
    <w:rsid w:val="009601F9"/>
    <w:rsid w:val="00961074"/>
    <w:rsid w:val="009834C0"/>
    <w:rsid w:val="00984C95"/>
    <w:rsid w:val="00986AAC"/>
    <w:rsid w:val="009A1DA2"/>
    <w:rsid w:val="009A3704"/>
    <w:rsid w:val="009A4739"/>
    <w:rsid w:val="009A674F"/>
    <w:rsid w:val="009B199C"/>
    <w:rsid w:val="009B54C8"/>
    <w:rsid w:val="009B61F1"/>
    <w:rsid w:val="009B62E0"/>
    <w:rsid w:val="009C3D88"/>
    <w:rsid w:val="009E0888"/>
    <w:rsid w:val="009E3858"/>
    <w:rsid w:val="009E70DD"/>
    <w:rsid w:val="009F1BCB"/>
    <w:rsid w:val="009F2ED9"/>
    <w:rsid w:val="009F3231"/>
    <w:rsid w:val="009F5C58"/>
    <w:rsid w:val="00A023A0"/>
    <w:rsid w:val="00A1308E"/>
    <w:rsid w:val="00A148E5"/>
    <w:rsid w:val="00A1562B"/>
    <w:rsid w:val="00A16792"/>
    <w:rsid w:val="00A170F4"/>
    <w:rsid w:val="00A17191"/>
    <w:rsid w:val="00A232D7"/>
    <w:rsid w:val="00A2559E"/>
    <w:rsid w:val="00A25FD9"/>
    <w:rsid w:val="00A326FD"/>
    <w:rsid w:val="00A46BA8"/>
    <w:rsid w:val="00A47634"/>
    <w:rsid w:val="00A55000"/>
    <w:rsid w:val="00A612FE"/>
    <w:rsid w:val="00A6381F"/>
    <w:rsid w:val="00A71D78"/>
    <w:rsid w:val="00AA016F"/>
    <w:rsid w:val="00AA1779"/>
    <w:rsid w:val="00AA26B8"/>
    <w:rsid w:val="00AA6FB5"/>
    <w:rsid w:val="00AB240C"/>
    <w:rsid w:val="00AB25B6"/>
    <w:rsid w:val="00AB3FE2"/>
    <w:rsid w:val="00AC1F38"/>
    <w:rsid w:val="00AD3322"/>
    <w:rsid w:val="00AD553F"/>
    <w:rsid w:val="00AD7E4E"/>
    <w:rsid w:val="00AF33D2"/>
    <w:rsid w:val="00AF34DE"/>
    <w:rsid w:val="00AF4D58"/>
    <w:rsid w:val="00AF6666"/>
    <w:rsid w:val="00B10154"/>
    <w:rsid w:val="00B133AA"/>
    <w:rsid w:val="00B16768"/>
    <w:rsid w:val="00B26E99"/>
    <w:rsid w:val="00B36C3E"/>
    <w:rsid w:val="00B5270F"/>
    <w:rsid w:val="00B53EF3"/>
    <w:rsid w:val="00B77B42"/>
    <w:rsid w:val="00B81B44"/>
    <w:rsid w:val="00B84413"/>
    <w:rsid w:val="00B9053B"/>
    <w:rsid w:val="00BC1407"/>
    <w:rsid w:val="00BC3422"/>
    <w:rsid w:val="00BC4800"/>
    <w:rsid w:val="00BD4B76"/>
    <w:rsid w:val="00BD7D29"/>
    <w:rsid w:val="00C015B9"/>
    <w:rsid w:val="00C022F9"/>
    <w:rsid w:val="00C032EA"/>
    <w:rsid w:val="00C06EB5"/>
    <w:rsid w:val="00C06FBE"/>
    <w:rsid w:val="00C1145F"/>
    <w:rsid w:val="00C21040"/>
    <w:rsid w:val="00C36862"/>
    <w:rsid w:val="00C4106C"/>
    <w:rsid w:val="00C41A6A"/>
    <w:rsid w:val="00C637E1"/>
    <w:rsid w:val="00C70D50"/>
    <w:rsid w:val="00C714DD"/>
    <w:rsid w:val="00C75266"/>
    <w:rsid w:val="00C752A7"/>
    <w:rsid w:val="00C761A8"/>
    <w:rsid w:val="00C770A4"/>
    <w:rsid w:val="00C8243E"/>
    <w:rsid w:val="00C907D7"/>
    <w:rsid w:val="00C92338"/>
    <w:rsid w:val="00C92F4A"/>
    <w:rsid w:val="00C9355A"/>
    <w:rsid w:val="00C96AB0"/>
    <w:rsid w:val="00CA0C2A"/>
    <w:rsid w:val="00CA7C3A"/>
    <w:rsid w:val="00CB3C44"/>
    <w:rsid w:val="00CC2DB2"/>
    <w:rsid w:val="00CD0307"/>
    <w:rsid w:val="00CD3D1B"/>
    <w:rsid w:val="00CE24A6"/>
    <w:rsid w:val="00CE5A23"/>
    <w:rsid w:val="00CE62B3"/>
    <w:rsid w:val="00CF2773"/>
    <w:rsid w:val="00CF7165"/>
    <w:rsid w:val="00CF7DCA"/>
    <w:rsid w:val="00D12629"/>
    <w:rsid w:val="00D1556F"/>
    <w:rsid w:val="00D211E9"/>
    <w:rsid w:val="00D2312F"/>
    <w:rsid w:val="00D269C1"/>
    <w:rsid w:val="00D3481D"/>
    <w:rsid w:val="00D42DD8"/>
    <w:rsid w:val="00D4479A"/>
    <w:rsid w:val="00D44953"/>
    <w:rsid w:val="00D468E9"/>
    <w:rsid w:val="00D52C32"/>
    <w:rsid w:val="00D542F3"/>
    <w:rsid w:val="00D543E5"/>
    <w:rsid w:val="00D5644B"/>
    <w:rsid w:val="00D56E25"/>
    <w:rsid w:val="00D61293"/>
    <w:rsid w:val="00D71896"/>
    <w:rsid w:val="00D718D7"/>
    <w:rsid w:val="00D730BA"/>
    <w:rsid w:val="00D73212"/>
    <w:rsid w:val="00D814B7"/>
    <w:rsid w:val="00D82F23"/>
    <w:rsid w:val="00D85E30"/>
    <w:rsid w:val="00D90688"/>
    <w:rsid w:val="00D9106E"/>
    <w:rsid w:val="00D96D1E"/>
    <w:rsid w:val="00DA3AAD"/>
    <w:rsid w:val="00DA57F2"/>
    <w:rsid w:val="00DB1529"/>
    <w:rsid w:val="00DB312B"/>
    <w:rsid w:val="00DC3533"/>
    <w:rsid w:val="00DC5654"/>
    <w:rsid w:val="00DC5E3F"/>
    <w:rsid w:val="00DC658F"/>
    <w:rsid w:val="00DD12B8"/>
    <w:rsid w:val="00DD65D1"/>
    <w:rsid w:val="00DE60CC"/>
    <w:rsid w:val="00E163B1"/>
    <w:rsid w:val="00E26B32"/>
    <w:rsid w:val="00E31444"/>
    <w:rsid w:val="00E407B6"/>
    <w:rsid w:val="00E41EF1"/>
    <w:rsid w:val="00E42942"/>
    <w:rsid w:val="00E468A6"/>
    <w:rsid w:val="00E71BDF"/>
    <w:rsid w:val="00E83CA7"/>
    <w:rsid w:val="00E910CE"/>
    <w:rsid w:val="00EB04CC"/>
    <w:rsid w:val="00EC171D"/>
    <w:rsid w:val="00ED3E00"/>
    <w:rsid w:val="00ED487E"/>
    <w:rsid w:val="00EE7A0D"/>
    <w:rsid w:val="00EF0D21"/>
    <w:rsid w:val="00EF0D23"/>
    <w:rsid w:val="00EF473D"/>
    <w:rsid w:val="00EF70EE"/>
    <w:rsid w:val="00F05DBA"/>
    <w:rsid w:val="00F17CE1"/>
    <w:rsid w:val="00F2115C"/>
    <w:rsid w:val="00F22ABA"/>
    <w:rsid w:val="00F33D49"/>
    <w:rsid w:val="00F36B12"/>
    <w:rsid w:val="00F417C3"/>
    <w:rsid w:val="00F42F50"/>
    <w:rsid w:val="00F47409"/>
    <w:rsid w:val="00F60F9F"/>
    <w:rsid w:val="00F64F08"/>
    <w:rsid w:val="00F6748C"/>
    <w:rsid w:val="00F734F5"/>
    <w:rsid w:val="00F752EA"/>
    <w:rsid w:val="00F90435"/>
    <w:rsid w:val="00F962AF"/>
    <w:rsid w:val="00F966B1"/>
    <w:rsid w:val="00F97D48"/>
    <w:rsid w:val="00FA0311"/>
    <w:rsid w:val="00FC1DF3"/>
    <w:rsid w:val="00FC42E5"/>
    <w:rsid w:val="00FC61CD"/>
    <w:rsid w:val="00FD0D89"/>
    <w:rsid w:val="00FD640F"/>
    <w:rsid w:val="00FD6747"/>
    <w:rsid w:val="00FD6B4C"/>
    <w:rsid w:val="00FD6BE9"/>
    <w:rsid w:val="00FF35DF"/>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C27521B"/>
  <w15:docId w15:val="{F7C8FEBA-C3D6-43E5-A858-029E5166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DEE"/>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contextualSpacing/>
    </w:pPr>
  </w:style>
  <w:style w:type="paragraph" w:customStyle="1" w:styleId="Listnumindent">
    <w:name w:val="List num indent"/>
    <w:basedOn w:val="Normal"/>
    <w:uiPriority w:val="9"/>
    <w:qFormat/>
    <w:rsid w:val="00EC171D"/>
    <w:pPr>
      <w:numPr>
        <w:ilvl w:val="6"/>
        <w:numId w:val="25"/>
      </w:numPr>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Heading1NoNum">
    <w:name w:val="Heading 1 NoNum"/>
    <w:basedOn w:val="Heading1"/>
    <w:next w:val="Normal"/>
    <w:uiPriority w:val="4"/>
    <w:qFormat/>
    <w:rsid w:val="001F56AC"/>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Heading2NoNum">
    <w:name w:val="Heading 2 NoNum"/>
    <w:basedOn w:val="Heading2"/>
    <w:next w:val="Normal"/>
    <w:uiPriority w:val="4"/>
    <w:qFormat/>
    <w:rsid w:val="001F56AC"/>
    <w:pPr>
      <w:widowControl w:val="0"/>
      <w:spacing w:before="240" w:after="120" w:line="240" w:lineRule="auto"/>
    </w:pPr>
    <w:rPr>
      <w:rFonts w:ascii="Calibri" w:eastAsia="Times New Roman" w:hAnsi="Calibri" w:cs="Calibri"/>
      <w:bCs w:val="0"/>
      <w:color w:val="4D4D4D"/>
      <w:sz w:val="24"/>
      <w:szCs w:val="22"/>
      <w:lang w:eastAsia="en-US"/>
    </w:rPr>
  </w:style>
  <w:style w:type="character" w:styleId="CommentReference">
    <w:name w:val="annotation reference"/>
    <w:basedOn w:val="DefaultParagraphFont"/>
    <w:uiPriority w:val="99"/>
    <w:semiHidden/>
    <w:rsid w:val="00057794"/>
    <w:rPr>
      <w:sz w:val="16"/>
      <w:szCs w:val="16"/>
    </w:rPr>
  </w:style>
  <w:style w:type="paragraph" w:styleId="CommentText">
    <w:name w:val="annotation text"/>
    <w:basedOn w:val="Normal"/>
    <w:link w:val="CommentTextChar"/>
    <w:uiPriority w:val="99"/>
    <w:semiHidden/>
    <w:rsid w:val="00057794"/>
    <w:pPr>
      <w:spacing w:line="240" w:lineRule="auto"/>
    </w:pPr>
    <w:rPr>
      <w:sz w:val="20"/>
      <w:szCs w:val="20"/>
    </w:rPr>
  </w:style>
  <w:style w:type="character" w:customStyle="1" w:styleId="CommentTextChar">
    <w:name w:val="Comment Text Char"/>
    <w:basedOn w:val="DefaultParagraphFont"/>
    <w:link w:val="CommentText"/>
    <w:uiPriority w:val="99"/>
    <w:semiHidden/>
    <w:rsid w:val="00057794"/>
    <w:rPr>
      <w:rFonts w:ascii="Calibri" w:eastAsia="Times New Roman" w:hAnsi="Calibri" w:cs="Calibri"/>
    </w:rPr>
  </w:style>
  <w:style w:type="paragraph" w:styleId="CommentSubject">
    <w:name w:val="annotation subject"/>
    <w:basedOn w:val="CommentText"/>
    <w:next w:val="CommentText"/>
    <w:link w:val="CommentSubjectChar"/>
    <w:uiPriority w:val="99"/>
    <w:semiHidden/>
    <w:rsid w:val="00057794"/>
    <w:rPr>
      <w:b/>
      <w:bCs/>
    </w:rPr>
  </w:style>
  <w:style w:type="character" w:customStyle="1" w:styleId="CommentSubjectChar">
    <w:name w:val="Comment Subject Char"/>
    <w:basedOn w:val="CommentTextChar"/>
    <w:link w:val="CommentSubject"/>
    <w:uiPriority w:val="99"/>
    <w:semiHidden/>
    <w:rsid w:val="00057794"/>
    <w:rPr>
      <w:rFonts w:ascii="Calibri" w:eastAsia="Times New Roman" w:hAnsi="Calibri" w:cs="Calibri"/>
      <w:b/>
      <w:bCs/>
    </w:rPr>
  </w:style>
  <w:style w:type="character" w:styleId="UnresolvedMention">
    <w:name w:val="Unresolved Mention"/>
    <w:basedOn w:val="DefaultParagraphFont"/>
    <w:uiPriority w:val="99"/>
    <w:semiHidden/>
    <w:unhideWhenUsed/>
    <w:rsid w:val="005B7B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oposed)%20Supporting%20~%20with%20NDFA%20claims%20(local%20councils)%20(D17%20158210(2).DOCX" TargetMode="External"/><Relationship Id="rId13" Type="http://schemas.openxmlformats.org/officeDocument/2006/relationships/hyperlink" Target="http://www.dtf.vic.gov.au/Victorias-Economy/Natural-disaster-financial-assistance/Allowable-time-perio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tf.vic.gov.au/natural-disaster-financial-assistance/eligible-natural-disaster-expenditu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na.kennedy@dtf.vic.gov.au" TargetMode="External"/><Relationship Id="rId5" Type="http://schemas.openxmlformats.org/officeDocument/2006/relationships/webSettings" Target="webSettings.xml"/><Relationship Id="rId15" Type="http://schemas.openxmlformats.org/officeDocument/2006/relationships/hyperlink" Target="https://www.dtf.vic.gov.au/natural-disaster-financial-assistance/eligible-natural-disaster-expenditure" TargetMode="External"/><Relationship Id="rId10" Type="http://schemas.openxmlformats.org/officeDocument/2006/relationships/hyperlink" Target="https://www.dtf.vic.gov.au/natural-disaster-financial-assistance/eligible-natural-disaster-expendi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proposed)%20Counter%20Disaster%20~%20for%20local%20councils%20(previously%20D14%20278165).DOCX" TargetMode="External"/><Relationship Id="rId14" Type="http://schemas.openxmlformats.org/officeDocument/2006/relationships/hyperlink" Target="mailto:donna.kennedy@dtf.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6901-09C6-42CB-8C2F-A3AB3BE6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255</TotalTime>
  <Pages>8</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Donna L Kennedy (DTF)</cp:lastModifiedBy>
  <cp:revision>42</cp:revision>
  <cp:lastPrinted>2018-10-14T21:40:00Z</cp:lastPrinted>
  <dcterms:created xsi:type="dcterms:W3CDTF">2018-06-05T03:00:00Z</dcterms:created>
  <dcterms:modified xsi:type="dcterms:W3CDTF">2018-10-23T20:01:00Z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45be2c6e-afb4-404c-8b42-53323fa84b88</vt:lpwstr>
  </property>
  <property fmtid="{D5CDD505-2E9C-101B-9397-08002B2CF9AE}" pid="3" name="PSPFClassification">
    <vt:lpwstr>Do Not Mark</vt:lpwstr>
  </property>
  <property fmtid="{D5CDD505-2E9C-101B-9397-08002B2CF9AE}" pid="4" name="Classification">
    <vt:lpwstr>Do Not Mark</vt:lpwstr>
  </property>
</Properties>
</file>