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08" w:rsidRPr="00520077" w:rsidRDefault="00F11808" w:rsidP="00F11808">
      <w:pPr>
        <w:spacing w:before="120" w:after="120" w:line="276" w:lineRule="auto"/>
        <w:rPr>
          <w:rFonts w:asciiTheme="minorHAnsi" w:hAnsiTheme="minorHAnsi" w:cstheme="minorHAnsi"/>
          <w:b/>
          <w:szCs w:val="22"/>
        </w:rPr>
      </w:pPr>
      <w:r>
        <w:rPr>
          <w:rFonts w:asciiTheme="minorHAnsi" w:hAnsiTheme="minorHAnsi" w:cstheme="minorHAnsi"/>
          <w:b/>
          <w:szCs w:val="22"/>
        </w:rPr>
        <w:t>&lt;Name of Ev</w:t>
      </w:r>
      <w:bookmarkStart w:id="0" w:name="_GoBack"/>
      <w:bookmarkEnd w:id="0"/>
      <w:r>
        <w:rPr>
          <w:rFonts w:asciiTheme="minorHAnsi" w:hAnsiTheme="minorHAnsi" w:cstheme="minorHAnsi"/>
          <w:b/>
          <w:szCs w:val="22"/>
        </w:rPr>
        <w:t>ent&gt;</w:t>
      </w:r>
    </w:p>
    <w:p w:rsidR="00F11808" w:rsidRPr="00520077" w:rsidRDefault="00F11808" w:rsidP="00F11808">
      <w:pPr>
        <w:spacing w:before="120" w:after="120" w:line="276" w:lineRule="auto"/>
        <w:rPr>
          <w:rFonts w:asciiTheme="minorHAnsi" w:hAnsiTheme="minorHAnsi" w:cstheme="minorHAnsi"/>
          <w:b/>
          <w:color w:val="0070C0"/>
          <w:szCs w:val="22"/>
        </w:rPr>
      </w:pPr>
      <w:r>
        <w:rPr>
          <w:rFonts w:asciiTheme="minorHAnsi" w:hAnsiTheme="minorHAnsi" w:cstheme="minorHAnsi"/>
          <w:b/>
          <w:color w:val="0070C0"/>
          <w:szCs w:val="22"/>
        </w:rPr>
        <w:t>&lt;Name of Delivery Agency&gt;</w:t>
      </w:r>
    </w:p>
    <w:p w:rsidR="00F11808" w:rsidRDefault="00F11808" w:rsidP="00F11808">
      <w:pPr>
        <w:spacing w:before="120" w:after="120" w:line="276" w:lineRule="auto"/>
        <w:rPr>
          <w:rFonts w:asciiTheme="minorHAnsi" w:hAnsiTheme="minorHAnsi" w:cstheme="minorHAnsi"/>
          <w:b/>
          <w:color w:val="0070C0"/>
          <w:szCs w:val="22"/>
        </w:rPr>
      </w:pPr>
      <w:r>
        <w:rPr>
          <w:rFonts w:asciiTheme="minorHAnsi" w:hAnsiTheme="minorHAnsi" w:cstheme="minorHAnsi"/>
          <w:b/>
          <w:color w:val="0070C0"/>
          <w:szCs w:val="22"/>
        </w:rPr>
        <w:t>&lt;Claim no. MC-xxxxx&gt;</w:t>
      </w:r>
    </w:p>
    <w:p w:rsidR="00F11808" w:rsidRPr="00520077" w:rsidRDefault="00F11808" w:rsidP="00F11808">
      <w:pPr>
        <w:spacing w:before="120" w:after="120" w:line="276" w:lineRule="auto"/>
        <w:rPr>
          <w:rFonts w:asciiTheme="minorHAnsi" w:hAnsiTheme="minorHAnsi" w:cstheme="minorHAnsi"/>
          <w:b/>
          <w:color w:val="0070C0"/>
          <w:szCs w:val="22"/>
        </w:rPr>
      </w:pPr>
      <w:r>
        <w:rPr>
          <w:rFonts w:asciiTheme="minorHAnsi" w:hAnsiTheme="minorHAnsi" w:cstheme="minorHAnsi"/>
          <w:b/>
          <w:color w:val="0070C0"/>
          <w:szCs w:val="22"/>
        </w:rPr>
        <w:t xml:space="preserve">Reconstruction Works </w:t>
      </w:r>
    </w:p>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356"/>
      </w:tblGrid>
      <w:tr w:rsidR="00F11808" w:rsidRPr="00585B77" w:rsidTr="00F64F67">
        <w:tc>
          <w:tcPr>
            <w:tcW w:w="10457" w:type="dxa"/>
            <w:gridSpan w:val="2"/>
            <w:shd w:val="clear" w:color="auto" w:fill="70AD47" w:themeFill="accent6"/>
          </w:tcPr>
          <w:p w:rsidR="00F11808" w:rsidRPr="00585B77" w:rsidRDefault="00F11808" w:rsidP="00F64F67">
            <w:pPr>
              <w:pStyle w:val="HB"/>
              <w:spacing w:before="120" w:after="120" w:line="240" w:lineRule="auto"/>
              <w:outlineLvl w:val="9"/>
              <w:rPr>
                <w:rFonts w:asciiTheme="minorHAnsi" w:hAnsiTheme="minorHAnsi" w:cstheme="minorHAnsi"/>
                <w:b w:val="0"/>
                <w:color w:val="FFFFFF"/>
              </w:rPr>
            </w:pPr>
            <w:r>
              <w:rPr>
                <w:rFonts w:asciiTheme="minorHAnsi" w:hAnsiTheme="minorHAnsi" w:cstheme="minorHAnsi"/>
                <w:b w:val="0"/>
                <w:color w:val="FFFFFF"/>
              </w:rPr>
              <w:t xml:space="preserve">Damage Assessment and Cost Estimation </w:t>
            </w:r>
          </w:p>
        </w:tc>
      </w:tr>
      <w:tr w:rsidR="00F11808" w:rsidRPr="00E17153" w:rsidTr="00F64F67">
        <w:tc>
          <w:tcPr>
            <w:tcW w:w="1101" w:type="dxa"/>
            <w:tcBorders>
              <w:bottom w:val="single" w:sz="4" w:space="0" w:color="70AD47" w:themeColor="accent6"/>
            </w:tcBorders>
            <w:shd w:val="clear" w:color="auto" w:fill="70AD47" w:themeFill="accent6"/>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color w:val="FFFFFF"/>
                <w:szCs w:val="22"/>
              </w:rPr>
              <w:t>Step</w:t>
            </w:r>
          </w:p>
        </w:tc>
        <w:tc>
          <w:tcPr>
            <w:tcW w:w="9356" w:type="dxa"/>
            <w:tcBorders>
              <w:bottom w:val="single" w:sz="4" w:space="0" w:color="70AD47" w:themeColor="accent6"/>
            </w:tcBorders>
            <w:shd w:val="clear" w:color="auto" w:fill="70AD47" w:themeFill="accent6"/>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color w:val="FFFFFF"/>
                <w:szCs w:val="22"/>
              </w:rPr>
              <w:t>Activity</w:t>
            </w:r>
          </w:p>
        </w:tc>
      </w:tr>
      <w:tr w:rsidR="00F11808" w:rsidRPr="00165D55" w:rsidTr="00F64F67">
        <w:tc>
          <w:tcPr>
            <w:tcW w:w="1101" w:type="dxa"/>
            <w:tcBorders>
              <w:bottom w:val="single" w:sz="4" w:space="0" w:color="70AD47" w:themeColor="accent6"/>
            </w:tcBorders>
            <w:shd w:val="clear" w:color="auto" w:fill="auto"/>
          </w:tcPr>
          <w:p w:rsidR="00F11808" w:rsidRPr="00165D55" w:rsidRDefault="00F11808" w:rsidP="00F64F67">
            <w:pPr>
              <w:spacing w:before="120" w:after="120" w:line="276" w:lineRule="auto"/>
              <w:rPr>
                <w:rFonts w:asciiTheme="minorHAnsi" w:hAnsiTheme="minorHAnsi" w:cstheme="minorHAnsi"/>
                <w:szCs w:val="22"/>
              </w:rPr>
            </w:pPr>
            <w:r w:rsidRPr="00165D55">
              <w:rPr>
                <w:rFonts w:asciiTheme="minorHAnsi" w:hAnsiTheme="minorHAnsi" w:cstheme="minorHAnsi"/>
                <w:szCs w:val="22"/>
              </w:rPr>
              <w:t>1</w:t>
            </w:r>
          </w:p>
        </w:tc>
        <w:tc>
          <w:tcPr>
            <w:tcW w:w="9356" w:type="dxa"/>
            <w:tcBorders>
              <w:bottom w:val="single" w:sz="4" w:space="0" w:color="70AD47" w:themeColor="accent6"/>
            </w:tcBorders>
            <w:shd w:val="clear" w:color="auto" w:fill="auto"/>
          </w:tcPr>
          <w:p w:rsidR="00F11808" w:rsidRPr="00165D55" w:rsidRDefault="00F11808" w:rsidP="00F64F67">
            <w:pPr>
              <w:pStyle w:val="BodyText"/>
              <w:ind w:left="0"/>
              <w:rPr>
                <w:rFonts w:asciiTheme="minorHAnsi" w:hAnsiTheme="minorHAnsi" w:cstheme="minorHAnsi"/>
                <w:sz w:val="22"/>
                <w:szCs w:val="22"/>
              </w:rPr>
            </w:pPr>
            <w:bookmarkStart w:id="1" w:name="_Hlk9846070"/>
            <w:r w:rsidRPr="00165D55">
              <w:rPr>
                <w:rFonts w:asciiTheme="minorHAnsi" w:hAnsiTheme="minorHAnsi" w:cstheme="minorHAnsi"/>
                <w:sz w:val="22"/>
                <w:szCs w:val="22"/>
              </w:rPr>
              <w:t>Under the DRFA, the Australian Government will reimburse the states under an estimates-based model for the Reconstruction of Essential Public Assets (REPA) following an eligible disaster. The DRFA specifies that:</w:t>
            </w:r>
          </w:p>
          <w:p w:rsidR="00F11808" w:rsidRPr="00165D55" w:rsidRDefault="00F11808" w:rsidP="00F64F67">
            <w:pPr>
              <w:pStyle w:val="BodyText"/>
              <w:ind w:left="0"/>
              <w:rPr>
                <w:rFonts w:asciiTheme="minorHAnsi" w:hAnsiTheme="minorHAnsi" w:cstheme="minorHAnsi"/>
                <w:i/>
                <w:sz w:val="22"/>
                <w:szCs w:val="22"/>
              </w:rPr>
            </w:pPr>
            <w:r w:rsidRPr="00165D55">
              <w:rPr>
                <w:rFonts w:asciiTheme="minorHAnsi" w:hAnsiTheme="minorHAnsi" w:cstheme="minorHAnsi"/>
                <w:i/>
                <w:sz w:val="22"/>
                <w:szCs w:val="22"/>
              </w:rPr>
              <w:t>“States must establish the estimated reconstruction cost for the reconstruction of an essential public asset through:</w:t>
            </w:r>
          </w:p>
          <w:p w:rsidR="00F11808" w:rsidRPr="00165D55" w:rsidRDefault="00F11808" w:rsidP="00F11808">
            <w:pPr>
              <w:pStyle w:val="BodyText"/>
              <w:numPr>
                <w:ilvl w:val="0"/>
                <w:numId w:val="3"/>
              </w:numPr>
              <w:ind w:left="0" w:firstLine="0"/>
              <w:rPr>
                <w:rFonts w:asciiTheme="minorHAnsi" w:hAnsiTheme="minorHAnsi" w:cstheme="minorHAnsi"/>
                <w:i/>
                <w:sz w:val="22"/>
                <w:szCs w:val="22"/>
              </w:rPr>
            </w:pPr>
            <w:r w:rsidRPr="00165D55">
              <w:rPr>
                <w:rFonts w:asciiTheme="minorHAnsi" w:hAnsiTheme="minorHAnsi" w:cstheme="minorHAnsi"/>
                <w:i/>
                <w:sz w:val="22"/>
                <w:szCs w:val="22"/>
              </w:rPr>
              <w:t>market response, or</w:t>
            </w:r>
          </w:p>
          <w:p w:rsidR="00F11808" w:rsidRPr="00165D55" w:rsidRDefault="00F11808" w:rsidP="00F11808">
            <w:pPr>
              <w:pStyle w:val="BodyText"/>
              <w:numPr>
                <w:ilvl w:val="0"/>
                <w:numId w:val="3"/>
              </w:numPr>
              <w:ind w:left="0" w:firstLine="0"/>
              <w:rPr>
                <w:rFonts w:asciiTheme="minorHAnsi" w:hAnsiTheme="minorHAnsi" w:cstheme="minorHAnsi"/>
                <w:i/>
                <w:sz w:val="22"/>
                <w:szCs w:val="22"/>
              </w:rPr>
            </w:pPr>
            <w:r w:rsidRPr="00165D55">
              <w:rPr>
                <w:rFonts w:asciiTheme="minorHAnsi" w:hAnsiTheme="minorHAnsi" w:cstheme="minorHAnsi"/>
                <w:i/>
                <w:sz w:val="22"/>
                <w:szCs w:val="22"/>
              </w:rPr>
              <w:t>cost estimation.</w:t>
            </w:r>
          </w:p>
          <w:p w:rsidR="00F11808" w:rsidRPr="00165D55" w:rsidRDefault="00F11808" w:rsidP="00F64F67">
            <w:pPr>
              <w:pStyle w:val="BodyText"/>
              <w:ind w:left="0"/>
              <w:rPr>
                <w:rFonts w:asciiTheme="minorHAnsi" w:hAnsiTheme="minorHAnsi" w:cstheme="minorHAnsi"/>
                <w:sz w:val="22"/>
                <w:szCs w:val="22"/>
              </w:rPr>
            </w:pPr>
            <w:r w:rsidRPr="00165D55">
              <w:rPr>
                <w:rFonts w:asciiTheme="minorHAnsi" w:hAnsiTheme="minorHAnsi" w:cstheme="minorHAnsi"/>
                <w:i/>
                <w:sz w:val="22"/>
                <w:szCs w:val="22"/>
              </w:rPr>
              <w:t>A critical step in this process is the estimate of the reconstruction cost of the essential public asset and identification of a total project cost. States must develop the estimated reconstruction cost for the reconstruction of an essential public asset comprising eligible state expenditure for construction, design and project management, contingency and cost escalation.” (DRFA 2018, Section 6.4.2–6.4.3</w:t>
            </w:r>
            <w:bookmarkEnd w:id="1"/>
          </w:p>
        </w:tc>
      </w:tr>
      <w:tr w:rsidR="00F11808" w:rsidRPr="00165D55" w:rsidTr="00F64F67">
        <w:tc>
          <w:tcPr>
            <w:tcW w:w="1101" w:type="dxa"/>
            <w:tcBorders>
              <w:bottom w:val="single" w:sz="4" w:space="0" w:color="70AD47" w:themeColor="accent6"/>
            </w:tcBorders>
            <w:shd w:val="clear" w:color="auto" w:fill="auto"/>
          </w:tcPr>
          <w:p w:rsidR="00F11808" w:rsidRPr="00165D55" w:rsidRDefault="00F11808" w:rsidP="00F64F67">
            <w:pPr>
              <w:spacing w:before="120" w:after="120" w:line="276" w:lineRule="auto"/>
              <w:rPr>
                <w:rFonts w:asciiTheme="minorHAnsi" w:hAnsiTheme="minorHAnsi" w:cstheme="minorHAnsi"/>
                <w:szCs w:val="22"/>
              </w:rPr>
            </w:pPr>
            <w:r w:rsidRPr="003D12F5">
              <w:rPr>
                <w:rFonts w:asciiTheme="minorHAnsi" w:hAnsiTheme="minorHAnsi" w:cstheme="minorHAnsi"/>
                <w:szCs w:val="22"/>
              </w:rPr>
              <w:t>2</w:t>
            </w:r>
          </w:p>
        </w:tc>
        <w:tc>
          <w:tcPr>
            <w:tcW w:w="9356" w:type="dxa"/>
            <w:tcBorders>
              <w:bottom w:val="single" w:sz="4" w:space="0" w:color="70AD47" w:themeColor="accent6"/>
            </w:tcBorders>
            <w:shd w:val="clear" w:color="auto" w:fill="auto"/>
          </w:tcPr>
          <w:p w:rsidR="00F11808" w:rsidRPr="00165D55" w:rsidRDefault="00F11808" w:rsidP="00F64F67">
            <w:pPr>
              <w:pStyle w:val="BodyText"/>
              <w:ind w:left="0"/>
              <w:rPr>
                <w:rFonts w:asciiTheme="minorHAnsi" w:hAnsiTheme="minorHAnsi" w:cstheme="minorHAnsi"/>
                <w:b/>
                <w:sz w:val="22"/>
                <w:szCs w:val="22"/>
              </w:rPr>
            </w:pPr>
            <w:r w:rsidRPr="00165D55">
              <w:rPr>
                <w:rFonts w:asciiTheme="minorHAnsi" w:hAnsiTheme="minorHAnsi" w:cstheme="minorHAnsi"/>
                <w:b/>
                <w:sz w:val="22"/>
                <w:szCs w:val="22"/>
              </w:rPr>
              <w:t xml:space="preserve">Damage Assessment </w:t>
            </w:r>
          </w:p>
          <w:p w:rsidR="00F11808" w:rsidRDefault="00F11808" w:rsidP="00F64F67">
            <w:pPr>
              <w:pStyle w:val="BodyText"/>
              <w:ind w:left="0"/>
              <w:rPr>
                <w:rFonts w:asciiTheme="minorHAnsi" w:hAnsiTheme="minorHAnsi" w:cstheme="minorHAnsi"/>
                <w:sz w:val="22"/>
                <w:szCs w:val="22"/>
              </w:rPr>
            </w:pPr>
            <w:r w:rsidRPr="00BD6E42">
              <w:rPr>
                <w:rFonts w:asciiTheme="minorHAnsi" w:hAnsiTheme="minorHAnsi" w:cstheme="minorHAnsi"/>
                <w:sz w:val="22"/>
                <w:szCs w:val="22"/>
              </w:rPr>
              <w:t xml:space="preserve">Identification of damage, scoping of works, investigations and design and estimation of project costs should occur as soon as reasonably practical following an event. </w:t>
            </w:r>
          </w:p>
          <w:p w:rsidR="00F11808" w:rsidRPr="00BD6E42" w:rsidRDefault="00F11808" w:rsidP="00F64F67">
            <w:pPr>
              <w:pStyle w:val="BodyText"/>
              <w:ind w:left="0"/>
              <w:rPr>
                <w:rFonts w:asciiTheme="minorHAnsi" w:hAnsiTheme="minorHAnsi" w:cstheme="minorHAnsi"/>
                <w:sz w:val="22"/>
                <w:szCs w:val="22"/>
              </w:rPr>
            </w:pPr>
            <w:r>
              <w:rPr>
                <w:rFonts w:asciiTheme="minorHAnsi" w:hAnsiTheme="minorHAnsi" w:cstheme="minorHAnsi"/>
                <w:sz w:val="22"/>
                <w:szCs w:val="22"/>
              </w:rPr>
              <w:t>Note that the Commonwealth auditors have raised the lack of damage in photographs in 2019 following an audit of natural disaster expenditure. Where damage is not evident, Assessors could undertake site inspections and detail this sufficiently across particular assets in their notes to ensure that damage has occurred following a disaster rather than general wear and tear.</w:t>
            </w:r>
          </w:p>
          <w:p w:rsidR="00F11808" w:rsidRPr="00165D55" w:rsidRDefault="00F11808" w:rsidP="00F64F67">
            <w:pPr>
              <w:pStyle w:val="BodyText"/>
              <w:ind w:left="0"/>
              <w:rPr>
                <w:rFonts w:asciiTheme="minorHAnsi" w:hAnsiTheme="minorHAnsi" w:cstheme="minorHAnsi"/>
                <w:sz w:val="22"/>
                <w:szCs w:val="22"/>
              </w:rPr>
            </w:pPr>
            <w:r w:rsidRPr="00BD6E42">
              <w:rPr>
                <w:rFonts w:asciiTheme="minorHAnsi" w:hAnsiTheme="minorHAnsi" w:cstheme="minorHAnsi"/>
                <w:sz w:val="22"/>
                <w:szCs w:val="22"/>
              </w:rPr>
              <w:t xml:space="preserve">Endeavours should be made to sufficiently design, quantify and mitigate project specific risks to provide greater confidence in the estimated project costs. Estimates must be submitted to the Assessing Authority </w:t>
            </w:r>
            <w:r w:rsidRPr="00165D55">
              <w:rPr>
                <w:rFonts w:asciiTheme="minorHAnsi" w:hAnsiTheme="minorHAnsi" w:cstheme="minorHAnsi"/>
                <w:b/>
                <w:sz w:val="22"/>
                <w:szCs w:val="22"/>
              </w:rPr>
              <w:t>no later than 31 March in the financial year after the eligible disaster occurred, and prior to undertaking the reconstruction works</w:t>
            </w:r>
            <w:r w:rsidRPr="00BD6E42">
              <w:rPr>
                <w:rFonts w:asciiTheme="minorHAnsi" w:hAnsiTheme="minorHAnsi" w:cstheme="minorHAnsi"/>
                <w:sz w:val="22"/>
                <w:szCs w:val="22"/>
              </w:rPr>
              <w:t xml:space="preserve">. REPA works must be completed within two (2) years from the end of the financial year in which the eligible disaster occurred. </w:t>
            </w:r>
          </w:p>
        </w:tc>
      </w:tr>
      <w:tr w:rsidR="00F11808" w:rsidRPr="00165D55" w:rsidTr="00F64F67">
        <w:tc>
          <w:tcPr>
            <w:tcW w:w="1101" w:type="dxa"/>
            <w:tcBorders>
              <w:bottom w:val="single" w:sz="4" w:space="0" w:color="70AD47" w:themeColor="accent6"/>
            </w:tcBorders>
            <w:shd w:val="clear" w:color="auto" w:fill="auto"/>
          </w:tcPr>
          <w:p w:rsidR="00F11808" w:rsidRPr="00165D55" w:rsidRDefault="00F11808" w:rsidP="00F64F67">
            <w:pPr>
              <w:spacing w:before="120" w:after="120" w:line="276" w:lineRule="auto"/>
              <w:rPr>
                <w:rFonts w:asciiTheme="minorHAnsi" w:hAnsiTheme="minorHAnsi" w:cstheme="minorHAnsi"/>
                <w:szCs w:val="22"/>
              </w:rPr>
            </w:pPr>
            <w:r w:rsidRPr="003D12F5">
              <w:rPr>
                <w:rFonts w:asciiTheme="minorHAnsi" w:hAnsiTheme="minorHAnsi" w:cstheme="minorHAnsi"/>
                <w:bCs/>
                <w:color w:val="000000"/>
                <w:szCs w:val="22"/>
              </w:rPr>
              <w:t>3</w:t>
            </w:r>
          </w:p>
        </w:tc>
        <w:tc>
          <w:tcPr>
            <w:tcW w:w="9356" w:type="dxa"/>
            <w:tcBorders>
              <w:bottom w:val="single" w:sz="4" w:space="0" w:color="70AD47" w:themeColor="accent6"/>
            </w:tcBorders>
            <w:shd w:val="clear" w:color="auto" w:fill="auto"/>
          </w:tcPr>
          <w:p w:rsidR="00F11808" w:rsidRPr="00165D55" w:rsidRDefault="00F11808" w:rsidP="00F64F67">
            <w:pPr>
              <w:pStyle w:val="BodyText"/>
              <w:ind w:left="0"/>
              <w:rPr>
                <w:rFonts w:asciiTheme="minorHAnsi" w:hAnsiTheme="minorHAnsi" w:cstheme="minorHAnsi"/>
                <w:b/>
                <w:sz w:val="22"/>
                <w:szCs w:val="22"/>
              </w:rPr>
            </w:pPr>
            <w:r w:rsidRPr="00165D55">
              <w:rPr>
                <w:rFonts w:asciiTheme="minorHAnsi" w:hAnsiTheme="minorHAnsi" w:cstheme="minorHAnsi"/>
                <w:b/>
                <w:sz w:val="22"/>
                <w:szCs w:val="22"/>
              </w:rPr>
              <w:t>Primary Asset Function</w:t>
            </w:r>
          </w:p>
          <w:p w:rsidR="00F11808" w:rsidRPr="00165D55" w:rsidRDefault="00F11808" w:rsidP="00F64F67">
            <w:pPr>
              <w:pStyle w:val="BodyText"/>
              <w:ind w:left="0"/>
              <w:rPr>
                <w:rFonts w:asciiTheme="minorHAnsi" w:hAnsiTheme="minorHAnsi" w:cstheme="minorHAnsi"/>
                <w:sz w:val="22"/>
                <w:szCs w:val="22"/>
              </w:rPr>
            </w:pPr>
            <w:r w:rsidRPr="00165D55">
              <w:rPr>
                <w:rFonts w:asciiTheme="minorHAnsi" w:hAnsiTheme="minorHAnsi" w:cstheme="minorHAnsi"/>
                <w:sz w:val="22"/>
                <w:szCs w:val="22"/>
              </w:rPr>
              <w:t>The Delivery Agency must identify and record primary asset function and classification that complies with the DRFA’s Essential Public Asset Function Framework.</w:t>
            </w:r>
          </w:p>
        </w:tc>
      </w:tr>
      <w:tr w:rsidR="00F11808" w:rsidRPr="00165D55" w:rsidTr="00F64F67">
        <w:tc>
          <w:tcPr>
            <w:tcW w:w="1101" w:type="dxa"/>
            <w:tcBorders>
              <w:bottom w:val="single" w:sz="4" w:space="0" w:color="70AD47" w:themeColor="accent6"/>
            </w:tcBorders>
            <w:shd w:val="clear" w:color="auto" w:fill="auto"/>
          </w:tcPr>
          <w:p w:rsidR="00F11808" w:rsidRPr="00165D55" w:rsidRDefault="00F11808" w:rsidP="00F64F67">
            <w:pPr>
              <w:spacing w:before="120" w:after="120" w:line="276" w:lineRule="auto"/>
              <w:rPr>
                <w:rFonts w:asciiTheme="minorHAnsi" w:hAnsiTheme="minorHAnsi" w:cstheme="minorHAnsi"/>
                <w:szCs w:val="22"/>
              </w:rPr>
            </w:pPr>
            <w:r w:rsidRPr="003D12F5">
              <w:rPr>
                <w:rFonts w:asciiTheme="minorHAnsi" w:hAnsiTheme="minorHAnsi" w:cstheme="minorHAnsi"/>
                <w:bCs/>
                <w:color w:val="000000"/>
                <w:szCs w:val="22"/>
              </w:rPr>
              <w:t>4</w:t>
            </w:r>
          </w:p>
        </w:tc>
        <w:tc>
          <w:tcPr>
            <w:tcW w:w="9356" w:type="dxa"/>
            <w:tcBorders>
              <w:bottom w:val="single" w:sz="4" w:space="0" w:color="70AD47" w:themeColor="accent6"/>
            </w:tcBorders>
            <w:shd w:val="clear" w:color="auto" w:fill="auto"/>
          </w:tcPr>
          <w:p w:rsidR="00F11808" w:rsidRPr="00165D55" w:rsidRDefault="00F11808" w:rsidP="00F64F67">
            <w:pPr>
              <w:pStyle w:val="BodyText"/>
              <w:ind w:left="0"/>
              <w:rPr>
                <w:rFonts w:asciiTheme="minorHAnsi" w:hAnsiTheme="minorHAnsi" w:cstheme="minorHAnsi"/>
                <w:b/>
                <w:sz w:val="22"/>
                <w:szCs w:val="22"/>
              </w:rPr>
            </w:pPr>
            <w:r w:rsidRPr="00165D55">
              <w:rPr>
                <w:rFonts w:asciiTheme="minorHAnsi" w:hAnsiTheme="minorHAnsi" w:cstheme="minorHAnsi"/>
                <w:b/>
                <w:sz w:val="22"/>
                <w:szCs w:val="22"/>
              </w:rPr>
              <w:t>Projects</w:t>
            </w:r>
          </w:p>
          <w:p w:rsidR="00F11808" w:rsidRPr="00F91326" w:rsidRDefault="00F11808" w:rsidP="00F64F67">
            <w:pPr>
              <w:pStyle w:val="BodyText"/>
              <w:ind w:left="0"/>
              <w:rPr>
                <w:rFonts w:asciiTheme="minorHAnsi" w:hAnsiTheme="minorHAnsi" w:cstheme="minorHAnsi"/>
                <w:sz w:val="22"/>
                <w:szCs w:val="22"/>
              </w:rPr>
            </w:pPr>
            <w:r>
              <w:rPr>
                <w:rFonts w:asciiTheme="minorHAnsi" w:hAnsiTheme="minorHAnsi" w:cstheme="minorHAnsi"/>
                <w:sz w:val="22"/>
                <w:szCs w:val="22"/>
              </w:rPr>
              <w:t>Cost Estimates are to be based on projects. A “</w:t>
            </w:r>
            <w:r w:rsidRPr="00F91326">
              <w:rPr>
                <w:rFonts w:asciiTheme="minorHAnsi" w:hAnsiTheme="minorHAnsi" w:cstheme="minorHAnsi"/>
                <w:sz w:val="22"/>
                <w:szCs w:val="22"/>
              </w:rPr>
              <w:t>project</w:t>
            </w:r>
            <w:r>
              <w:rPr>
                <w:rFonts w:asciiTheme="minorHAnsi" w:hAnsiTheme="minorHAnsi" w:cstheme="minorHAnsi"/>
                <w:sz w:val="22"/>
                <w:szCs w:val="22"/>
              </w:rPr>
              <w:t xml:space="preserve">” </w:t>
            </w:r>
            <w:r w:rsidRPr="00F91326">
              <w:rPr>
                <w:rFonts w:asciiTheme="minorHAnsi" w:hAnsiTheme="minorHAnsi" w:cstheme="minorHAnsi"/>
                <w:sz w:val="22"/>
                <w:szCs w:val="22"/>
              </w:rPr>
              <w:t>shall be considered one of the following:</w:t>
            </w:r>
          </w:p>
          <w:p w:rsidR="00F11808" w:rsidRPr="00F91326" w:rsidRDefault="00F11808" w:rsidP="00F11808">
            <w:pPr>
              <w:pStyle w:val="BodyText"/>
              <w:numPr>
                <w:ilvl w:val="0"/>
                <w:numId w:val="4"/>
              </w:numPr>
              <w:ind w:left="0" w:firstLine="0"/>
              <w:rPr>
                <w:rFonts w:asciiTheme="minorHAnsi" w:hAnsiTheme="minorHAnsi" w:cstheme="minorHAnsi"/>
                <w:sz w:val="22"/>
                <w:szCs w:val="22"/>
              </w:rPr>
            </w:pPr>
            <w:r w:rsidRPr="00F91326">
              <w:rPr>
                <w:rFonts w:asciiTheme="minorHAnsi" w:hAnsiTheme="minorHAnsi" w:cstheme="minorHAnsi"/>
                <w:sz w:val="22"/>
                <w:szCs w:val="22"/>
              </w:rPr>
              <w:t>a single essential public asset, or</w:t>
            </w:r>
          </w:p>
          <w:p w:rsidR="00F11808" w:rsidRPr="00F91326" w:rsidRDefault="00F11808" w:rsidP="00F11808">
            <w:pPr>
              <w:pStyle w:val="BodyText"/>
              <w:numPr>
                <w:ilvl w:val="0"/>
                <w:numId w:val="4"/>
              </w:numPr>
              <w:ind w:left="0" w:firstLine="0"/>
              <w:rPr>
                <w:rFonts w:asciiTheme="minorHAnsi" w:hAnsiTheme="minorHAnsi" w:cstheme="minorHAnsi"/>
                <w:sz w:val="22"/>
                <w:szCs w:val="22"/>
              </w:rPr>
            </w:pPr>
            <w:r w:rsidRPr="00F91326">
              <w:rPr>
                <w:rFonts w:asciiTheme="minorHAnsi" w:hAnsiTheme="minorHAnsi" w:cstheme="minorHAnsi"/>
                <w:sz w:val="22"/>
                <w:szCs w:val="22"/>
              </w:rPr>
              <w:t>a group of related essential public assets which could be contracted jointly.</w:t>
            </w:r>
          </w:p>
          <w:p w:rsidR="00F11808" w:rsidRPr="00F91326" w:rsidRDefault="00F11808" w:rsidP="00F64F67">
            <w:pPr>
              <w:pStyle w:val="BodyText"/>
              <w:ind w:left="0"/>
              <w:rPr>
                <w:rFonts w:asciiTheme="minorHAnsi" w:hAnsiTheme="minorHAnsi" w:cstheme="minorHAnsi"/>
                <w:sz w:val="22"/>
                <w:szCs w:val="22"/>
              </w:rPr>
            </w:pPr>
            <w:r w:rsidRPr="00F91326">
              <w:rPr>
                <w:rFonts w:asciiTheme="minorHAnsi" w:hAnsiTheme="minorHAnsi" w:cstheme="minorHAnsi"/>
                <w:sz w:val="22"/>
                <w:szCs w:val="22"/>
              </w:rPr>
              <w:lastRenderedPageBreak/>
              <w:t>For the purposes of ongoing document control and audit, efforts should be made to align submissions with the intended packaging of works for delivery or contract.</w:t>
            </w:r>
          </w:p>
          <w:p w:rsidR="00F11808" w:rsidRPr="00165D55" w:rsidRDefault="00F11808" w:rsidP="00F64F67">
            <w:pPr>
              <w:pStyle w:val="BodyText"/>
              <w:ind w:left="0"/>
              <w:rPr>
                <w:rFonts w:asciiTheme="minorHAnsi" w:hAnsiTheme="minorHAnsi" w:cstheme="minorHAnsi"/>
                <w:sz w:val="22"/>
                <w:szCs w:val="22"/>
              </w:rPr>
            </w:pPr>
            <w:r w:rsidRPr="00F91326">
              <w:rPr>
                <w:rFonts w:asciiTheme="minorHAnsi" w:hAnsiTheme="minorHAnsi" w:cstheme="minorHAnsi"/>
                <w:sz w:val="22"/>
                <w:szCs w:val="22"/>
              </w:rPr>
              <w:t>All reconstruction projects within a given financial year should be included in a single claim to the Assessing Authority.</w:t>
            </w:r>
          </w:p>
        </w:tc>
      </w:tr>
      <w:tr w:rsidR="00F11808" w:rsidRPr="00165D55" w:rsidTr="00F64F67">
        <w:tc>
          <w:tcPr>
            <w:tcW w:w="1101" w:type="dxa"/>
            <w:tcBorders>
              <w:top w:val="single" w:sz="4" w:space="0" w:color="70AD47" w:themeColor="accent6"/>
              <w:bottom w:val="single" w:sz="4" w:space="0" w:color="70AD47" w:themeColor="accent6"/>
            </w:tcBorders>
          </w:tcPr>
          <w:p w:rsidR="00F11808" w:rsidRPr="00165D55" w:rsidRDefault="00F11808" w:rsidP="00F64F67">
            <w:pPr>
              <w:spacing w:before="120" w:after="120" w:line="276" w:lineRule="auto"/>
              <w:rPr>
                <w:rFonts w:asciiTheme="minorHAnsi" w:hAnsiTheme="minorHAnsi" w:cstheme="minorHAnsi"/>
                <w:szCs w:val="22"/>
              </w:rPr>
            </w:pPr>
            <w:r>
              <w:rPr>
                <w:rFonts w:asciiTheme="minorHAnsi" w:hAnsiTheme="minorHAnsi" w:cstheme="minorHAnsi"/>
                <w:szCs w:val="22"/>
              </w:rPr>
              <w:lastRenderedPageBreak/>
              <w:t>5</w:t>
            </w:r>
          </w:p>
        </w:tc>
        <w:tc>
          <w:tcPr>
            <w:tcW w:w="9356" w:type="dxa"/>
            <w:tcBorders>
              <w:top w:val="single" w:sz="4" w:space="0" w:color="70AD47" w:themeColor="accent6"/>
              <w:bottom w:val="single" w:sz="4" w:space="0" w:color="70AD47" w:themeColor="accent6"/>
            </w:tcBorders>
          </w:tcPr>
          <w:p w:rsidR="00F11808" w:rsidRPr="00165D55" w:rsidRDefault="00F11808" w:rsidP="00F64F67">
            <w:pPr>
              <w:pStyle w:val="BodyText"/>
              <w:ind w:left="0"/>
              <w:rPr>
                <w:rFonts w:asciiTheme="minorHAnsi" w:hAnsiTheme="minorHAnsi" w:cstheme="minorHAnsi"/>
                <w:b/>
                <w:sz w:val="22"/>
                <w:szCs w:val="22"/>
              </w:rPr>
            </w:pPr>
            <w:r w:rsidRPr="00165D55">
              <w:rPr>
                <w:rFonts w:asciiTheme="minorHAnsi" w:hAnsiTheme="minorHAnsi" w:cstheme="minorHAnsi"/>
                <w:b/>
                <w:sz w:val="22"/>
                <w:szCs w:val="22"/>
              </w:rPr>
              <w:t>Estimated reconstruction costs calculation</w:t>
            </w:r>
          </w:p>
          <w:p w:rsidR="00F11808" w:rsidRPr="00165D55" w:rsidRDefault="00F11808" w:rsidP="00F64F67">
            <w:pPr>
              <w:pStyle w:val="BodyText"/>
              <w:ind w:left="0"/>
              <w:rPr>
                <w:rFonts w:asciiTheme="minorHAnsi" w:hAnsiTheme="minorHAnsi" w:cstheme="minorHAnsi"/>
                <w:sz w:val="22"/>
                <w:szCs w:val="22"/>
              </w:rPr>
            </w:pPr>
            <w:r w:rsidRPr="00165D55">
              <w:rPr>
                <w:rFonts w:asciiTheme="minorHAnsi" w:hAnsiTheme="minorHAnsi" w:cstheme="minorHAnsi"/>
                <w:sz w:val="22"/>
                <w:szCs w:val="22"/>
              </w:rPr>
              <w:t>The estimated reconstruction cost should be established by determining the base estimate on which contingency and escalation is applied as a percentage. The base estimate should include:</w:t>
            </w:r>
          </w:p>
          <w:p w:rsidR="00F11808" w:rsidRPr="00165D55" w:rsidRDefault="00F11808" w:rsidP="00F11808">
            <w:pPr>
              <w:pStyle w:val="BodyText"/>
              <w:numPr>
                <w:ilvl w:val="0"/>
                <w:numId w:val="5"/>
              </w:numPr>
              <w:ind w:left="0" w:firstLine="39"/>
              <w:rPr>
                <w:rFonts w:asciiTheme="minorHAnsi" w:hAnsiTheme="minorHAnsi" w:cstheme="minorHAnsi"/>
                <w:sz w:val="22"/>
                <w:szCs w:val="22"/>
              </w:rPr>
            </w:pPr>
            <w:r w:rsidRPr="00165D55">
              <w:rPr>
                <w:rFonts w:asciiTheme="minorHAnsi" w:hAnsiTheme="minorHAnsi" w:cstheme="minorHAnsi"/>
                <w:sz w:val="22"/>
                <w:szCs w:val="22"/>
              </w:rPr>
              <w:t xml:space="preserve">direct costs </w:t>
            </w:r>
          </w:p>
          <w:p w:rsidR="00F11808" w:rsidRDefault="00F11808" w:rsidP="00F11808">
            <w:pPr>
              <w:pStyle w:val="BodyText"/>
              <w:numPr>
                <w:ilvl w:val="0"/>
                <w:numId w:val="5"/>
              </w:numPr>
              <w:ind w:left="0" w:firstLine="39"/>
              <w:rPr>
                <w:rFonts w:asciiTheme="minorHAnsi" w:hAnsiTheme="minorHAnsi" w:cstheme="minorHAnsi"/>
                <w:sz w:val="22"/>
                <w:szCs w:val="22"/>
              </w:rPr>
            </w:pPr>
            <w:r w:rsidRPr="00165D55">
              <w:rPr>
                <w:rFonts w:asciiTheme="minorHAnsi" w:hAnsiTheme="minorHAnsi" w:cstheme="minorHAnsi"/>
                <w:sz w:val="22"/>
                <w:szCs w:val="22"/>
              </w:rPr>
              <w:t>indirect costs (design and project management costs).</w:t>
            </w:r>
          </w:p>
          <w:p w:rsidR="00F11808" w:rsidRPr="00BB7DD7" w:rsidRDefault="00F11808" w:rsidP="00F64F67">
            <w:pPr>
              <w:pStyle w:val="BodyText"/>
              <w:ind w:left="39"/>
              <w:rPr>
                <w:rFonts w:asciiTheme="minorHAnsi" w:hAnsiTheme="minorHAnsi" w:cstheme="minorHAnsi"/>
                <w:sz w:val="22"/>
                <w:szCs w:val="22"/>
              </w:rPr>
            </w:pPr>
            <w:r w:rsidRPr="00BB7DD7">
              <w:rPr>
                <w:rFonts w:asciiTheme="minorHAnsi" w:hAnsiTheme="minorHAnsi" w:cstheme="minorHAnsi"/>
                <w:bCs/>
                <w:color w:val="000000"/>
                <w:sz w:val="22"/>
                <w:szCs w:val="22"/>
                <w:lang w:eastAsia="en-AU"/>
              </w:rPr>
              <w:t xml:space="preserve">Estimates must be done by project. </w:t>
            </w:r>
            <w:r w:rsidRPr="00BB7DD7">
              <w:rPr>
                <w:rFonts w:asciiTheme="minorHAnsi" w:hAnsiTheme="minorHAnsi" w:cstheme="minorHAnsi"/>
                <w:sz w:val="22"/>
                <w:szCs w:val="22"/>
              </w:rPr>
              <w:t>For the purpose of defining a project, a project shall be considered one of the following:</w:t>
            </w:r>
          </w:p>
          <w:p w:rsidR="00F11808" w:rsidRPr="00BB7DD7" w:rsidRDefault="00F11808" w:rsidP="00F11808">
            <w:pPr>
              <w:pStyle w:val="BodyText"/>
              <w:numPr>
                <w:ilvl w:val="0"/>
                <w:numId w:val="4"/>
              </w:numPr>
              <w:ind w:left="39" w:firstLine="0"/>
              <w:rPr>
                <w:rFonts w:asciiTheme="minorHAnsi" w:hAnsiTheme="minorHAnsi" w:cstheme="minorHAnsi"/>
                <w:sz w:val="22"/>
                <w:szCs w:val="22"/>
              </w:rPr>
            </w:pPr>
            <w:r w:rsidRPr="00BB7DD7">
              <w:rPr>
                <w:rFonts w:asciiTheme="minorHAnsi" w:hAnsiTheme="minorHAnsi" w:cstheme="minorHAnsi"/>
                <w:sz w:val="22"/>
                <w:szCs w:val="22"/>
              </w:rPr>
              <w:t>a single essential public asset, or</w:t>
            </w:r>
          </w:p>
          <w:p w:rsidR="00F11808" w:rsidRPr="00BB7DD7" w:rsidRDefault="00F11808" w:rsidP="00F11808">
            <w:pPr>
              <w:pStyle w:val="BodyText"/>
              <w:numPr>
                <w:ilvl w:val="0"/>
                <w:numId w:val="4"/>
              </w:numPr>
              <w:ind w:left="39" w:firstLine="0"/>
              <w:rPr>
                <w:rFonts w:asciiTheme="minorHAnsi" w:hAnsiTheme="minorHAnsi" w:cstheme="minorHAnsi"/>
                <w:sz w:val="22"/>
                <w:szCs w:val="22"/>
              </w:rPr>
            </w:pPr>
            <w:r w:rsidRPr="00BB7DD7">
              <w:rPr>
                <w:rFonts w:asciiTheme="minorHAnsi" w:hAnsiTheme="minorHAnsi" w:cstheme="minorHAnsi"/>
                <w:sz w:val="22"/>
                <w:szCs w:val="22"/>
              </w:rPr>
              <w:t>a group of related essential public assets which could be contracted jointly.</w:t>
            </w:r>
          </w:p>
          <w:p w:rsidR="00F11808" w:rsidRPr="00BB7DD7" w:rsidRDefault="00F11808" w:rsidP="00F64F67">
            <w:pPr>
              <w:pStyle w:val="BodyText"/>
              <w:ind w:left="39"/>
              <w:rPr>
                <w:rFonts w:asciiTheme="minorHAnsi" w:hAnsiTheme="minorHAnsi" w:cstheme="minorHAnsi"/>
                <w:sz w:val="22"/>
                <w:szCs w:val="22"/>
              </w:rPr>
            </w:pPr>
            <w:r w:rsidRPr="00BB7DD7">
              <w:rPr>
                <w:rFonts w:asciiTheme="minorHAnsi" w:hAnsiTheme="minorHAnsi" w:cstheme="minorHAnsi"/>
                <w:sz w:val="22"/>
                <w:szCs w:val="22"/>
              </w:rPr>
              <w:t>For the purposes of ongoing document control and audit, efforts should be made to align submissions with the intended packaging of works for delivery or contract.</w:t>
            </w:r>
          </w:p>
          <w:p w:rsidR="00F11808" w:rsidRPr="00165D55" w:rsidRDefault="00F11808" w:rsidP="00F64F67">
            <w:pPr>
              <w:pStyle w:val="BodyText"/>
              <w:ind w:left="39"/>
              <w:rPr>
                <w:rFonts w:asciiTheme="minorHAnsi" w:hAnsiTheme="minorHAnsi" w:cstheme="minorHAnsi"/>
                <w:sz w:val="22"/>
                <w:szCs w:val="22"/>
              </w:rPr>
            </w:pPr>
            <w:r w:rsidRPr="00BB7DD7">
              <w:rPr>
                <w:rFonts w:asciiTheme="minorHAnsi" w:hAnsiTheme="minorHAnsi" w:cstheme="minorHAnsi"/>
                <w:bCs/>
                <w:color w:val="000000"/>
                <w:sz w:val="22"/>
                <w:szCs w:val="22"/>
                <w:lang w:eastAsia="en-AU"/>
              </w:rPr>
              <w:t>For further detail on direct and indirect costs please refer to Guideline 3 – Cost Estimation.</w:t>
            </w:r>
          </w:p>
        </w:tc>
      </w:tr>
    </w:tbl>
    <w:p w:rsidR="00F11808" w:rsidRDefault="00F11808" w:rsidP="00F11808">
      <w:pPr>
        <w:spacing w:before="120" w:after="120" w:line="276" w:lineRule="auto"/>
        <w:rPr>
          <w:rFonts w:asciiTheme="minorHAnsi" w:hAnsiTheme="minorHAnsi" w:cstheme="minorHAnsi"/>
          <w:szCs w:val="22"/>
        </w:rPr>
      </w:pPr>
    </w:p>
    <w:p w:rsidR="00F11808" w:rsidRDefault="00F11808" w:rsidP="00F11808">
      <w:pPr>
        <w:spacing w:before="120" w:after="12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F11808" w:rsidRPr="00585B77" w:rsidRDefault="00F11808" w:rsidP="00F11808">
      <w:pPr>
        <w:pStyle w:val="Header"/>
        <w:spacing w:before="120" w:after="120"/>
        <w:rPr>
          <w:rFonts w:asciiTheme="minorHAnsi" w:hAnsiTheme="minorHAnsi" w:cstheme="minorHAnsi"/>
          <w:sz w:val="24"/>
          <w:szCs w:val="24"/>
        </w:rPr>
      </w:pPr>
      <w:r w:rsidRPr="00585B77">
        <w:rPr>
          <w:rFonts w:asciiTheme="minorHAnsi" w:hAnsiTheme="minorHAnsi" w:cstheme="minorHAnsi"/>
          <w:b/>
          <w:sz w:val="24"/>
          <w:szCs w:val="24"/>
        </w:rPr>
        <w:lastRenderedPageBreak/>
        <w:t>DRFA C</w:t>
      </w:r>
      <w:r>
        <w:rPr>
          <w:rFonts w:asciiTheme="minorHAnsi" w:hAnsiTheme="minorHAnsi" w:cstheme="minorHAnsi"/>
          <w:b/>
          <w:sz w:val="24"/>
          <w:szCs w:val="24"/>
        </w:rPr>
        <w:t>ost Estimation V</w:t>
      </w:r>
      <w:r w:rsidRPr="00585B77">
        <w:rPr>
          <w:rFonts w:asciiTheme="minorHAnsi" w:hAnsiTheme="minorHAnsi" w:cstheme="minorHAnsi"/>
          <w:b/>
          <w:sz w:val="24"/>
          <w:szCs w:val="24"/>
        </w:rPr>
        <w:t xml:space="preserve">alidation Form </w:t>
      </w:r>
    </w:p>
    <w:tbl>
      <w:tblPr>
        <w:tblStyle w:val="TableGrid"/>
        <w:tblW w:w="9039" w:type="dxa"/>
        <w:tblLook w:val="04A0" w:firstRow="1" w:lastRow="0" w:firstColumn="1" w:lastColumn="0" w:noHBand="0" w:noVBand="1"/>
      </w:tblPr>
      <w:tblGrid>
        <w:gridCol w:w="6385"/>
        <w:gridCol w:w="2654"/>
      </w:tblGrid>
      <w:tr w:rsidR="00F11808" w:rsidRPr="00E17153" w:rsidTr="00F64F67">
        <w:tc>
          <w:tcPr>
            <w:tcW w:w="6385" w:type="dxa"/>
          </w:tcPr>
          <w:p w:rsidR="00F11808" w:rsidRPr="00E17153" w:rsidRDefault="00F11808" w:rsidP="00F64F67">
            <w:pPr>
              <w:spacing w:before="120" w:after="120" w:line="276" w:lineRule="auto"/>
              <w:rPr>
                <w:rFonts w:asciiTheme="minorHAnsi" w:hAnsiTheme="minorHAnsi" w:cstheme="minorHAnsi"/>
                <w:b/>
                <w:szCs w:val="22"/>
              </w:rPr>
            </w:pPr>
          </w:p>
        </w:tc>
        <w:tc>
          <w:tcPr>
            <w:tcW w:w="2654" w:type="dxa"/>
          </w:tcPr>
          <w:p w:rsidR="00F11808" w:rsidRPr="008536A4" w:rsidRDefault="00F11808" w:rsidP="00F64F67">
            <w:pPr>
              <w:spacing w:before="120" w:after="120" w:line="276" w:lineRule="auto"/>
              <w:jc w:val="center"/>
              <w:rPr>
                <w:rFonts w:asciiTheme="minorHAnsi" w:hAnsiTheme="minorHAnsi" w:cstheme="minorHAnsi"/>
                <w:szCs w:val="22"/>
              </w:rPr>
            </w:pPr>
            <w:r w:rsidRPr="008536A4">
              <w:rPr>
                <w:rFonts w:asciiTheme="minorHAnsi" w:hAnsiTheme="minorHAnsi" w:cstheme="minorHAnsi"/>
                <w:szCs w:val="22"/>
              </w:rPr>
              <w:t>VicRoads</w:t>
            </w:r>
          </w:p>
        </w:tc>
      </w:tr>
      <w:tr w:rsidR="00F11808" w:rsidRPr="00E17153" w:rsidTr="00F64F67">
        <w:tc>
          <w:tcPr>
            <w:tcW w:w="6385" w:type="dxa"/>
          </w:tcPr>
          <w:p w:rsidR="00F11808" w:rsidRPr="00E17153" w:rsidRDefault="00F11808" w:rsidP="00F64F67">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Date c</w:t>
            </w:r>
            <w:r>
              <w:rPr>
                <w:rFonts w:asciiTheme="minorHAnsi" w:hAnsiTheme="minorHAnsi" w:cstheme="minorHAnsi"/>
                <w:b/>
                <w:szCs w:val="22"/>
              </w:rPr>
              <w:t xml:space="preserve">ost estimation </w:t>
            </w:r>
            <w:r w:rsidRPr="00E17153">
              <w:rPr>
                <w:rFonts w:asciiTheme="minorHAnsi" w:hAnsiTheme="minorHAnsi" w:cstheme="minorHAnsi"/>
                <w:b/>
                <w:szCs w:val="22"/>
              </w:rPr>
              <w:t xml:space="preserve">received from </w:t>
            </w:r>
            <w:r>
              <w:rPr>
                <w:rFonts w:asciiTheme="minorHAnsi" w:hAnsiTheme="minorHAnsi" w:cstheme="minorHAnsi"/>
                <w:b/>
                <w:szCs w:val="22"/>
              </w:rPr>
              <w:t>Delivery Agency</w:t>
            </w:r>
          </w:p>
        </w:tc>
        <w:tc>
          <w:tcPr>
            <w:tcW w:w="2654" w:type="dxa"/>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00/00/0000</w:t>
            </w:r>
          </w:p>
        </w:tc>
      </w:tr>
      <w:tr w:rsidR="00F11808" w:rsidRPr="00E17153" w:rsidTr="00F64F67">
        <w:tc>
          <w:tcPr>
            <w:tcW w:w="6385" w:type="dxa"/>
            <w:tcBorders>
              <w:bottom w:val="single" w:sz="4" w:space="0" w:color="auto"/>
            </w:tcBorders>
          </w:tcPr>
          <w:p w:rsidR="00F11808" w:rsidRPr="00165D55"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Has the Delivery Agency completed all the required fields on form VF-B-RW?</w:t>
            </w:r>
          </w:p>
        </w:tc>
        <w:tc>
          <w:tcPr>
            <w:tcW w:w="2654" w:type="dxa"/>
            <w:tcBorders>
              <w:bottom w:val="single" w:sz="4" w:space="0" w:color="auto"/>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759643944"/>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60132717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6385" w:type="dxa"/>
            <w:tcBorders>
              <w:bottom w:val="single" w:sz="4" w:space="0" w:color="auto"/>
            </w:tcBorders>
          </w:tcPr>
          <w:p w:rsidR="00F11808" w:rsidRDefault="00F11808" w:rsidP="00F64F67">
            <w:pPr>
              <w:spacing w:before="120" w:after="120" w:line="276" w:lineRule="auto"/>
              <w:rPr>
                <w:rFonts w:asciiTheme="minorHAnsi" w:hAnsiTheme="minorHAnsi" w:cstheme="minorHAnsi"/>
                <w:b/>
                <w:szCs w:val="22"/>
              </w:rPr>
            </w:pPr>
            <w:r w:rsidRPr="00165D55">
              <w:rPr>
                <w:rFonts w:asciiTheme="minorHAnsi" w:hAnsiTheme="minorHAnsi" w:cstheme="minorHAnsi"/>
                <w:b/>
                <w:szCs w:val="22"/>
              </w:rPr>
              <w:t>Each asset is eligible</w:t>
            </w:r>
            <w:r>
              <w:rPr>
                <w:rFonts w:asciiTheme="minorHAnsi" w:hAnsiTheme="minorHAnsi" w:cstheme="minorHAnsi"/>
                <w:b/>
                <w:szCs w:val="22"/>
              </w:rPr>
              <w:t>?</w:t>
            </w:r>
          </w:p>
        </w:tc>
        <w:tc>
          <w:tcPr>
            <w:tcW w:w="2654" w:type="dxa"/>
            <w:tcBorders>
              <w:bottom w:val="single" w:sz="4" w:space="0" w:color="auto"/>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128201434"/>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44777571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6385" w:type="dxa"/>
            <w:tcBorders>
              <w:bottom w:val="single" w:sz="4" w:space="0" w:color="auto"/>
            </w:tcBorders>
          </w:tcPr>
          <w:p w:rsidR="00F11808" w:rsidRDefault="00F11808" w:rsidP="00F64F67">
            <w:pPr>
              <w:spacing w:before="120" w:after="120" w:line="276" w:lineRule="auto"/>
              <w:rPr>
                <w:rFonts w:asciiTheme="minorHAnsi" w:hAnsiTheme="minorHAnsi" w:cstheme="minorHAnsi"/>
                <w:b/>
                <w:szCs w:val="22"/>
              </w:rPr>
            </w:pPr>
            <w:r w:rsidRPr="00165D55">
              <w:rPr>
                <w:rFonts w:asciiTheme="minorHAnsi" w:hAnsiTheme="minorHAnsi" w:cstheme="minorHAnsi"/>
                <w:b/>
                <w:szCs w:val="22"/>
              </w:rPr>
              <w:t>Each complies with the DRFA’s Essential Public Asset Function Framework</w:t>
            </w:r>
            <w:r>
              <w:rPr>
                <w:rFonts w:asciiTheme="minorHAnsi" w:hAnsiTheme="minorHAnsi" w:cstheme="minorHAnsi"/>
                <w:b/>
                <w:szCs w:val="22"/>
              </w:rPr>
              <w:t>?</w:t>
            </w:r>
          </w:p>
        </w:tc>
        <w:tc>
          <w:tcPr>
            <w:tcW w:w="2654" w:type="dxa"/>
            <w:tcBorders>
              <w:bottom w:val="single" w:sz="4" w:space="0" w:color="auto"/>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32173893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68617803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6385" w:type="dxa"/>
            <w:tcBorders>
              <w:top w:val="single" w:sz="4" w:space="0" w:color="auto"/>
              <w:bottom w:val="single" w:sz="4" w:space="0" w:color="auto"/>
            </w:tcBorders>
          </w:tcPr>
          <w:p w:rsidR="00F11808" w:rsidRPr="00395248"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 xml:space="preserve">Will the </w:t>
            </w:r>
            <w:r w:rsidRPr="00395248">
              <w:rPr>
                <w:rFonts w:asciiTheme="minorHAnsi" w:hAnsiTheme="minorHAnsi" w:cstheme="minorHAnsi"/>
                <w:b/>
                <w:szCs w:val="22"/>
              </w:rPr>
              <w:t>estimated reconstruction costs for the proposed reconstruction works restore the asset to the pre-disaster function</w:t>
            </w:r>
            <w:r>
              <w:rPr>
                <w:rFonts w:asciiTheme="minorHAnsi" w:hAnsiTheme="minorHAnsi" w:cstheme="minorHAnsi"/>
                <w:b/>
                <w:szCs w:val="22"/>
              </w:rPr>
              <w:t xml:space="preserve"> and within the scope of the works?</w:t>
            </w:r>
          </w:p>
        </w:tc>
        <w:tc>
          <w:tcPr>
            <w:tcW w:w="2654" w:type="dxa"/>
            <w:tcBorders>
              <w:top w:val="single" w:sz="4" w:space="0" w:color="auto"/>
              <w:bottom w:val="single" w:sz="4" w:space="0" w:color="auto"/>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360734967"/>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75062182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rPr>
          <w:trHeight w:val="982"/>
        </w:trPr>
        <w:tc>
          <w:tcPr>
            <w:tcW w:w="6385" w:type="dxa"/>
            <w:tcBorders>
              <w:bottom w:val="nil"/>
            </w:tcBorders>
          </w:tcPr>
          <w:p w:rsidR="00F11808" w:rsidRPr="00E17153"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 xml:space="preserve">Are the estimated reconstruction costs developed in accordance with the DFRA arrangements? </w:t>
            </w:r>
          </w:p>
        </w:tc>
        <w:tc>
          <w:tcPr>
            <w:tcW w:w="2654" w:type="dxa"/>
            <w:tcBorders>
              <w:bottom w:val="nil"/>
            </w:tcBorders>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2100598206"/>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3195318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11808" w:rsidRPr="00E17153" w:rsidTr="00F64F67">
        <w:trPr>
          <w:trHeight w:val="982"/>
        </w:trPr>
        <w:tc>
          <w:tcPr>
            <w:tcW w:w="6385" w:type="dxa"/>
            <w:tcBorders>
              <w:bottom w:val="nil"/>
            </w:tcBorders>
          </w:tcPr>
          <w:p w:rsidR="00F11808"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Has the Delivery Agency provided sufficient supporting documentation outlining the basis for the:</w:t>
            </w:r>
          </w:p>
          <w:p w:rsidR="00F11808" w:rsidRPr="008831CD" w:rsidRDefault="00F11808" w:rsidP="00F11808">
            <w:pPr>
              <w:pStyle w:val="ListParagraph"/>
              <w:numPr>
                <w:ilvl w:val="0"/>
                <w:numId w:val="10"/>
              </w:numPr>
              <w:spacing w:before="120" w:after="120"/>
              <w:rPr>
                <w:rFonts w:cstheme="minorHAnsi"/>
                <w:b/>
              </w:rPr>
            </w:pPr>
            <w:r w:rsidRPr="008831CD">
              <w:rPr>
                <w:rFonts w:cstheme="minorHAnsi"/>
                <w:b/>
              </w:rPr>
              <w:t>Unit rate;</w:t>
            </w:r>
          </w:p>
          <w:p w:rsidR="00F11808" w:rsidRPr="008831CD" w:rsidRDefault="00F11808" w:rsidP="00F11808">
            <w:pPr>
              <w:pStyle w:val="ListParagraph"/>
              <w:numPr>
                <w:ilvl w:val="0"/>
                <w:numId w:val="10"/>
              </w:numPr>
              <w:spacing w:before="120" w:after="120"/>
              <w:rPr>
                <w:rFonts w:cstheme="minorHAnsi"/>
                <w:b/>
              </w:rPr>
            </w:pPr>
            <w:r w:rsidRPr="008831CD">
              <w:rPr>
                <w:rFonts w:cstheme="minorHAnsi"/>
                <w:b/>
              </w:rPr>
              <w:t>Contingency; and</w:t>
            </w:r>
          </w:p>
          <w:p w:rsidR="00F11808" w:rsidRPr="008831CD" w:rsidRDefault="00F11808" w:rsidP="00F11808">
            <w:pPr>
              <w:pStyle w:val="ListParagraph"/>
              <w:numPr>
                <w:ilvl w:val="0"/>
                <w:numId w:val="10"/>
              </w:numPr>
              <w:spacing w:before="120" w:after="120"/>
              <w:rPr>
                <w:rFonts w:cstheme="minorHAnsi"/>
                <w:b/>
              </w:rPr>
            </w:pPr>
            <w:r w:rsidRPr="008831CD">
              <w:rPr>
                <w:rFonts w:cstheme="minorHAnsi"/>
                <w:b/>
              </w:rPr>
              <w:t>Cost escalation?</w:t>
            </w:r>
          </w:p>
        </w:tc>
        <w:tc>
          <w:tcPr>
            <w:tcW w:w="2654" w:type="dxa"/>
            <w:tcBorders>
              <w:bottom w:val="nil"/>
            </w:tcBorders>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493865971"/>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57374195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11808" w:rsidRPr="00E17153" w:rsidTr="00F64F67">
        <w:trPr>
          <w:trHeight w:val="982"/>
        </w:trPr>
        <w:tc>
          <w:tcPr>
            <w:tcW w:w="6385" w:type="dxa"/>
            <w:tcBorders>
              <w:bottom w:val="nil"/>
            </w:tcBorders>
          </w:tcPr>
          <w:p w:rsidR="00F11808"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Are key estimated cost assumptions ‘reasonable’ including contingency?</w:t>
            </w:r>
          </w:p>
          <w:p w:rsidR="00F11808"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Reasonable is defined when the estimated reconstruction costs is comprehensive and addresses risks in a prudent manner. However, the principle of prudence should not be advanced as a reason to support deliberate and excessive caution that brings undesirable bias.</w:t>
            </w:r>
          </w:p>
        </w:tc>
        <w:tc>
          <w:tcPr>
            <w:tcW w:w="2654" w:type="dxa"/>
            <w:tcBorders>
              <w:bottom w:val="nil"/>
            </w:tcBorders>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77270235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64241854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11808" w:rsidRPr="00E17153" w:rsidTr="00F64F67">
        <w:trPr>
          <w:trHeight w:val="982"/>
        </w:trPr>
        <w:tc>
          <w:tcPr>
            <w:tcW w:w="6385" w:type="dxa"/>
            <w:tcBorders>
              <w:bottom w:val="single" w:sz="4" w:space="0" w:color="auto"/>
            </w:tcBorders>
          </w:tcPr>
          <w:p w:rsidR="00F11808" w:rsidRDefault="00F11808" w:rsidP="00F64F67">
            <w:pPr>
              <w:spacing w:before="120" w:after="120" w:line="276" w:lineRule="auto"/>
              <w:rPr>
                <w:rFonts w:asciiTheme="minorHAnsi" w:hAnsiTheme="minorHAnsi" w:cstheme="minorHAnsi"/>
                <w:b/>
                <w:szCs w:val="22"/>
              </w:rPr>
            </w:pPr>
            <w:r w:rsidRPr="00DB59D5">
              <w:rPr>
                <w:rFonts w:asciiTheme="minorHAnsi" w:hAnsiTheme="minorHAnsi" w:cstheme="minorHAnsi"/>
                <w:b/>
                <w:szCs w:val="22"/>
              </w:rPr>
              <w:t>Have photos been referenced uniquely and included in the form? (Note references such as “Refer to Sharefile” not appropriate. Where two or more asset types have been damaged on a particular asset i.e. road, if they are not located in the same vicinity, have further photos been provided and referenced appropriately?</w:t>
            </w:r>
          </w:p>
        </w:tc>
        <w:tc>
          <w:tcPr>
            <w:tcW w:w="2654" w:type="dxa"/>
            <w:tcBorders>
              <w:bottom w:val="single" w:sz="4" w:space="0" w:color="auto"/>
            </w:tcBorders>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721665887"/>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057004688"/>
                <w14:checkbox>
                  <w14:checked w14:val="1"/>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11808" w:rsidRPr="00E17153" w:rsidTr="00F64F67">
        <w:trPr>
          <w:trHeight w:val="982"/>
        </w:trPr>
        <w:tc>
          <w:tcPr>
            <w:tcW w:w="6385" w:type="dxa"/>
            <w:tcBorders>
              <w:bottom w:val="single" w:sz="4" w:space="0" w:color="auto"/>
            </w:tcBorders>
          </w:tcPr>
          <w:p w:rsidR="00F11808" w:rsidRPr="00DB59D5" w:rsidRDefault="00F11808" w:rsidP="00F64F67">
            <w:pPr>
              <w:spacing w:before="120" w:after="120"/>
              <w:rPr>
                <w:rFonts w:cstheme="minorHAnsi"/>
                <w:b/>
                <w:i/>
              </w:rPr>
            </w:pPr>
            <w:r w:rsidRPr="00DB59D5">
              <w:rPr>
                <w:rFonts w:cstheme="minorHAnsi"/>
                <w:b/>
                <w:i/>
              </w:rPr>
              <w:t>Have all supporting documentation provided in Sharefile by the Delivery Agency been structured as per the following:</w:t>
            </w:r>
          </w:p>
          <w:p w:rsidR="00F11808" w:rsidRPr="00DB59D5" w:rsidRDefault="00F11808" w:rsidP="00F11808">
            <w:pPr>
              <w:pStyle w:val="ListParagraph"/>
              <w:numPr>
                <w:ilvl w:val="0"/>
                <w:numId w:val="6"/>
              </w:numPr>
              <w:spacing w:before="120" w:after="120"/>
              <w:rPr>
                <w:rFonts w:cstheme="minorHAnsi"/>
                <w:b/>
                <w:i/>
              </w:rPr>
            </w:pPr>
            <w:r w:rsidRPr="00DB59D5">
              <w:rPr>
                <w:rFonts w:cstheme="minorHAnsi"/>
                <w:b/>
                <w:i/>
              </w:rPr>
              <w:t>Damage sub folder</w:t>
            </w:r>
          </w:p>
          <w:p w:rsidR="00F11808" w:rsidRPr="00DB59D5" w:rsidRDefault="00F11808" w:rsidP="00F11808">
            <w:pPr>
              <w:pStyle w:val="ListParagraph"/>
              <w:numPr>
                <w:ilvl w:val="0"/>
                <w:numId w:val="6"/>
              </w:numPr>
              <w:spacing w:before="120" w:after="120"/>
              <w:rPr>
                <w:rFonts w:cstheme="minorHAnsi"/>
                <w:b/>
                <w:i/>
              </w:rPr>
            </w:pPr>
            <w:r w:rsidRPr="00DB59D5">
              <w:rPr>
                <w:rFonts w:cstheme="minorHAnsi"/>
                <w:b/>
                <w:i/>
              </w:rPr>
              <w:t>Pre-condition sub folder</w:t>
            </w:r>
          </w:p>
          <w:p w:rsidR="00F11808" w:rsidRPr="00DB59D5" w:rsidRDefault="00F11808" w:rsidP="00F11808">
            <w:pPr>
              <w:pStyle w:val="ListParagraph"/>
              <w:numPr>
                <w:ilvl w:val="0"/>
                <w:numId w:val="9"/>
              </w:numPr>
              <w:spacing w:before="120" w:after="120"/>
              <w:rPr>
                <w:rFonts w:cstheme="minorHAnsi"/>
                <w:b/>
                <w:i/>
              </w:rPr>
            </w:pPr>
            <w:r w:rsidRPr="00DB59D5">
              <w:rPr>
                <w:rFonts w:cstheme="minorHAnsi"/>
                <w:b/>
                <w:i/>
              </w:rPr>
              <w:lastRenderedPageBreak/>
              <w:t>Pre-condition reports – signed</w:t>
            </w:r>
          </w:p>
          <w:p w:rsidR="00F11808" w:rsidRPr="00DB59D5" w:rsidRDefault="00F11808" w:rsidP="00F11808">
            <w:pPr>
              <w:pStyle w:val="ListParagraph"/>
              <w:numPr>
                <w:ilvl w:val="0"/>
                <w:numId w:val="9"/>
              </w:numPr>
              <w:spacing w:before="120" w:after="120"/>
              <w:rPr>
                <w:rFonts w:cstheme="minorHAnsi"/>
                <w:b/>
                <w:i/>
              </w:rPr>
            </w:pPr>
            <w:r w:rsidRPr="00DB59D5">
              <w:rPr>
                <w:rFonts w:cstheme="minorHAnsi"/>
                <w:b/>
                <w:i/>
              </w:rPr>
              <w:t>Inspection</w:t>
            </w:r>
          </w:p>
          <w:p w:rsidR="00F11808" w:rsidRPr="00DB59D5" w:rsidRDefault="00F11808" w:rsidP="00F11808">
            <w:pPr>
              <w:pStyle w:val="ListParagraph"/>
              <w:numPr>
                <w:ilvl w:val="0"/>
                <w:numId w:val="7"/>
              </w:numPr>
              <w:spacing w:before="120" w:after="120"/>
              <w:rPr>
                <w:rFonts w:cstheme="minorHAnsi"/>
                <w:b/>
                <w:i/>
              </w:rPr>
            </w:pPr>
            <w:r w:rsidRPr="00DB59D5">
              <w:rPr>
                <w:rFonts w:cstheme="minorHAnsi"/>
                <w:b/>
                <w:i/>
              </w:rPr>
              <w:t>Estimate</w:t>
            </w:r>
          </w:p>
        </w:tc>
        <w:tc>
          <w:tcPr>
            <w:tcW w:w="2654" w:type="dxa"/>
            <w:tcBorders>
              <w:bottom w:val="single" w:sz="4" w:space="0" w:color="auto"/>
            </w:tcBorders>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lastRenderedPageBreak/>
              <w:t xml:space="preserve">Y </w:t>
            </w:r>
            <w:sdt>
              <w:sdtPr>
                <w:rPr>
                  <w:rFonts w:asciiTheme="minorHAnsi" w:hAnsiTheme="minorHAnsi" w:cstheme="minorHAnsi"/>
                  <w:szCs w:val="22"/>
                </w:rPr>
                <w:id w:val="-1683196021"/>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203823613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11808" w:rsidRPr="00E17153" w:rsidTr="00F64F67">
        <w:trPr>
          <w:trHeight w:val="982"/>
        </w:trPr>
        <w:tc>
          <w:tcPr>
            <w:tcW w:w="6385" w:type="dxa"/>
            <w:tcBorders>
              <w:bottom w:val="single" w:sz="4" w:space="0" w:color="auto"/>
            </w:tcBorders>
          </w:tcPr>
          <w:p w:rsidR="00F11808" w:rsidRPr="00DB59D5" w:rsidRDefault="00F11808" w:rsidP="00F64F67">
            <w:pPr>
              <w:spacing w:before="120" w:after="120"/>
              <w:rPr>
                <w:rFonts w:cstheme="minorHAnsi"/>
                <w:b/>
                <w:i/>
              </w:rPr>
            </w:pPr>
            <w:r w:rsidRPr="00DB59D5">
              <w:rPr>
                <w:rFonts w:cstheme="minorHAnsi"/>
                <w:b/>
                <w:i/>
              </w:rPr>
              <w:t>Pre-condition Assessment Report</w:t>
            </w:r>
          </w:p>
          <w:p w:rsidR="00F11808" w:rsidRPr="00DB59D5" w:rsidRDefault="00F11808" w:rsidP="00F11808">
            <w:pPr>
              <w:pStyle w:val="ListParagraph"/>
              <w:numPr>
                <w:ilvl w:val="1"/>
                <w:numId w:val="2"/>
              </w:numPr>
              <w:spacing w:before="120" w:after="120"/>
              <w:rPr>
                <w:rFonts w:cstheme="minorHAnsi"/>
                <w:b/>
              </w:rPr>
            </w:pPr>
            <w:r w:rsidRPr="00DB59D5">
              <w:rPr>
                <w:rFonts w:cstheme="minorHAnsi"/>
                <w:b/>
              </w:rPr>
              <w:t xml:space="preserve">Has the Delivery Agency provided the information (including identifying the document reference name), required to determine the pre-disaster asset function from either of the following: </w:t>
            </w:r>
          </w:p>
          <w:p w:rsidR="00F11808" w:rsidRPr="00DB59D5" w:rsidRDefault="00F11808" w:rsidP="00F11808">
            <w:pPr>
              <w:pStyle w:val="ListParagraph"/>
              <w:numPr>
                <w:ilvl w:val="2"/>
                <w:numId w:val="2"/>
              </w:numPr>
              <w:spacing w:before="120" w:after="120"/>
              <w:rPr>
                <w:rFonts w:cstheme="minorHAnsi"/>
                <w:b/>
              </w:rPr>
            </w:pPr>
            <w:r w:rsidRPr="00DB59D5">
              <w:rPr>
                <w:rFonts w:cstheme="minorHAnsi"/>
                <w:b/>
              </w:rPr>
              <w:t>Asset register</w:t>
            </w:r>
          </w:p>
          <w:p w:rsidR="00F11808" w:rsidRPr="00DB59D5" w:rsidRDefault="00F11808" w:rsidP="00F11808">
            <w:pPr>
              <w:pStyle w:val="ListParagraph"/>
              <w:numPr>
                <w:ilvl w:val="2"/>
                <w:numId w:val="2"/>
              </w:numPr>
              <w:spacing w:before="120" w:after="120"/>
              <w:rPr>
                <w:rFonts w:cstheme="minorHAnsi"/>
                <w:b/>
              </w:rPr>
            </w:pPr>
            <w:r w:rsidRPr="00DB59D5">
              <w:rPr>
                <w:rFonts w:cstheme="minorHAnsi"/>
                <w:b/>
              </w:rPr>
              <w:t>Certification reports</w:t>
            </w:r>
          </w:p>
          <w:p w:rsidR="00F11808" w:rsidRPr="00DB59D5" w:rsidRDefault="00F11808" w:rsidP="00F11808">
            <w:pPr>
              <w:pStyle w:val="ListParagraph"/>
              <w:numPr>
                <w:ilvl w:val="2"/>
                <w:numId w:val="2"/>
              </w:numPr>
              <w:spacing w:before="120" w:after="120"/>
              <w:rPr>
                <w:rFonts w:cstheme="minorHAnsi"/>
                <w:b/>
              </w:rPr>
            </w:pPr>
            <w:r w:rsidRPr="00DB59D5">
              <w:rPr>
                <w:rFonts w:cstheme="minorHAnsi"/>
                <w:b/>
              </w:rPr>
              <w:t>Inspection reports</w:t>
            </w:r>
          </w:p>
          <w:p w:rsidR="00F11808" w:rsidRPr="00DB59D5" w:rsidRDefault="00F11808" w:rsidP="00F11808">
            <w:pPr>
              <w:pStyle w:val="ListParagraph"/>
              <w:numPr>
                <w:ilvl w:val="2"/>
                <w:numId w:val="2"/>
              </w:numPr>
              <w:spacing w:before="120" w:after="120"/>
              <w:rPr>
                <w:rFonts w:cstheme="minorHAnsi"/>
                <w:b/>
              </w:rPr>
            </w:pPr>
            <w:r w:rsidRPr="00DB59D5">
              <w:rPr>
                <w:rFonts w:cstheme="minorHAnsi"/>
                <w:b/>
              </w:rPr>
              <w:t>Maintenance reports</w:t>
            </w:r>
          </w:p>
          <w:p w:rsidR="00F11808" w:rsidRPr="00DB59D5" w:rsidRDefault="00F11808" w:rsidP="00F11808">
            <w:pPr>
              <w:pStyle w:val="ListParagraph"/>
              <w:numPr>
                <w:ilvl w:val="2"/>
                <w:numId w:val="2"/>
              </w:numPr>
              <w:spacing w:before="120" w:after="120"/>
              <w:rPr>
                <w:rFonts w:cstheme="minorHAnsi"/>
                <w:b/>
              </w:rPr>
            </w:pPr>
            <w:r w:rsidRPr="00DB59D5">
              <w:rPr>
                <w:rFonts w:cstheme="minorHAnsi"/>
                <w:b/>
              </w:rPr>
              <w:t>Visual data – photos, videos</w:t>
            </w:r>
          </w:p>
          <w:p w:rsidR="00F11808" w:rsidRDefault="00F11808" w:rsidP="00F64F67">
            <w:pPr>
              <w:spacing w:before="120" w:after="120" w:line="276" w:lineRule="auto"/>
              <w:rPr>
                <w:rFonts w:cstheme="minorHAnsi"/>
                <w:b/>
              </w:rPr>
            </w:pPr>
            <w:r w:rsidRPr="00DB59D5">
              <w:rPr>
                <w:rFonts w:cstheme="minorHAnsi"/>
                <w:b/>
              </w:rPr>
              <w:t>Have all reports been verified and signed off by the Assessing Authority assessor?</w:t>
            </w:r>
          </w:p>
          <w:p w:rsidR="00F11808" w:rsidRPr="00DB59D5"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Does the supporting documentation regarding the pre-condition of the damaged asset no older than four years before the eligible disaster for each asset?</w:t>
            </w:r>
          </w:p>
        </w:tc>
        <w:tc>
          <w:tcPr>
            <w:tcW w:w="2654" w:type="dxa"/>
            <w:tcBorders>
              <w:bottom w:val="single" w:sz="4" w:space="0" w:color="auto"/>
            </w:tcBorders>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28648113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67338036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11808" w:rsidRPr="00E17153" w:rsidTr="00F64F67">
        <w:trPr>
          <w:trHeight w:val="982"/>
        </w:trPr>
        <w:tc>
          <w:tcPr>
            <w:tcW w:w="6385" w:type="dxa"/>
            <w:tcBorders>
              <w:bottom w:val="single" w:sz="4" w:space="0" w:color="auto"/>
            </w:tcBorders>
          </w:tcPr>
          <w:p w:rsidR="00F11808" w:rsidRPr="00DB59D5" w:rsidRDefault="00F11808" w:rsidP="00F64F67">
            <w:pPr>
              <w:spacing w:before="120" w:after="120"/>
              <w:rPr>
                <w:rFonts w:cstheme="minorHAnsi"/>
                <w:b/>
                <w:i/>
              </w:rPr>
            </w:pPr>
            <w:r w:rsidRPr="00DB59D5">
              <w:rPr>
                <w:rFonts w:cstheme="minorHAnsi"/>
                <w:b/>
                <w:i/>
              </w:rPr>
              <w:t>Photo report – Post disaster damage</w:t>
            </w:r>
          </w:p>
          <w:p w:rsidR="00F11808" w:rsidRPr="00DB59D5" w:rsidRDefault="00F11808" w:rsidP="00F11808">
            <w:pPr>
              <w:pStyle w:val="ListParagraph"/>
              <w:numPr>
                <w:ilvl w:val="1"/>
                <w:numId w:val="2"/>
              </w:numPr>
              <w:spacing w:before="120" w:after="120"/>
              <w:rPr>
                <w:rFonts w:cstheme="minorHAnsi"/>
                <w:b/>
              </w:rPr>
            </w:pPr>
            <w:r w:rsidRPr="00DB59D5">
              <w:rPr>
                <w:rFonts w:cstheme="minorHAnsi"/>
                <w:b/>
              </w:rPr>
              <w:t>Damaged locations (latitude and longitude)</w:t>
            </w:r>
          </w:p>
          <w:p w:rsidR="00F11808" w:rsidRPr="00DB59D5" w:rsidRDefault="00F11808" w:rsidP="00F11808">
            <w:pPr>
              <w:pStyle w:val="ListParagraph"/>
              <w:numPr>
                <w:ilvl w:val="1"/>
                <w:numId w:val="2"/>
              </w:numPr>
              <w:spacing w:before="120" w:after="120"/>
              <w:rPr>
                <w:rFonts w:cstheme="minorHAnsi"/>
                <w:b/>
              </w:rPr>
            </w:pPr>
            <w:r w:rsidRPr="00DB59D5">
              <w:rPr>
                <w:rFonts w:cstheme="minorHAnsi"/>
                <w:b/>
              </w:rPr>
              <w:t>Date photos taken</w:t>
            </w:r>
          </w:p>
          <w:p w:rsidR="00F11808" w:rsidRPr="00DB59D5" w:rsidRDefault="00F11808" w:rsidP="00F11808">
            <w:pPr>
              <w:pStyle w:val="ListParagraph"/>
              <w:numPr>
                <w:ilvl w:val="1"/>
                <w:numId w:val="2"/>
              </w:numPr>
              <w:spacing w:before="120" w:after="120"/>
              <w:rPr>
                <w:rFonts w:cstheme="minorHAnsi"/>
                <w:b/>
              </w:rPr>
            </w:pPr>
            <w:r w:rsidRPr="00DB59D5">
              <w:rPr>
                <w:rFonts w:cstheme="minorHAnsi"/>
                <w:b/>
              </w:rPr>
              <w:t>Photos presented in a logical sequence for each asset with asset name and reference number (where available)</w:t>
            </w:r>
          </w:p>
          <w:p w:rsidR="00F11808" w:rsidRPr="00DB59D5" w:rsidRDefault="00F11808" w:rsidP="00F11808">
            <w:pPr>
              <w:pStyle w:val="ListParagraph"/>
              <w:numPr>
                <w:ilvl w:val="1"/>
                <w:numId w:val="2"/>
              </w:numPr>
              <w:spacing w:before="120" w:after="120"/>
              <w:rPr>
                <w:rFonts w:cstheme="minorHAnsi"/>
                <w:b/>
              </w:rPr>
            </w:pPr>
            <w:r w:rsidRPr="00DB59D5">
              <w:rPr>
                <w:rFonts w:cstheme="minorHAnsi"/>
                <w:b/>
              </w:rPr>
              <w:t>For damage that is continuous, the frequency of the photos depict the damage is continuous and not intermittent.</w:t>
            </w:r>
          </w:p>
          <w:p w:rsidR="00F11808" w:rsidRPr="008831CD" w:rsidRDefault="00F11808" w:rsidP="00F64F67">
            <w:pPr>
              <w:spacing w:before="120" w:after="120" w:line="276" w:lineRule="auto"/>
              <w:rPr>
                <w:rFonts w:cstheme="minorHAnsi"/>
                <w:b/>
              </w:rPr>
            </w:pPr>
            <w:r w:rsidRPr="00DB59D5">
              <w:rPr>
                <w:rFonts w:cstheme="minorHAnsi"/>
                <w:b/>
              </w:rPr>
              <w:t>Do damage photos demonstrate that damage has occurred?</w:t>
            </w:r>
          </w:p>
        </w:tc>
        <w:tc>
          <w:tcPr>
            <w:tcW w:w="2654" w:type="dxa"/>
            <w:tcBorders>
              <w:bottom w:val="single" w:sz="4" w:space="0" w:color="auto"/>
            </w:tcBorders>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231891200"/>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52971462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11808" w:rsidRPr="00E17153" w:rsidTr="00F64F67">
        <w:trPr>
          <w:trHeight w:val="982"/>
        </w:trPr>
        <w:tc>
          <w:tcPr>
            <w:tcW w:w="6385" w:type="dxa"/>
            <w:tcBorders>
              <w:bottom w:val="single" w:sz="4" w:space="0" w:color="auto"/>
            </w:tcBorders>
          </w:tcPr>
          <w:p w:rsidR="00F11808"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 xml:space="preserve">Have the estimated reconstruction costs been verified by </w:t>
            </w:r>
            <w:r w:rsidRPr="00577773">
              <w:rPr>
                <w:rFonts w:asciiTheme="minorHAnsi" w:hAnsiTheme="minorHAnsi" w:cstheme="minorHAnsi"/>
                <w:b/>
                <w:szCs w:val="22"/>
              </w:rPr>
              <w:t>an engineer or quantity surveyor with the appropriate level of expertise and experience</w:t>
            </w:r>
            <w:r>
              <w:rPr>
                <w:rFonts w:asciiTheme="minorHAnsi" w:hAnsiTheme="minorHAnsi" w:cstheme="minorHAnsi"/>
                <w:b/>
                <w:szCs w:val="22"/>
              </w:rPr>
              <w:t>?</w:t>
            </w:r>
          </w:p>
        </w:tc>
        <w:tc>
          <w:tcPr>
            <w:tcW w:w="2654" w:type="dxa"/>
            <w:tcBorders>
              <w:bottom w:val="single" w:sz="4" w:space="0" w:color="auto"/>
            </w:tcBorders>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49633587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6962824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11808" w:rsidRPr="00E17153" w:rsidTr="00F64F67">
        <w:trPr>
          <w:trHeight w:val="565"/>
        </w:trPr>
        <w:tc>
          <w:tcPr>
            <w:tcW w:w="6385" w:type="dxa"/>
            <w:tcBorders>
              <w:bottom w:val="single" w:sz="4" w:space="0" w:color="auto"/>
            </w:tcBorders>
          </w:tcPr>
          <w:p w:rsidR="00F11808"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Declaration form VF-D-DEC signed by the appropriate council signatories</w:t>
            </w:r>
          </w:p>
        </w:tc>
        <w:tc>
          <w:tcPr>
            <w:tcW w:w="2654" w:type="dxa"/>
            <w:tcBorders>
              <w:bottom w:val="single" w:sz="4" w:space="0" w:color="auto"/>
            </w:tcBorders>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64273267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89770377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11808" w:rsidRPr="00E17153" w:rsidTr="00F64F67">
        <w:trPr>
          <w:trHeight w:val="982"/>
        </w:trPr>
        <w:tc>
          <w:tcPr>
            <w:tcW w:w="6385" w:type="dxa"/>
          </w:tcPr>
          <w:p w:rsidR="00F11808"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A</w:t>
            </w:r>
            <w:r w:rsidRPr="00165D55">
              <w:rPr>
                <w:rFonts w:asciiTheme="minorHAnsi" w:hAnsiTheme="minorHAnsi" w:cstheme="minorHAnsi"/>
                <w:b/>
                <w:szCs w:val="22"/>
              </w:rPr>
              <w:t>re the estimated reconstruction costs accurately recorded and allocated to a project and each project is linked to an AGRN</w:t>
            </w:r>
            <w:r>
              <w:rPr>
                <w:rFonts w:asciiTheme="minorHAnsi" w:hAnsiTheme="minorHAnsi" w:cstheme="minorHAnsi"/>
                <w:b/>
                <w:szCs w:val="22"/>
              </w:rPr>
              <w:t>?</w:t>
            </w:r>
          </w:p>
          <w:p w:rsidR="00F11808"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Does the amount per Asset ID. no in V Form B-RW reconcile with the amount in the Job Estimate document?</w:t>
            </w:r>
          </w:p>
        </w:tc>
        <w:tc>
          <w:tcPr>
            <w:tcW w:w="2654" w:type="dxa"/>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36575798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11482143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11808" w:rsidRPr="00E17153" w:rsidTr="00F64F67">
        <w:trPr>
          <w:trHeight w:val="982"/>
        </w:trPr>
        <w:tc>
          <w:tcPr>
            <w:tcW w:w="6385" w:type="dxa"/>
            <w:tcBorders>
              <w:bottom w:val="single" w:sz="4" w:space="0" w:color="auto"/>
            </w:tcBorders>
          </w:tcPr>
          <w:p w:rsidR="00F11808" w:rsidRDefault="00F11808" w:rsidP="00F64F67">
            <w:pPr>
              <w:spacing w:before="120" w:after="120" w:line="276" w:lineRule="auto"/>
              <w:rPr>
                <w:rFonts w:asciiTheme="minorHAnsi" w:hAnsiTheme="minorHAnsi" w:cstheme="minorHAnsi"/>
                <w:b/>
                <w:szCs w:val="22"/>
              </w:rPr>
            </w:pPr>
            <w:bookmarkStart w:id="2" w:name="_Hlk10189074"/>
            <w:r>
              <w:rPr>
                <w:rFonts w:asciiTheme="minorHAnsi" w:hAnsiTheme="minorHAnsi" w:cstheme="minorHAnsi"/>
                <w:b/>
                <w:szCs w:val="22"/>
              </w:rPr>
              <w:lastRenderedPageBreak/>
              <w:t xml:space="preserve">Have you sampled various estimated cost components against benchmark of costs (using other claims provided by this Delivery Agency or other Delivery Agencies) and material variances appropriately explained? </w:t>
            </w:r>
            <w:bookmarkEnd w:id="2"/>
          </w:p>
        </w:tc>
        <w:tc>
          <w:tcPr>
            <w:tcW w:w="2654" w:type="dxa"/>
            <w:tcBorders>
              <w:bottom w:val="single" w:sz="4" w:space="0" w:color="auto"/>
            </w:tcBorders>
          </w:tcPr>
          <w:p w:rsidR="00F11808" w:rsidRPr="00E17153" w:rsidRDefault="00F11808" w:rsidP="00F64F67">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09011680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98912289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rsidR="00F11808" w:rsidRPr="00E17153" w:rsidRDefault="00F11808" w:rsidP="00F11808">
      <w:pPr>
        <w:spacing w:before="120" w:after="120"/>
        <w:rPr>
          <w:rFonts w:asciiTheme="minorHAnsi" w:hAnsiTheme="minorHAnsi" w:cstheme="minorHAnsi"/>
          <w:szCs w:val="22"/>
        </w:rPr>
      </w:pPr>
      <w:r w:rsidRPr="00E17153">
        <w:rPr>
          <w:rFonts w:asciiTheme="minorHAnsi" w:hAnsiTheme="minorHAnsi" w:cstheme="minorHAnsi"/>
          <w:szCs w:val="22"/>
        </w:rPr>
        <w:tab/>
      </w:r>
      <w:r w:rsidRPr="00E17153">
        <w:rPr>
          <w:rFonts w:asciiTheme="minorHAnsi" w:hAnsiTheme="minorHAnsi" w:cstheme="minorHAnsi"/>
          <w:szCs w:val="22"/>
        </w:rPr>
        <w:tab/>
      </w:r>
      <w:r w:rsidRPr="00E17153">
        <w:rPr>
          <w:rFonts w:asciiTheme="minorHAnsi" w:hAnsiTheme="minorHAnsi" w:cstheme="minorHAnsi"/>
          <w:szCs w:val="22"/>
        </w:rPr>
        <w:tab/>
      </w:r>
      <w:r w:rsidRPr="00E17153">
        <w:rPr>
          <w:rFonts w:asciiTheme="minorHAnsi" w:hAnsiTheme="minorHAnsi" w:cstheme="minorHAnsi"/>
          <w:szCs w:val="22"/>
        </w:rPr>
        <w:tab/>
      </w:r>
    </w:p>
    <w:p w:rsidR="00F11808" w:rsidRPr="000422B8" w:rsidRDefault="00F11808" w:rsidP="00F11808">
      <w:pPr>
        <w:spacing w:before="120" w:after="120"/>
        <w:rPr>
          <w:rFonts w:asciiTheme="minorHAnsi" w:hAnsiTheme="minorHAnsi" w:cstheme="minorHAnsi"/>
          <w:b/>
          <w:sz w:val="24"/>
          <w:szCs w:val="24"/>
        </w:rPr>
      </w:pPr>
      <w:r w:rsidRPr="000422B8">
        <w:rPr>
          <w:rFonts w:asciiTheme="minorHAnsi" w:hAnsiTheme="minorHAnsi" w:cstheme="minorHAnsi"/>
          <w:b/>
          <w:sz w:val="24"/>
          <w:szCs w:val="24"/>
        </w:rPr>
        <w:t>Assessing Officer Declaration:</w:t>
      </w:r>
    </w:p>
    <w:p w:rsidR="00F11808" w:rsidRPr="000422B8" w:rsidRDefault="00F11808" w:rsidP="00F11808">
      <w:pPr>
        <w:spacing w:before="120" w:after="120"/>
        <w:rPr>
          <w:rFonts w:asciiTheme="minorHAnsi" w:hAnsiTheme="minorHAnsi" w:cstheme="minorHAnsi"/>
          <w:sz w:val="24"/>
          <w:szCs w:val="24"/>
        </w:rPr>
      </w:pPr>
      <w:r w:rsidRPr="000422B8">
        <w:rPr>
          <w:rFonts w:asciiTheme="minorHAnsi" w:hAnsiTheme="minorHAnsi" w:cstheme="minorHAnsi"/>
          <w:sz w:val="24"/>
          <w:szCs w:val="24"/>
        </w:rPr>
        <w:t>I hereby declare that the claim has been assessed for completeness and accuracy.</w:t>
      </w:r>
    </w:p>
    <w:p w:rsidR="00F11808" w:rsidRPr="000422B8" w:rsidRDefault="00F11808" w:rsidP="00F11808">
      <w:pPr>
        <w:spacing w:before="120" w:after="120"/>
        <w:rPr>
          <w:rFonts w:asciiTheme="minorHAnsi" w:hAnsiTheme="minorHAnsi" w:cstheme="minorHAnsi"/>
          <w:sz w:val="24"/>
          <w:szCs w:val="24"/>
        </w:rPr>
      </w:pPr>
    </w:p>
    <w:p w:rsidR="00F11808" w:rsidRPr="000422B8" w:rsidRDefault="00F11808" w:rsidP="00F11808">
      <w:pPr>
        <w:spacing w:before="120" w:after="120"/>
        <w:rPr>
          <w:rFonts w:asciiTheme="minorHAnsi" w:hAnsiTheme="minorHAnsi" w:cstheme="minorHAnsi"/>
          <w:sz w:val="24"/>
          <w:szCs w:val="24"/>
        </w:rPr>
      </w:pPr>
    </w:p>
    <w:p w:rsidR="00F11808" w:rsidRPr="000422B8" w:rsidRDefault="00F11808" w:rsidP="00F11808">
      <w:pPr>
        <w:spacing w:before="120" w:after="120"/>
        <w:rPr>
          <w:rFonts w:asciiTheme="minorHAnsi" w:hAnsiTheme="minorHAnsi" w:cstheme="minorHAnsi"/>
          <w:sz w:val="24"/>
          <w:szCs w:val="24"/>
        </w:rPr>
      </w:pPr>
      <w:r w:rsidRPr="000422B8">
        <w:rPr>
          <w:rFonts w:asciiTheme="minorHAnsi" w:hAnsiTheme="minorHAnsi" w:cstheme="minorHAnsi"/>
          <w:sz w:val="24"/>
          <w:szCs w:val="24"/>
        </w:rPr>
        <w:t>Signed:</w:t>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t xml:space="preserve">Date: </w:t>
      </w:r>
    </w:p>
    <w:p w:rsidR="00F11808" w:rsidRDefault="00F11808" w:rsidP="00F11808">
      <w:pPr>
        <w:spacing w:before="120" w:after="120"/>
        <w:rPr>
          <w:rFonts w:asciiTheme="minorHAnsi" w:hAnsiTheme="minorHAnsi" w:cstheme="minorHAnsi"/>
          <w:szCs w:val="22"/>
        </w:rPr>
      </w:pPr>
    </w:p>
    <w:p w:rsidR="00F11808" w:rsidRDefault="00F11808" w:rsidP="00F11808">
      <w:pPr>
        <w:spacing w:before="120" w:after="120"/>
        <w:rPr>
          <w:rFonts w:asciiTheme="minorHAnsi" w:hAnsiTheme="minorHAnsi" w:cstheme="minorHAnsi"/>
          <w:szCs w:val="22"/>
        </w:rPr>
      </w:pPr>
    </w:p>
    <w:p w:rsidR="00F11808" w:rsidRPr="00E17153" w:rsidRDefault="00F11808" w:rsidP="00F11808">
      <w:pPr>
        <w:spacing w:before="120" w:after="120"/>
        <w:rPr>
          <w:rFonts w:asciiTheme="minorHAnsi" w:hAnsiTheme="minorHAnsi" w:cstheme="minorHAnsi"/>
          <w:szCs w:val="22"/>
        </w:rPr>
      </w:pPr>
    </w:p>
    <w:p w:rsidR="00F11808" w:rsidRDefault="00F11808" w:rsidP="00F11808">
      <w:pPr>
        <w:spacing w:before="120" w:after="120" w:line="276" w:lineRule="auto"/>
        <w:rPr>
          <w:rFonts w:asciiTheme="minorHAnsi" w:hAnsiTheme="minorHAnsi" w:cstheme="minorHAnsi"/>
          <w:szCs w:val="22"/>
        </w:rPr>
      </w:pPr>
    </w:p>
    <w:p w:rsidR="00F11808" w:rsidRDefault="00F11808" w:rsidP="00F11808">
      <w:pPr>
        <w:spacing w:after="200" w:line="276" w:lineRule="auto"/>
        <w:rPr>
          <w:rFonts w:asciiTheme="minorHAnsi" w:hAnsiTheme="minorHAnsi" w:cstheme="minorHAnsi"/>
          <w:szCs w:val="22"/>
        </w:rPr>
      </w:pPr>
      <w:r>
        <w:rPr>
          <w:rFonts w:asciiTheme="minorHAnsi" w:hAnsiTheme="minorHAnsi" w:cstheme="minorHAnsi"/>
          <w:szCs w:val="22"/>
        </w:rPr>
        <w:br w:type="page"/>
      </w:r>
    </w:p>
    <w:p w:rsidR="00F11808" w:rsidRDefault="00F11808" w:rsidP="00F11808">
      <w:pPr>
        <w:spacing w:after="200" w:line="276" w:lineRule="auto"/>
        <w:rPr>
          <w:rFonts w:asciiTheme="minorHAnsi" w:hAnsiTheme="minorHAnsi" w:cstheme="minorHAnsi"/>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64"/>
      </w:tblGrid>
      <w:tr w:rsidR="00F11808" w:rsidRPr="00585B77" w:rsidTr="00F64F67">
        <w:tc>
          <w:tcPr>
            <w:tcW w:w="9606" w:type="dxa"/>
            <w:gridSpan w:val="2"/>
            <w:shd w:val="clear" w:color="auto" w:fill="70AD47" w:themeFill="accent6"/>
          </w:tcPr>
          <w:p w:rsidR="00F11808" w:rsidRPr="00585B77" w:rsidRDefault="00F11808" w:rsidP="00F64F67">
            <w:pPr>
              <w:pStyle w:val="HB"/>
              <w:spacing w:before="120" w:after="120" w:line="240" w:lineRule="auto"/>
              <w:outlineLvl w:val="9"/>
              <w:rPr>
                <w:rFonts w:asciiTheme="minorHAnsi" w:hAnsiTheme="minorHAnsi" w:cstheme="minorHAnsi"/>
                <w:b w:val="0"/>
                <w:color w:val="FFFFFF"/>
              </w:rPr>
            </w:pPr>
            <w:r w:rsidRPr="00585B77">
              <w:rPr>
                <w:rFonts w:asciiTheme="minorHAnsi" w:hAnsiTheme="minorHAnsi" w:cstheme="minorHAnsi"/>
                <w:b w:val="0"/>
                <w:color w:val="FFFFFF"/>
              </w:rPr>
              <w:t>Essential Public Asset Reconstruction Works Claims Validation Process</w:t>
            </w:r>
          </w:p>
        </w:tc>
      </w:tr>
      <w:tr w:rsidR="00F11808" w:rsidRPr="00E17153" w:rsidTr="00F64F67">
        <w:tc>
          <w:tcPr>
            <w:tcW w:w="1242" w:type="dxa"/>
            <w:tcBorders>
              <w:bottom w:val="single" w:sz="4" w:space="0" w:color="70AD47" w:themeColor="accent6"/>
            </w:tcBorders>
            <w:shd w:val="clear" w:color="auto" w:fill="70AD47" w:themeFill="accent6"/>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color w:val="FFFFFF"/>
                <w:szCs w:val="22"/>
              </w:rPr>
              <w:t>Step</w:t>
            </w:r>
          </w:p>
        </w:tc>
        <w:tc>
          <w:tcPr>
            <w:tcW w:w="8364" w:type="dxa"/>
            <w:tcBorders>
              <w:bottom w:val="single" w:sz="4" w:space="0" w:color="70AD47" w:themeColor="accent6"/>
            </w:tcBorders>
            <w:shd w:val="clear" w:color="auto" w:fill="70AD47" w:themeFill="accent6"/>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color w:val="FFFFFF"/>
                <w:szCs w:val="22"/>
              </w:rPr>
              <w:t>Activity</w:t>
            </w:r>
          </w:p>
        </w:tc>
      </w:tr>
      <w:tr w:rsidR="00F11808" w:rsidRPr="002671E4" w:rsidTr="00F64F67">
        <w:tc>
          <w:tcPr>
            <w:tcW w:w="1242" w:type="dxa"/>
            <w:tcBorders>
              <w:bottom w:val="single" w:sz="4" w:space="0" w:color="70AD47" w:themeColor="accent6"/>
            </w:tcBorders>
            <w:shd w:val="clear" w:color="auto" w:fill="auto"/>
          </w:tcPr>
          <w:p w:rsidR="00F11808" w:rsidRPr="002671E4" w:rsidRDefault="00F11808" w:rsidP="00F64F67">
            <w:pPr>
              <w:spacing w:before="120" w:after="120" w:line="276" w:lineRule="auto"/>
              <w:rPr>
                <w:rFonts w:asciiTheme="minorHAnsi" w:hAnsiTheme="minorHAnsi" w:cstheme="minorHAnsi"/>
                <w:szCs w:val="22"/>
              </w:rPr>
            </w:pPr>
            <w:r>
              <w:rPr>
                <w:rFonts w:asciiTheme="minorHAnsi" w:hAnsiTheme="minorHAnsi" w:cstheme="minorHAnsi"/>
                <w:szCs w:val="22"/>
              </w:rPr>
              <w:t>1</w:t>
            </w:r>
          </w:p>
        </w:tc>
        <w:tc>
          <w:tcPr>
            <w:tcW w:w="8364" w:type="dxa"/>
            <w:tcBorders>
              <w:bottom w:val="single" w:sz="4" w:space="0" w:color="70AD47" w:themeColor="accent6"/>
            </w:tcBorders>
            <w:shd w:val="clear" w:color="auto" w:fill="auto"/>
          </w:tcPr>
          <w:p w:rsidR="00F11808" w:rsidRDefault="00F11808" w:rsidP="00F64F67">
            <w:pPr>
              <w:spacing w:before="120" w:after="120"/>
              <w:rPr>
                <w:rFonts w:asciiTheme="minorHAnsi" w:hAnsiTheme="minorHAnsi" w:cstheme="minorHAnsi"/>
                <w:szCs w:val="22"/>
              </w:rPr>
            </w:pPr>
            <w:r>
              <w:rPr>
                <w:rFonts w:asciiTheme="minorHAnsi" w:hAnsiTheme="minorHAnsi" w:cstheme="minorHAnsi"/>
                <w:szCs w:val="22"/>
              </w:rPr>
              <w:t>An essential public asset directly damaged by an eligible disaster event, or a re-damaged essential public asset, may be reconstructed to its pre-disaster function.  The selected reconstruction treatment must be consistent with the DRFA Essential Public Asset Function Framework (DRFA Clause 6.3).</w:t>
            </w:r>
          </w:p>
          <w:p w:rsidR="00F11808" w:rsidRDefault="00F11808" w:rsidP="00F64F67">
            <w:pPr>
              <w:spacing w:before="120" w:after="120"/>
              <w:rPr>
                <w:rFonts w:asciiTheme="minorHAnsi" w:hAnsiTheme="minorHAnsi" w:cstheme="minorHAnsi"/>
                <w:szCs w:val="22"/>
              </w:rPr>
            </w:pPr>
            <w:r>
              <w:rPr>
                <w:rFonts w:asciiTheme="minorHAnsi" w:hAnsiTheme="minorHAnsi" w:cstheme="minorHAnsi"/>
                <w:bCs/>
                <w:color w:val="000000"/>
                <w:szCs w:val="22"/>
              </w:rPr>
              <w:t>Essential public asset reconstruction works undertaken within playgrounds, parks, gardens, reserves, access tracks, fire trails and walking trails are considered ineligible.</w:t>
            </w:r>
          </w:p>
          <w:p w:rsidR="00F11808" w:rsidRDefault="00F11808" w:rsidP="00F64F67">
            <w:r>
              <w:t xml:space="preserve">Cost estimates for reconstruction of essential public assets must be submitted to the Assessing and </w:t>
            </w:r>
            <w:r>
              <w:rPr>
                <w:rFonts w:asciiTheme="minorHAnsi" w:hAnsiTheme="minorHAnsi" w:cstheme="minorHAnsi"/>
                <w:szCs w:val="22"/>
              </w:rPr>
              <w:t xml:space="preserve">Administering Authorities </w:t>
            </w:r>
            <w:r>
              <w:t xml:space="preserve">concurrently within </w:t>
            </w:r>
            <w:r w:rsidRPr="00737FC8">
              <w:rPr>
                <w:b/>
              </w:rPr>
              <w:t>nine (9) months</w:t>
            </w:r>
            <w:r>
              <w:t xml:space="preserve"> after the end of the financial year in which the eligible disaster event occurred.</w:t>
            </w:r>
          </w:p>
          <w:p w:rsidR="00F11808" w:rsidRPr="00221D0D" w:rsidRDefault="00F11808" w:rsidP="00F64F67">
            <w:pPr>
              <w:spacing w:before="120" w:after="120"/>
            </w:pPr>
            <w:r w:rsidRPr="00221D0D">
              <w:t xml:space="preserve">The State must approve and lodge to the Australian Government the estimated cost of reconstruction works within </w:t>
            </w:r>
            <w:r w:rsidRPr="009E4826">
              <w:rPr>
                <w:b/>
              </w:rPr>
              <w:t>twelve (12) months</w:t>
            </w:r>
            <w:r w:rsidRPr="00221D0D">
              <w:t xml:space="preserve"> after the end of the financial year in which the eligible disaster event occurred. </w:t>
            </w:r>
          </w:p>
          <w:p w:rsidR="00F11808" w:rsidRPr="00221D0D" w:rsidRDefault="00F11808" w:rsidP="00F64F67">
            <w:pPr>
              <w:pStyle w:val="BodyText"/>
              <w:ind w:left="0"/>
              <w:rPr>
                <w:rFonts w:ascii="Calibri" w:hAnsi="Calibri" w:cs="Times New Roman"/>
                <w:sz w:val="22"/>
                <w:szCs w:val="20"/>
                <w:lang w:eastAsia="en-AU"/>
              </w:rPr>
            </w:pPr>
            <w:r w:rsidRPr="00221D0D">
              <w:rPr>
                <w:rFonts w:ascii="Calibri" w:hAnsi="Calibri" w:cs="Times New Roman"/>
                <w:sz w:val="22"/>
                <w:szCs w:val="20"/>
                <w:lang w:eastAsia="en-AU"/>
              </w:rPr>
              <w:t>Essential public asset reconstruction works are to be completed within two (2) years after the end of the financial year in which the eligible disaster event occurred.</w:t>
            </w:r>
          </w:p>
          <w:p w:rsidR="00F11808" w:rsidRPr="00E946FF" w:rsidRDefault="00F11808" w:rsidP="00F64F67">
            <w:pPr>
              <w:spacing w:before="120" w:after="120"/>
            </w:pPr>
            <w:r>
              <w:t>Where a claim or project is not lodged by the timeframes outlined above, these works may not be approved and cannot proceed under that eligible disaster event</w:t>
            </w:r>
          </w:p>
        </w:tc>
      </w:tr>
      <w:tr w:rsidR="00F11808" w:rsidRPr="00E17153" w:rsidTr="00F64F67">
        <w:tc>
          <w:tcPr>
            <w:tcW w:w="1242" w:type="dxa"/>
            <w:tcBorders>
              <w:top w:val="single" w:sz="4" w:space="0" w:color="70AD47" w:themeColor="accent6"/>
              <w:bottom w:val="single" w:sz="4" w:space="0" w:color="70AD47" w:themeColor="accent6"/>
            </w:tcBorders>
          </w:tcPr>
          <w:p w:rsidR="00F11808" w:rsidRPr="00E17153" w:rsidRDefault="00F11808" w:rsidP="00F64F67">
            <w:pPr>
              <w:tabs>
                <w:tab w:val="left" w:pos="950"/>
              </w:tabs>
              <w:spacing w:before="120" w:after="120" w:line="276" w:lineRule="auto"/>
              <w:rPr>
                <w:rFonts w:asciiTheme="minorHAnsi" w:hAnsiTheme="minorHAnsi" w:cstheme="minorHAnsi"/>
                <w:szCs w:val="22"/>
              </w:rPr>
            </w:pPr>
            <w:r>
              <w:rPr>
                <w:rFonts w:asciiTheme="minorHAnsi" w:hAnsiTheme="minorHAnsi" w:cstheme="minorHAnsi"/>
                <w:szCs w:val="22"/>
              </w:rPr>
              <w:t>2</w:t>
            </w:r>
            <w:r>
              <w:rPr>
                <w:rFonts w:asciiTheme="minorHAnsi" w:hAnsiTheme="minorHAnsi" w:cstheme="minorHAnsi"/>
                <w:szCs w:val="22"/>
              </w:rPr>
              <w:tab/>
            </w:r>
          </w:p>
        </w:tc>
        <w:tc>
          <w:tcPr>
            <w:tcW w:w="8364" w:type="dxa"/>
            <w:tcBorders>
              <w:top w:val="single" w:sz="4" w:space="0" w:color="70AD47" w:themeColor="accent6"/>
              <w:bottom w:val="single" w:sz="4" w:space="0" w:color="70AD47" w:themeColor="accent6"/>
            </w:tcBorders>
          </w:tcPr>
          <w:p w:rsidR="00F11808" w:rsidRPr="00577C96" w:rsidRDefault="00F11808" w:rsidP="00F64F67">
            <w:pPr>
              <w:pStyle w:val="BodyText"/>
              <w:ind w:left="0"/>
              <w:rPr>
                <w:rFonts w:asciiTheme="minorHAnsi" w:hAnsiTheme="minorHAnsi" w:cstheme="minorHAnsi"/>
                <w:bCs/>
                <w:color w:val="000000"/>
                <w:sz w:val="22"/>
                <w:szCs w:val="22"/>
                <w:lang w:eastAsia="en-AU"/>
              </w:rPr>
            </w:pPr>
            <w:r w:rsidRPr="00577C96">
              <w:rPr>
                <w:rFonts w:asciiTheme="minorHAnsi" w:hAnsiTheme="minorHAnsi" w:cstheme="minorHAnsi"/>
                <w:b/>
                <w:bCs/>
                <w:color w:val="000000"/>
                <w:sz w:val="22"/>
                <w:szCs w:val="22"/>
                <w:lang w:eastAsia="en-AU"/>
              </w:rPr>
              <w:t>Extension of Time Requests</w:t>
            </w:r>
          </w:p>
          <w:p w:rsidR="00F11808" w:rsidRPr="00577C96" w:rsidRDefault="00F11808" w:rsidP="00F64F67">
            <w:pPr>
              <w:pStyle w:val="BodyText"/>
              <w:ind w:left="0"/>
              <w:rPr>
                <w:rFonts w:asciiTheme="minorHAnsi" w:hAnsiTheme="minorHAnsi" w:cstheme="minorHAnsi"/>
                <w:bCs/>
                <w:color w:val="000000"/>
                <w:sz w:val="22"/>
                <w:szCs w:val="22"/>
                <w:lang w:eastAsia="en-AU"/>
              </w:rPr>
            </w:pPr>
            <w:r w:rsidRPr="00577C96">
              <w:rPr>
                <w:rFonts w:asciiTheme="minorHAnsi" w:hAnsiTheme="minorHAnsi" w:cstheme="minorHAnsi"/>
                <w:bCs/>
                <w:color w:val="000000"/>
                <w:sz w:val="22"/>
                <w:szCs w:val="22"/>
                <w:lang w:eastAsia="en-AU"/>
              </w:rPr>
              <w:t xml:space="preserve">Where the </w:t>
            </w:r>
            <w:r w:rsidRPr="00FB0B1A">
              <w:rPr>
                <w:rFonts w:asciiTheme="minorHAnsi" w:hAnsiTheme="minorHAnsi" w:cstheme="minorHAnsi"/>
                <w:bCs/>
                <w:color w:val="000000"/>
                <w:sz w:val="22"/>
                <w:szCs w:val="22"/>
              </w:rPr>
              <w:t>Delivery Agency</w:t>
            </w:r>
            <w:r w:rsidRPr="00577C96">
              <w:rPr>
                <w:rFonts w:asciiTheme="minorHAnsi" w:hAnsiTheme="minorHAnsi" w:cstheme="minorHAnsi"/>
                <w:bCs/>
                <w:color w:val="000000"/>
                <w:sz w:val="22"/>
                <w:szCs w:val="22"/>
              </w:rPr>
              <w:t xml:space="preserve"> has demonstrated that the delays to finalising works are a result of exceptional circumstances that are either unforeseeable or beyond the control of the </w:t>
            </w:r>
            <w:r w:rsidRPr="00FB0B1A">
              <w:rPr>
                <w:rFonts w:asciiTheme="minorHAnsi" w:hAnsiTheme="minorHAnsi" w:cstheme="minorHAnsi"/>
                <w:bCs/>
                <w:color w:val="000000"/>
                <w:sz w:val="22"/>
                <w:szCs w:val="22"/>
              </w:rPr>
              <w:t>Delivery Agency</w:t>
            </w:r>
            <w:r w:rsidRPr="00577C96">
              <w:rPr>
                <w:rFonts w:asciiTheme="minorHAnsi" w:hAnsiTheme="minorHAnsi" w:cstheme="minorHAnsi"/>
                <w:bCs/>
                <w:color w:val="000000"/>
                <w:sz w:val="22"/>
                <w:szCs w:val="22"/>
              </w:rPr>
              <w:t>, they can make an Extension of Time (EOT request).</w:t>
            </w:r>
          </w:p>
          <w:p w:rsidR="00F11808" w:rsidRPr="00B84E55" w:rsidRDefault="00F11808" w:rsidP="00F64F67">
            <w:pPr>
              <w:pStyle w:val="BodyText"/>
              <w:ind w:left="0"/>
              <w:rPr>
                <w:rFonts w:asciiTheme="minorHAnsi" w:hAnsiTheme="minorHAnsi" w:cstheme="minorHAnsi"/>
                <w:bCs/>
                <w:sz w:val="22"/>
                <w:szCs w:val="22"/>
                <w:lang w:eastAsia="en-AU"/>
              </w:rPr>
            </w:pPr>
            <w:r w:rsidRPr="00577C96">
              <w:rPr>
                <w:rFonts w:asciiTheme="minorHAnsi" w:hAnsiTheme="minorHAnsi" w:cstheme="minorHAnsi"/>
                <w:bCs/>
                <w:color w:val="000000"/>
                <w:sz w:val="22"/>
                <w:szCs w:val="22"/>
                <w:lang w:eastAsia="en-AU"/>
              </w:rPr>
              <w:t xml:space="preserve">EOT requests are required to be lodged at least </w:t>
            </w:r>
            <w:r w:rsidRPr="00577C96">
              <w:rPr>
                <w:rFonts w:asciiTheme="minorHAnsi" w:hAnsiTheme="minorHAnsi" w:cstheme="minorHAnsi"/>
                <w:b/>
                <w:bCs/>
                <w:color w:val="000000"/>
                <w:sz w:val="22"/>
                <w:szCs w:val="22"/>
                <w:lang w:eastAsia="en-AU"/>
              </w:rPr>
              <w:t xml:space="preserve">two </w:t>
            </w:r>
            <w:r w:rsidRPr="00577C96">
              <w:rPr>
                <w:rFonts w:asciiTheme="minorHAnsi" w:hAnsiTheme="minorHAnsi" w:cstheme="minorHAnsi"/>
                <w:bCs/>
                <w:color w:val="000000"/>
                <w:sz w:val="22"/>
                <w:szCs w:val="22"/>
                <w:lang w:eastAsia="en-AU"/>
              </w:rPr>
              <w:t>(</w:t>
            </w:r>
            <w:r w:rsidRPr="00577C96">
              <w:rPr>
                <w:rFonts w:asciiTheme="minorHAnsi" w:hAnsiTheme="minorHAnsi" w:cstheme="minorHAnsi"/>
                <w:b/>
                <w:bCs/>
                <w:color w:val="000000"/>
                <w:sz w:val="22"/>
                <w:szCs w:val="22"/>
                <w:lang w:eastAsia="en-AU"/>
              </w:rPr>
              <w:t>2) weeks</w:t>
            </w:r>
            <w:r w:rsidRPr="00577C96">
              <w:rPr>
                <w:rFonts w:asciiTheme="minorHAnsi" w:hAnsiTheme="minorHAnsi" w:cstheme="minorHAnsi"/>
                <w:bCs/>
                <w:color w:val="000000"/>
                <w:sz w:val="22"/>
                <w:szCs w:val="22"/>
                <w:lang w:eastAsia="en-AU"/>
              </w:rPr>
              <w:t xml:space="preserve"> prior to the end of the </w:t>
            </w:r>
            <w:r w:rsidRPr="00577C96">
              <w:rPr>
                <w:rFonts w:asciiTheme="minorHAnsi" w:hAnsiTheme="minorHAnsi" w:cstheme="minorHAnsi"/>
                <w:b/>
                <w:bCs/>
                <w:color w:val="000000"/>
                <w:sz w:val="22"/>
                <w:szCs w:val="22"/>
                <w:lang w:eastAsia="en-AU"/>
              </w:rPr>
              <w:t>three (3) month</w:t>
            </w:r>
            <w:r w:rsidRPr="00577C96">
              <w:rPr>
                <w:rFonts w:asciiTheme="minorHAnsi" w:hAnsiTheme="minorHAnsi" w:cstheme="minorHAnsi"/>
                <w:bCs/>
                <w:color w:val="000000"/>
                <w:sz w:val="22"/>
                <w:szCs w:val="22"/>
                <w:lang w:eastAsia="en-AU"/>
              </w:rPr>
              <w:t xml:space="preserve"> time limit. Requests for extension of time received by </w:t>
            </w:r>
            <w:r>
              <w:rPr>
                <w:rFonts w:asciiTheme="minorHAnsi" w:hAnsiTheme="minorHAnsi" w:cstheme="minorHAnsi"/>
                <w:bCs/>
                <w:color w:val="000000"/>
                <w:sz w:val="22"/>
                <w:szCs w:val="22"/>
                <w:lang w:eastAsia="en-AU"/>
              </w:rPr>
              <w:t>the Assessing Authority</w:t>
            </w:r>
            <w:r w:rsidRPr="00577C96">
              <w:rPr>
                <w:rFonts w:asciiTheme="minorHAnsi" w:hAnsiTheme="minorHAnsi" w:cstheme="minorHAnsi"/>
                <w:bCs/>
                <w:color w:val="000000"/>
                <w:sz w:val="22"/>
                <w:szCs w:val="22"/>
                <w:lang w:eastAsia="en-AU"/>
              </w:rPr>
              <w:t xml:space="preserve"> after the allowable time limits have expire</w:t>
            </w:r>
            <w:r w:rsidRPr="00B84E55">
              <w:rPr>
                <w:rFonts w:asciiTheme="minorHAnsi" w:hAnsiTheme="minorHAnsi" w:cstheme="minorHAnsi"/>
                <w:bCs/>
                <w:sz w:val="22"/>
                <w:szCs w:val="22"/>
                <w:lang w:eastAsia="en-AU"/>
              </w:rPr>
              <w:t>d will not be considered.</w:t>
            </w:r>
          </w:p>
          <w:p w:rsidR="00F11808" w:rsidRPr="00B84E55" w:rsidRDefault="00F11808" w:rsidP="00F64F67">
            <w:pPr>
              <w:pStyle w:val="BodyText"/>
              <w:ind w:left="0"/>
              <w:rPr>
                <w:rFonts w:asciiTheme="minorHAnsi" w:hAnsiTheme="minorHAnsi" w:cstheme="minorHAnsi"/>
                <w:bCs/>
                <w:sz w:val="22"/>
                <w:szCs w:val="22"/>
                <w:lang w:eastAsia="en-AU"/>
              </w:rPr>
            </w:pPr>
            <w:r w:rsidRPr="00B84E55">
              <w:rPr>
                <w:rFonts w:asciiTheme="minorHAnsi" w:hAnsiTheme="minorHAnsi" w:cstheme="minorHAnsi"/>
                <w:bCs/>
                <w:sz w:val="22"/>
                <w:szCs w:val="22"/>
                <w:lang w:eastAsia="en-AU"/>
              </w:rPr>
              <w:t>Delivery Agencies are required to complete DRFA EOT Request Form – Emergency Works and Immediate Reconstruction Works.</w:t>
            </w:r>
          </w:p>
          <w:p w:rsidR="00F11808" w:rsidRPr="00577C96" w:rsidRDefault="00F11808" w:rsidP="00F64F67">
            <w:pPr>
              <w:rPr>
                <w:rFonts w:asciiTheme="minorHAnsi" w:hAnsiTheme="minorHAnsi" w:cstheme="minorHAnsi"/>
                <w:bCs/>
                <w:color w:val="000000"/>
                <w:szCs w:val="22"/>
              </w:rPr>
            </w:pPr>
            <w:r>
              <w:rPr>
                <w:rFonts w:asciiTheme="minorHAnsi" w:hAnsiTheme="minorHAnsi" w:cstheme="minorHAnsi"/>
                <w:bCs/>
                <w:color w:val="000000"/>
                <w:szCs w:val="22"/>
              </w:rPr>
              <w:t>The Assessing Authority</w:t>
            </w:r>
            <w:r w:rsidRPr="00577C96">
              <w:rPr>
                <w:rFonts w:asciiTheme="minorHAnsi" w:hAnsiTheme="minorHAnsi" w:cstheme="minorHAnsi"/>
                <w:bCs/>
                <w:color w:val="000000"/>
                <w:szCs w:val="22"/>
              </w:rPr>
              <w:t xml:space="preserve"> will consider EOT requests, and then provide recommendations to </w:t>
            </w:r>
            <w:r>
              <w:rPr>
                <w:rFonts w:asciiTheme="minorHAnsi" w:hAnsiTheme="minorHAnsi" w:cstheme="minorHAnsi"/>
                <w:bCs/>
                <w:color w:val="000000"/>
                <w:szCs w:val="22"/>
              </w:rPr>
              <w:t xml:space="preserve">the </w:t>
            </w:r>
            <w:r>
              <w:rPr>
                <w:rFonts w:asciiTheme="minorHAnsi" w:hAnsiTheme="minorHAnsi" w:cstheme="minorHAnsi"/>
                <w:szCs w:val="22"/>
              </w:rPr>
              <w:t xml:space="preserve">Administering Authority </w:t>
            </w:r>
            <w:r w:rsidRPr="00577C96">
              <w:rPr>
                <w:rFonts w:asciiTheme="minorHAnsi" w:hAnsiTheme="minorHAnsi" w:cstheme="minorHAnsi"/>
                <w:bCs/>
                <w:color w:val="000000"/>
                <w:szCs w:val="22"/>
              </w:rPr>
              <w:t xml:space="preserve">which has the authority to approve the extension. </w:t>
            </w:r>
            <w:r>
              <w:rPr>
                <w:rFonts w:asciiTheme="minorHAnsi" w:hAnsiTheme="minorHAnsi" w:cstheme="minorHAnsi"/>
                <w:bCs/>
                <w:color w:val="000000"/>
                <w:szCs w:val="22"/>
              </w:rPr>
              <w:t>The Assessing Authority</w:t>
            </w:r>
            <w:r w:rsidRPr="00577C96">
              <w:rPr>
                <w:rFonts w:asciiTheme="minorHAnsi" w:hAnsiTheme="minorHAnsi" w:cstheme="minorHAnsi"/>
                <w:bCs/>
                <w:color w:val="000000"/>
                <w:szCs w:val="22"/>
              </w:rPr>
              <w:t xml:space="preserve"> is to assess and complete the EOT Request Form for </w:t>
            </w:r>
            <w:r>
              <w:rPr>
                <w:rFonts w:asciiTheme="minorHAnsi" w:hAnsiTheme="minorHAnsi" w:cstheme="minorHAnsi"/>
                <w:bCs/>
                <w:color w:val="000000"/>
                <w:szCs w:val="22"/>
              </w:rPr>
              <w:t xml:space="preserve">the </w:t>
            </w:r>
            <w:r>
              <w:rPr>
                <w:rFonts w:asciiTheme="minorHAnsi" w:hAnsiTheme="minorHAnsi" w:cstheme="minorHAnsi"/>
                <w:szCs w:val="22"/>
              </w:rPr>
              <w:t xml:space="preserve">Administering Authority </w:t>
            </w:r>
            <w:r w:rsidRPr="00577C96">
              <w:rPr>
                <w:rFonts w:asciiTheme="minorHAnsi" w:hAnsiTheme="minorHAnsi" w:cstheme="minorHAnsi"/>
                <w:bCs/>
                <w:color w:val="000000"/>
                <w:szCs w:val="22"/>
              </w:rPr>
              <w:t>approval.</w:t>
            </w:r>
          </w:p>
          <w:p w:rsidR="00F11808" w:rsidRDefault="00F11808" w:rsidP="00F64F67">
            <w:pPr>
              <w:pStyle w:val="BodyText"/>
              <w:ind w:left="0"/>
              <w:rPr>
                <w:rFonts w:asciiTheme="minorHAnsi" w:hAnsiTheme="minorHAnsi" w:cstheme="minorHAnsi"/>
                <w:bCs/>
                <w:color w:val="000000"/>
                <w:sz w:val="22"/>
                <w:szCs w:val="22"/>
                <w:lang w:eastAsia="en-AU"/>
              </w:rPr>
            </w:pPr>
            <w:r w:rsidRPr="00577C96">
              <w:rPr>
                <w:rFonts w:asciiTheme="minorHAnsi" w:hAnsiTheme="minorHAnsi" w:cstheme="minorHAnsi"/>
                <w:bCs/>
                <w:color w:val="000000"/>
                <w:sz w:val="22"/>
                <w:szCs w:val="22"/>
                <w:lang w:eastAsia="en-AU"/>
              </w:rPr>
              <w:t>DTF, following the Commonwealth’s approval, may approve an EOT.</w:t>
            </w:r>
          </w:p>
          <w:p w:rsidR="00F11808" w:rsidRPr="00577C96" w:rsidRDefault="00F11808" w:rsidP="00F64F67">
            <w:r>
              <w:t xml:space="preserve">The Commonwealth is currently working through the process for Emergency and Immediate reconstruction works EOT requests, however, has advised that the </w:t>
            </w:r>
            <w:r>
              <w:rPr>
                <w:rFonts w:asciiTheme="minorHAnsi" w:hAnsiTheme="minorHAnsi" w:cstheme="minorHAnsi"/>
                <w:szCs w:val="22"/>
              </w:rPr>
              <w:t xml:space="preserve">Administering Authority </w:t>
            </w:r>
            <w:r>
              <w:t xml:space="preserve">for the moment, can provide Delivery Agencies with approval to move into the Essential public asset reconstruction works phase using estimates based on actual expenditure for emergency and immediate works. </w:t>
            </w:r>
          </w:p>
        </w:tc>
      </w:tr>
      <w:tr w:rsidR="00F11808" w:rsidRPr="00E17153" w:rsidTr="00F64F67">
        <w:tc>
          <w:tcPr>
            <w:tcW w:w="1242" w:type="dxa"/>
            <w:tcBorders>
              <w:top w:val="single" w:sz="4" w:space="0" w:color="70AD47" w:themeColor="accent6"/>
              <w:bottom w:val="single" w:sz="4" w:space="0" w:color="70AD47" w:themeColor="accent6"/>
            </w:tcBorders>
          </w:tcPr>
          <w:p w:rsidR="00F11808" w:rsidRPr="00E17153" w:rsidRDefault="00F11808" w:rsidP="00F64F67">
            <w:pPr>
              <w:spacing w:before="120" w:after="120" w:line="276" w:lineRule="auto"/>
              <w:rPr>
                <w:rFonts w:asciiTheme="minorHAnsi" w:hAnsiTheme="minorHAnsi" w:cstheme="minorHAnsi"/>
                <w:bCs/>
                <w:color w:val="000000"/>
                <w:szCs w:val="22"/>
              </w:rPr>
            </w:pPr>
            <w:r>
              <w:rPr>
                <w:rFonts w:asciiTheme="minorHAnsi" w:hAnsiTheme="minorHAnsi" w:cstheme="minorHAnsi"/>
                <w:bCs/>
                <w:color w:val="000000"/>
                <w:szCs w:val="22"/>
              </w:rPr>
              <w:t>3</w:t>
            </w:r>
          </w:p>
        </w:tc>
        <w:tc>
          <w:tcPr>
            <w:tcW w:w="8364" w:type="dxa"/>
            <w:tcBorders>
              <w:top w:val="single" w:sz="4" w:space="0" w:color="70AD47" w:themeColor="accent6"/>
              <w:bottom w:val="single" w:sz="4" w:space="0" w:color="70AD47" w:themeColor="accent6"/>
            </w:tcBorders>
          </w:tcPr>
          <w:p w:rsidR="00F11808" w:rsidRPr="00426614" w:rsidRDefault="00F11808" w:rsidP="00F64F67">
            <w:pPr>
              <w:pStyle w:val="BodyText"/>
              <w:ind w:left="0"/>
              <w:rPr>
                <w:rFonts w:asciiTheme="minorHAnsi" w:hAnsiTheme="minorHAnsi" w:cstheme="minorHAnsi"/>
                <w:bCs/>
                <w:color w:val="000000"/>
                <w:sz w:val="22"/>
                <w:szCs w:val="22"/>
                <w:lang w:eastAsia="en-AU"/>
              </w:rPr>
            </w:pPr>
            <w:r w:rsidRPr="00426614">
              <w:rPr>
                <w:rFonts w:asciiTheme="minorHAnsi" w:hAnsiTheme="minorHAnsi" w:cstheme="minorHAnsi"/>
                <w:bCs/>
                <w:color w:val="000000"/>
                <w:sz w:val="22"/>
                <w:szCs w:val="22"/>
                <w:lang w:eastAsia="en-AU"/>
              </w:rPr>
              <w:t xml:space="preserve">Before essential public asset reconstruction works are to commence, approval must be sought from </w:t>
            </w:r>
            <w:r>
              <w:rPr>
                <w:rFonts w:asciiTheme="minorHAnsi" w:hAnsiTheme="minorHAnsi" w:cstheme="minorHAnsi"/>
                <w:bCs/>
                <w:color w:val="000000"/>
                <w:sz w:val="22"/>
                <w:szCs w:val="22"/>
                <w:lang w:eastAsia="en-AU"/>
              </w:rPr>
              <w:t>the Assessing Authority</w:t>
            </w:r>
            <w:r w:rsidRPr="00426614">
              <w:rPr>
                <w:rFonts w:asciiTheme="minorHAnsi" w:hAnsiTheme="minorHAnsi" w:cstheme="minorHAnsi"/>
                <w:bCs/>
                <w:color w:val="000000"/>
                <w:sz w:val="22"/>
                <w:szCs w:val="22"/>
                <w:lang w:eastAsia="en-AU"/>
              </w:rPr>
              <w:t xml:space="preserve"> and </w:t>
            </w:r>
            <w:r>
              <w:rPr>
                <w:rFonts w:asciiTheme="minorHAnsi" w:hAnsiTheme="minorHAnsi" w:cstheme="minorHAnsi"/>
                <w:bCs/>
                <w:color w:val="000000"/>
                <w:sz w:val="22"/>
                <w:szCs w:val="22"/>
                <w:lang w:eastAsia="en-AU"/>
              </w:rPr>
              <w:t>DTF</w:t>
            </w:r>
            <w:r w:rsidRPr="00426614">
              <w:rPr>
                <w:rFonts w:asciiTheme="minorHAnsi" w:hAnsiTheme="minorHAnsi" w:cstheme="minorHAnsi"/>
                <w:bCs/>
                <w:color w:val="000000"/>
                <w:sz w:val="22"/>
                <w:szCs w:val="22"/>
                <w:lang w:eastAsia="en-AU"/>
              </w:rPr>
              <w:t>.</w:t>
            </w:r>
          </w:p>
          <w:p w:rsidR="00F11808" w:rsidRPr="00426614" w:rsidRDefault="00F11808" w:rsidP="00F64F67">
            <w:pPr>
              <w:pStyle w:val="BodyText"/>
              <w:ind w:left="0"/>
              <w:rPr>
                <w:rFonts w:asciiTheme="minorHAnsi" w:hAnsiTheme="minorHAnsi" w:cstheme="minorHAnsi"/>
                <w:bCs/>
                <w:color w:val="000000"/>
                <w:sz w:val="22"/>
                <w:szCs w:val="22"/>
                <w:lang w:eastAsia="en-AU"/>
              </w:rPr>
            </w:pPr>
            <w:r w:rsidRPr="00426614">
              <w:rPr>
                <w:rFonts w:asciiTheme="minorHAnsi" w:hAnsiTheme="minorHAnsi" w:cstheme="minorHAnsi"/>
                <w:bCs/>
                <w:color w:val="000000"/>
                <w:sz w:val="22"/>
                <w:szCs w:val="22"/>
                <w:lang w:eastAsia="en-AU"/>
              </w:rPr>
              <w:lastRenderedPageBreak/>
              <w:t xml:space="preserve">As part of the essential public asset reconstruction works claim, the Delivery Agency must demonstrate that the reconstructed essential public asset will perform the same function as prior to the eligible disaster event. </w:t>
            </w:r>
          </w:p>
          <w:p w:rsidR="00F11808" w:rsidRPr="00E17153" w:rsidRDefault="00F11808" w:rsidP="00F64F67">
            <w:pPr>
              <w:pStyle w:val="BodyText"/>
              <w:ind w:left="0"/>
              <w:rPr>
                <w:rFonts w:asciiTheme="minorHAnsi" w:hAnsiTheme="minorHAnsi" w:cstheme="minorHAnsi"/>
                <w:bCs/>
                <w:color w:val="000000"/>
                <w:sz w:val="22"/>
                <w:szCs w:val="22"/>
                <w:lang w:eastAsia="en-AU"/>
              </w:rPr>
            </w:pPr>
            <w:r w:rsidRPr="0049107F">
              <w:rPr>
                <w:rFonts w:asciiTheme="minorHAnsi" w:hAnsiTheme="minorHAnsi" w:cstheme="minorHAnsi"/>
                <w:bCs/>
                <w:color w:val="000000"/>
                <w:sz w:val="22"/>
                <w:szCs w:val="22"/>
                <w:lang w:eastAsia="en-AU"/>
              </w:rPr>
              <w:t xml:space="preserve">To support this process, Delivery Agencies are required to lodge either a cost estimate or open tender price for each essential public asset reconstruction works project by </w:t>
            </w:r>
            <w:r w:rsidRPr="0049107F">
              <w:rPr>
                <w:rFonts w:asciiTheme="minorHAnsi" w:hAnsiTheme="minorHAnsi" w:cstheme="minorHAnsi"/>
                <w:b/>
                <w:bCs/>
                <w:color w:val="000000"/>
                <w:sz w:val="22"/>
                <w:szCs w:val="22"/>
                <w:lang w:eastAsia="en-AU"/>
              </w:rPr>
              <w:t>nine (9) months</w:t>
            </w:r>
            <w:r w:rsidRPr="0049107F">
              <w:rPr>
                <w:rFonts w:asciiTheme="minorHAnsi" w:hAnsiTheme="minorHAnsi" w:cstheme="minorHAnsi"/>
                <w:bCs/>
                <w:color w:val="000000"/>
                <w:sz w:val="22"/>
                <w:szCs w:val="22"/>
                <w:lang w:eastAsia="en-AU"/>
              </w:rPr>
              <w:t xml:space="preserve"> from the end of the financial year in which the eligible disaster event occurred.</w:t>
            </w:r>
          </w:p>
        </w:tc>
      </w:tr>
      <w:tr w:rsidR="00F11808" w:rsidRPr="00E17153" w:rsidTr="00F64F67">
        <w:tc>
          <w:tcPr>
            <w:tcW w:w="1242" w:type="dxa"/>
            <w:tcBorders>
              <w:top w:val="single" w:sz="4" w:space="0" w:color="70AD47" w:themeColor="accent6"/>
              <w:bottom w:val="single" w:sz="4" w:space="0" w:color="70AD47" w:themeColor="accent6"/>
            </w:tcBorders>
          </w:tcPr>
          <w:p w:rsidR="00F11808" w:rsidRPr="00E17153" w:rsidRDefault="00F11808" w:rsidP="00F64F67">
            <w:pPr>
              <w:spacing w:before="120" w:after="120" w:line="276" w:lineRule="auto"/>
              <w:rPr>
                <w:rFonts w:asciiTheme="minorHAnsi" w:hAnsiTheme="minorHAnsi" w:cstheme="minorHAnsi"/>
                <w:bCs/>
                <w:color w:val="000000"/>
                <w:szCs w:val="22"/>
              </w:rPr>
            </w:pPr>
            <w:r>
              <w:rPr>
                <w:rFonts w:asciiTheme="minorHAnsi" w:hAnsiTheme="minorHAnsi" w:cstheme="minorHAnsi"/>
                <w:bCs/>
                <w:color w:val="000000"/>
                <w:szCs w:val="22"/>
              </w:rPr>
              <w:lastRenderedPageBreak/>
              <w:t>4</w:t>
            </w:r>
          </w:p>
        </w:tc>
        <w:tc>
          <w:tcPr>
            <w:tcW w:w="8364" w:type="dxa"/>
            <w:tcBorders>
              <w:top w:val="single" w:sz="4" w:space="0" w:color="70AD47" w:themeColor="accent6"/>
              <w:bottom w:val="single" w:sz="4" w:space="0" w:color="70AD47" w:themeColor="accent6"/>
            </w:tcBorders>
          </w:tcPr>
          <w:p w:rsidR="00F11808" w:rsidRPr="0077217E" w:rsidRDefault="00F11808" w:rsidP="00F64F67">
            <w:pPr>
              <w:pStyle w:val="BodyText"/>
              <w:ind w:left="0"/>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 xml:space="preserve">Claims </w:t>
            </w:r>
            <w:r w:rsidRPr="0077217E">
              <w:rPr>
                <w:rFonts w:asciiTheme="minorHAnsi" w:hAnsiTheme="minorHAnsi" w:cstheme="minorHAnsi"/>
                <w:bCs/>
                <w:color w:val="000000"/>
                <w:sz w:val="22"/>
                <w:szCs w:val="22"/>
                <w:lang w:eastAsia="en-AU"/>
              </w:rPr>
              <w:t xml:space="preserve">for essential public asset reconstruction works is to be lodged to the Assessing Authority </w:t>
            </w:r>
            <w:r>
              <w:rPr>
                <w:rFonts w:asciiTheme="minorHAnsi" w:hAnsiTheme="minorHAnsi" w:cstheme="minorHAnsi"/>
                <w:bCs/>
                <w:color w:val="000000"/>
                <w:sz w:val="22"/>
                <w:szCs w:val="22"/>
                <w:lang w:eastAsia="en-AU"/>
              </w:rPr>
              <w:t xml:space="preserve">in the financial year that the expenditure is incurred. Regular claims are encouraged. </w:t>
            </w:r>
          </w:p>
          <w:p w:rsidR="00F11808" w:rsidRPr="0077217E" w:rsidRDefault="00F11808" w:rsidP="00F64F67">
            <w:pPr>
              <w:pStyle w:val="BodyText"/>
              <w:ind w:left="0"/>
              <w:rPr>
                <w:rFonts w:asciiTheme="minorHAnsi" w:hAnsiTheme="minorHAnsi" w:cstheme="minorHAnsi"/>
                <w:bCs/>
                <w:color w:val="000000"/>
                <w:sz w:val="22"/>
                <w:szCs w:val="22"/>
                <w:lang w:eastAsia="en-AU"/>
              </w:rPr>
            </w:pPr>
            <w:r w:rsidRPr="0077217E">
              <w:rPr>
                <w:rFonts w:asciiTheme="minorHAnsi" w:hAnsiTheme="minorHAnsi" w:cstheme="minorHAnsi"/>
                <w:bCs/>
                <w:color w:val="000000"/>
                <w:sz w:val="22"/>
                <w:szCs w:val="22"/>
                <w:lang w:eastAsia="en-AU"/>
              </w:rPr>
              <w:t>The Assessing Authority will consult with the Delivery Agency to ensure all available information has been appropriately considered as part of the claim.</w:t>
            </w:r>
          </w:p>
          <w:p w:rsidR="00F11808" w:rsidRPr="0077217E" w:rsidRDefault="00F11808" w:rsidP="00F64F67">
            <w:pPr>
              <w:pStyle w:val="BodyText"/>
              <w:ind w:left="0"/>
              <w:rPr>
                <w:rFonts w:asciiTheme="minorHAnsi" w:hAnsiTheme="minorHAnsi" w:cstheme="minorHAnsi"/>
                <w:bCs/>
                <w:color w:val="000000"/>
                <w:sz w:val="22"/>
                <w:szCs w:val="22"/>
                <w:lang w:eastAsia="en-AU"/>
              </w:rPr>
            </w:pPr>
            <w:r w:rsidRPr="0077217E">
              <w:rPr>
                <w:rFonts w:asciiTheme="minorHAnsi" w:hAnsiTheme="minorHAnsi" w:cstheme="minorHAnsi"/>
                <w:bCs/>
                <w:color w:val="000000"/>
                <w:sz w:val="22"/>
                <w:szCs w:val="22"/>
                <w:lang w:eastAsia="en-AU"/>
              </w:rPr>
              <w:t xml:space="preserve">Once a claim has been assessed by the Assessing Authority and approved by the administrating authority a notification to the Delivery Agency will be issued. </w:t>
            </w:r>
            <w:r>
              <w:rPr>
                <w:rFonts w:asciiTheme="minorHAnsi" w:hAnsiTheme="minorHAnsi" w:cstheme="minorHAnsi"/>
                <w:bCs/>
                <w:color w:val="000000"/>
                <w:sz w:val="22"/>
                <w:szCs w:val="22"/>
                <w:lang w:eastAsia="en-AU"/>
              </w:rPr>
              <w:t>P</w:t>
            </w:r>
            <w:r w:rsidRPr="0077217E">
              <w:rPr>
                <w:rFonts w:asciiTheme="minorHAnsi" w:hAnsiTheme="minorHAnsi" w:cstheme="minorHAnsi"/>
                <w:bCs/>
                <w:color w:val="000000"/>
                <w:sz w:val="22"/>
                <w:szCs w:val="22"/>
                <w:lang w:eastAsia="en-AU"/>
              </w:rPr>
              <w:t>ayment will be issued, subject to the payments already received to date by the Delivery Agency for that claim.</w:t>
            </w:r>
          </w:p>
          <w:p w:rsidR="00F11808" w:rsidRPr="0077217E" w:rsidRDefault="00F11808" w:rsidP="00F64F67">
            <w:pPr>
              <w:pStyle w:val="BodyText"/>
              <w:ind w:left="0"/>
              <w:rPr>
                <w:rFonts w:asciiTheme="minorHAnsi" w:hAnsiTheme="minorHAnsi" w:cstheme="minorHAnsi"/>
                <w:bCs/>
                <w:color w:val="000000"/>
                <w:sz w:val="22"/>
                <w:szCs w:val="22"/>
                <w:lang w:eastAsia="en-AU"/>
              </w:rPr>
            </w:pPr>
            <w:r w:rsidRPr="0077217E">
              <w:rPr>
                <w:rFonts w:asciiTheme="minorHAnsi" w:hAnsiTheme="minorHAnsi" w:cstheme="minorHAnsi"/>
                <w:bCs/>
                <w:color w:val="000000"/>
                <w:sz w:val="22"/>
                <w:szCs w:val="22"/>
                <w:lang w:eastAsia="en-AU"/>
              </w:rPr>
              <w:t>All acquitted claims may be subject to further review by the Australian Government for compliance, in accordance with the provisions outlined in the DRFA.</w:t>
            </w:r>
          </w:p>
          <w:p w:rsidR="00F11808" w:rsidRDefault="00F11808" w:rsidP="00F64F67">
            <w:pPr>
              <w:pStyle w:val="BodyText"/>
              <w:ind w:left="0"/>
              <w:rPr>
                <w:rFonts w:asciiTheme="minorHAnsi" w:hAnsiTheme="minorHAnsi" w:cstheme="minorHAnsi"/>
                <w:bCs/>
                <w:color w:val="000000"/>
                <w:sz w:val="22"/>
                <w:szCs w:val="22"/>
                <w:lang w:eastAsia="en-AU"/>
              </w:rPr>
            </w:pPr>
            <w:r w:rsidRPr="0077217E">
              <w:rPr>
                <w:rFonts w:asciiTheme="minorHAnsi" w:hAnsiTheme="minorHAnsi" w:cstheme="minorHAnsi"/>
                <w:bCs/>
                <w:color w:val="000000"/>
                <w:sz w:val="22"/>
                <w:szCs w:val="22"/>
                <w:lang w:eastAsia="en-AU"/>
              </w:rPr>
              <w:t>For the claim, the following components are to be provided</w:t>
            </w:r>
          </w:p>
          <w:p w:rsidR="00F11808" w:rsidRDefault="00F11808" w:rsidP="00F11808">
            <w:pPr>
              <w:pStyle w:val="BodyText"/>
              <w:numPr>
                <w:ilvl w:val="1"/>
                <w:numId w:val="2"/>
              </w:num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Claims lodgement declaration form (Form ID VF-D-DEC)</w:t>
            </w:r>
          </w:p>
          <w:p w:rsidR="00F11808" w:rsidRDefault="00F11808" w:rsidP="00F11808">
            <w:pPr>
              <w:pStyle w:val="BodyText"/>
              <w:numPr>
                <w:ilvl w:val="1"/>
                <w:numId w:val="2"/>
              </w:num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Completed EPA reconstruction works claim template (Form ID VF-B-RW)</w:t>
            </w:r>
          </w:p>
          <w:p w:rsidR="00F11808" w:rsidRDefault="00F11808" w:rsidP="00F11808">
            <w:pPr>
              <w:pStyle w:val="BodyText"/>
              <w:numPr>
                <w:ilvl w:val="1"/>
                <w:numId w:val="2"/>
              </w:num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Cost Estimate</w:t>
            </w:r>
          </w:p>
          <w:p w:rsidR="00F11808" w:rsidRDefault="00F11808" w:rsidP="00F11808">
            <w:pPr>
              <w:pStyle w:val="BodyText"/>
              <w:numPr>
                <w:ilvl w:val="1"/>
                <w:numId w:val="2"/>
              </w:num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General ledger or transaction listing</w:t>
            </w:r>
          </w:p>
          <w:p w:rsidR="00F11808" w:rsidRDefault="00F11808" w:rsidP="00F11808">
            <w:pPr>
              <w:pStyle w:val="BodyText"/>
              <w:numPr>
                <w:ilvl w:val="1"/>
                <w:numId w:val="2"/>
              </w:num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Payroll reports</w:t>
            </w:r>
          </w:p>
          <w:p w:rsidR="00F11808" w:rsidRDefault="00F11808" w:rsidP="00F11808">
            <w:pPr>
              <w:pStyle w:val="BodyText"/>
              <w:numPr>
                <w:ilvl w:val="1"/>
                <w:numId w:val="2"/>
              </w:num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Invoices</w:t>
            </w:r>
          </w:p>
          <w:p w:rsidR="00F11808" w:rsidRDefault="00F11808" w:rsidP="00F11808">
            <w:pPr>
              <w:pStyle w:val="BodyText"/>
              <w:numPr>
                <w:ilvl w:val="1"/>
                <w:numId w:val="2"/>
              </w:num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Pre-condition Assessment Report</w:t>
            </w:r>
          </w:p>
          <w:p w:rsidR="00F11808" w:rsidRDefault="00F11808" w:rsidP="00F11808">
            <w:pPr>
              <w:pStyle w:val="BodyText"/>
              <w:numPr>
                <w:ilvl w:val="1"/>
                <w:numId w:val="2"/>
              </w:num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Photo Report – Post Disaster Damage</w:t>
            </w:r>
          </w:p>
          <w:p w:rsidR="00F11808" w:rsidRDefault="00F11808" w:rsidP="00F11808">
            <w:pPr>
              <w:pStyle w:val="BodyText"/>
              <w:numPr>
                <w:ilvl w:val="1"/>
                <w:numId w:val="2"/>
              </w:num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Photo Report – Works undertaken</w:t>
            </w:r>
          </w:p>
          <w:p w:rsidR="00F11808" w:rsidRPr="00C7253F" w:rsidRDefault="00F11808" w:rsidP="00F11808">
            <w:pPr>
              <w:pStyle w:val="BodyText"/>
              <w:numPr>
                <w:ilvl w:val="1"/>
                <w:numId w:val="2"/>
              </w:num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Photo Files</w:t>
            </w:r>
          </w:p>
        </w:tc>
      </w:tr>
      <w:tr w:rsidR="00F11808" w:rsidRPr="00E17153" w:rsidTr="00F64F67">
        <w:tc>
          <w:tcPr>
            <w:tcW w:w="1242" w:type="dxa"/>
            <w:tcBorders>
              <w:top w:val="single" w:sz="4" w:space="0" w:color="70AD47" w:themeColor="accent6"/>
              <w:bottom w:val="single" w:sz="4" w:space="0" w:color="70AD47" w:themeColor="accent6"/>
            </w:tcBorders>
          </w:tcPr>
          <w:p w:rsidR="00F11808" w:rsidRPr="00E17153" w:rsidRDefault="00F11808" w:rsidP="00F64F67">
            <w:pPr>
              <w:spacing w:before="120" w:after="120" w:line="276" w:lineRule="auto"/>
              <w:rPr>
                <w:rFonts w:asciiTheme="minorHAnsi" w:hAnsiTheme="minorHAnsi" w:cstheme="minorHAnsi"/>
                <w:bCs/>
                <w:color w:val="000000"/>
                <w:szCs w:val="22"/>
              </w:rPr>
            </w:pPr>
            <w:r>
              <w:rPr>
                <w:rFonts w:asciiTheme="minorHAnsi" w:hAnsiTheme="minorHAnsi" w:cstheme="minorHAnsi"/>
                <w:bCs/>
                <w:color w:val="000000"/>
                <w:szCs w:val="22"/>
              </w:rPr>
              <w:t>5</w:t>
            </w:r>
          </w:p>
        </w:tc>
        <w:tc>
          <w:tcPr>
            <w:tcW w:w="8364" w:type="dxa"/>
            <w:tcBorders>
              <w:top w:val="single" w:sz="4" w:space="0" w:color="70AD47" w:themeColor="accent6"/>
              <w:bottom w:val="single" w:sz="4" w:space="0" w:color="70AD47" w:themeColor="accent6"/>
            </w:tcBorders>
          </w:tcPr>
          <w:p w:rsidR="00F11808" w:rsidRPr="00FB0B1A" w:rsidRDefault="00F11808" w:rsidP="00F64F67">
            <w:pPr>
              <w:spacing w:before="120" w:after="120" w:line="276" w:lineRule="auto"/>
              <w:rPr>
                <w:rFonts w:asciiTheme="minorHAnsi" w:hAnsiTheme="minorHAnsi" w:cstheme="minorHAnsi"/>
                <w:bCs/>
                <w:color w:val="000000"/>
                <w:szCs w:val="22"/>
              </w:rPr>
            </w:pPr>
            <w:r w:rsidRPr="00FB0B1A">
              <w:rPr>
                <w:rFonts w:asciiTheme="minorHAnsi" w:hAnsiTheme="minorHAnsi" w:cstheme="minorHAnsi"/>
                <w:bCs/>
                <w:color w:val="000000"/>
                <w:szCs w:val="22"/>
              </w:rPr>
              <w:t xml:space="preserve">If the claim from the </w:t>
            </w:r>
            <w:r w:rsidRPr="00FB0B1A">
              <w:rPr>
                <w:rFonts w:asciiTheme="minorHAnsi" w:hAnsiTheme="minorHAnsi" w:cstheme="minorHAnsi"/>
                <w:szCs w:val="22"/>
              </w:rPr>
              <w:t>Delivery Agency</w:t>
            </w:r>
            <w:r w:rsidRPr="00FB0B1A">
              <w:rPr>
                <w:rFonts w:asciiTheme="minorHAnsi" w:hAnsiTheme="minorHAnsi" w:cstheme="minorHAnsi"/>
                <w:bCs/>
                <w:color w:val="000000"/>
                <w:szCs w:val="22"/>
              </w:rPr>
              <w:t xml:space="preserve"> is complete and accurate, the Assessing Authority will endorse/approve the claim.</w:t>
            </w:r>
          </w:p>
        </w:tc>
      </w:tr>
      <w:tr w:rsidR="00F11808" w:rsidRPr="00E17153" w:rsidTr="00F64F67">
        <w:tc>
          <w:tcPr>
            <w:tcW w:w="1242" w:type="dxa"/>
            <w:tcBorders>
              <w:top w:val="single" w:sz="4" w:space="0" w:color="70AD47" w:themeColor="accent6"/>
              <w:bottom w:val="single" w:sz="4" w:space="0" w:color="70AD47" w:themeColor="accent6"/>
            </w:tcBorders>
          </w:tcPr>
          <w:p w:rsidR="00F11808" w:rsidRDefault="00F11808" w:rsidP="00F64F67">
            <w:pPr>
              <w:spacing w:before="120" w:after="120" w:line="276" w:lineRule="auto"/>
              <w:rPr>
                <w:rFonts w:asciiTheme="minorHAnsi" w:hAnsiTheme="minorHAnsi" w:cstheme="minorHAnsi"/>
                <w:bCs/>
                <w:color w:val="000000"/>
                <w:szCs w:val="22"/>
              </w:rPr>
            </w:pPr>
            <w:r>
              <w:rPr>
                <w:rFonts w:asciiTheme="minorHAnsi" w:hAnsiTheme="minorHAnsi" w:cstheme="minorHAnsi"/>
                <w:bCs/>
                <w:color w:val="000000"/>
                <w:szCs w:val="22"/>
              </w:rPr>
              <w:t>6</w:t>
            </w:r>
          </w:p>
        </w:tc>
        <w:tc>
          <w:tcPr>
            <w:tcW w:w="8364" w:type="dxa"/>
            <w:tcBorders>
              <w:top w:val="single" w:sz="4" w:space="0" w:color="70AD47" w:themeColor="accent6"/>
              <w:bottom w:val="single" w:sz="4" w:space="0" w:color="70AD47" w:themeColor="accent6"/>
            </w:tcBorders>
          </w:tcPr>
          <w:p w:rsidR="00F11808" w:rsidRPr="00FB0B1A" w:rsidRDefault="00F11808" w:rsidP="00F64F67">
            <w:pPr>
              <w:spacing w:before="120" w:after="120" w:line="276" w:lineRule="auto"/>
              <w:rPr>
                <w:rFonts w:asciiTheme="minorHAnsi" w:hAnsiTheme="minorHAnsi" w:cstheme="minorHAnsi"/>
                <w:bCs/>
                <w:color w:val="000000"/>
                <w:szCs w:val="22"/>
              </w:rPr>
            </w:pPr>
            <w:r w:rsidRPr="00FB0B1A">
              <w:rPr>
                <w:rFonts w:asciiTheme="minorHAnsi" w:hAnsiTheme="minorHAnsi" w:cstheme="minorHAnsi"/>
                <w:bCs/>
                <w:color w:val="000000"/>
                <w:szCs w:val="22"/>
              </w:rPr>
              <w:t xml:space="preserve">If the claim from the </w:t>
            </w:r>
            <w:r w:rsidRPr="00FB0B1A">
              <w:rPr>
                <w:rFonts w:asciiTheme="minorHAnsi" w:hAnsiTheme="minorHAnsi" w:cstheme="minorHAnsi"/>
                <w:szCs w:val="22"/>
              </w:rPr>
              <w:t>Delivery Agency</w:t>
            </w:r>
            <w:r w:rsidRPr="00FB0B1A">
              <w:rPr>
                <w:rFonts w:asciiTheme="minorHAnsi" w:hAnsiTheme="minorHAnsi" w:cstheme="minorHAnsi"/>
                <w:bCs/>
                <w:color w:val="000000"/>
                <w:szCs w:val="22"/>
              </w:rPr>
              <w:t xml:space="preserve"> requires corrective action, the Assessing Authority will return the incomplete claim form to the </w:t>
            </w:r>
            <w:r w:rsidRPr="00FB0B1A">
              <w:rPr>
                <w:rFonts w:asciiTheme="minorHAnsi" w:hAnsiTheme="minorHAnsi" w:cstheme="minorHAnsi"/>
                <w:szCs w:val="22"/>
              </w:rPr>
              <w:t>Delivery Agency</w:t>
            </w:r>
            <w:r w:rsidRPr="00FB0B1A">
              <w:rPr>
                <w:rFonts w:asciiTheme="minorHAnsi" w:hAnsiTheme="minorHAnsi" w:cstheme="minorHAnsi"/>
                <w:bCs/>
                <w:color w:val="000000"/>
                <w:szCs w:val="22"/>
              </w:rPr>
              <w:t xml:space="preserve"> for further action. When LGA returns completed claim form, the Assessing Authority will refer to Step 1 and 2</w:t>
            </w:r>
          </w:p>
        </w:tc>
      </w:tr>
    </w:tbl>
    <w:p w:rsidR="00F11808" w:rsidRDefault="00F11808" w:rsidP="00F11808">
      <w:pPr>
        <w:spacing w:before="120" w:after="12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F11808" w:rsidRPr="00585B77" w:rsidRDefault="00F11808" w:rsidP="00F11808">
      <w:pPr>
        <w:pStyle w:val="Header"/>
        <w:spacing w:before="120" w:after="120"/>
        <w:rPr>
          <w:rFonts w:asciiTheme="minorHAnsi" w:hAnsiTheme="minorHAnsi" w:cstheme="minorHAnsi"/>
          <w:sz w:val="24"/>
          <w:szCs w:val="24"/>
        </w:rPr>
      </w:pPr>
      <w:r w:rsidRPr="00585B77">
        <w:rPr>
          <w:rFonts w:asciiTheme="minorHAnsi" w:hAnsiTheme="minorHAnsi" w:cstheme="minorHAnsi"/>
          <w:b/>
          <w:sz w:val="24"/>
          <w:szCs w:val="24"/>
        </w:rPr>
        <w:lastRenderedPageBreak/>
        <w:t xml:space="preserve">DRFA Claim Validation Form – Essential </w:t>
      </w:r>
      <w:r>
        <w:rPr>
          <w:rFonts w:asciiTheme="minorHAnsi" w:hAnsiTheme="minorHAnsi" w:cstheme="minorHAnsi"/>
          <w:b/>
          <w:sz w:val="24"/>
          <w:szCs w:val="24"/>
        </w:rPr>
        <w:t>Public Asset Reconstruction Works</w:t>
      </w:r>
    </w:p>
    <w:tbl>
      <w:tblPr>
        <w:tblStyle w:val="TableGrid"/>
        <w:tblW w:w="0" w:type="auto"/>
        <w:tblLook w:val="04A0" w:firstRow="1" w:lastRow="0" w:firstColumn="1" w:lastColumn="0" w:noHBand="0" w:noVBand="1"/>
      </w:tblPr>
      <w:tblGrid>
        <w:gridCol w:w="7606"/>
        <w:gridCol w:w="1410"/>
      </w:tblGrid>
      <w:tr w:rsidR="00F11808" w:rsidRPr="00E17153" w:rsidTr="00F64F67">
        <w:tc>
          <w:tcPr>
            <w:tcW w:w="7825" w:type="dxa"/>
          </w:tcPr>
          <w:p w:rsidR="00F11808" w:rsidRPr="00E17153" w:rsidRDefault="00F11808" w:rsidP="00F64F67">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 xml:space="preserve">Date claim received from </w:t>
            </w:r>
            <w:r>
              <w:rPr>
                <w:rFonts w:asciiTheme="minorHAnsi" w:hAnsiTheme="minorHAnsi" w:cstheme="minorHAnsi"/>
                <w:b/>
                <w:szCs w:val="22"/>
              </w:rPr>
              <w:t>Delivery Agency</w:t>
            </w:r>
          </w:p>
        </w:tc>
        <w:tc>
          <w:tcPr>
            <w:tcW w:w="1417" w:type="dxa"/>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00/00/0000</w:t>
            </w:r>
          </w:p>
        </w:tc>
      </w:tr>
      <w:tr w:rsidR="00F11808" w:rsidRPr="00E17153" w:rsidTr="00F64F67">
        <w:tc>
          <w:tcPr>
            <w:tcW w:w="7825" w:type="dxa"/>
            <w:tcBorders>
              <w:bottom w:val="single" w:sz="4" w:space="0" w:color="auto"/>
            </w:tcBorders>
          </w:tcPr>
          <w:p w:rsidR="00F11808" w:rsidRPr="00E17153" w:rsidRDefault="00F11808" w:rsidP="00F64F67">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 xml:space="preserve">Date </w:t>
            </w:r>
            <w:r>
              <w:rPr>
                <w:rFonts w:asciiTheme="minorHAnsi" w:hAnsiTheme="minorHAnsi" w:cstheme="minorHAnsi"/>
                <w:b/>
                <w:szCs w:val="22"/>
              </w:rPr>
              <w:t>Delivery Agency</w:t>
            </w:r>
            <w:r w:rsidRPr="00E17153">
              <w:rPr>
                <w:rFonts w:asciiTheme="minorHAnsi" w:hAnsiTheme="minorHAnsi" w:cstheme="minorHAnsi"/>
                <w:b/>
                <w:szCs w:val="22"/>
              </w:rPr>
              <w:t xml:space="preserve"> advised Assessing Authority of intent to undertake works</w:t>
            </w:r>
          </w:p>
        </w:tc>
        <w:tc>
          <w:tcPr>
            <w:tcW w:w="1417" w:type="dxa"/>
            <w:tcBorders>
              <w:bottom w:val="single" w:sz="4" w:space="0" w:color="auto"/>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00/00/0000</w:t>
            </w:r>
          </w:p>
        </w:tc>
      </w:tr>
      <w:tr w:rsidR="00F11808" w:rsidRPr="00E17153" w:rsidTr="00F64F67">
        <w:tc>
          <w:tcPr>
            <w:tcW w:w="7825" w:type="dxa"/>
            <w:tcBorders>
              <w:bottom w:val="nil"/>
            </w:tcBorders>
          </w:tcPr>
          <w:p w:rsidR="00F11808" w:rsidRPr="00E17153" w:rsidRDefault="00F11808" w:rsidP="00F64F67">
            <w:pPr>
              <w:spacing w:before="120" w:after="120"/>
              <w:rPr>
                <w:rFonts w:asciiTheme="minorHAnsi" w:hAnsiTheme="minorHAnsi" w:cstheme="minorHAnsi"/>
                <w:b/>
                <w:szCs w:val="22"/>
              </w:rPr>
            </w:pPr>
            <w:r w:rsidRPr="00E17153">
              <w:rPr>
                <w:rFonts w:asciiTheme="minorHAnsi" w:hAnsiTheme="minorHAnsi" w:cstheme="minorHAnsi"/>
                <w:b/>
                <w:szCs w:val="22"/>
              </w:rPr>
              <w:t>All fields on form VF-D-DEC are completed correctly</w:t>
            </w:r>
          </w:p>
        </w:tc>
        <w:tc>
          <w:tcPr>
            <w:tcW w:w="1417" w:type="dxa"/>
            <w:tcBorders>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95116100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68509224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tcBorders>
          </w:tcPr>
          <w:p w:rsidR="00F11808" w:rsidRPr="00FB0B1A" w:rsidRDefault="00F11808" w:rsidP="00F11808">
            <w:pPr>
              <w:pStyle w:val="ListParagraph"/>
              <w:numPr>
                <w:ilvl w:val="0"/>
                <w:numId w:val="1"/>
              </w:numPr>
              <w:spacing w:before="120" w:after="120"/>
              <w:rPr>
                <w:rFonts w:cstheme="minorHAnsi"/>
              </w:rPr>
            </w:pPr>
            <w:r w:rsidRPr="00FB0B1A">
              <w:rPr>
                <w:rFonts w:cstheme="minorHAnsi"/>
              </w:rPr>
              <w:t>Delivery Agency internal reference number</w:t>
            </w:r>
          </w:p>
          <w:p w:rsidR="00F11808" w:rsidRPr="00FB0B1A" w:rsidRDefault="00F11808" w:rsidP="00F11808">
            <w:pPr>
              <w:pStyle w:val="ListParagraph"/>
              <w:numPr>
                <w:ilvl w:val="0"/>
                <w:numId w:val="1"/>
              </w:numPr>
              <w:spacing w:before="120" w:after="120"/>
              <w:rPr>
                <w:rFonts w:cstheme="minorHAnsi"/>
              </w:rPr>
            </w:pPr>
            <w:r w:rsidRPr="00FB0B1A">
              <w:rPr>
                <w:rFonts w:cstheme="minorHAnsi"/>
              </w:rPr>
              <w:t>Event</w:t>
            </w:r>
          </w:p>
          <w:p w:rsidR="00F11808" w:rsidRPr="00FB0B1A" w:rsidRDefault="00F11808" w:rsidP="00F11808">
            <w:pPr>
              <w:pStyle w:val="ListParagraph"/>
              <w:numPr>
                <w:ilvl w:val="0"/>
                <w:numId w:val="1"/>
              </w:numPr>
              <w:spacing w:before="120" w:after="120"/>
              <w:rPr>
                <w:rFonts w:cstheme="minorHAnsi"/>
              </w:rPr>
            </w:pPr>
            <w:r w:rsidRPr="00FB0B1A">
              <w:rPr>
                <w:rFonts w:cstheme="minorHAnsi"/>
              </w:rPr>
              <w:t>Type of claim</w:t>
            </w:r>
          </w:p>
          <w:p w:rsidR="00F11808" w:rsidRPr="00FB0B1A" w:rsidRDefault="00F11808" w:rsidP="00F11808">
            <w:pPr>
              <w:pStyle w:val="ListParagraph"/>
              <w:numPr>
                <w:ilvl w:val="0"/>
                <w:numId w:val="1"/>
              </w:numPr>
              <w:spacing w:before="120" w:after="120"/>
              <w:rPr>
                <w:rFonts w:cstheme="minorHAnsi"/>
              </w:rPr>
            </w:pPr>
            <w:r w:rsidRPr="00FB0B1A">
              <w:rPr>
                <w:rFonts w:cstheme="minorHAnsi"/>
              </w:rPr>
              <w:t>Summary details of claim</w:t>
            </w:r>
          </w:p>
          <w:p w:rsidR="00F11808" w:rsidRPr="00FB0B1A" w:rsidRDefault="00F11808" w:rsidP="00F11808">
            <w:pPr>
              <w:pStyle w:val="ListParagraph"/>
              <w:numPr>
                <w:ilvl w:val="0"/>
                <w:numId w:val="1"/>
              </w:numPr>
              <w:spacing w:before="120" w:after="120"/>
              <w:rPr>
                <w:rFonts w:cstheme="minorHAnsi"/>
              </w:rPr>
            </w:pPr>
            <w:r w:rsidRPr="00FB0B1A">
              <w:rPr>
                <w:rFonts w:cstheme="minorHAnsi"/>
              </w:rPr>
              <w:t>Delivery Agency contact officer name</w:t>
            </w:r>
          </w:p>
          <w:p w:rsidR="00F11808" w:rsidRPr="00E17153" w:rsidRDefault="00F11808" w:rsidP="00F11808">
            <w:pPr>
              <w:pStyle w:val="ListParagraph"/>
              <w:numPr>
                <w:ilvl w:val="0"/>
                <w:numId w:val="1"/>
              </w:numPr>
              <w:spacing w:before="120" w:after="120"/>
              <w:rPr>
                <w:rFonts w:cstheme="minorHAnsi"/>
              </w:rPr>
            </w:pPr>
            <w:r w:rsidRPr="00E17153">
              <w:rPr>
                <w:rFonts w:cstheme="minorHAnsi"/>
              </w:rPr>
              <w:t>Declaration and signature from LGA official</w:t>
            </w:r>
          </w:p>
        </w:tc>
        <w:tc>
          <w:tcPr>
            <w:tcW w:w="1417" w:type="dxa"/>
            <w:tcBorders>
              <w:top w:val="nil"/>
            </w:tcBorders>
          </w:tcPr>
          <w:p w:rsidR="00F11808" w:rsidRPr="00E17153" w:rsidRDefault="00F11808" w:rsidP="00F64F67">
            <w:pPr>
              <w:spacing w:before="120" w:after="120" w:line="276" w:lineRule="auto"/>
              <w:rPr>
                <w:rFonts w:asciiTheme="minorHAnsi" w:hAnsiTheme="minorHAnsi" w:cstheme="minorHAnsi"/>
                <w:szCs w:val="22"/>
              </w:rPr>
            </w:pPr>
          </w:p>
        </w:tc>
      </w:tr>
      <w:tr w:rsidR="00F11808" w:rsidRPr="00E17153" w:rsidTr="00F64F67">
        <w:tc>
          <w:tcPr>
            <w:tcW w:w="7825" w:type="dxa"/>
            <w:tcBorders>
              <w:bottom w:val="nil"/>
            </w:tcBorders>
          </w:tcPr>
          <w:p w:rsidR="00F11808" w:rsidRPr="00E17153" w:rsidRDefault="00F11808" w:rsidP="00F64F67">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Each line on form VF-B-RW represents an asset where works were undertaken</w:t>
            </w:r>
          </w:p>
        </w:tc>
        <w:tc>
          <w:tcPr>
            <w:tcW w:w="1417" w:type="dxa"/>
            <w:tcBorders>
              <w:bottom w:val="nil"/>
            </w:tcBorders>
          </w:tcPr>
          <w:p w:rsidR="00F11808" w:rsidRPr="00E17153" w:rsidRDefault="00F11808" w:rsidP="00F64F67">
            <w:pPr>
              <w:spacing w:before="120" w:after="120"/>
              <w:rPr>
                <w:rFonts w:asciiTheme="minorHAnsi" w:hAnsiTheme="minorHAnsi" w:cstheme="minorHAnsi"/>
                <w:szCs w:val="22"/>
              </w:rPr>
            </w:pPr>
          </w:p>
        </w:tc>
      </w:tr>
      <w:tr w:rsidR="00F11808" w:rsidRPr="00E17153" w:rsidTr="00F64F67">
        <w:tc>
          <w:tcPr>
            <w:tcW w:w="7825" w:type="dxa"/>
            <w:tcBorders>
              <w:top w:val="nil"/>
              <w:bottom w:val="nil"/>
            </w:tcBorders>
          </w:tcPr>
          <w:p w:rsidR="00F11808" w:rsidRPr="00B84E55" w:rsidRDefault="00F11808" w:rsidP="00F11808">
            <w:pPr>
              <w:pStyle w:val="ListParagraph"/>
              <w:numPr>
                <w:ilvl w:val="0"/>
                <w:numId w:val="1"/>
              </w:numPr>
              <w:spacing w:before="120" w:after="120"/>
              <w:rPr>
                <w:rFonts w:cstheme="minorHAnsi"/>
              </w:rPr>
            </w:pPr>
            <w:r>
              <w:rPr>
                <w:rFonts w:cstheme="minorHAnsi"/>
              </w:rPr>
              <w:t>All fields on V Form B-RW are filled in and completed correctly</w:t>
            </w:r>
          </w:p>
        </w:tc>
        <w:tc>
          <w:tcPr>
            <w:tcW w:w="1417" w:type="dxa"/>
            <w:tcBorders>
              <w:top w:val="nil"/>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212195305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9568465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bottom w:val="nil"/>
            </w:tcBorders>
          </w:tcPr>
          <w:p w:rsidR="00F11808" w:rsidRPr="00B84E55" w:rsidRDefault="00F11808" w:rsidP="00F11808">
            <w:pPr>
              <w:pStyle w:val="ListParagraph"/>
              <w:numPr>
                <w:ilvl w:val="0"/>
                <w:numId w:val="1"/>
              </w:numPr>
              <w:spacing w:before="120" w:after="120"/>
              <w:rPr>
                <w:rFonts w:cstheme="minorHAnsi"/>
              </w:rPr>
            </w:pPr>
            <w:r w:rsidRPr="00E17153">
              <w:rPr>
                <w:rFonts w:cstheme="minorHAnsi"/>
              </w:rPr>
              <w:t xml:space="preserve">Each asset is eligible </w:t>
            </w:r>
            <w:r>
              <w:rPr>
                <w:rFonts w:cstheme="minorHAnsi"/>
              </w:rPr>
              <w:t>as an essential public asset</w:t>
            </w:r>
          </w:p>
        </w:tc>
        <w:tc>
          <w:tcPr>
            <w:tcW w:w="1417" w:type="dxa"/>
            <w:tcBorders>
              <w:top w:val="nil"/>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58083052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01181172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bottom w:val="nil"/>
            </w:tcBorders>
          </w:tcPr>
          <w:p w:rsidR="00F11808" w:rsidRDefault="00F11808" w:rsidP="00F11808">
            <w:pPr>
              <w:pStyle w:val="ListParagraph"/>
              <w:numPr>
                <w:ilvl w:val="0"/>
                <w:numId w:val="1"/>
              </w:numPr>
              <w:spacing w:before="120" w:after="120"/>
              <w:rPr>
                <w:rFonts w:cstheme="minorHAnsi"/>
              </w:rPr>
            </w:pPr>
            <w:r>
              <w:rPr>
                <w:rFonts w:cstheme="minorHAnsi"/>
              </w:rPr>
              <w:t xml:space="preserve">Each asset </w:t>
            </w:r>
            <w:r w:rsidRPr="00E17153">
              <w:rPr>
                <w:rFonts w:cstheme="minorHAnsi"/>
              </w:rPr>
              <w:t>complies with the DRFA’s Essential Public Asset Function Framework</w:t>
            </w:r>
            <w:r>
              <w:rPr>
                <w:rFonts w:cstheme="minorHAnsi"/>
              </w:rPr>
              <w:t xml:space="preserve"> (this cannot be verified if columns C to F are not filled in)</w:t>
            </w:r>
          </w:p>
        </w:tc>
        <w:tc>
          <w:tcPr>
            <w:tcW w:w="1417" w:type="dxa"/>
            <w:tcBorders>
              <w:top w:val="nil"/>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95300506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83957495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left w:val="single" w:sz="4" w:space="0" w:color="auto"/>
              <w:bottom w:val="nil"/>
              <w:right w:val="single" w:sz="4" w:space="0" w:color="auto"/>
            </w:tcBorders>
          </w:tcPr>
          <w:p w:rsidR="00F11808" w:rsidRPr="00B84E55" w:rsidRDefault="00F11808" w:rsidP="00F11808">
            <w:pPr>
              <w:pStyle w:val="ListParagraph"/>
              <w:numPr>
                <w:ilvl w:val="0"/>
                <w:numId w:val="1"/>
              </w:numPr>
              <w:spacing w:before="120" w:after="120"/>
              <w:rPr>
                <w:rFonts w:cstheme="minorHAnsi"/>
              </w:rPr>
            </w:pPr>
            <w:r w:rsidRPr="00E17153">
              <w:rPr>
                <w:rFonts w:cstheme="minorHAnsi"/>
              </w:rPr>
              <w:t xml:space="preserve">Assets have been restored to the Pre-Disaster Function and usage, adopting relevant technical standards </w:t>
            </w:r>
          </w:p>
        </w:tc>
        <w:tc>
          <w:tcPr>
            <w:tcW w:w="1417" w:type="dxa"/>
            <w:tcBorders>
              <w:top w:val="nil"/>
              <w:left w:val="single" w:sz="4" w:space="0" w:color="auto"/>
              <w:bottom w:val="nil"/>
              <w:right w:val="single" w:sz="4" w:space="0" w:color="auto"/>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97506971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208687579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bottom w:val="single" w:sz="4" w:space="0" w:color="auto"/>
            </w:tcBorders>
          </w:tcPr>
          <w:p w:rsidR="00F11808" w:rsidRPr="003A235D" w:rsidRDefault="00F11808" w:rsidP="00F11808">
            <w:pPr>
              <w:pStyle w:val="ListParagraph"/>
              <w:numPr>
                <w:ilvl w:val="0"/>
                <w:numId w:val="1"/>
              </w:numPr>
              <w:spacing w:before="120" w:after="120"/>
              <w:rPr>
                <w:rFonts w:cstheme="minorHAnsi"/>
              </w:rPr>
            </w:pPr>
            <w:r>
              <w:rPr>
                <w:rFonts w:cstheme="minorHAnsi"/>
              </w:rPr>
              <w:t>Have photos been referenced uniquely and included in the form? (Note references such as “Refer to Sharefile” not appropriate. Where two or more asset types have been damaged on a particular asset i.e. road, if they are not located in the same vicinity, have further photos been provided and referenced appropriately?</w:t>
            </w:r>
          </w:p>
        </w:tc>
        <w:tc>
          <w:tcPr>
            <w:tcW w:w="1417" w:type="dxa"/>
            <w:tcBorders>
              <w:top w:val="nil"/>
              <w:bottom w:val="single" w:sz="4" w:space="0" w:color="auto"/>
            </w:tcBorders>
          </w:tcPr>
          <w:p w:rsidR="00F11808" w:rsidRPr="00E17153" w:rsidRDefault="00F11808" w:rsidP="00F64F67">
            <w:pPr>
              <w:spacing w:before="120" w:after="120" w:line="276" w:lineRule="auto"/>
              <w:rPr>
                <w:rFonts w:asciiTheme="minorHAnsi" w:hAnsiTheme="minorHAnsi" w:cstheme="minorHAnsi"/>
                <w:szCs w:val="22"/>
              </w:rPr>
            </w:pPr>
            <w:r>
              <w:t xml:space="preserve"> </w:t>
            </w:r>
            <w:r w:rsidRPr="003A235D">
              <w:rPr>
                <w:rFonts w:asciiTheme="minorHAnsi" w:hAnsiTheme="minorHAnsi" w:cstheme="minorHAnsi"/>
                <w:szCs w:val="22"/>
              </w:rPr>
              <w:t xml:space="preserve">Y </w:t>
            </w:r>
            <w:r w:rsidRPr="003A235D">
              <w:rPr>
                <w:rFonts w:ascii="Segoe UI Symbol" w:hAnsi="Segoe UI Symbol" w:cs="Segoe UI Symbol"/>
                <w:szCs w:val="22"/>
              </w:rPr>
              <w:t>☐</w:t>
            </w:r>
            <w:r w:rsidRPr="003A235D">
              <w:rPr>
                <w:rFonts w:asciiTheme="minorHAnsi" w:hAnsiTheme="minorHAnsi" w:cstheme="minorHAnsi"/>
                <w:szCs w:val="22"/>
              </w:rPr>
              <w:tab/>
              <w:t xml:space="preserve">N </w:t>
            </w:r>
            <w:r w:rsidRPr="003A235D">
              <w:rPr>
                <w:rFonts w:ascii="Segoe UI Symbol" w:hAnsi="Segoe UI Symbol" w:cs="Segoe UI Symbol"/>
                <w:szCs w:val="22"/>
              </w:rPr>
              <w:t>☐</w:t>
            </w:r>
          </w:p>
        </w:tc>
      </w:tr>
      <w:tr w:rsidR="00F11808" w:rsidRPr="00E17153" w:rsidTr="00F64F67">
        <w:tc>
          <w:tcPr>
            <w:tcW w:w="7825" w:type="dxa"/>
            <w:tcBorders>
              <w:bottom w:val="nil"/>
            </w:tcBorders>
          </w:tcPr>
          <w:p w:rsidR="00F11808" w:rsidRPr="00E17153"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 xml:space="preserve">Delivery Agency </w:t>
            </w:r>
            <w:r w:rsidRPr="00E17153">
              <w:rPr>
                <w:rFonts w:asciiTheme="minorHAnsi" w:hAnsiTheme="minorHAnsi" w:cstheme="minorHAnsi"/>
                <w:b/>
                <w:szCs w:val="22"/>
              </w:rPr>
              <w:t>has provided required evidence to support claim</w:t>
            </w:r>
          </w:p>
        </w:tc>
        <w:tc>
          <w:tcPr>
            <w:tcW w:w="1417" w:type="dxa"/>
            <w:tcBorders>
              <w:bottom w:val="nil"/>
            </w:tcBorders>
          </w:tcPr>
          <w:p w:rsidR="00F11808" w:rsidRPr="00E17153" w:rsidRDefault="00F11808" w:rsidP="00F64F67">
            <w:pPr>
              <w:spacing w:before="120" w:after="120" w:line="276" w:lineRule="auto"/>
              <w:rPr>
                <w:rFonts w:asciiTheme="minorHAnsi" w:hAnsiTheme="minorHAnsi" w:cstheme="minorHAnsi"/>
                <w:szCs w:val="22"/>
              </w:rPr>
            </w:pPr>
          </w:p>
        </w:tc>
      </w:tr>
      <w:tr w:rsidR="00F11808" w:rsidRPr="00E17153" w:rsidTr="00F64F67">
        <w:tc>
          <w:tcPr>
            <w:tcW w:w="7825" w:type="dxa"/>
            <w:tcBorders>
              <w:top w:val="nil"/>
              <w:bottom w:val="nil"/>
            </w:tcBorders>
          </w:tcPr>
          <w:p w:rsidR="00F11808" w:rsidRPr="00E17153" w:rsidRDefault="00F11808" w:rsidP="00F11808">
            <w:pPr>
              <w:pStyle w:val="ListParagraph"/>
              <w:numPr>
                <w:ilvl w:val="0"/>
                <w:numId w:val="2"/>
              </w:numPr>
              <w:spacing w:before="120" w:after="120"/>
              <w:rPr>
                <w:rFonts w:cstheme="minorHAnsi"/>
                <w:i/>
              </w:rPr>
            </w:pPr>
            <w:r w:rsidRPr="00E17153">
              <w:rPr>
                <w:rFonts w:cstheme="minorHAnsi"/>
                <w:i/>
              </w:rPr>
              <w:t>General ledger/transaction listing</w:t>
            </w:r>
          </w:p>
          <w:p w:rsidR="00F11808" w:rsidRDefault="00F11808" w:rsidP="00F11808">
            <w:pPr>
              <w:pStyle w:val="ListParagraph"/>
              <w:numPr>
                <w:ilvl w:val="1"/>
                <w:numId w:val="2"/>
              </w:numPr>
              <w:spacing w:before="120" w:after="120"/>
              <w:rPr>
                <w:rFonts w:cstheme="minorHAnsi"/>
              </w:rPr>
            </w:pPr>
            <w:r w:rsidRPr="00E17153">
              <w:rPr>
                <w:rFonts w:cstheme="minorHAnsi"/>
              </w:rPr>
              <w:t>this must correlate to expenditure in VF-BR-RW</w:t>
            </w:r>
          </w:p>
          <w:p w:rsidR="00F11808" w:rsidRPr="00E17153" w:rsidRDefault="00F11808" w:rsidP="00F11808">
            <w:pPr>
              <w:pStyle w:val="ListParagraph"/>
              <w:numPr>
                <w:ilvl w:val="1"/>
                <w:numId w:val="2"/>
              </w:numPr>
              <w:spacing w:before="120" w:after="120"/>
              <w:rPr>
                <w:rFonts w:cstheme="minorHAnsi"/>
              </w:rPr>
            </w:pPr>
            <w:r w:rsidRPr="00E17153">
              <w:rPr>
                <w:rFonts w:cstheme="minorHAnsi"/>
              </w:rPr>
              <w:t>must include minimum of date, invoice number, supplier and description of works undertaken</w:t>
            </w:r>
          </w:p>
        </w:tc>
        <w:tc>
          <w:tcPr>
            <w:tcW w:w="1417" w:type="dxa"/>
            <w:tcBorders>
              <w:top w:val="nil"/>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37204073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67487714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bottom w:val="nil"/>
            </w:tcBorders>
          </w:tcPr>
          <w:p w:rsidR="00F11808" w:rsidRPr="00E17153" w:rsidRDefault="00F11808" w:rsidP="00F11808">
            <w:pPr>
              <w:pStyle w:val="ListParagraph"/>
              <w:numPr>
                <w:ilvl w:val="0"/>
                <w:numId w:val="2"/>
              </w:numPr>
              <w:spacing w:before="120" w:after="120"/>
              <w:rPr>
                <w:rFonts w:cstheme="minorHAnsi"/>
                <w:i/>
              </w:rPr>
            </w:pPr>
            <w:r w:rsidRPr="00E17153">
              <w:rPr>
                <w:rFonts w:cstheme="minorHAnsi"/>
                <w:i/>
              </w:rPr>
              <w:t>Invoices</w:t>
            </w:r>
            <w:r>
              <w:rPr>
                <w:rFonts w:cstheme="minorHAnsi"/>
                <w:i/>
              </w:rPr>
              <w:t>/Purchase orders and all relevant Contracts</w:t>
            </w:r>
          </w:p>
          <w:p w:rsidR="00F11808" w:rsidRPr="00E17153" w:rsidRDefault="00F11808" w:rsidP="00F11808">
            <w:pPr>
              <w:pStyle w:val="ListParagraph"/>
              <w:numPr>
                <w:ilvl w:val="1"/>
                <w:numId w:val="2"/>
              </w:numPr>
              <w:spacing w:before="120" w:after="120"/>
              <w:rPr>
                <w:rFonts w:cstheme="minorHAnsi"/>
              </w:rPr>
            </w:pPr>
            <w:r w:rsidRPr="00E17153">
              <w:rPr>
                <w:rFonts w:cstheme="minorHAnsi"/>
              </w:rPr>
              <w:t>Must be verified against all works undertaken.</w:t>
            </w:r>
          </w:p>
          <w:p w:rsidR="00F11808" w:rsidRPr="00B84E55" w:rsidRDefault="00F11808" w:rsidP="00F11808">
            <w:pPr>
              <w:pStyle w:val="ListParagraph"/>
              <w:numPr>
                <w:ilvl w:val="1"/>
                <w:numId w:val="2"/>
              </w:numPr>
              <w:spacing w:before="120" w:after="120"/>
              <w:rPr>
                <w:rFonts w:cstheme="minorHAnsi"/>
              </w:rPr>
            </w:pPr>
            <w:r w:rsidRPr="00E17153">
              <w:rPr>
                <w:rFonts w:cstheme="minorHAnsi"/>
              </w:rPr>
              <w:t>All invoices must correlate to general ledger/transaction listing</w:t>
            </w:r>
          </w:p>
        </w:tc>
        <w:tc>
          <w:tcPr>
            <w:tcW w:w="1417" w:type="dxa"/>
            <w:tcBorders>
              <w:top w:val="nil"/>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49488222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173144650"/>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bottom w:val="nil"/>
            </w:tcBorders>
          </w:tcPr>
          <w:p w:rsidR="00F11808" w:rsidRPr="00E17153" w:rsidRDefault="00F11808" w:rsidP="00F11808">
            <w:pPr>
              <w:pStyle w:val="ListParagraph"/>
              <w:numPr>
                <w:ilvl w:val="0"/>
                <w:numId w:val="2"/>
              </w:numPr>
              <w:spacing w:before="120" w:after="120"/>
              <w:rPr>
                <w:rFonts w:cstheme="minorHAnsi"/>
                <w:i/>
              </w:rPr>
            </w:pPr>
            <w:r>
              <w:rPr>
                <w:rFonts w:cstheme="minorHAnsi"/>
                <w:i/>
              </w:rPr>
              <w:t>Payroll costs</w:t>
            </w:r>
          </w:p>
          <w:p w:rsidR="00F11808" w:rsidRPr="00E17153" w:rsidRDefault="00F11808" w:rsidP="00F11808">
            <w:pPr>
              <w:pStyle w:val="ListParagraph"/>
              <w:numPr>
                <w:ilvl w:val="1"/>
                <w:numId w:val="2"/>
              </w:numPr>
              <w:spacing w:before="120" w:after="120"/>
              <w:rPr>
                <w:rFonts w:cstheme="minorHAnsi"/>
              </w:rPr>
            </w:pPr>
            <w:r>
              <w:rPr>
                <w:rFonts w:cstheme="minorHAnsi"/>
              </w:rPr>
              <w:t>Payroll reports for extraordinary payroll costs (overtime) and evidence of the additional resources required</w:t>
            </w:r>
          </w:p>
          <w:p w:rsidR="00F11808" w:rsidRDefault="00F11808" w:rsidP="00F11808">
            <w:pPr>
              <w:pStyle w:val="ListParagraph"/>
              <w:numPr>
                <w:ilvl w:val="1"/>
                <w:numId w:val="2"/>
              </w:numPr>
              <w:spacing w:before="120" w:after="120"/>
              <w:rPr>
                <w:rFonts w:cstheme="minorHAnsi"/>
              </w:rPr>
            </w:pPr>
            <w:r>
              <w:rPr>
                <w:rFonts w:cstheme="minorHAnsi"/>
              </w:rPr>
              <w:lastRenderedPageBreak/>
              <w:t>Position description for role(s) created for eligible activities (approved by the Assessing Agency in consultation with the Administering Authority) supported by payroll records.</w:t>
            </w:r>
          </w:p>
          <w:p w:rsidR="00F11808" w:rsidRPr="00064BF4" w:rsidRDefault="00F11808" w:rsidP="00F11808">
            <w:pPr>
              <w:pStyle w:val="ListParagraph"/>
              <w:numPr>
                <w:ilvl w:val="1"/>
                <w:numId w:val="2"/>
              </w:numPr>
              <w:spacing w:before="120" w:after="120"/>
              <w:rPr>
                <w:rFonts w:cstheme="minorHAnsi"/>
              </w:rPr>
            </w:pPr>
            <w:r>
              <w:rPr>
                <w:rFonts w:cstheme="minorHAnsi"/>
              </w:rPr>
              <w:t>Payroll costs must correlate to general ledger/transaction listing</w:t>
            </w:r>
          </w:p>
        </w:tc>
        <w:tc>
          <w:tcPr>
            <w:tcW w:w="1417" w:type="dxa"/>
            <w:tcBorders>
              <w:top w:val="nil"/>
              <w:bottom w:val="nil"/>
            </w:tcBorders>
          </w:tcPr>
          <w:p w:rsidR="00F11808"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lastRenderedPageBreak/>
              <w:t xml:space="preserve">Y </w:t>
            </w:r>
            <w:sdt>
              <w:sdtPr>
                <w:rPr>
                  <w:rFonts w:asciiTheme="minorHAnsi" w:hAnsiTheme="minorHAnsi" w:cstheme="minorHAnsi"/>
                  <w:szCs w:val="22"/>
                </w:rPr>
                <w:id w:val="-96003734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94017219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p w:rsidR="00F11808" w:rsidRPr="00E17153" w:rsidRDefault="00F11808" w:rsidP="00F64F67">
            <w:pPr>
              <w:spacing w:before="120" w:after="120" w:line="276" w:lineRule="auto"/>
              <w:rPr>
                <w:rFonts w:asciiTheme="minorHAnsi" w:hAnsiTheme="minorHAnsi" w:cstheme="minorHAnsi"/>
                <w:szCs w:val="22"/>
              </w:rPr>
            </w:pPr>
          </w:p>
        </w:tc>
      </w:tr>
      <w:tr w:rsidR="00F11808" w:rsidRPr="002671E4" w:rsidTr="00F64F67">
        <w:tc>
          <w:tcPr>
            <w:tcW w:w="7825" w:type="dxa"/>
            <w:tcBorders>
              <w:top w:val="nil"/>
              <w:bottom w:val="nil"/>
            </w:tcBorders>
          </w:tcPr>
          <w:p w:rsidR="00F11808" w:rsidRPr="00B84E55" w:rsidRDefault="00F11808" w:rsidP="00F11808">
            <w:pPr>
              <w:pStyle w:val="ListParagraph"/>
              <w:numPr>
                <w:ilvl w:val="0"/>
                <w:numId w:val="2"/>
              </w:numPr>
              <w:spacing w:before="120" w:after="120"/>
              <w:rPr>
                <w:rFonts w:cstheme="minorHAnsi"/>
                <w:i/>
              </w:rPr>
            </w:pPr>
            <w:r>
              <w:rPr>
                <w:rFonts w:cstheme="minorHAnsi"/>
                <w:i/>
              </w:rPr>
              <w:t>H</w:t>
            </w:r>
            <w:r w:rsidRPr="00E17153">
              <w:rPr>
                <w:rFonts w:cstheme="minorHAnsi"/>
                <w:i/>
              </w:rPr>
              <w:t xml:space="preserve">as </w:t>
            </w:r>
            <w:r>
              <w:rPr>
                <w:rFonts w:cstheme="minorHAnsi"/>
                <w:i/>
              </w:rPr>
              <w:t xml:space="preserve">the </w:t>
            </w:r>
            <w:r w:rsidRPr="0058258F">
              <w:rPr>
                <w:rFonts w:cstheme="minorHAnsi"/>
                <w:i/>
              </w:rPr>
              <w:t>Delivery Agency</w:t>
            </w:r>
            <w:r>
              <w:rPr>
                <w:rFonts w:cstheme="minorHAnsi"/>
                <w:i/>
              </w:rPr>
              <w:t xml:space="preserve"> provided monthly progress reporting to the Assessing Authority? Do these reports co</w:t>
            </w:r>
            <w:r w:rsidRPr="00E17153">
              <w:rPr>
                <w:rFonts w:cstheme="minorHAnsi"/>
                <w:i/>
              </w:rPr>
              <w:t xml:space="preserve">rrelate to </w:t>
            </w:r>
            <w:r w:rsidRPr="002671E4">
              <w:rPr>
                <w:rFonts w:cstheme="minorHAnsi"/>
                <w:i/>
              </w:rPr>
              <w:t>VF-BR-RW?</w:t>
            </w:r>
          </w:p>
        </w:tc>
        <w:tc>
          <w:tcPr>
            <w:tcW w:w="1417" w:type="dxa"/>
            <w:tcBorders>
              <w:top w:val="nil"/>
              <w:bottom w:val="nil"/>
            </w:tcBorders>
          </w:tcPr>
          <w:p w:rsidR="00F11808" w:rsidRPr="002671E4"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00196485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91917768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2671E4" w:rsidTr="00F64F67">
        <w:tc>
          <w:tcPr>
            <w:tcW w:w="7825" w:type="dxa"/>
            <w:tcBorders>
              <w:top w:val="nil"/>
              <w:bottom w:val="nil"/>
            </w:tcBorders>
          </w:tcPr>
          <w:p w:rsidR="00F11808" w:rsidRPr="00E17153" w:rsidRDefault="00F11808" w:rsidP="00F11808">
            <w:pPr>
              <w:pStyle w:val="ListParagraph"/>
              <w:numPr>
                <w:ilvl w:val="0"/>
                <w:numId w:val="2"/>
              </w:numPr>
              <w:spacing w:before="120" w:after="120"/>
              <w:rPr>
                <w:rFonts w:cstheme="minorHAnsi"/>
                <w:i/>
              </w:rPr>
            </w:pPr>
            <w:r>
              <w:rPr>
                <w:rFonts w:cstheme="minorHAnsi"/>
                <w:i/>
              </w:rPr>
              <w:t>Project Accounting</w:t>
            </w:r>
          </w:p>
          <w:p w:rsidR="00F11808" w:rsidRDefault="00F11808" w:rsidP="00F11808">
            <w:pPr>
              <w:pStyle w:val="ListParagraph"/>
              <w:numPr>
                <w:ilvl w:val="1"/>
                <w:numId w:val="2"/>
              </w:numPr>
              <w:spacing w:before="120" w:after="120"/>
              <w:rPr>
                <w:rFonts w:cstheme="minorHAnsi"/>
              </w:rPr>
            </w:pPr>
            <w:r>
              <w:rPr>
                <w:rFonts w:cstheme="minorHAnsi"/>
              </w:rPr>
              <w:t>Expenditure allocated to the correct essential public asset (YTD actual/certified estimate)</w:t>
            </w:r>
          </w:p>
          <w:p w:rsidR="00F11808" w:rsidRPr="00E17153" w:rsidRDefault="00F11808" w:rsidP="00F11808">
            <w:pPr>
              <w:pStyle w:val="ListParagraph"/>
              <w:numPr>
                <w:ilvl w:val="1"/>
                <w:numId w:val="2"/>
              </w:numPr>
              <w:spacing w:before="120" w:after="120"/>
              <w:rPr>
                <w:rFonts w:cstheme="minorHAnsi"/>
              </w:rPr>
            </w:pPr>
            <w:r>
              <w:rPr>
                <w:rFonts w:cstheme="minorHAnsi"/>
              </w:rPr>
              <w:t>A breakdown of the indirect costs, contingency and cost escalation been provided</w:t>
            </w:r>
          </w:p>
          <w:p w:rsidR="00F11808" w:rsidRPr="00B84E55" w:rsidRDefault="00F11808" w:rsidP="00F11808">
            <w:pPr>
              <w:pStyle w:val="ListParagraph"/>
              <w:numPr>
                <w:ilvl w:val="1"/>
                <w:numId w:val="2"/>
              </w:numPr>
              <w:spacing w:before="120" w:after="120"/>
              <w:rPr>
                <w:rFonts w:cstheme="minorHAnsi"/>
              </w:rPr>
            </w:pPr>
            <w:r>
              <w:rPr>
                <w:rFonts w:cstheme="minorHAnsi"/>
              </w:rPr>
              <w:t>Where project contingency has been used, is it within the approved project scope and appropriately detailed as to the reason the project contingency was used.</w:t>
            </w:r>
          </w:p>
        </w:tc>
        <w:tc>
          <w:tcPr>
            <w:tcW w:w="1417" w:type="dxa"/>
            <w:tcBorders>
              <w:top w:val="nil"/>
              <w:bottom w:val="nil"/>
            </w:tcBorders>
          </w:tcPr>
          <w:p w:rsidR="00F11808" w:rsidRPr="002671E4"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41807208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94856988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2671E4" w:rsidTr="00F64F67">
        <w:tc>
          <w:tcPr>
            <w:tcW w:w="7825" w:type="dxa"/>
            <w:tcBorders>
              <w:top w:val="nil"/>
              <w:bottom w:val="nil"/>
            </w:tcBorders>
          </w:tcPr>
          <w:p w:rsidR="00F11808" w:rsidRPr="00E17153" w:rsidRDefault="00F11808" w:rsidP="00F11808">
            <w:pPr>
              <w:pStyle w:val="ListParagraph"/>
              <w:numPr>
                <w:ilvl w:val="0"/>
                <w:numId w:val="2"/>
              </w:numPr>
              <w:spacing w:before="120" w:after="120"/>
              <w:rPr>
                <w:rFonts w:cstheme="minorHAnsi"/>
                <w:i/>
              </w:rPr>
            </w:pPr>
            <w:r>
              <w:rPr>
                <w:rFonts w:cstheme="minorHAnsi"/>
                <w:i/>
              </w:rPr>
              <w:t>Procurement Practices</w:t>
            </w:r>
          </w:p>
          <w:p w:rsidR="00F11808" w:rsidRDefault="00F11808" w:rsidP="00F64F67">
            <w:r>
              <w:rPr>
                <w:rFonts w:cstheme="minorHAnsi"/>
              </w:rPr>
              <w:t xml:space="preserve">Where requested by the </w:t>
            </w:r>
            <w:r>
              <w:rPr>
                <w:rFonts w:asciiTheme="minorHAnsi" w:hAnsiTheme="minorHAnsi" w:cstheme="minorHAnsi"/>
                <w:szCs w:val="22"/>
              </w:rPr>
              <w:t>Administering Authority</w:t>
            </w:r>
          </w:p>
          <w:p w:rsidR="00F11808" w:rsidRPr="00B84E55" w:rsidRDefault="00F11808" w:rsidP="00F11808">
            <w:pPr>
              <w:pStyle w:val="ListParagraph"/>
              <w:numPr>
                <w:ilvl w:val="1"/>
                <w:numId w:val="2"/>
              </w:numPr>
              <w:spacing w:before="120" w:after="120"/>
              <w:rPr>
                <w:rFonts w:cstheme="minorHAnsi"/>
                <w:i/>
              </w:rPr>
            </w:pPr>
            <w:r>
              <w:rPr>
                <w:rFonts w:cstheme="minorHAnsi"/>
              </w:rPr>
              <w:t>Has Council provided a Council Internal Audit function attest to compliance of the council’s procurement practices.</w:t>
            </w:r>
          </w:p>
        </w:tc>
        <w:tc>
          <w:tcPr>
            <w:tcW w:w="1417" w:type="dxa"/>
            <w:tcBorders>
              <w:top w:val="nil"/>
              <w:bottom w:val="nil"/>
            </w:tcBorders>
          </w:tcPr>
          <w:p w:rsidR="00F11808" w:rsidRPr="002671E4"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74691451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55731346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2671E4" w:rsidTr="00F64F67">
        <w:tc>
          <w:tcPr>
            <w:tcW w:w="7825" w:type="dxa"/>
            <w:tcBorders>
              <w:top w:val="nil"/>
              <w:bottom w:val="nil"/>
            </w:tcBorders>
          </w:tcPr>
          <w:p w:rsidR="00F11808" w:rsidRDefault="00F11808" w:rsidP="00F11808">
            <w:pPr>
              <w:pStyle w:val="ListParagraph"/>
              <w:numPr>
                <w:ilvl w:val="0"/>
                <w:numId w:val="2"/>
              </w:numPr>
              <w:spacing w:before="120" w:after="120"/>
              <w:rPr>
                <w:rFonts w:cstheme="minorHAnsi"/>
                <w:i/>
              </w:rPr>
            </w:pPr>
            <w:r>
              <w:rPr>
                <w:rFonts w:cstheme="minorHAnsi"/>
                <w:i/>
              </w:rPr>
              <w:t>Have all supporting documentation provided in Sharefile by the Delivery Agency been structured as per the following:</w:t>
            </w:r>
          </w:p>
          <w:p w:rsidR="00F11808" w:rsidRPr="007C53C3" w:rsidRDefault="00F11808" w:rsidP="00F11808">
            <w:pPr>
              <w:pStyle w:val="ListParagraph"/>
              <w:numPr>
                <w:ilvl w:val="0"/>
                <w:numId w:val="6"/>
              </w:numPr>
              <w:spacing w:before="120" w:after="120"/>
              <w:rPr>
                <w:rFonts w:cstheme="minorHAnsi"/>
                <w:i/>
              </w:rPr>
            </w:pPr>
            <w:r w:rsidRPr="007C53C3">
              <w:rPr>
                <w:rFonts w:cstheme="minorHAnsi"/>
                <w:i/>
              </w:rPr>
              <w:t>Damage sub folder</w:t>
            </w:r>
          </w:p>
          <w:p w:rsidR="00F11808" w:rsidRPr="007C53C3" w:rsidRDefault="00F11808" w:rsidP="00F11808">
            <w:pPr>
              <w:pStyle w:val="ListParagraph"/>
              <w:numPr>
                <w:ilvl w:val="0"/>
                <w:numId w:val="6"/>
              </w:numPr>
              <w:spacing w:before="120" w:after="120"/>
              <w:rPr>
                <w:rFonts w:cstheme="minorHAnsi"/>
                <w:i/>
              </w:rPr>
            </w:pPr>
            <w:r w:rsidRPr="007C53C3">
              <w:rPr>
                <w:rFonts w:cstheme="minorHAnsi"/>
                <w:i/>
              </w:rPr>
              <w:t>Pre-cond</w:t>
            </w:r>
            <w:r>
              <w:rPr>
                <w:rFonts w:cstheme="minorHAnsi"/>
                <w:i/>
              </w:rPr>
              <w:t>i</w:t>
            </w:r>
            <w:r w:rsidRPr="007C53C3">
              <w:rPr>
                <w:rFonts w:cstheme="minorHAnsi"/>
                <w:i/>
              </w:rPr>
              <w:t>tion sub folder</w:t>
            </w:r>
          </w:p>
          <w:p w:rsidR="00F11808" w:rsidRPr="007C53C3" w:rsidRDefault="00F11808" w:rsidP="00F11808">
            <w:pPr>
              <w:pStyle w:val="ListParagraph"/>
              <w:numPr>
                <w:ilvl w:val="0"/>
                <w:numId w:val="7"/>
              </w:numPr>
              <w:spacing w:before="120" w:after="120"/>
              <w:rPr>
                <w:rFonts w:cstheme="minorHAnsi"/>
                <w:i/>
              </w:rPr>
            </w:pPr>
            <w:r w:rsidRPr="007C53C3">
              <w:rPr>
                <w:rFonts w:cstheme="minorHAnsi"/>
                <w:i/>
              </w:rPr>
              <w:t>Pre-cond</w:t>
            </w:r>
            <w:r>
              <w:rPr>
                <w:rFonts w:cstheme="minorHAnsi"/>
                <w:i/>
              </w:rPr>
              <w:t>i</w:t>
            </w:r>
            <w:r w:rsidRPr="007C53C3">
              <w:rPr>
                <w:rFonts w:cstheme="minorHAnsi"/>
                <w:i/>
              </w:rPr>
              <w:t>tion reports – signed</w:t>
            </w:r>
          </w:p>
          <w:p w:rsidR="00F11808" w:rsidRPr="007C53C3" w:rsidRDefault="00F11808" w:rsidP="00F11808">
            <w:pPr>
              <w:pStyle w:val="ListParagraph"/>
              <w:numPr>
                <w:ilvl w:val="0"/>
                <w:numId w:val="7"/>
              </w:numPr>
              <w:spacing w:before="120" w:after="120"/>
              <w:rPr>
                <w:rFonts w:cstheme="minorHAnsi"/>
                <w:i/>
              </w:rPr>
            </w:pPr>
            <w:r w:rsidRPr="007C53C3">
              <w:rPr>
                <w:rFonts w:cstheme="minorHAnsi"/>
                <w:i/>
              </w:rPr>
              <w:t>Inspection</w:t>
            </w:r>
          </w:p>
          <w:p w:rsidR="00F11808" w:rsidRPr="007C53C3" w:rsidRDefault="00F11808" w:rsidP="00F11808">
            <w:pPr>
              <w:pStyle w:val="ListParagraph"/>
              <w:numPr>
                <w:ilvl w:val="0"/>
                <w:numId w:val="8"/>
              </w:numPr>
              <w:spacing w:before="120" w:after="120"/>
              <w:rPr>
                <w:rFonts w:cstheme="minorHAnsi"/>
                <w:i/>
              </w:rPr>
            </w:pPr>
            <w:r w:rsidRPr="007C53C3">
              <w:rPr>
                <w:rFonts w:cstheme="minorHAnsi"/>
                <w:i/>
              </w:rPr>
              <w:t>Estimate</w:t>
            </w:r>
          </w:p>
        </w:tc>
        <w:tc>
          <w:tcPr>
            <w:tcW w:w="1417" w:type="dxa"/>
            <w:tcBorders>
              <w:top w:val="nil"/>
              <w:bottom w:val="nil"/>
            </w:tcBorders>
          </w:tcPr>
          <w:p w:rsidR="00F11808" w:rsidRPr="002671E4" w:rsidRDefault="00F11808" w:rsidP="00F64F67">
            <w:pPr>
              <w:spacing w:before="120" w:after="120" w:line="276" w:lineRule="auto"/>
              <w:rPr>
                <w:rFonts w:asciiTheme="minorHAnsi" w:hAnsiTheme="minorHAnsi" w:cstheme="minorHAnsi"/>
                <w:szCs w:val="22"/>
              </w:rPr>
            </w:pPr>
            <w:r w:rsidRPr="002671E4">
              <w:rPr>
                <w:rFonts w:asciiTheme="minorHAnsi" w:hAnsiTheme="minorHAnsi" w:cstheme="minorHAnsi"/>
                <w:szCs w:val="22"/>
              </w:rPr>
              <w:t xml:space="preserve">Y </w:t>
            </w:r>
            <w:sdt>
              <w:sdtPr>
                <w:rPr>
                  <w:rFonts w:asciiTheme="minorHAnsi" w:hAnsiTheme="minorHAnsi" w:cstheme="minorHAnsi"/>
                  <w:szCs w:val="22"/>
                </w:rPr>
                <w:id w:val="-1575820954"/>
                <w14:checkbox>
                  <w14:checked w14:val="0"/>
                  <w14:checkedState w14:val="2612" w14:font="MS Gothic"/>
                  <w14:uncheckedState w14:val="2610" w14:font="MS Gothic"/>
                </w14:checkbox>
              </w:sdtPr>
              <w:sdtEndPr/>
              <w:sdtContent>
                <w:r w:rsidRPr="002671E4">
                  <w:rPr>
                    <w:rFonts w:ascii="Segoe UI Symbol" w:eastAsia="MS Gothic" w:hAnsi="Segoe UI Symbol" w:cs="Segoe UI Symbol"/>
                    <w:szCs w:val="22"/>
                  </w:rPr>
                  <w:t>☐</w:t>
                </w:r>
              </w:sdtContent>
            </w:sdt>
            <w:r w:rsidRPr="002671E4">
              <w:rPr>
                <w:rFonts w:asciiTheme="minorHAnsi" w:hAnsiTheme="minorHAnsi" w:cstheme="minorHAnsi"/>
                <w:szCs w:val="22"/>
              </w:rPr>
              <w:tab/>
              <w:t xml:space="preserve">N </w:t>
            </w:r>
            <w:sdt>
              <w:sdtPr>
                <w:rPr>
                  <w:rFonts w:asciiTheme="minorHAnsi" w:hAnsiTheme="minorHAnsi" w:cstheme="minorHAnsi"/>
                  <w:szCs w:val="22"/>
                </w:rPr>
                <w:id w:val="2033684253"/>
                <w14:checkbox>
                  <w14:checked w14:val="0"/>
                  <w14:checkedState w14:val="2612" w14:font="MS Gothic"/>
                  <w14:uncheckedState w14:val="2610" w14:font="MS Gothic"/>
                </w14:checkbox>
              </w:sdtPr>
              <w:sdtEndPr/>
              <w:sdtContent>
                <w:r w:rsidRPr="002671E4">
                  <w:rPr>
                    <w:rFonts w:ascii="Segoe UI Symbol" w:eastAsia="MS Gothic" w:hAnsi="Segoe UI Symbol" w:cs="Segoe UI Symbol"/>
                    <w:szCs w:val="22"/>
                  </w:rPr>
                  <w:t>☐</w:t>
                </w:r>
              </w:sdtContent>
            </w:sdt>
          </w:p>
        </w:tc>
      </w:tr>
      <w:tr w:rsidR="00F11808" w:rsidRPr="00E17153" w:rsidTr="00F64F67">
        <w:tc>
          <w:tcPr>
            <w:tcW w:w="7825" w:type="dxa"/>
            <w:tcBorders>
              <w:top w:val="nil"/>
              <w:bottom w:val="nil"/>
            </w:tcBorders>
          </w:tcPr>
          <w:p w:rsidR="00F11808" w:rsidRPr="00E17153" w:rsidRDefault="00F11808" w:rsidP="00F11808">
            <w:pPr>
              <w:pStyle w:val="ListParagraph"/>
              <w:numPr>
                <w:ilvl w:val="0"/>
                <w:numId w:val="2"/>
              </w:numPr>
              <w:spacing w:before="120" w:after="120"/>
              <w:rPr>
                <w:rFonts w:cstheme="minorHAnsi"/>
                <w:i/>
              </w:rPr>
            </w:pPr>
            <w:r w:rsidRPr="00E17153">
              <w:rPr>
                <w:rFonts w:cstheme="minorHAnsi"/>
                <w:i/>
              </w:rPr>
              <w:t>Pre-condition Assessment Report</w:t>
            </w:r>
          </w:p>
          <w:p w:rsidR="00F11808" w:rsidRPr="00E17153" w:rsidRDefault="00F11808" w:rsidP="00F11808">
            <w:pPr>
              <w:pStyle w:val="ListParagraph"/>
              <w:numPr>
                <w:ilvl w:val="1"/>
                <w:numId w:val="2"/>
              </w:numPr>
              <w:spacing w:before="120" w:after="120"/>
              <w:rPr>
                <w:rFonts w:cstheme="minorHAnsi"/>
              </w:rPr>
            </w:pPr>
            <w:r w:rsidRPr="00E17153">
              <w:rPr>
                <w:rFonts w:cstheme="minorHAnsi"/>
              </w:rPr>
              <w:t xml:space="preserve">Has the </w:t>
            </w:r>
            <w:r w:rsidRPr="00FB0B1A">
              <w:rPr>
                <w:rFonts w:cstheme="minorHAnsi"/>
              </w:rPr>
              <w:t>Delivery Agency provided</w:t>
            </w:r>
            <w:r w:rsidRPr="00E17153">
              <w:rPr>
                <w:rFonts w:cstheme="minorHAnsi"/>
              </w:rPr>
              <w:t xml:space="preserve"> the information </w:t>
            </w:r>
            <w:r>
              <w:rPr>
                <w:rFonts w:cstheme="minorHAnsi"/>
              </w:rPr>
              <w:t xml:space="preserve">(including identifying the document reference name), </w:t>
            </w:r>
            <w:r w:rsidRPr="00E17153">
              <w:rPr>
                <w:rFonts w:cstheme="minorHAnsi"/>
              </w:rPr>
              <w:t xml:space="preserve">required to determine the pre-disaster asset function from either of the following: </w:t>
            </w:r>
          </w:p>
          <w:p w:rsidR="00F11808" w:rsidRPr="00E17153" w:rsidRDefault="00F11808" w:rsidP="00F11808">
            <w:pPr>
              <w:pStyle w:val="ListParagraph"/>
              <w:numPr>
                <w:ilvl w:val="2"/>
                <w:numId w:val="2"/>
              </w:numPr>
              <w:spacing w:before="120" w:after="120"/>
              <w:rPr>
                <w:rFonts w:cstheme="minorHAnsi"/>
              </w:rPr>
            </w:pPr>
            <w:r w:rsidRPr="00E17153">
              <w:rPr>
                <w:rFonts w:cstheme="minorHAnsi"/>
              </w:rPr>
              <w:t>Asset register</w:t>
            </w:r>
          </w:p>
          <w:p w:rsidR="00F11808" w:rsidRPr="00E17153" w:rsidRDefault="00F11808" w:rsidP="00F11808">
            <w:pPr>
              <w:pStyle w:val="ListParagraph"/>
              <w:numPr>
                <w:ilvl w:val="2"/>
                <w:numId w:val="2"/>
              </w:numPr>
              <w:spacing w:before="120" w:after="120"/>
              <w:rPr>
                <w:rFonts w:cstheme="minorHAnsi"/>
              </w:rPr>
            </w:pPr>
            <w:r w:rsidRPr="00E17153">
              <w:rPr>
                <w:rFonts w:cstheme="minorHAnsi"/>
              </w:rPr>
              <w:t>Certification reports</w:t>
            </w:r>
          </w:p>
          <w:p w:rsidR="00F11808" w:rsidRPr="00E17153" w:rsidRDefault="00F11808" w:rsidP="00F11808">
            <w:pPr>
              <w:pStyle w:val="ListParagraph"/>
              <w:numPr>
                <w:ilvl w:val="2"/>
                <w:numId w:val="2"/>
              </w:numPr>
              <w:spacing w:before="120" w:after="120"/>
              <w:rPr>
                <w:rFonts w:cstheme="minorHAnsi"/>
              </w:rPr>
            </w:pPr>
            <w:r w:rsidRPr="00E17153">
              <w:rPr>
                <w:rFonts w:cstheme="minorHAnsi"/>
              </w:rPr>
              <w:t>Inspection reports</w:t>
            </w:r>
          </w:p>
          <w:p w:rsidR="00F11808" w:rsidRPr="00E17153" w:rsidRDefault="00F11808" w:rsidP="00F11808">
            <w:pPr>
              <w:pStyle w:val="ListParagraph"/>
              <w:numPr>
                <w:ilvl w:val="2"/>
                <w:numId w:val="2"/>
              </w:numPr>
              <w:spacing w:before="120" w:after="120"/>
              <w:rPr>
                <w:rFonts w:cstheme="minorHAnsi"/>
              </w:rPr>
            </w:pPr>
            <w:r w:rsidRPr="00E17153">
              <w:rPr>
                <w:rFonts w:cstheme="minorHAnsi"/>
              </w:rPr>
              <w:t>Maintenance reports</w:t>
            </w:r>
          </w:p>
          <w:p w:rsidR="00F11808" w:rsidRDefault="00F11808" w:rsidP="00F11808">
            <w:pPr>
              <w:pStyle w:val="ListParagraph"/>
              <w:numPr>
                <w:ilvl w:val="2"/>
                <w:numId w:val="2"/>
              </w:numPr>
              <w:spacing w:before="120" w:after="120"/>
              <w:rPr>
                <w:rFonts w:cstheme="minorHAnsi"/>
              </w:rPr>
            </w:pPr>
            <w:r w:rsidRPr="00E17153">
              <w:rPr>
                <w:rFonts w:cstheme="minorHAnsi"/>
              </w:rPr>
              <w:t>Visual data – photos, videos</w:t>
            </w:r>
          </w:p>
          <w:p w:rsidR="00F11808" w:rsidRPr="00E17153" w:rsidRDefault="00F11808" w:rsidP="00F11808">
            <w:pPr>
              <w:pStyle w:val="ListParagraph"/>
              <w:numPr>
                <w:ilvl w:val="1"/>
                <w:numId w:val="2"/>
              </w:numPr>
              <w:spacing w:before="120" w:after="120"/>
              <w:rPr>
                <w:rFonts w:cstheme="minorHAnsi"/>
              </w:rPr>
            </w:pPr>
            <w:r>
              <w:rPr>
                <w:rFonts w:cstheme="minorHAnsi"/>
              </w:rPr>
              <w:t>Have all reports been verified and signed off by the Assessing Authority assessor?</w:t>
            </w:r>
          </w:p>
        </w:tc>
        <w:tc>
          <w:tcPr>
            <w:tcW w:w="1417" w:type="dxa"/>
            <w:tcBorders>
              <w:top w:val="nil"/>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648278291"/>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205699872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bottom w:val="nil"/>
            </w:tcBorders>
          </w:tcPr>
          <w:p w:rsidR="00F11808" w:rsidRPr="00E17153" w:rsidRDefault="00F11808" w:rsidP="00F11808">
            <w:pPr>
              <w:pStyle w:val="ListParagraph"/>
              <w:numPr>
                <w:ilvl w:val="0"/>
                <w:numId w:val="2"/>
              </w:numPr>
              <w:spacing w:before="120" w:after="120"/>
              <w:rPr>
                <w:rFonts w:cstheme="minorHAnsi"/>
                <w:i/>
              </w:rPr>
            </w:pPr>
            <w:r w:rsidRPr="00E17153">
              <w:rPr>
                <w:rFonts w:cstheme="minorHAnsi"/>
                <w:i/>
              </w:rPr>
              <w:t>Photo report – Post disaster damage</w:t>
            </w:r>
          </w:p>
          <w:p w:rsidR="00F11808" w:rsidRPr="00E17153" w:rsidRDefault="00F11808" w:rsidP="00F11808">
            <w:pPr>
              <w:pStyle w:val="ListParagraph"/>
              <w:numPr>
                <w:ilvl w:val="1"/>
                <w:numId w:val="2"/>
              </w:numPr>
              <w:spacing w:before="120" w:after="120"/>
              <w:rPr>
                <w:rFonts w:cstheme="minorHAnsi"/>
              </w:rPr>
            </w:pPr>
            <w:r w:rsidRPr="00E17153">
              <w:rPr>
                <w:rFonts w:cstheme="minorHAnsi"/>
              </w:rPr>
              <w:t>Damaged locations (latitude and longitude)</w:t>
            </w:r>
          </w:p>
          <w:p w:rsidR="00F11808" w:rsidRPr="00E17153" w:rsidRDefault="00F11808" w:rsidP="00F11808">
            <w:pPr>
              <w:pStyle w:val="ListParagraph"/>
              <w:numPr>
                <w:ilvl w:val="1"/>
                <w:numId w:val="2"/>
              </w:numPr>
              <w:spacing w:before="120" w:after="120"/>
              <w:rPr>
                <w:rFonts w:cstheme="minorHAnsi"/>
              </w:rPr>
            </w:pPr>
            <w:r w:rsidRPr="00E17153">
              <w:rPr>
                <w:rFonts w:cstheme="minorHAnsi"/>
              </w:rPr>
              <w:t>Date photos taken</w:t>
            </w:r>
          </w:p>
          <w:p w:rsidR="00F11808" w:rsidRPr="00E17153" w:rsidRDefault="00F11808" w:rsidP="00F11808">
            <w:pPr>
              <w:pStyle w:val="ListParagraph"/>
              <w:numPr>
                <w:ilvl w:val="1"/>
                <w:numId w:val="2"/>
              </w:numPr>
              <w:spacing w:before="120" w:after="120"/>
              <w:rPr>
                <w:rFonts w:cstheme="minorHAnsi"/>
              </w:rPr>
            </w:pPr>
            <w:r w:rsidRPr="00E17153">
              <w:rPr>
                <w:rFonts w:cstheme="minorHAnsi"/>
              </w:rPr>
              <w:lastRenderedPageBreak/>
              <w:t>Photos presented in a logical sequence for each asset with asset name and reference number (where available)</w:t>
            </w:r>
          </w:p>
          <w:p w:rsidR="00F11808" w:rsidRDefault="00F11808" w:rsidP="00F11808">
            <w:pPr>
              <w:pStyle w:val="ListParagraph"/>
              <w:numPr>
                <w:ilvl w:val="1"/>
                <w:numId w:val="2"/>
              </w:numPr>
              <w:spacing w:before="120" w:after="120"/>
              <w:rPr>
                <w:rFonts w:cstheme="minorHAnsi"/>
              </w:rPr>
            </w:pPr>
            <w:r w:rsidRPr="00E17153">
              <w:rPr>
                <w:rFonts w:cstheme="minorHAnsi"/>
              </w:rPr>
              <w:t>For damage that is continuous, the frequency of the photos depict the damage is continuous and not intermittent.</w:t>
            </w:r>
          </w:p>
          <w:p w:rsidR="00F11808" w:rsidRPr="00B84E55" w:rsidRDefault="00F11808" w:rsidP="00F11808">
            <w:pPr>
              <w:pStyle w:val="ListParagraph"/>
              <w:numPr>
                <w:ilvl w:val="1"/>
                <w:numId w:val="2"/>
              </w:numPr>
              <w:spacing w:before="120" w:after="120"/>
              <w:rPr>
                <w:rFonts w:cstheme="minorHAnsi"/>
              </w:rPr>
            </w:pPr>
            <w:r>
              <w:rPr>
                <w:rFonts w:cstheme="minorHAnsi"/>
              </w:rPr>
              <w:t>Do damage photos demonstrate that damage has occurred?</w:t>
            </w:r>
          </w:p>
        </w:tc>
        <w:tc>
          <w:tcPr>
            <w:tcW w:w="1417" w:type="dxa"/>
            <w:tcBorders>
              <w:top w:val="nil"/>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lastRenderedPageBreak/>
              <w:t xml:space="preserve">Y </w:t>
            </w:r>
            <w:sdt>
              <w:sdtPr>
                <w:rPr>
                  <w:rFonts w:asciiTheme="minorHAnsi" w:hAnsiTheme="minorHAnsi" w:cstheme="minorHAnsi"/>
                  <w:szCs w:val="22"/>
                </w:rPr>
                <w:id w:val="-134362967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62639627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bottom w:val="nil"/>
            </w:tcBorders>
          </w:tcPr>
          <w:p w:rsidR="00F11808" w:rsidRPr="00E17153" w:rsidRDefault="00F11808" w:rsidP="00F11808">
            <w:pPr>
              <w:pStyle w:val="ListParagraph"/>
              <w:numPr>
                <w:ilvl w:val="0"/>
                <w:numId w:val="2"/>
              </w:numPr>
              <w:spacing w:before="120" w:after="120"/>
              <w:rPr>
                <w:rFonts w:cstheme="minorHAnsi"/>
                <w:i/>
              </w:rPr>
            </w:pPr>
            <w:r w:rsidRPr="00E17153">
              <w:rPr>
                <w:rFonts w:cstheme="minorHAnsi"/>
                <w:i/>
              </w:rPr>
              <w:t xml:space="preserve">Photo report – </w:t>
            </w:r>
            <w:r>
              <w:rPr>
                <w:rFonts w:cstheme="minorHAnsi"/>
                <w:i/>
              </w:rPr>
              <w:t>Works Undertaken</w:t>
            </w:r>
          </w:p>
          <w:p w:rsidR="00F11808" w:rsidRPr="00E17153" w:rsidRDefault="00F11808" w:rsidP="00F11808">
            <w:pPr>
              <w:pStyle w:val="ListParagraph"/>
              <w:numPr>
                <w:ilvl w:val="1"/>
                <w:numId w:val="2"/>
              </w:numPr>
              <w:spacing w:before="120" w:after="120"/>
              <w:rPr>
                <w:rFonts w:cstheme="minorHAnsi"/>
              </w:rPr>
            </w:pPr>
            <w:r>
              <w:rPr>
                <w:rFonts w:cstheme="minorHAnsi"/>
              </w:rPr>
              <w:t>Reconstruction works locations (latitude and longitude)</w:t>
            </w:r>
          </w:p>
          <w:p w:rsidR="00F11808" w:rsidRDefault="00F11808" w:rsidP="00F11808">
            <w:pPr>
              <w:pStyle w:val="ListParagraph"/>
              <w:numPr>
                <w:ilvl w:val="1"/>
                <w:numId w:val="2"/>
              </w:numPr>
              <w:spacing w:before="120" w:after="120"/>
              <w:rPr>
                <w:rFonts w:cstheme="minorHAnsi"/>
              </w:rPr>
            </w:pPr>
            <w:r w:rsidRPr="00E17153">
              <w:rPr>
                <w:rFonts w:cstheme="minorHAnsi"/>
              </w:rPr>
              <w:t>Date photos taken</w:t>
            </w:r>
          </w:p>
          <w:p w:rsidR="00F11808" w:rsidRPr="00B84E55" w:rsidRDefault="00F11808" w:rsidP="00F11808">
            <w:pPr>
              <w:pStyle w:val="ListParagraph"/>
              <w:numPr>
                <w:ilvl w:val="1"/>
                <w:numId w:val="2"/>
              </w:numPr>
              <w:spacing w:before="120" w:after="120"/>
              <w:rPr>
                <w:rFonts w:cstheme="minorHAnsi"/>
              </w:rPr>
            </w:pPr>
            <w:r>
              <w:rPr>
                <w:rFonts w:cstheme="minorHAnsi"/>
              </w:rPr>
              <w:t>Photos presented in a logical sequence for each asset with asset name and reference number (where available)</w:t>
            </w:r>
          </w:p>
        </w:tc>
        <w:tc>
          <w:tcPr>
            <w:tcW w:w="1417" w:type="dxa"/>
            <w:tcBorders>
              <w:top w:val="nil"/>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18733577"/>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31795141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bottom w:val="nil"/>
            </w:tcBorders>
          </w:tcPr>
          <w:p w:rsidR="00F11808" w:rsidRPr="00064BF4" w:rsidRDefault="00F11808" w:rsidP="00F11808">
            <w:pPr>
              <w:pStyle w:val="ListParagraph"/>
              <w:numPr>
                <w:ilvl w:val="0"/>
                <w:numId w:val="2"/>
              </w:numPr>
              <w:spacing w:before="120" w:after="120"/>
              <w:rPr>
                <w:rFonts w:cstheme="minorHAnsi"/>
              </w:rPr>
            </w:pPr>
            <w:r>
              <w:rPr>
                <w:rFonts w:cstheme="minorHAnsi"/>
              </w:rPr>
              <w:t>Representative evidence of each of the key treatments undertaken on an asset.</w:t>
            </w:r>
          </w:p>
        </w:tc>
        <w:tc>
          <w:tcPr>
            <w:tcW w:w="1417" w:type="dxa"/>
            <w:tcBorders>
              <w:top w:val="nil"/>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834954456"/>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82577596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bottom w:val="nil"/>
            </w:tcBorders>
          </w:tcPr>
          <w:p w:rsidR="00F11808" w:rsidRPr="00E17153" w:rsidRDefault="00F11808" w:rsidP="00F11808">
            <w:pPr>
              <w:pStyle w:val="ListParagraph"/>
              <w:numPr>
                <w:ilvl w:val="0"/>
                <w:numId w:val="2"/>
              </w:numPr>
              <w:spacing w:before="120" w:after="120"/>
              <w:rPr>
                <w:rFonts w:cstheme="minorHAnsi"/>
                <w:i/>
              </w:rPr>
            </w:pPr>
            <w:r w:rsidRPr="00E17153">
              <w:rPr>
                <w:rFonts w:cstheme="minorHAnsi"/>
                <w:i/>
              </w:rPr>
              <w:t>Photos</w:t>
            </w:r>
          </w:p>
          <w:p w:rsidR="00F11808" w:rsidRPr="00E17153" w:rsidRDefault="00F11808" w:rsidP="00F11808">
            <w:pPr>
              <w:pStyle w:val="ListParagraph"/>
              <w:numPr>
                <w:ilvl w:val="1"/>
                <w:numId w:val="2"/>
              </w:numPr>
              <w:spacing w:before="120" w:after="120"/>
              <w:rPr>
                <w:rFonts w:cstheme="minorHAnsi"/>
              </w:rPr>
            </w:pPr>
            <w:r w:rsidRPr="00E17153">
              <w:rPr>
                <w:rFonts w:cstheme="minorHAnsi"/>
              </w:rPr>
              <w:t xml:space="preserve">Has the </w:t>
            </w:r>
            <w:r w:rsidRPr="00FB0B1A">
              <w:rPr>
                <w:rFonts w:cstheme="minorHAnsi"/>
              </w:rPr>
              <w:t>Delivery Agency</w:t>
            </w:r>
            <w:r w:rsidRPr="00E17153">
              <w:rPr>
                <w:rFonts w:cstheme="minorHAnsi"/>
              </w:rPr>
              <w:t xml:space="preserve"> provided photo files with meta data intact and time taken.</w:t>
            </w:r>
          </w:p>
          <w:p w:rsidR="00F11808" w:rsidRPr="00E17153" w:rsidRDefault="00F11808" w:rsidP="00F11808">
            <w:pPr>
              <w:pStyle w:val="ListParagraph"/>
              <w:numPr>
                <w:ilvl w:val="1"/>
                <w:numId w:val="2"/>
              </w:numPr>
              <w:spacing w:before="120" w:after="120"/>
              <w:rPr>
                <w:rFonts w:cstheme="minorHAnsi"/>
              </w:rPr>
            </w:pPr>
            <w:r w:rsidRPr="00E17153">
              <w:rPr>
                <w:rFonts w:cstheme="minorHAnsi"/>
              </w:rPr>
              <w:t>Are the photo files grouped by asset</w:t>
            </w:r>
            <w:r>
              <w:rPr>
                <w:rFonts w:cstheme="minorHAnsi"/>
              </w:rPr>
              <w:t xml:space="preserve"> and referenced uniquely</w:t>
            </w:r>
            <w:r w:rsidRPr="00E17153">
              <w:rPr>
                <w:rFonts w:cstheme="minorHAnsi"/>
              </w:rPr>
              <w:t>?</w:t>
            </w:r>
          </w:p>
        </w:tc>
        <w:tc>
          <w:tcPr>
            <w:tcW w:w="1417" w:type="dxa"/>
            <w:tcBorders>
              <w:top w:val="nil"/>
              <w:bottom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695216067"/>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2118022677"/>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Borders>
              <w:top w:val="nil"/>
            </w:tcBorders>
          </w:tcPr>
          <w:p w:rsidR="00F11808" w:rsidRPr="00E17153" w:rsidRDefault="00F11808" w:rsidP="00F11808">
            <w:pPr>
              <w:pStyle w:val="ListParagraph"/>
              <w:numPr>
                <w:ilvl w:val="0"/>
                <w:numId w:val="2"/>
              </w:numPr>
              <w:spacing w:before="120" w:after="120"/>
              <w:rPr>
                <w:rFonts w:cstheme="minorHAnsi"/>
                <w:i/>
              </w:rPr>
            </w:pPr>
            <w:r w:rsidRPr="00E17153">
              <w:rPr>
                <w:rFonts w:cstheme="minorHAnsi"/>
                <w:i/>
              </w:rPr>
              <w:t xml:space="preserve">Site inspections undertaken by </w:t>
            </w:r>
            <w:r>
              <w:rPr>
                <w:rFonts w:cstheme="minorHAnsi"/>
                <w:i/>
              </w:rPr>
              <w:t>the Assessing Authority on a regular basis:</w:t>
            </w:r>
          </w:p>
          <w:p w:rsidR="00F11808" w:rsidRPr="00377321" w:rsidRDefault="00F11808" w:rsidP="00F64F67">
            <w:pPr>
              <w:pStyle w:val="ListParagraph"/>
              <w:spacing w:before="120" w:after="120"/>
              <w:ind w:left="360"/>
            </w:pPr>
            <w:r w:rsidRPr="00E17153">
              <w:rPr>
                <w:rFonts w:cstheme="minorHAnsi"/>
                <w:i/>
              </w:rPr>
              <w:t>00/00/0000       Smith Street      Goonawarra</w:t>
            </w:r>
          </w:p>
        </w:tc>
        <w:tc>
          <w:tcPr>
            <w:tcW w:w="1417" w:type="dxa"/>
            <w:tcBorders>
              <w:top w:val="nil"/>
            </w:tcBorders>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29248254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17117120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Pr>
          <w:p w:rsidR="00F11808" w:rsidRPr="00E17153" w:rsidRDefault="00F11808" w:rsidP="00F64F67">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 xml:space="preserve">Are the nature of the works undertaken eligible to be claimed under an </w:t>
            </w:r>
            <w:r>
              <w:rPr>
                <w:rFonts w:asciiTheme="minorHAnsi" w:hAnsiTheme="minorHAnsi" w:cstheme="minorHAnsi"/>
                <w:b/>
                <w:szCs w:val="22"/>
              </w:rPr>
              <w:t xml:space="preserve">essential public asset reconstruction </w:t>
            </w:r>
            <w:r w:rsidRPr="00E17153">
              <w:rPr>
                <w:rFonts w:asciiTheme="minorHAnsi" w:hAnsiTheme="minorHAnsi" w:cstheme="minorHAnsi"/>
                <w:b/>
                <w:szCs w:val="22"/>
              </w:rPr>
              <w:t>works claim?</w:t>
            </w:r>
          </w:p>
        </w:tc>
        <w:tc>
          <w:tcPr>
            <w:tcW w:w="1417" w:type="dxa"/>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39069718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31264544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Pr>
          <w:p w:rsidR="00F11808" w:rsidRPr="00E17153" w:rsidRDefault="00F11808" w:rsidP="00F64F67">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 xml:space="preserve">Have the works been completed </w:t>
            </w:r>
            <w:r>
              <w:rPr>
                <w:rFonts w:asciiTheme="minorHAnsi" w:hAnsiTheme="minorHAnsi" w:cstheme="minorHAnsi"/>
                <w:b/>
                <w:szCs w:val="22"/>
              </w:rPr>
              <w:t xml:space="preserve">and expenditure incurred within the allowable time period? </w:t>
            </w:r>
          </w:p>
        </w:tc>
        <w:tc>
          <w:tcPr>
            <w:tcW w:w="1417" w:type="dxa"/>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49607003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09984399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11808" w:rsidRPr="00E17153" w:rsidTr="00F64F67">
        <w:tc>
          <w:tcPr>
            <w:tcW w:w="7825" w:type="dxa"/>
          </w:tcPr>
          <w:p w:rsidR="00F11808" w:rsidRPr="00B84E55" w:rsidRDefault="00F11808" w:rsidP="00F64F67">
            <w:pPr>
              <w:rPr>
                <w:b/>
              </w:rPr>
            </w:pPr>
            <w:r>
              <w:rPr>
                <w:rFonts w:asciiTheme="minorHAnsi" w:hAnsiTheme="minorHAnsi" w:cstheme="minorHAnsi"/>
                <w:b/>
                <w:szCs w:val="22"/>
              </w:rPr>
              <w:t xml:space="preserve">Have key issues been brought to the attention of the </w:t>
            </w:r>
            <w:r w:rsidRPr="00B84E55">
              <w:rPr>
                <w:rFonts w:asciiTheme="minorHAnsi" w:hAnsiTheme="minorHAnsi" w:cstheme="minorHAnsi"/>
                <w:b/>
                <w:szCs w:val="22"/>
              </w:rPr>
              <w:t>Administering Authority</w:t>
            </w:r>
          </w:p>
          <w:p w:rsidR="00F11808" w:rsidRPr="00E17153" w:rsidRDefault="00F11808" w:rsidP="00F64F67">
            <w:pPr>
              <w:spacing w:before="120" w:after="120" w:line="276" w:lineRule="auto"/>
              <w:rPr>
                <w:rFonts w:asciiTheme="minorHAnsi" w:hAnsiTheme="minorHAnsi" w:cstheme="minorHAnsi"/>
                <w:b/>
                <w:szCs w:val="22"/>
              </w:rPr>
            </w:pPr>
            <w:r>
              <w:rPr>
                <w:rFonts w:asciiTheme="minorHAnsi" w:hAnsiTheme="minorHAnsi" w:cstheme="minorHAnsi"/>
                <w:b/>
                <w:szCs w:val="22"/>
              </w:rPr>
              <w:t>and resolved and appropriately documented?</w:t>
            </w:r>
          </w:p>
        </w:tc>
        <w:tc>
          <w:tcPr>
            <w:tcW w:w="1417" w:type="dxa"/>
          </w:tcPr>
          <w:p w:rsidR="00F11808" w:rsidRPr="00E17153" w:rsidRDefault="00F11808" w:rsidP="00F64F67">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58025486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99463782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bl>
    <w:p w:rsidR="00F11808" w:rsidRPr="00E17153" w:rsidRDefault="00F11808" w:rsidP="00F11808">
      <w:pPr>
        <w:spacing w:before="120" w:after="120"/>
        <w:rPr>
          <w:rFonts w:asciiTheme="minorHAnsi" w:hAnsiTheme="minorHAnsi" w:cstheme="minorHAnsi"/>
          <w:szCs w:val="22"/>
        </w:rPr>
      </w:pPr>
      <w:r w:rsidRPr="00E17153">
        <w:rPr>
          <w:rFonts w:asciiTheme="minorHAnsi" w:hAnsiTheme="minorHAnsi" w:cstheme="minorHAnsi"/>
          <w:szCs w:val="22"/>
        </w:rPr>
        <w:tab/>
      </w:r>
      <w:r w:rsidRPr="00E17153">
        <w:rPr>
          <w:rFonts w:asciiTheme="minorHAnsi" w:hAnsiTheme="minorHAnsi" w:cstheme="minorHAnsi"/>
          <w:szCs w:val="22"/>
        </w:rPr>
        <w:tab/>
      </w:r>
      <w:r w:rsidRPr="00E17153">
        <w:rPr>
          <w:rFonts w:asciiTheme="minorHAnsi" w:hAnsiTheme="minorHAnsi" w:cstheme="minorHAnsi"/>
          <w:szCs w:val="22"/>
        </w:rPr>
        <w:tab/>
      </w:r>
      <w:r w:rsidRPr="00E17153">
        <w:rPr>
          <w:rFonts w:asciiTheme="minorHAnsi" w:hAnsiTheme="minorHAnsi" w:cstheme="minorHAnsi"/>
          <w:szCs w:val="22"/>
        </w:rPr>
        <w:tab/>
      </w:r>
    </w:p>
    <w:p w:rsidR="00F11808" w:rsidRPr="000422B8" w:rsidRDefault="00F11808" w:rsidP="00F11808">
      <w:pPr>
        <w:spacing w:before="120" w:after="120"/>
        <w:rPr>
          <w:rFonts w:asciiTheme="minorHAnsi" w:hAnsiTheme="minorHAnsi" w:cstheme="minorHAnsi"/>
          <w:b/>
          <w:sz w:val="24"/>
          <w:szCs w:val="24"/>
        </w:rPr>
      </w:pPr>
      <w:r w:rsidRPr="000422B8">
        <w:rPr>
          <w:rFonts w:asciiTheme="minorHAnsi" w:hAnsiTheme="minorHAnsi" w:cstheme="minorHAnsi"/>
          <w:b/>
          <w:sz w:val="24"/>
          <w:szCs w:val="24"/>
        </w:rPr>
        <w:t>Assessing Officer Declaration:</w:t>
      </w:r>
    </w:p>
    <w:p w:rsidR="00F11808" w:rsidRPr="000422B8" w:rsidRDefault="00F11808" w:rsidP="00F11808">
      <w:pPr>
        <w:spacing w:before="120" w:after="120"/>
        <w:rPr>
          <w:rFonts w:asciiTheme="minorHAnsi" w:hAnsiTheme="minorHAnsi" w:cstheme="minorHAnsi"/>
          <w:sz w:val="24"/>
          <w:szCs w:val="24"/>
        </w:rPr>
      </w:pPr>
      <w:r w:rsidRPr="000422B8">
        <w:rPr>
          <w:rFonts w:asciiTheme="minorHAnsi" w:hAnsiTheme="minorHAnsi" w:cstheme="minorHAnsi"/>
          <w:sz w:val="24"/>
          <w:szCs w:val="24"/>
        </w:rPr>
        <w:t>I hereby declare that the claim has been assessed for completeness and accuracy.</w:t>
      </w:r>
    </w:p>
    <w:p w:rsidR="00F11808" w:rsidRPr="000422B8" w:rsidRDefault="00F11808" w:rsidP="00F11808">
      <w:pPr>
        <w:spacing w:before="120" w:after="120"/>
        <w:rPr>
          <w:rFonts w:asciiTheme="minorHAnsi" w:hAnsiTheme="minorHAnsi" w:cstheme="minorHAnsi"/>
          <w:sz w:val="24"/>
          <w:szCs w:val="24"/>
        </w:rPr>
      </w:pPr>
    </w:p>
    <w:p w:rsidR="00F11808" w:rsidRPr="00E17153" w:rsidRDefault="00F11808" w:rsidP="00F11808">
      <w:pPr>
        <w:spacing w:before="120" w:after="120" w:line="276" w:lineRule="auto"/>
        <w:rPr>
          <w:rFonts w:asciiTheme="minorHAnsi" w:hAnsiTheme="minorHAnsi" w:cstheme="minorHAnsi"/>
          <w:szCs w:val="22"/>
        </w:rPr>
      </w:pPr>
      <w:r w:rsidRPr="000422B8">
        <w:rPr>
          <w:rFonts w:asciiTheme="minorHAnsi" w:hAnsiTheme="minorHAnsi" w:cstheme="minorHAnsi"/>
          <w:sz w:val="24"/>
          <w:szCs w:val="24"/>
        </w:rPr>
        <w:t>Signed:</w:t>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t xml:space="preserve">Date: </w:t>
      </w:r>
    </w:p>
    <w:p w:rsidR="00AA33CE" w:rsidRDefault="00AA33CE"/>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p w:rsidR="00F11808" w:rsidRDefault="00F11808"/>
    <w:sectPr w:rsidR="00F118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808" w:rsidRDefault="00F11808" w:rsidP="00F11808">
      <w:r>
        <w:separator/>
      </w:r>
    </w:p>
  </w:endnote>
  <w:endnote w:type="continuationSeparator" w:id="0">
    <w:p w:rsidR="00F11808" w:rsidRDefault="00F11808" w:rsidP="00F1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808" w:rsidRDefault="00F1180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43d643ac8114c40c19b7acb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1808" w:rsidRPr="00F11808" w:rsidRDefault="00F11808" w:rsidP="00F11808">
                          <w:pPr>
                            <w:rPr>
                              <w:rFonts w:cs="Calibri"/>
                              <w:color w:val="000000"/>
                            </w:rPr>
                          </w:pPr>
                          <w:r w:rsidRPr="00F11808">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3d643ac8114c40c19b7acb4"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K6XuEEgAwAAOAYAAA4AAAAA&#10;AAAAAAAAAAAALgIAAGRycy9lMm9Eb2MueG1sUEsBAi0AFAAGAAgAAAAhAGARxibeAAAACwEAAA8A&#10;AAAAAAAAAAAAAAAAegUAAGRycy9kb3ducmV2LnhtbFBLBQYAAAAABAAEAPMAAACFBgAAAAA=&#10;" o:allowincell="f" filled="f" stroked="f" strokeweight=".5pt">
              <v:textbox inset="20pt,0,,0">
                <w:txbxContent>
                  <w:p w:rsidR="00F11808" w:rsidRPr="00F11808" w:rsidRDefault="00F11808" w:rsidP="00F11808">
                    <w:pPr>
                      <w:rPr>
                        <w:rFonts w:cs="Calibri"/>
                        <w:color w:val="000000"/>
                      </w:rPr>
                    </w:pPr>
                    <w:r w:rsidRPr="00F11808">
                      <w:rPr>
                        <w:rFonts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808" w:rsidRDefault="00F11808" w:rsidP="00F11808">
      <w:r>
        <w:separator/>
      </w:r>
    </w:p>
  </w:footnote>
  <w:footnote w:type="continuationSeparator" w:id="0">
    <w:p w:rsidR="00F11808" w:rsidRDefault="00F11808" w:rsidP="00F1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F4F"/>
    <w:multiLevelType w:val="hybridMultilevel"/>
    <w:tmpl w:val="A476B546"/>
    <w:lvl w:ilvl="0" w:tplc="0C090017">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 w15:restartNumberingAfterBreak="0">
    <w:nsid w:val="0607789C"/>
    <w:multiLevelType w:val="hybridMultilevel"/>
    <w:tmpl w:val="7780EB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3C1C19"/>
    <w:multiLevelType w:val="hybridMultilevel"/>
    <w:tmpl w:val="4852C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00C59"/>
    <w:multiLevelType w:val="hybridMultilevel"/>
    <w:tmpl w:val="C16254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5022C6"/>
    <w:multiLevelType w:val="hybridMultilevel"/>
    <w:tmpl w:val="D2082C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5597BFB"/>
    <w:multiLevelType w:val="hybridMultilevel"/>
    <w:tmpl w:val="A926AB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EA5CE3"/>
    <w:multiLevelType w:val="hybridMultilevel"/>
    <w:tmpl w:val="525ACE56"/>
    <w:lvl w:ilvl="0" w:tplc="0C090001">
      <w:start w:val="1"/>
      <w:numFmt w:val="bullet"/>
      <w:lvlText w:val=""/>
      <w:lvlJc w:val="left"/>
      <w:pPr>
        <w:ind w:left="1514" w:hanging="360"/>
      </w:pPr>
      <w:rPr>
        <w:rFonts w:ascii="Symbol" w:hAnsi="Symbol" w:hint="default"/>
      </w:rPr>
    </w:lvl>
    <w:lvl w:ilvl="1" w:tplc="0C090019">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7" w15:restartNumberingAfterBreak="0">
    <w:nsid w:val="400F34DA"/>
    <w:multiLevelType w:val="hybridMultilevel"/>
    <w:tmpl w:val="90D82328"/>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6BE1906"/>
    <w:multiLevelType w:val="hybridMultilevel"/>
    <w:tmpl w:val="8014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302B15"/>
    <w:multiLevelType w:val="hybridMultilevel"/>
    <w:tmpl w:val="1C3EF4F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6"/>
  </w:num>
  <w:num w:numId="6">
    <w:abstractNumId w:val="3"/>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08"/>
    <w:rsid w:val="00351AE0"/>
    <w:rsid w:val="00AA33CE"/>
    <w:rsid w:val="00C660C2"/>
    <w:rsid w:val="00F11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C567DD8-E360-437F-9523-CCDF8F0E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808"/>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
    <w:name w:val="_HB"/>
    <w:next w:val="Normal"/>
    <w:rsid w:val="00F11808"/>
    <w:pPr>
      <w:spacing w:before="180" w:after="113" w:line="300" w:lineRule="atLeast"/>
      <w:outlineLvl w:val="0"/>
    </w:pPr>
    <w:rPr>
      <w:rFonts w:ascii="Arial" w:eastAsia="Times New Roman" w:hAnsi="Arial" w:cs="Arial"/>
      <w:b/>
      <w:color w:val="F58426"/>
      <w:sz w:val="24"/>
      <w:szCs w:val="24"/>
    </w:rPr>
  </w:style>
  <w:style w:type="paragraph" w:styleId="ListParagraph">
    <w:name w:val="List Paragraph"/>
    <w:basedOn w:val="Normal"/>
    <w:uiPriority w:val="34"/>
    <w:qFormat/>
    <w:rsid w:val="00F11808"/>
    <w:pPr>
      <w:spacing w:after="200" w:line="276" w:lineRule="auto"/>
      <w:ind w:left="720"/>
      <w:contextualSpacing/>
    </w:pPr>
    <w:rPr>
      <w:rFonts w:asciiTheme="minorHAnsi" w:eastAsiaTheme="minorHAnsi" w:hAnsiTheme="minorHAnsi" w:cstheme="minorBidi"/>
      <w:szCs w:val="22"/>
      <w:lang w:eastAsia="en-US"/>
    </w:rPr>
  </w:style>
  <w:style w:type="paragraph" w:styleId="Header">
    <w:name w:val="header"/>
    <w:basedOn w:val="Normal"/>
    <w:link w:val="HeaderChar"/>
    <w:uiPriority w:val="99"/>
    <w:unhideWhenUsed/>
    <w:rsid w:val="00F11808"/>
    <w:pPr>
      <w:tabs>
        <w:tab w:val="center" w:pos="4513"/>
        <w:tab w:val="right" w:pos="9026"/>
      </w:tabs>
    </w:pPr>
  </w:style>
  <w:style w:type="character" w:customStyle="1" w:styleId="HeaderChar">
    <w:name w:val="Header Char"/>
    <w:basedOn w:val="DefaultParagraphFont"/>
    <w:link w:val="Header"/>
    <w:uiPriority w:val="99"/>
    <w:rsid w:val="00F11808"/>
    <w:rPr>
      <w:rFonts w:ascii="Calibri" w:eastAsia="Times New Roman" w:hAnsi="Calibri" w:cs="Times New Roman"/>
      <w:szCs w:val="20"/>
      <w:lang w:eastAsia="en-AU"/>
    </w:rPr>
  </w:style>
  <w:style w:type="table" w:styleId="TableGrid">
    <w:name w:val="Table Grid"/>
    <w:basedOn w:val="TableNormal"/>
    <w:uiPriority w:val="59"/>
    <w:rsid w:val="00F1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F11808"/>
    <w:pPr>
      <w:spacing w:before="120" w:after="120" w:line="240" w:lineRule="auto"/>
      <w:ind w:left="794"/>
    </w:pPr>
    <w:rPr>
      <w:rFonts w:ascii="Arial" w:eastAsia="Times New Roman" w:hAnsi="Arial" w:cs="Arial"/>
      <w:sz w:val="20"/>
      <w:szCs w:val="24"/>
    </w:rPr>
  </w:style>
  <w:style w:type="character" w:customStyle="1" w:styleId="BodyTextChar">
    <w:name w:val="Body Text Char"/>
    <w:basedOn w:val="DefaultParagraphFont"/>
    <w:link w:val="BodyText"/>
    <w:rsid w:val="00F11808"/>
    <w:rPr>
      <w:rFonts w:ascii="Arial" w:eastAsia="Times New Roman" w:hAnsi="Arial" w:cs="Arial"/>
      <w:sz w:val="20"/>
      <w:szCs w:val="24"/>
    </w:rPr>
  </w:style>
  <w:style w:type="paragraph" w:styleId="Footer">
    <w:name w:val="footer"/>
    <w:basedOn w:val="Normal"/>
    <w:link w:val="FooterChar"/>
    <w:uiPriority w:val="99"/>
    <w:unhideWhenUsed/>
    <w:rsid w:val="00F11808"/>
    <w:pPr>
      <w:tabs>
        <w:tab w:val="center" w:pos="4513"/>
        <w:tab w:val="right" w:pos="9026"/>
      </w:tabs>
    </w:pPr>
  </w:style>
  <w:style w:type="character" w:customStyle="1" w:styleId="FooterChar">
    <w:name w:val="Footer Char"/>
    <w:basedOn w:val="DefaultParagraphFont"/>
    <w:link w:val="Footer"/>
    <w:uiPriority w:val="99"/>
    <w:rsid w:val="00F11808"/>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 Kennedy (DTF)</dc:creator>
  <cp:keywords/>
  <dc:description/>
  <cp:lastModifiedBy>Donna L Kennedy (DTF)</cp:lastModifiedBy>
  <cp:revision>3</cp:revision>
  <dcterms:created xsi:type="dcterms:W3CDTF">2019-07-30T03:57:00Z</dcterms:created>
  <dcterms:modified xsi:type="dcterms:W3CDTF">2019-07-30T04:05:00Z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Donna.Kennedy@dtf.vic.gov.au</vt:lpwstr>
  </property>
  <property fmtid="{D5CDD505-2E9C-101B-9397-08002B2CF9AE}" pid="5" name="MSIP_Label_7158ebbd-6c5e-441f-bfc9-4eb8c11e3978_SetDate">
    <vt:lpwstr>2019-07-30T03:58:16.7650898Z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