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595" w:rsidRPr="00040C04" w:rsidRDefault="00955595" w:rsidP="00955595">
      <w:pPr>
        <w:pStyle w:val="Minister"/>
      </w:pPr>
      <w:r>
        <w:t xml:space="preserve">The </w:t>
      </w:r>
      <w:r w:rsidRPr="00040C04">
        <w:t>Hon Martin Foley MP</w:t>
      </w:r>
    </w:p>
    <w:p w:rsidR="00955595" w:rsidRPr="00040C04" w:rsidRDefault="00955595" w:rsidP="00955595">
      <w:pPr>
        <w:pStyle w:val="Portfolio"/>
        <w:spacing w:after="0"/>
        <w:jc w:val="both"/>
      </w:pPr>
      <w:r w:rsidRPr="00040C04">
        <w:t>Minister for Mental Health</w:t>
      </w:r>
    </w:p>
    <w:p w:rsidR="00955595" w:rsidRPr="00040C04" w:rsidRDefault="00955595" w:rsidP="00955595">
      <w:pPr>
        <w:pStyle w:val="Portfolio"/>
        <w:jc w:val="both"/>
      </w:pPr>
      <w:r w:rsidRPr="00040C04">
        <w:t>Minister for Equality</w:t>
      </w:r>
    </w:p>
    <w:p w:rsidR="00955595" w:rsidRDefault="00955595" w:rsidP="00955595">
      <w:pPr>
        <w:jc w:val="both"/>
        <w:rPr>
          <w:b/>
          <w:sz w:val="36"/>
          <w:szCs w:val="36"/>
        </w:rPr>
      </w:pPr>
      <w:r w:rsidRPr="00040C04">
        <w:t>Monday, 27 May 2019</w:t>
      </w:r>
    </w:p>
    <w:p w:rsidR="00955595" w:rsidRPr="00040C04" w:rsidRDefault="00955595" w:rsidP="00955595">
      <w:pPr>
        <w:pStyle w:val="Heading10"/>
      </w:pPr>
      <w:r>
        <w:t>BOOST FOR MENTAL HEALTH AS THE ROYAL COMMISSION DOES ITS WORK</w:t>
      </w:r>
    </w:p>
    <w:p w:rsidR="00955595" w:rsidRDefault="00955595" w:rsidP="00955595">
      <w:pPr>
        <w:pStyle w:val="NormalWeb"/>
        <w:jc w:val="both"/>
        <w:textAlignment w:val="baseline"/>
        <w:rPr>
          <w:rFonts w:ascii="Calibri" w:hAnsi="Calibri"/>
          <w:sz w:val="22"/>
          <w:szCs w:val="20"/>
        </w:rPr>
      </w:pPr>
      <w:r w:rsidRPr="00040C04">
        <w:rPr>
          <w:rFonts w:ascii="Calibri" w:hAnsi="Calibri"/>
          <w:sz w:val="22"/>
          <w:szCs w:val="20"/>
        </w:rPr>
        <w:t>The Andrews Labor Government is building on last year’s record mental health investment to give more Victorians experiencing mental illness better treatment and care, closer to home.</w:t>
      </w:r>
    </w:p>
    <w:p w:rsidR="00955595" w:rsidRDefault="00955595" w:rsidP="00955595">
      <w:pPr>
        <w:pStyle w:val="NormalWeb"/>
        <w:jc w:val="both"/>
        <w:textAlignment w:val="baseline"/>
        <w:rPr>
          <w:rFonts w:ascii="Calibri" w:hAnsi="Calibri"/>
          <w:sz w:val="22"/>
          <w:szCs w:val="22"/>
        </w:rPr>
      </w:pPr>
      <w:r w:rsidRPr="00040C04">
        <w:rPr>
          <w:rFonts w:ascii="Calibri" w:hAnsi="Calibri"/>
          <w:sz w:val="22"/>
          <w:szCs w:val="22"/>
        </w:rPr>
        <w:t xml:space="preserve">The </w:t>
      </w:r>
      <w:r w:rsidRPr="0042227D">
        <w:rPr>
          <w:rFonts w:ascii="Calibri" w:hAnsi="Calibri"/>
          <w:i/>
          <w:iCs/>
          <w:sz w:val="22"/>
          <w:szCs w:val="22"/>
        </w:rPr>
        <w:t>Victorian Budget 2019/20</w:t>
      </w:r>
      <w:r w:rsidRPr="00040C04">
        <w:rPr>
          <w:rFonts w:ascii="Calibri" w:hAnsi="Calibri"/>
          <w:sz w:val="22"/>
          <w:szCs w:val="22"/>
        </w:rPr>
        <w:t xml:space="preserve"> delivers the practical support Victorians need now</w:t>
      </w:r>
      <w:r>
        <w:rPr>
          <w:rFonts w:ascii="Calibri" w:hAnsi="Calibri"/>
          <w:sz w:val="22"/>
          <w:szCs w:val="22"/>
        </w:rPr>
        <w:t xml:space="preserve"> while the </w:t>
      </w:r>
      <w:r w:rsidRPr="00040C04">
        <w:rPr>
          <w:rFonts w:ascii="Calibri" w:hAnsi="Calibri"/>
          <w:sz w:val="22"/>
          <w:szCs w:val="22"/>
        </w:rPr>
        <w:t>landmark Royal Commission into Victoria’s Mental Health System</w:t>
      </w:r>
      <w:r>
        <w:rPr>
          <w:rFonts w:ascii="Calibri" w:hAnsi="Calibri"/>
          <w:sz w:val="22"/>
          <w:szCs w:val="22"/>
        </w:rPr>
        <w:t xml:space="preserve"> continues its enquiry ahead of delivering </w:t>
      </w:r>
      <w:r w:rsidRPr="00040C04">
        <w:rPr>
          <w:rFonts w:ascii="Calibri" w:hAnsi="Calibri"/>
          <w:sz w:val="22"/>
          <w:szCs w:val="22"/>
        </w:rPr>
        <w:t xml:space="preserve">its interim report in </w:t>
      </w:r>
      <w:r>
        <w:rPr>
          <w:rFonts w:ascii="Calibri" w:hAnsi="Calibri"/>
          <w:sz w:val="22"/>
          <w:szCs w:val="22"/>
        </w:rPr>
        <w:t>November.</w:t>
      </w:r>
    </w:p>
    <w:p w:rsidR="00955595" w:rsidRPr="00040C04" w:rsidRDefault="00955595" w:rsidP="00955595">
      <w:pPr>
        <w:pStyle w:val="NormalWeb"/>
        <w:jc w:val="both"/>
        <w:textAlignment w:val="baseline"/>
        <w:rPr>
          <w:rFonts w:ascii="Calibri" w:hAnsi="Calibri"/>
          <w:sz w:val="22"/>
          <w:szCs w:val="22"/>
        </w:rPr>
      </w:pPr>
      <w:r w:rsidRPr="36694584">
        <w:rPr>
          <w:rFonts w:ascii="Calibri" w:hAnsi="Calibri"/>
          <w:sz w:val="22"/>
          <w:szCs w:val="22"/>
        </w:rPr>
        <w:t xml:space="preserve">More inpatient beds, more community mental health care and critical support services for asylum seekers are some of the key initiatives announced today as part of a $173 million investment in the Budget. </w:t>
      </w:r>
    </w:p>
    <w:p w:rsidR="00955595" w:rsidRPr="00040C04" w:rsidRDefault="00955595" w:rsidP="00955595">
      <w:pPr>
        <w:jc w:val="both"/>
        <w:rPr>
          <w:rFonts w:ascii="Arial" w:hAnsi="Arial"/>
          <w:sz w:val="20"/>
          <w:szCs w:val="20"/>
        </w:rPr>
      </w:pPr>
      <w:r w:rsidRPr="00040C04">
        <w:rPr>
          <w:szCs w:val="20"/>
        </w:rPr>
        <w:t xml:space="preserve">Around 184,000 Victorians currently experience severe mental illness and nearly half of all Victorians will experience a mental illness at some stage in their lives. </w:t>
      </w:r>
    </w:p>
    <w:p w:rsidR="00955595" w:rsidRPr="00040C04" w:rsidRDefault="00955595" w:rsidP="00955595">
      <w:pPr>
        <w:pStyle w:val="NormalWeb"/>
        <w:jc w:val="both"/>
        <w:textAlignment w:val="baseline"/>
        <w:rPr>
          <w:rFonts w:ascii="Calibri" w:hAnsi="Calibri"/>
          <w:sz w:val="22"/>
          <w:szCs w:val="20"/>
        </w:rPr>
      </w:pPr>
      <w:r w:rsidRPr="00040C04">
        <w:rPr>
          <w:rFonts w:ascii="Calibri" w:hAnsi="Calibri"/>
          <w:sz w:val="22"/>
          <w:szCs w:val="20"/>
        </w:rPr>
        <w:t xml:space="preserve">When it comes to mental health, </w:t>
      </w:r>
      <w:r>
        <w:rPr>
          <w:rFonts w:ascii="Calibri" w:hAnsi="Calibri"/>
          <w:sz w:val="22"/>
          <w:szCs w:val="20"/>
        </w:rPr>
        <w:t>we know how important it is to get the best possible treatment close to home</w:t>
      </w:r>
      <w:r w:rsidRPr="00040C04">
        <w:rPr>
          <w:rFonts w:ascii="Calibri" w:hAnsi="Calibri"/>
          <w:sz w:val="22"/>
          <w:szCs w:val="20"/>
        </w:rPr>
        <w:t>. That’s why the Budget provides $28.7 million over two years to give more than 7,000 people access to earlier care and support through additional clinical mental health services in the community.</w:t>
      </w:r>
    </w:p>
    <w:p w:rsidR="00955595" w:rsidRPr="00040C04" w:rsidRDefault="00955595" w:rsidP="00955595">
      <w:pPr>
        <w:pStyle w:val="NormalWeb"/>
        <w:jc w:val="both"/>
        <w:textAlignment w:val="baseline"/>
        <w:rPr>
          <w:rFonts w:ascii="Calibri" w:hAnsi="Calibri"/>
          <w:sz w:val="22"/>
          <w:szCs w:val="20"/>
        </w:rPr>
      </w:pPr>
      <w:r w:rsidRPr="00040C04">
        <w:rPr>
          <w:rFonts w:ascii="Calibri" w:hAnsi="Calibri"/>
          <w:sz w:val="22"/>
          <w:szCs w:val="20"/>
        </w:rPr>
        <w:t xml:space="preserve">The Budget provides $17.5 million to strengthen mental health workforce initiatives and fund programs supporting Aboriginal Victorians with severe mental illness.  </w:t>
      </w:r>
    </w:p>
    <w:p w:rsidR="00955595" w:rsidRPr="00040C04" w:rsidRDefault="00955595" w:rsidP="00955595">
      <w:pPr>
        <w:pStyle w:val="NormalWeb"/>
        <w:jc w:val="both"/>
        <w:textAlignment w:val="baseline"/>
        <w:rPr>
          <w:rFonts w:ascii="Calibri" w:hAnsi="Calibri"/>
          <w:sz w:val="22"/>
          <w:szCs w:val="20"/>
        </w:rPr>
      </w:pPr>
      <w:r w:rsidRPr="00040C04">
        <w:rPr>
          <w:rFonts w:ascii="Calibri" w:hAnsi="Calibri"/>
          <w:sz w:val="22"/>
          <w:szCs w:val="20"/>
        </w:rPr>
        <w:t>Asylum seekers awaiting confirmation of their refugee status will receive $3 million for mental and physical health support, ensuring their basic medication and mental health needs are met – filling the gap left by savage Federal Liberal Government cuts.</w:t>
      </w:r>
    </w:p>
    <w:p w:rsidR="00955595" w:rsidRPr="00040C04" w:rsidRDefault="00955595" w:rsidP="00955595">
      <w:pPr>
        <w:pStyle w:val="NormalWeb"/>
        <w:jc w:val="both"/>
        <w:textAlignment w:val="baseline"/>
        <w:rPr>
          <w:rFonts w:ascii="Calibri" w:hAnsi="Calibri"/>
          <w:sz w:val="22"/>
          <w:szCs w:val="20"/>
        </w:rPr>
      </w:pPr>
      <w:r w:rsidRPr="00040C04">
        <w:rPr>
          <w:rFonts w:ascii="Calibri" w:hAnsi="Calibri"/>
          <w:sz w:val="22"/>
          <w:szCs w:val="20"/>
        </w:rPr>
        <w:t xml:space="preserve">The Mental Health Tribunal and the Mental Health Complaints Commissioner perform critical safeguarding roles in our system. The Budget </w:t>
      </w:r>
      <w:r>
        <w:rPr>
          <w:rFonts w:ascii="Calibri" w:hAnsi="Calibri"/>
          <w:sz w:val="22"/>
          <w:szCs w:val="20"/>
        </w:rPr>
        <w:t xml:space="preserve">ensure these remain available </w:t>
      </w:r>
      <w:r w:rsidRPr="00040C04">
        <w:rPr>
          <w:rFonts w:ascii="Calibri" w:hAnsi="Calibri"/>
          <w:sz w:val="22"/>
          <w:szCs w:val="20"/>
        </w:rPr>
        <w:t>to protect the rights of Victorians.</w:t>
      </w:r>
    </w:p>
    <w:p w:rsidR="00955595" w:rsidRPr="00040C04" w:rsidRDefault="00955595" w:rsidP="00955595">
      <w:pPr>
        <w:pStyle w:val="NormalWeb"/>
        <w:jc w:val="both"/>
        <w:textAlignment w:val="baseline"/>
        <w:rPr>
          <w:rFonts w:ascii="Calibri" w:hAnsi="Calibri"/>
          <w:sz w:val="22"/>
          <w:szCs w:val="20"/>
        </w:rPr>
      </w:pPr>
      <w:r w:rsidRPr="00040C04">
        <w:rPr>
          <w:rFonts w:ascii="Calibri" w:hAnsi="Calibri"/>
          <w:sz w:val="22"/>
          <w:szCs w:val="20"/>
        </w:rPr>
        <w:t>Other key Budget investments include:</w:t>
      </w:r>
    </w:p>
    <w:p w:rsidR="00955595" w:rsidRPr="00040C04" w:rsidRDefault="00955595" w:rsidP="00955595">
      <w:pPr>
        <w:pStyle w:val="ListBullet"/>
      </w:pPr>
      <w:r w:rsidRPr="00040C04">
        <w:t>$23.3 million for an extra 28 inpatient beds to meet growing demand</w:t>
      </w:r>
    </w:p>
    <w:p w:rsidR="00955595" w:rsidRPr="00040C04" w:rsidRDefault="00955595" w:rsidP="00955595">
      <w:pPr>
        <w:pStyle w:val="ListBullet"/>
      </w:pPr>
      <w:r w:rsidRPr="00040C04">
        <w:t>$18.9 million to support mental health clinicians at the Victorian Fixed Threat Assessment Centre and deliver extra specialised services to meet the needs of people referred by the Centre</w:t>
      </w:r>
    </w:p>
    <w:p w:rsidR="00955595" w:rsidRPr="00040C04" w:rsidRDefault="00955595" w:rsidP="00955595">
      <w:pPr>
        <w:pStyle w:val="ListBullet"/>
      </w:pPr>
      <w:r w:rsidRPr="00040C04">
        <w:t>$10.2 million for a new 30-bed residential rehabilitation facility in Gippsland</w:t>
      </w:r>
    </w:p>
    <w:p w:rsidR="00955595" w:rsidRPr="00040C04" w:rsidRDefault="00955595" w:rsidP="00955595">
      <w:pPr>
        <w:pStyle w:val="ListBullet"/>
      </w:pPr>
      <w:r w:rsidRPr="00040C04">
        <w:t>$6.6 million to increase capacity at three Prevention and Recovery Care (PARC) units to support Victorians in the early phases of recovery through more treatment options and improved clinical care</w:t>
      </w:r>
    </w:p>
    <w:p w:rsidR="00955595" w:rsidRPr="00040C04" w:rsidRDefault="00955595" w:rsidP="00955595">
      <w:pPr>
        <w:pStyle w:val="ListBullet"/>
      </w:pPr>
      <w:r w:rsidRPr="00040C04">
        <w:t>$6 million to establish a Centre for Excellence for Emergency Worker Mental Health to provide timely, evidence-based mental health care to emergency service workers</w:t>
      </w:r>
    </w:p>
    <w:p w:rsidR="00955595" w:rsidRPr="00040C04" w:rsidRDefault="00955595" w:rsidP="00955595">
      <w:pPr>
        <w:pStyle w:val="ListBullet"/>
      </w:pPr>
      <w:r w:rsidRPr="00040C04">
        <w:t>$</w:t>
      </w:r>
      <w:r>
        <w:t>17</w:t>
      </w:r>
      <w:r w:rsidRPr="00040C04">
        <w:t>.</w:t>
      </w:r>
      <w:r>
        <w:t>1</w:t>
      </w:r>
      <w:r w:rsidRPr="00040C04">
        <w:t xml:space="preserve"> million for the Royal Commission into Victoria’s Mental Health System to continue its work.</w:t>
      </w:r>
    </w:p>
    <w:p w:rsidR="00955595" w:rsidRPr="00040C04" w:rsidRDefault="00955595" w:rsidP="00955595">
      <w:pPr>
        <w:jc w:val="both"/>
        <w:rPr>
          <w:rFonts w:asciiTheme="minorHAnsi" w:hAnsiTheme="minorHAnsi" w:cstheme="minorHAnsi"/>
        </w:rPr>
      </w:pPr>
      <w:r w:rsidRPr="00040C04">
        <w:rPr>
          <w:rFonts w:asciiTheme="minorHAnsi" w:hAnsiTheme="minorHAnsi" w:cstheme="minorHAnsi"/>
        </w:rPr>
        <w:t xml:space="preserve">The Budget also ensures equality remains non-negotiable in Victoria and LGBTIQ communities get the support they deserve. </w:t>
      </w:r>
    </w:p>
    <w:p w:rsidR="00955595" w:rsidRPr="00040C04" w:rsidRDefault="00955595" w:rsidP="00955595">
      <w:pPr>
        <w:jc w:val="both"/>
        <w:rPr>
          <w:rFonts w:asciiTheme="minorHAnsi" w:hAnsiTheme="minorHAnsi" w:cstheme="minorHAnsi"/>
        </w:rPr>
      </w:pPr>
      <w:r w:rsidRPr="00040C04">
        <w:rPr>
          <w:rFonts w:asciiTheme="minorHAnsi" w:hAnsiTheme="minorHAnsi" w:cstheme="minorHAnsi"/>
        </w:rPr>
        <w:lastRenderedPageBreak/>
        <w:t xml:space="preserve">Members of the LGBTIQ community are far more likely to experience mental health issues – and they deserve our support. The Budget includes $2.5 million for targeted family counselling services over the next four years, and $500,000 for additional mental health support. </w:t>
      </w:r>
    </w:p>
    <w:p w:rsidR="00955595" w:rsidRPr="00040C04" w:rsidRDefault="00955595" w:rsidP="00955595">
      <w:pPr>
        <w:pStyle w:val="NormalWeb"/>
        <w:jc w:val="both"/>
        <w:textAlignment w:val="baseline"/>
        <w:rPr>
          <w:rFonts w:asciiTheme="minorHAnsi" w:hAnsiTheme="minorHAnsi" w:cstheme="minorBidi"/>
          <w:sz w:val="22"/>
          <w:szCs w:val="22"/>
        </w:rPr>
      </w:pPr>
      <w:r w:rsidRPr="00040C04">
        <w:rPr>
          <w:rFonts w:asciiTheme="minorHAnsi" w:hAnsiTheme="minorHAnsi" w:cstheme="minorBidi"/>
          <w:sz w:val="22"/>
          <w:szCs w:val="22"/>
        </w:rPr>
        <w:t>The Budget also includes $250,000 to support Victorian survivors of the dodgy and dangerous quackery of</w:t>
      </w:r>
      <w:r>
        <w:rPr>
          <w:rFonts w:asciiTheme="minorHAnsi" w:hAnsiTheme="minorHAnsi" w:cstheme="minorBidi"/>
          <w:sz w:val="22"/>
          <w:szCs w:val="22"/>
        </w:rPr>
        <w:t xml:space="preserve"> </w:t>
      </w:r>
      <w:r w:rsidRPr="00040C04">
        <w:rPr>
          <w:rFonts w:asciiTheme="minorHAnsi" w:hAnsiTheme="minorHAnsi" w:cstheme="minorBidi"/>
          <w:sz w:val="22"/>
          <w:szCs w:val="22"/>
        </w:rPr>
        <w:t>so</w:t>
      </w:r>
      <w:r>
        <w:rPr>
          <w:rFonts w:asciiTheme="minorHAnsi" w:hAnsiTheme="minorHAnsi" w:cstheme="minorBidi"/>
          <w:sz w:val="22"/>
          <w:szCs w:val="22"/>
        </w:rPr>
        <w:noBreakHyphen/>
      </w:r>
      <w:r w:rsidRPr="00040C04">
        <w:rPr>
          <w:rFonts w:asciiTheme="minorHAnsi" w:hAnsiTheme="minorHAnsi" w:cstheme="minorBidi"/>
          <w:sz w:val="22"/>
          <w:szCs w:val="22"/>
        </w:rPr>
        <w:t xml:space="preserve">called “conversion therapy”. </w:t>
      </w:r>
    </w:p>
    <w:p w:rsidR="00955595" w:rsidRPr="00040C04" w:rsidRDefault="00955595" w:rsidP="00955595">
      <w:pPr>
        <w:pStyle w:val="Quoteheading"/>
      </w:pPr>
      <w:r w:rsidRPr="00040C04">
        <w:t>Quotes attributable to Minister for Mental Health and Minister for Equality Martin Foley</w:t>
      </w:r>
    </w:p>
    <w:p w:rsidR="00955595" w:rsidRPr="00040C04" w:rsidRDefault="00955595" w:rsidP="00955595">
      <w:pPr>
        <w:pStyle w:val="NormalWeb"/>
        <w:jc w:val="both"/>
        <w:textAlignment w:val="baseline"/>
        <w:rPr>
          <w:rFonts w:ascii="Calibri" w:hAnsi="Calibri"/>
          <w:i/>
          <w:sz w:val="22"/>
          <w:szCs w:val="20"/>
        </w:rPr>
      </w:pPr>
      <w:r w:rsidRPr="00040C04">
        <w:rPr>
          <w:rFonts w:ascii="Calibri" w:hAnsi="Calibri"/>
          <w:b/>
          <w:i/>
          <w:sz w:val="22"/>
          <w:szCs w:val="20"/>
        </w:rPr>
        <w:t>“</w:t>
      </w:r>
      <w:r w:rsidRPr="00040C04">
        <w:rPr>
          <w:rFonts w:ascii="Calibri" w:hAnsi="Calibri"/>
          <w:i/>
          <w:sz w:val="22"/>
          <w:szCs w:val="20"/>
        </w:rPr>
        <w:t>We all know and care about someone who has needed mental health support and understand the devastating impact mental illness can have when that support isn’t available.”</w:t>
      </w:r>
    </w:p>
    <w:p w:rsidR="00955595" w:rsidRPr="00040C04" w:rsidRDefault="00955595" w:rsidP="00955595">
      <w:pPr>
        <w:pStyle w:val="NormalWeb"/>
        <w:jc w:val="both"/>
        <w:textAlignment w:val="baseline"/>
        <w:rPr>
          <w:rFonts w:asciiTheme="minorHAnsi" w:hAnsiTheme="minorHAnsi" w:cstheme="minorHAnsi"/>
          <w:i/>
          <w:sz w:val="22"/>
          <w:szCs w:val="22"/>
          <w:shd w:val="clear" w:color="auto" w:fill="FFFFFF"/>
        </w:rPr>
      </w:pPr>
      <w:r w:rsidRPr="00040C04">
        <w:rPr>
          <w:rFonts w:asciiTheme="minorHAnsi" w:hAnsiTheme="minorHAnsi" w:cstheme="minorHAnsi"/>
          <w:i/>
          <w:sz w:val="22"/>
          <w:szCs w:val="22"/>
          <w:shd w:val="clear" w:color="auto" w:fill="FFFFFF"/>
        </w:rPr>
        <w:t>“We promised to establish the Royal Commission, and that’s exactly what we’ve done. As the Commission continues this vital work, we’re getting on with making the practical changes Victorians need now.”</w:t>
      </w:r>
    </w:p>
    <w:p w:rsidR="00955595" w:rsidRPr="00FC4E62" w:rsidRDefault="00955595" w:rsidP="00955595">
      <w:pPr>
        <w:pStyle w:val="NormalWeb"/>
        <w:jc w:val="both"/>
        <w:textAlignment w:val="baseline"/>
        <w:rPr>
          <w:rFonts w:ascii="Calibri" w:hAnsi="Calibri"/>
          <w:i/>
          <w:sz w:val="22"/>
          <w:szCs w:val="20"/>
        </w:rPr>
      </w:pPr>
      <w:r w:rsidRPr="00040C04">
        <w:rPr>
          <w:rFonts w:ascii="Calibri" w:hAnsi="Calibri"/>
          <w:i/>
          <w:sz w:val="22"/>
          <w:szCs w:val="20"/>
        </w:rPr>
        <w:t>“We’re banning conversion therapy and ensuring LGBTIQ communities get the support they deserve – because in Victoria, equality is non-negotiable.”</w:t>
      </w:r>
    </w:p>
    <w:p w:rsidR="00955595" w:rsidRDefault="00955595" w:rsidP="00955595">
      <w:pPr>
        <w:jc w:val="both"/>
      </w:pPr>
      <w:bookmarkStart w:id="0" w:name="_GoBack"/>
      <w:bookmarkEnd w:id="0"/>
    </w:p>
    <w:sectPr w:rsidR="00955595" w:rsidSect="007A7C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438" w:right="851" w:bottom="567" w:left="851" w:header="283" w:footer="454" w:gutter="0"/>
      <w:cols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5595" w:rsidRDefault="00955595" w:rsidP="00474C53">
      <w:r>
        <w:separator/>
      </w:r>
    </w:p>
  </w:endnote>
  <w:endnote w:type="continuationSeparator" w:id="0">
    <w:p w:rsidR="00955595" w:rsidRDefault="00955595" w:rsidP="0047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3B45" w:rsidRPr="00D90086" w:rsidRDefault="00FF3B45" w:rsidP="005D146C">
    <w:pPr>
      <w:pStyle w:val="Footer"/>
    </w:pPr>
    <w:r w:rsidRPr="00D90086">
      <w:rPr>
        <w:rStyle w:val="PageNumber"/>
        <w:rFonts w:asciiTheme="majorHAnsi" w:hAnsiTheme="majorHAnsi"/>
      </w:rPr>
      <w:fldChar w:fldCharType="begin"/>
    </w:r>
    <w:r w:rsidRPr="00D90086">
      <w:rPr>
        <w:rStyle w:val="PageNumber"/>
        <w:rFonts w:asciiTheme="majorHAnsi" w:hAnsiTheme="majorHAnsi"/>
      </w:rPr>
      <w:instrText xml:space="preserve"> PAGE </w:instrText>
    </w:r>
    <w:r w:rsidRPr="00D90086">
      <w:rPr>
        <w:rStyle w:val="PageNumber"/>
        <w:rFonts w:asciiTheme="majorHAnsi" w:hAnsiTheme="majorHAnsi"/>
      </w:rPr>
      <w:fldChar w:fldCharType="separate"/>
    </w:r>
    <w:r w:rsidR="005D146C">
      <w:rPr>
        <w:rStyle w:val="PageNumber"/>
        <w:rFonts w:asciiTheme="majorHAnsi" w:hAnsiTheme="majorHAnsi"/>
        <w:noProof/>
      </w:rPr>
      <w:t>2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ab/>
    </w:r>
    <w:r w:rsidRPr="00D90086">
      <w:fldChar w:fldCharType="begin"/>
    </w:r>
    <w:r w:rsidR="00BA26F2" w:rsidRPr="00D90086">
      <w:instrText xml:space="preserve"> DOCPROPERTY  ChapterNumber </w:instrText>
    </w:r>
    <w:r w:rsidRPr="00D90086">
      <w:fldChar w:fldCharType="separate"/>
    </w:r>
    <w:r w:rsidR="00955595">
      <w:t>[chapter number]</w:t>
    </w:r>
    <w:r w:rsidRPr="00D90086">
      <w:fldChar w:fldCharType="end"/>
    </w:r>
    <w:r w:rsidRPr="00D90086">
      <w:tab/>
    </w:r>
    <w:r w:rsidRPr="00D90086">
      <w:rPr>
        <w:rStyle w:val="PageNumber"/>
        <w:rFonts w:asciiTheme="majorHAnsi" w:hAnsiTheme="majorHAnsi"/>
      </w:rPr>
      <w:fldChar w:fldCharType="begin"/>
    </w:r>
    <w:r w:rsidR="00BA26F2" w:rsidRPr="00D90086">
      <w:rPr>
        <w:rStyle w:val="PageNumber"/>
        <w:rFonts w:asciiTheme="majorHAnsi" w:hAnsiTheme="majorHAnsi"/>
      </w:rPr>
      <w:instrText xml:space="preserve"> DOCPROPERTY  Subject </w:instrText>
    </w:r>
    <w:r w:rsidRPr="00D90086">
      <w:rPr>
        <w:rStyle w:val="PageNumber"/>
        <w:rFonts w:asciiTheme="majorHAnsi" w:hAnsiTheme="majorHAnsi"/>
      </w:rPr>
      <w:fldChar w:fldCharType="separate"/>
    </w:r>
    <w:r w:rsidR="00955595">
      <w:rPr>
        <w:rStyle w:val="PageNumber"/>
        <w:rFonts w:asciiTheme="majorHAnsi" w:hAnsiTheme="majorHAnsi"/>
      </w:rPr>
      <w:t>[publication name]</w:t>
    </w:r>
    <w:r w:rsidRPr="00D90086">
      <w:rPr>
        <w:rStyle w:val="PageNumber"/>
        <w:rFonts w:asciiTheme="majorHAnsi" w:hAnsiTheme="majorHAnsi"/>
      </w:rPr>
      <w:fldChar w:fldCharType="end"/>
    </w:r>
    <w:r w:rsidRPr="00D90086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146C" w:rsidRPr="0080069C" w:rsidRDefault="001D6AF7" w:rsidP="001D6AF7">
    <w:pPr>
      <w:pStyle w:val="Footer"/>
    </w:pPr>
    <w:r>
      <w:rPr>
        <w:rStyle w:val="PageNumber"/>
        <w:rFonts w:asciiTheme="majorHAnsi" w:hAnsiTheme="majorHAnsi"/>
        <w:b/>
        <w:sz w:val="22"/>
      </w:rPr>
      <w:fldChar w:fldCharType="begin"/>
    </w:r>
    <w:r>
      <w:rPr>
        <w:rStyle w:val="PageNumber"/>
        <w:rFonts w:asciiTheme="majorHAnsi" w:hAnsiTheme="majorHAnsi"/>
        <w:b/>
        <w:sz w:val="22"/>
      </w:rPr>
      <w:instrText xml:space="preserve"> REF  MediaContact </w:instrText>
    </w:r>
    <w:r>
      <w:rPr>
        <w:rStyle w:val="PageNumber"/>
        <w:rFonts w:asciiTheme="majorHAnsi" w:hAnsiTheme="majorHAnsi"/>
        <w:b/>
        <w:sz w:val="22"/>
      </w:rPr>
      <w:fldChar w:fldCharType="separate"/>
    </w:r>
    <w:r w:rsidR="00955595" w:rsidRPr="00CC4787">
      <w:rPr>
        <w:rStyle w:val="PageNumber"/>
        <w:rFonts w:asciiTheme="majorHAnsi" w:hAnsiTheme="majorHAnsi"/>
        <w:b/>
        <w:sz w:val="22"/>
      </w:rPr>
      <w:t>Media contact:</w:t>
    </w:r>
    <w:r w:rsidR="00955595">
      <w:rPr>
        <w:rStyle w:val="PageNumber"/>
        <w:rFonts w:asciiTheme="majorHAnsi" w:hAnsiTheme="majorHAnsi"/>
        <w:b/>
        <w:sz w:val="22"/>
      </w:rPr>
      <w:t xml:space="preserve"> </w:t>
    </w:r>
    <w:r w:rsidR="00955595">
      <w:t xml:space="preserve">Claire Martin 0448 411 167 </w:t>
    </w:r>
    <w:r w:rsidR="00955595" w:rsidRPr="00955595">
      <w:t xml:space="preserve">| </w:t>
    </w:r>
    <w:r w:rsidR="00955595" w:rsidRPr="004324A9">
      <w:rPr>
        <w:rStyle w:val="Hyperlink"/>
        <w:u w:val="none"/>
      </w:rPr>
      <w:t>healthmedia@minstaff.vic.gov.au</w:t>
    </w:r>
    <w:r>
      <w:rPr>
        <w:rStyle w:val="PageNumber"/>
        <w:rFonts w:asciiTheme="majorHAnsi" w:hAnsiTheme="majorHAns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C05" w:rsidRDefault="007A7C05" w:rsidP="001D6AF7">
    <w:pPr>
      <w:pStyle w:val="Footer"/>
    </w:pPr>
    <w:bookmarkStart w:id="1" w:name="MediaContact"/>
    <w:r w:rsidRPr="00CC4787">
      <w:rPr>
        <w:rStyle w:val="PageNumber"/>
        <w:rFonts w:asciiTheme="majorHAnsi" w:hAnsiTheme="majorHAnsi"/>
        <w:b/>
        <w:sz w:val="22"/>
      </w:rPr>
      <w:t>Media contact:</w:t>
    </w:r>
    <w:r>
      <w:rPr>
        <w:rStyle w:val="PageNumber"/>
        <w:rFonts w:asciiTheme="majorHAnsi" w:hAnsiTheme="majorHAnsi"/>
        <w:b/>
        <w:sz w:val="22"/>
      </w:rPr>
      <w:t xml:space="preserve"> </w:t>
    </w:r>
    <w:r w:rsidR="00955595">
      <w:t xml:space="preserve">Claire Martin 0448 411 167 </w:t>
    </w:r>
    <w:r w:rsidR="00955595" w:rsidRPr="00955595">
      <w:t xml:space="preserve">| </w:t>
    </w:r>
    <w:hyperlink r:id="rId1">
      <w:r w:rsidR="00955595" w:rsidRPr="00955595">
        <w:rPr>
          <w:rStyle w:val="Hyperlink"/>
          <w:u w:val="none"/>
        </w:rPr>
        <w:t>healthmedia@minstaff.vic.gov.au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5595" w:rsidRDefault="00955595" w:rsidP="00474C53">
      <w:r>
        <w:separator/>
      </w:r>
    </w:p>
  </w:footnote>
  <w:footnote w:type="continuationSeparator" w:id="0">
    <w:p w:rsidR="00955595" w:rsidRDefault="00955595" w:rsidP="00474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389A" w:rsidRDefault="00B1389A" w:rsidP="0020695A">
    <w:pPr>
      <w:spacing w:after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A8C" w:rsidRDefault="00AA3A8C" w:rsidP="00AA3A8C">
    <w:pPr>
      <w:pStyle w:val="Header"/>
    </w:pPr>
    <w:r w:rsidRPr="00DF5FEF">
      <w:rPr>
        <w:noProof/>
      </w:rPr>
      <w:drawing>
        <wp:anchor distT="0" distB="0" distL="114300" distR="114300" simplePos="0" relativeHeight="251659264" behindDoc="1" locked="0" layoutInCell="1" allowOverlap="1" wp14:anchorId="1FE216C1" wp14:editId="3F8F9AD1">
          <wp:simplePos x="0" y="0"/>
          <wp:positionH relativeFrom="page">
            <wp:posOffset>-2880</wp:posOffset>
          </wp:positionH>
          <wp:positionV relativeFrom="page">
            <wp:posOffset>2245</wp:posOffset>
          </wp:positionV>
          <wp:extent cx="7562088" cy="1298448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298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514668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E811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20B7BBB"/>
    <w:multiLevelType w:val="multilevel"/>
    <w:tmpl w:val="42E253BE"/>
    <w:styleLink w:val="A"/>
    <w:lvl w:ilvl="0">
      <w:start w:val="1"/>
      <w:numFmt w:val="upperLetter"/>
      <w:lvlText w:val="(%1)"/>
      <w:lvlJc w:val="left"/>
      <w:pPr>
        <w:ind w:left="680" w:hanging="680"/>
      </w:pPr>
      <w:rPr>
        <w:rFonts w:asciiTheme="majorHAnsi" w:hAnsiTheme="majorHAnsi" w:hint="default"/>
      </w:rPr>
    </w:lvl>
    <w:lvl w:ilvl="1">
      <w:start w:val="1"/>
      <w:numFmt w:val="lowerLetter"/>
      <w:lvlText w:val="(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" w15:restartNumberingAfterBreak="0">
    <w:nsid w:val="06EE77F9"/>
    <w:multiLevelType w:val="multilevel"/>
    <w:tmpl w:val="F104AB12"/>
    <w:numStyleLink w:val="NumberedHeadings"/>
  </w:abstractNum>
  <w:abstractNum w:abstractNumId="4" w15:restartNumberingAfterBreak="0">
    <w:nsid w:val="07BB4F5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80D7F17"/>
    <w:multiLevelType w:val="hybridMultilevel"/>
    <w:tmpl w:val="F1722D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FB5837"/>
    <w:multiLevelType w:val="hybridMultilevel"/>
    <w:tmpl w:val="012A1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D716F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A901256"/>
    <w:multiLevelType w:val="multilevel"/>
    <w:tmpl w:val="B36E24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2940CD5"/>
    <w:multiLevelType w:val="multilevel"/>
    <w:tmpl w:val="5E22C0F8"/>
    <w:styleLink w:val="Bullet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ListBullet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474F7386"/>
    <w:multiLevelType w:val="multilevel"/>
    <w:tmpl w:val="7500EB92"/>
    <w:styleLink w:val="Number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ListNumber4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ListNumber5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1" w15:restartNumberingAfterBreak="0">
    <w:nsid w:val="4A0D1EA1"/>
    <w:multiLevelType w:val="hybridMultilevel"/>
    <w:tmpl w:val="8AB83C72"/>
    <w:lvl w:ilvl="0" w:tplc="3A66BD7A">
      <w:start w:val="1"/>
      <w:numFmt w:val="bullet"/>
      <w:pStyle w:val="NoteDash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367C4"/>
    <w:multiLevelType w:val="multilevel"/>
    <w:tmpl w:val="F104AB12"/>
    <w:styleLink w:val="NumberedHeadings"/>
    <w:lvl w:ilvl="0">
      <w:start w:val="1"/>
      <w:numFmt w:val="decimal"/>
      <w:pStyle w:val="Heading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</w:lvl>
    <w:lvl w:ilvl="3">
      <w:start w:val="1"/>
      <w:numFmt w:val="decimal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B695180"/>
    <w:multiLevelType w:val="multilevel"/>
    <w:tmpl w:val="5E22C0F8"/>
    <w:numStyleLink w:val="Bullet"/>
  </w:abstractNum>
  <w:abstractNum w:abstractNumId="14" w15:restartNumberingAfterBreak="0">
    <w:nsid w:val="65246199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F3731"/>
    <w:multiLevelType w:val="multilevel"/>
    <w:tmpl w:val="7500EB92"/>
    <w:numStyleLink w:val="Number"/>
  </w:abstractNum>
  <w:num w:numId="1">
    <w:abstractNumId w:val="2"/>
  </w:num>
  <w:num w:numId="2">
    <w:abstractNumId w:val="9"/>
  </w:num>
  <w:num w:numId="3">
    <w:abstractNumId w:val="11"/>
  </w:num>
  <w:num w:numId="4">
    <w:abstractNumId w:val="8"/>
  </w:num>
  <w:num w:numId="5">
    <w:abstractNumId w:val="10"/>
  </w:num>
  <w:num w:numId="6">
    <w:abstractNumId w:val="12"/>
  </w:num>
  <w:num w:numId="7">
    <w:abstractNumId w:val="13"/>
  </w:num>
  <w:num w:numId="8">
    <w:abstractNumId w:val="15"/>
  </w:num>
  <w:num w:numId="9">
    <w:abstractNumId w:val="1"/>
  </w:num>
  <w:num w:numId="10">
    <w:abstractNumId w:val="0"/>
  </w:num>
  <w:num w:numId="11">
    <w:abstractNumId w:val="7"/>
  </w:num>
  <w:num w:numId="12">
    <w:abstractNumId w:val="4"/>
  </w:num>
  <w:num w:numId="13">
    <w:abstractNumId w:val="14"/>
  </w:num>
  <w:num w:numId="14">
    <w:abstractNumId w:val="3"/>
  </w:num>
  <w:num w:numId="15">
    <w:abstractNumId w:val="6"/>
  </w:num>
  <w:num w:numId="16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5595"/>
    <w:rsid w:val="00001A3C"/>
    <w:rsid w:val="000068BC"/>
    <w:rsid w:val="00017EF2"/>
    <w:rsid w:val="000256AE"/>
    <w:rsid w:val="00055A63"/>
    <w:rsid w:val="00056736"/>
    <w:rsid w:val="00057EFB"/>
    <w:rsid w:val="00064F49"/>
    <w:rsid w:val="00073219"/>
    <w:rsid w:val="00073502"/>
    <w:rsid w:val="00073783"/>
    <w:rsid w:val="00073EFA"/>
    <w:rsid w:val="00075343"/>
    <w:rsid w:val="00082872"/>
    <w:rsid w:val="00082D1F"/>
    <w:rsid w:val="0009147C"/>
    <w:rsid w:val="000915C9"/>
    <w:rsid w:val="000A03F9"/>
    <w:rsid w:val="000A07AD"/>
    <w:rsid w:val="000A2CDF"/>
    <w:rsid w:val="000C1B0B"/>
    <w:rsid w:val="000C43CD"/>
    <w:rsid w:val="000C4C53"/>
    <w:rsid w:val="000C68FD"/>
    <w:rsid w:val="000C6A23"/>
    <w:rsid w:val="000D0ECF"/>
    <w:rsid w:val="000D53D5"/>
    <w:rsid w:val="000D5949"/>
    <w:rsid w:val="000E037E"/>
    <w:rsid w:val="000E04E7"/>
    <w:rsid w:val="000E1A6C"/>
    <w:rsid w:val="000E2126"/>
    <w:rsid w:val="000E28B3"/>
    <w:rsid w:val="000F140B"/>
    <w:rsid w:val="000F34B0"/>
    <w:rsid w:val="000F5BCA"/>
    <w:rsid w:val="00103DE5"/>
    <w:rsid w:val="00104F1A"/>
    <w:rsid w:val="00113667"/>
    <w:rsid w:val="00120B97"/>
    <w:rsid w:val="001212DB"/>
    <w:rsid w:val="001213D6"/>
    <w:rsid w:val="00124F13"/>
    <w:rsid w:val="00132069"/>
    <w:rsid w:val="00142B7D"/>
    <w:rsid w:val="00150302"/>
    <w:rsid w:val="001506B1"/>
    <w:rsid w:val="0015510B"/>
    <w:rsid w:val="00155196"/>
    <w:rsid w:val="00157D89"/>
    <w:rsid w:val="00160DB5"/>
    <w:rsid w:val="00166699"/>
    <w:rsid w:val="001808F7"/>
    <w:rsid w:val="001845E1"/>
    <w:rsid w:val="00185B60"/>
    <w:rsid w:val="00195E42"/>
    <w:rsid w:val="001A2C40"/>
    <w:rsid w:val="001A50BE"/>
    <w:rsid w:val="001A7EDE"/>
    <w:rsid w:val="001B04ED"/>
    <w:rsid w:val="001B3B72"/>
    <w:rsid w:val="001D0949"/>
    <w:rsid w:val="001D6AF7"/>
    <w:rsid w:val="001D7A51"/>
    <w:rsid w:val="001E204A"/>
    <w:rsid w:val="001E6E6F"/>
    <w:rsid w:val="001F4F51"/>
    <w:rsid w:val="0020695A"/>
    <w:rsid w:val="00210496"/>
    <w:rsid w:val="00212222"/>
    <w:rsid w:val="00214AB1"/>
    <w:rsid w:val="00220042"/>
    <w:rsid w:val="00220E35"/>
    <w:rsid w:val="00222883"/>
    <w:rsid w:val="00227BA3"/>
    <w:rsid w:val="00231B95"/>
    <w:rsid w:val="00237563"/>
    <w:rsid w:val="00241BC9"/>
    <w:rsid w:val="00247670"/>
    <w:rsid w:val="00247C6B"/>
    <w:rsid w:val="00253619"/>
    <w:rsid w:val="00255A9A"/>
    <w:rsid w:val="0025669F"/>
    <w:rsid w:val="00257E89"/>
    <w:rsid w:val="00260DE7"/>
    <w:rsid w:val="00271E79"/>
    <w:rsid w:val="002905FB"/>
    <w:rsid w:val="00294556"/>
    <w:rsid w:val="00295E0F"/>
    <w:rsid w:val="00296CF7"/>
    <w:rsid w:val="002A0391"/>
    <w:rsid w:val="002A049F"/>
    <w:rsid w:val="002A55DF"/>
    <w:rsid w:val="002A57BB"/>
    <w:rsid w:val="002A641F"/>
    <w:rsid w:val="002B222A"/>
    <w:rsid w:val="002B3B71"/>
    <w:rsid w:val="002B3E8C"/>
    <w:rsid w:val="002B526C"/>
    <w:rsid w:val="002B5595"/>
    <w:rsid w:val="002B7DE4"/>
    <w:rsid w:val="002C1AFC"/>
    <w:rsid w:val="002C3B94"/>
    <w:rsid w:val="002C3F78"/>
    <w:rsid w:val="002C5BE1"/>
    <w:rsid w:val="002C6EA8"/>
    <w:rsid w:val="002D040C"/>
    <w:rsid w:val="002D3452"/>
    <w:rsid w:val="002D47C9"/>
    <w:rsid w:val="002E628D"/>
    <w:rsid w:val="002F7BBC"/>
    <w:rsid w:val="00301106"/>
    <w:rsid w:val="003014BC"/>
    <w:rsid w:val="00306EAE"/>
    <w:rsid w:val="0032260D"/>
    <w:rsid w:val="00336171"/>
    <w:rsid w:val="0033621D"/>
    <w:rsid w:val="003371B4"/>
    <w:rsid w:val="00337317"/>
    <w:rsid w:val="0034185B"/>
    <w:rsid w:val="00343667"/>
    <w:rsid w:val="00347922"/>
    <w:rsid w:val="00357C4E"/>
    <w:rsid w:val="00360393"/>
    <w:rsid w:val="00361A41"/>
    <w:rsid w:val="00363B60"/>
    <w:rsid w:val="003703D1"/>
    <w:rsid w:val="003741F4"/>
    <w:rsid w:val="0037430B"/>
    <w:rsid w:val="00374BEF"/>
    <w:rsid w:val="003805EF"/>
    <w:rsid w:val="0038095A"/>
    <w:rsid w:val="003825F8"/>
    <w:rsid w:val="0038634E"/>
    <w:rsid w:val="00386C3A"/>
    <w:rsid w:val="00390A50"/>
    <w:rsid w:val="0039234B"/>
    <w:rsid w:val="00395FF7"/>
    <w:rsid w:val="00397E96"/>
    <w:rsid w:val="003A0816"/>
    <w:rsid w:val="003A1BBB"/>
    <w:rsid w:val="003A5819"/>
    <w:rsid w:val="003A72BC"/>
    <w:rsid w:val="003B2B0D"/>
    <w:rsid w:val="003C5DBD"/>
    <w:rsid w:val="003C75BF"/>
    <w:rsid w:val="003D279B"/>
    <w:rsid w:val="003D7FD7"/>
    <w:rsid w:val="003E58E4"/>
    <w:rsid w:val="003E68E6"/>
    <w:rsid w:val="003E7CD9"/>
    <w:rsid w:val="003F5CA5"/>
    <w:rsid w:val="00402880"/>
    <w:rsid w:val="00403119"/>
    <w:rsid w:val="00403881"/>
    <w:rsid w:val="0040427A"/>
    <w:rsid w:val="00407B77"/>
    <w:rsid w:val="00407F41"/>
    <w:rsid w:val="0042008E"/>
    <w:rsid w:val="00423170"/>
    <w:rsid w:val="00424349"/>
    <w:rsid w:val="00424473"/>
    <w:rsid w:val="00424959"/>
    <w:rsid w:val="00432BD8"/>
    <w:rsid w:val="004419CD"/>
    <w:rsid w:val="00441FC3"/>
    <w:rsid w:val="00450141"/>
    <w:rsid w:val="00454513"/>
    <w:rsid w:val="00474C53"/>
    <w:rsid w:val="00475D53"/>
    <w:rsid w:val="00476DCA"/>
    <w:rsid w:val="00484D46"/>
    <w:rsid w:val="0048771F"/>
    <w:rsid w:val="00492248"/>
    <w:rsid w:val="00493C2E"/>
    <w:rsid w:val="004964EC"/>
    <w:rsid w:val="00496B0F"/>
    <w:rsid w:val="004A59F9"/>
    <w:rsid w:val="004A6C33"/>
    <w:rsid w:val="004B1258"/>
    <w:rsid w:val="004B1F1F"/>
    <w:rsid w:val="004C1F0B"/>
    <w:rsid w:val="004C59E7"/>
    <w:rsid w:val="004E1984"/>
    <w:rsid w:val="004E5C31"/>
    <w:rsid w:val="004F0D65"/>
    <w:rsid w:val="004F2F5C"/>
    <w:rsid w:val="004F3EFD"/>
    <w:rsid w:val="004F5AD4"/>
    <w:rsid w:val="004F6DBA"/>
    <w:rsid w:val="004F738A"/>
    <w:rsid w:val="00500DAE"/>
    <w:rsid w:val="00513B98"/>
    <w:rsid w:val="0051438E"/>
    <w:rsid w:val="005243EA"/>
    <w:rsid w:val="00524A76"/>
    <w:rsid w:val="005271FE"/>
    <w:rsid w:val="005307AA"/>
    <w:rsid w:val="0053103E"/>
    <w:rsid w:val="00531EF1"/>
    <w:rsid w:val="005327A2"/>
    <w:rsid w:val="00535247"/>
    <w:rsid w:val="00536ACD"/>
    <w:rsid w:val="00541C6D"/>
    <w:rsid w:val="00542B89"/>
    <w:rsid w:val="00545C39"/>
    <w:rsid w:val="005563E9"/>
    <w:rsid w:val="00556B3E"/>
    <w:rsid w:val="00560E01"/>
    <w:rsid w:val="005657B2"/>
    <w:rsid w:val="00566049"/>
    <w:rsid w:val="00566692"/>
    <w:rsid w:val="00573F75"/>
    <w:rsid w:val="00574728"/>
    <w:rsid w:val="00576C73"/>
    <w:rsid w:val="00580399"/>
    <w:rsid w:val="005852CA"/>
    <w:rsid w:val="0058536D"/>
    <w:rsid w:val="005903BA"/>
    <w:rsid w:val="00597E80"/>
    <w:rsid w:val="005A0BEB"/>
    <w:rsid w:val="005A3B07"/>
    <w:rsid w:val="005C0288"/>
    <w:rsid w:val="005C09D4"/>
    <w:rsid w:val="005C44FA"/>
    <w:rsid w:val="005C62C6"/>
    <w:rsid w:val="005D108E"/>
    <w:rsid w:val="005D146C"/>
    <w:rsid w:val="005F13D7"/>
    <w:rsid w:val="005F391C"/>
    <w:rsid w:val="00600C46"/>
    <w:rsid w:val="00605A27"/>
    <w:rsid w:val="00606611"/>
    <w:rsid w:val="00612683"/>
    <w:rsid w:val="006135D1"/>
    <w:rsid w:val="0061407E"/>
    <w:rsid w:val="00615337"/>
    <w:rsid w:val="00617210"/>
    <w:rsid w:val="00617936"/>
    <w:rsid w:val="0062070B"/>
    <w:rsid w:val="006215CF"/>
    <w:rsid w:val="006243FE"/>
    <w:rsid w:val="0062613A"/>
    <w:rsid w:val="00627C2B"/>
    <w:rsid w:val="00635722"/>
    <w:rsid w:val="00644B4A"/>
    <w:rsid w:val="006479D1"/>
    <w:rsid w:val="00651469"/>
    <w:rsid w:val="006517D1"/>
    <w:rsid w:val="00651946"/>
    <w:rsid w:val="0065280D"/>
    <w:rsid w:val="00656A0D"/>
    <w:rsid w:val="00664667"/>
    <w:rsid w:val="0066512E"/>
    <w:rsid w:val="00671B1D"/>
    <w:rsid w:val="00676AAC"/>
    <w:rsid w:val="006773B4"/>
    <w:rsid w:val="00677990"/>
    <w:rsid w:val="0068211A"/>
    <w:rsid w:val="006A1F6F"/>
    <w:rsid w:val="006A35C1"/>
    <w:rsid w:val="006C4B20"/>
    <w:rsid w:val="006C505F"/>
    <w:rsid w:val="006C7A1A"/>
    <w:rsid w:val="006D4F41"/>
    <w:rsid w:val="006E1EEA"/>
    <w:rsid w:val="006E2ADF"/>
    <w:rsid w:val="006E2BC5"/>
    <w:rsid w:val="006E400E"/>
    <w:rsid w:val="006E6F37"/>
    <w:rsid w:val="006F1F28"/>
    <w:rsid w:val="00705B7B"/>
    <w:rsid w:val="00710EA8"/>
    <w:rsid w:val="007116A2"/>
    <w:rsid w:val="00720B4C"/>
    <w:rsid w:val="00722E77"/>
    <w:rsid w:val="00725696"/>
    <w:rsid w:val="00725906"/>
    <w:rsid w:val="00726975"/>
    <w:rsid w:val="00726F1F"/>
    <w:rsid w:val="00727E4F"/>
    <w:rsid w:val="00731598"/>
    <w:rsid w:val="007346C0"/>
    <w:rsid w:val="007349CB"/>
    <w:rsid w:val="007352B3"/>
    <w:rsid w:val="00737FCE"/>
    <w:rsid w:val="00741825"/>
    <w:rsid w:val="00743CE4"/>
    <w:rsid w:val="0074708F"/>
    <w:rsid w:val="00751550"/>
    <w:rsid w:val="00752F2C"/>
    <w:rsid w:val="00753E64"/>
    <w:rsid w:val="007575FF"/>
    <w:rsid w:val="0076376B"/>
    <w:rsid w:val="007676F1"/>
    <w:rsid w:val="00771A05"/>
    <w:rsid w:val="00773F07"/>
    <w:rsid w:val="00787395"/>
    <w:rsid w:val="00790E40"/>
    <w:rsid w:val="00790FB8"/>
    <w:rsid w:val="007919BA"/>
    <w:rsid w:val="007925EF"/>
    <w:rsid w:val="00794C4A"/>
    <w:rsid w:val="0079507A"/>
    <w:rsid w:val="00797CD1"/>
    <w:rsid w:val="007A0D8B"/>
    <w:rsid w:val="007A3CC2"/>
    <w:rsid w:val="007A4803"/>
    <w:rsid w:val="007A4996"/>
    <w:rsid w:val="007A5BD1"/>
    <w:rsid w:val="007A7975"/>
    <w:rsid w:val="007A7C05"/>
    <w:rsid w:val="007B51DD"/>
    <w:rsid w:val="007C1C36"/>
    <w:rsid w:val="007C6735"/>
    <w:rsid w:val="007D014B"/>
    <w:rsid w:val="007D6D1A"/>
    <w:rsid w:val="007E4579"/>
    <w:rsid w:val="007F1AAF"/>
    <w:rsid w:val="008005DA"/>
    <w:rsid w:val="0080069C"/>
    <w:rsid w:val="00801B7F"/>
    <w:rsid w:val="0080479F"/>
    <w:rsid w:val="00813A48"/>
    <w:rsid w:val="00814A7C"/>
    <w:rsid w:val="00820AFD"/>
    <w:rsid w:val="00831AE5"/>
    <w:rsid w:val="0083463B"/>
    <w:rsid w:val="00841C53"/>
    <w:rsid w:val="008420C9"/>
    <w:rsid w:val="0084446D"/>
    <w:rsid w:val="008464A0"/>
    <w:rsid w:val="00846C98"/>
    <w:rsid w:val="008636B0"/>
    <w:rsid w:val="0086442A"/>
    <w:rsid w:val="0086647D"/>
    <w:rsid w:val="00872406"/>
    <w:rsid w:val="00882E41"/>
    <w:rsid w:val="0089207D"/>
    <w:rsid w:val="00893855"/>
    <w:rsid w:val="008A5A91"/>
    <w:rsid w:val="008A5F0E"/>
    <w:rsid w:val="008C3F1D"/>
    <w:rsid w:val="008C44BD"/>
    <w:rsid w:val="008D128E"/>
    <w:rsid w:val="008D29E5"/>
    <w:rsid w:val="008D3745"/>
    <w:rsid w:val="008D37BD"/>
    <w:rsid w:val="008D5DD6"/>
    <w:rsid w:val="008E1571"/>
    <w:rsid w:val="008E3105"/>
    <w:rsid w:val="008E469A"/>
    <w:rsid w:val="008E554D"/>
    <w:rsid w:val="008E7BA2"/>
    <w:rsid w:val="008F0751"/>
    <w:rsid w:val="008F6C42"/>
    <w:rsid w:val="00900950"/>
    <w:rsid w:val="00900DF0"/>
    <w:rsid w:val="00901A5C"/>
    <w:rsid w:val="00903544"/>
    <w:rsid w:val="009046BD"/>
    <w:rsid w:val="009103EC"/>
    <w:rsid w:val="00916A3B"/>
    <w:rsid w:val="009174A7"/>
    <w:rsid w:val="00924B15"/>
    <w:rsid w:val="00930A4E"/>
    <w:rsid w:val="00934FFB"/>
    <w:rsid w:val="009437BD"/>
    <w:rsid w:val="00943EAD"/>
    <w:rsid w:val="00945784"/>
    <w:rsid w:val="00947417"/>
    <w:rsid w:val="009479BF"/>
    <w:rsid w:val="00950409"/>
    <w:rsid w:val="00950FB1"/>
    <w:rsid w:val="00952665"/>
    <w:rsid w:val="00953503"/>
    <w:rsid w:val="00955595"/>
    <w:rsid w:val="009556A3"/>
    <w:rsid w:val="00972717"/>
    <w:rsid w:val="009740EA"/>
    <w:rsid w:val="009754F2"/>
    <w:rsid w:val="0098338B"/>
    <w:rsid w:val="00983AF0"/>
    <w:rsid w:val="009854B4"/>
    <w:rsid w:val="009862B3"/>
    <w:rsid w:val="009B080A"/>
    <w:rsid w:val="009B185C"/>
    <w:rsid w:val="009B7B27"/>
    <w:rsid w:val="009C7E23"/>
    <w:rsid w:val="009D44E6"/>
    <w:rsid w:val="009E1F58"/>
    <w:rsid w:val="009E302E"/>
    <w:rsid w:val="009E4D30"/>
    <w:rsid w:val="009E6EDF"/>
    <w:rsid w:val="009F07A5"/>
    <w:rsid w:val="009F160B"/>
    <w:rsid w:val="009F6886"/>
    <w:rsid w:val="009F6D73"/>
    <w:rsid w:val="00A015F0"/>
    <w:rsid w:val="00A105F2"/>
    <w:rsid w:val="00A119C9"/>
    <w:rsid w:val="00A15D39"/>
    <w:rsid w:val="00A17008"/>
    <w:rsid w:val="00A171DC"/>
    <w:rsid w:val="00A20782"/>
    <w:rsid w:val="00A2094F"/>
    <w:rsid w:val="00A20F1E"/>
    <w:rsid w:val="00A21C10"/>
    <w:rsid w:val="00A264FE"/>
    <w:rsid w:val="00A30D6D"/>
    <w:rsid w:val="00A335AD"/>
    <w:rsid w:val="00A40680"/>
    <w:rsid w:val="00A42771"/>
    <w:rsid w:val="00A47629"/>
    <w:rsid w:val="00A50C8B"/>
    <w:rsid w:val="00A545AB"/>
    <w:rsid w:val="00A63051"/>
    <w:rsid w:val="00A637FA"/>
    <w:rsid w:val="00A70F0F"/>
    <w:rsid w:val="00A72634"/>
    <w:rsid w:val="00A75888"/>
    <w:rsid w:val="00A75FEE"/>
    <w:rsid w:val="00A85FA2"/>
    <w:rsid w:val="00A9345E"/>
    <w:rsid w:val="00A94E87"/>
    <w:rsid w:val="00A977EF"/>
    <w:rsid w:val="00AA3A8C"/>
    <w:rsid w:val="00AB0C55"/>
    <w:rsid w:val="00AB5FA5"/>
    <w:rsid w:val="00AB724F"/>
    <w:rsid w:val="00AC1224"/>
    <w:rsid w:val="00AD1F4A"/>
    <w:rsid w:val="00AD771A"/>
    <w:rsid w:val="00AD7F06"/>
    <w:rsid w:val="00AE06C5"/>
    <w:rsid w:val="00AE46CF"/>
    <w:rsid w:val="00AF5018"/>
    <w:rsid w:val="00AF6157"/>
    <w:rsid w:val="00AF7DCE"/>
    <w:rsid w:val="00B01F17"/>
    <w:rsid w:val="00B03773"/>
    <w:rsid w:val="00B04832"/>
    <w:rsid w:val="00B121BD"/>
    <w:rsid w:val="00B1389A"/>
    <w:rsid w:val="00B146AC"/>
    <w:rsid w:val="00B17122"/>
    <w:rsid w:val="00B34A89"/>
    <w:rsid w:val="00B401DC"/>
    <w:rsid w:val="00B410C5"/>
    <w:rsid w:val="00B4755F"/>
    <w:rsid w:val="00B56791"/>
    <w:rsid w:val="00B56B25"/>
    <w:rsid w:val="00B56C73"/>
    <w:rsid w:val="00B70D99"/>
    <w:rsid w:val="00B72498"/>
    <w:rsid w:val="00B77344"/>
    <w:rsid w:val="00B809CD"/>
    <w:rsid w:val="00B83597"/>
    <w:rsid w:val="00B862F0"/>
    <w:rsid w:val="00B91C7F"/>
    <w:rsid w:val="00B936B8"/>
    <w:rsid w:val="00BA26F2"/>
    <w:rsid w:val="00BA6C44"/>
    <w:rsid w:val="00BB2087"/>
    <w:rsid w:val="00BB3D85"/>
    <w:rsid w:val="00BC1376"/>
    <w:rsid w:val="00BC6329"/>
    <w:rsid w:val="00BC6724"/>
    <w:rsid w:val="00BC7C1F"/>
    <w:rsid w:val="00BD0D9B"/>
    <w:rsid w:val="00BD2A8E"/>
    <w:rsid w:val="00BD2AB3"/>
    <w:rsid w:val="00BE12EA"/>
    <w:rsid w:val="00BE2FBB"/>
    <w:rsid w:val="00BF07FE"/>
    <w:rsid w:val="00BF08BC"/>
    <w:rsid w:val="00BF6E17"/>
    <w:rsid w:val="00C00568"/>
    <w:rsid w:val="00C024C2"/>
    <w:rsid w:val="00C0462D"/>
    <w:rsid w:val="00C04F08"/>
    <w:rsid w:val="00C134E2"/>
    <w:rsid w:val="00C2116C"/>
    <w:rsid w:val="00C30956"/>
    <w:rsid w:val="00C32D27"/>
    <w:rsid w:val="00C36FCD"/>
    <w:rsid w:val="00C461A9"/>
    <w:rsid w:val="00C46A68"/>
    <w:rsid w:val="00C4714D"/>
    <w:rsid w:val="00C573F8"/>
    <w:rsid w:val="00C6156B"/>
    <w:rsid w:val="00C65BE3"/>
    <w:rsid w:val="00C661B9"/>
    <w:rsid w:val="00C72D96"/>
    <w:rsid w:val="00C77404"/>
    <w:rsid w:val="00C77D7E"/>
    <w:rsid w:val="00C80D95"/>
    <w:rsid w:val="00C8749B"/>
    <w:rsid w:val="00C90B98"/>
    <w:rsid w:val="00CA41CF"/>
    <w:rsid w:val="00CA4410"/>
    <w:rsid w:val="00CA4F8B"/>
    <w:rsid w:val="00CA6435"/>
    <w:rsid w:val="00CB0FCA"/>
    <w:rsid w:val="00CB43A2"/>
    <w:rsid w:val="00CC3DD5"/>
    <w:rsid w:val="00CC4787"/>
    <w:rsid w:val="00CC7D1E"/>
    <w:rsid w:val="00CD1FEA"/>
    <w:rsid w:val="00CD6B20"/>
    <w:rsid w:val="00CD6F54"/>
    <w:rsid w:val="00CE30BD"/>
    <w:rsid w:val="00CE4B69"/>
    <w:rsid w:val="00CE5CF8"/>
    <w:rsid w:val="00CE6A19"/>
    <w:rsid w:val="00CE763C"/>
    <w:rsid w:val="00CF2B70"/>
    <w:rsid w:val="00CF5E6F"/>
    <w:rsid w:val="00D07E7D"/>
    <w:rsid w:val="00D11A1E"/>
    <w:rsid w:val="00D158CE"/>
    <w:rsid w:val="00D213EB"/>
    <w:rsid w:val="00D27ACC"/>
    <w:rsid w:val="00D341DE"/>
    <w:rsid w:val="00D3519E"/>
    <w:rsid w:val="00D379C4"/>
    <w:rsid w:val="00D429FE"/>
    <w:rsid w:val="00D4344F"/>
    <w:rsid w:val="00D451B9"/>
    <w:rsid w:val="00D63655"/>
    <w:rsid w:val="00D71612"/>
    <w:rsid w:val="00D7231C"/>
    <w:rsid w:val="00D75608"/>
    <w:rsid w:val="00D75A85"/>
    <w:rsid w:val="00D760FE"/>
    <w:rsid w:val="00D827B1"/>
    <w:rsid w:val="00D90086"/>
    <w:rsid w:val="00D90E1B"/>
    <w:rsid w:val="00D95249"/>
    <w:rsid w:val="00D97443"/>
    <w:rsid w:val="00D977CF"/>
    <w:rsid w:val="00DA0819"/>
    <w:rsid w:val="00DA3024"/>
    <w:rsid w:val="00DA769F"/>
    <w:rsid w:val="00DB2A52"/>
    <w:rsid w:val="00DB7BB3"/>
    <w:rsid w:val="00DB7DC5"/>
    <w:rsid w:val="00DC1DB4"/>
    <w:rsid w:val="00DC5FFE"/>
    <w:rsid w:val="00DD1082"/>
    <w:rsid w:val="00DD23C4"/>
    <w:rsid w:val="00DE3014"/>
    <w:rsid w:val="00DE38D7"/>
    <w:rsid w:val="00DE7ED9"/>
    <w:rsid w:val="00DF14C0"/>
    <w:rsid w:val="00DF4B2E"/>
    <w:rsid w:val="00DF6B7B"/>
    <w:rsid w:val="00E108FF"/>
    <w:rsid w:val="00E173B6"/>
    <w:rsid w:val="00E244F1"/>
    <w:rsid w:val="00E32FD9"/>
    <w:rsid w:val="00E34095"/>
    <w:rsid w:val="00E36DAC"/>
    <w:rsid w:val="00E40EDA"/>
    <w:rsid w:val="00E41328"/>
    <w:rsid w:val="00E46DD4"/>
    <w:rsid w:val="00E46E4F"/>
    <w:rsid w:val="00E50170"/>
    <w:rsid w:val="00E52A0F"/>
    <w:rsid w:val="00E64CBF"/>
    <w:rsid w:val="00E65539"/>
    <w:rsid w:val="00E709BA"/>
    <w:rsid w:val="00E7185E"/>
    <w:rsid w:val="00E73BF7"/>
    <w:rsid w:val="00E75212"/>
    <w:rsid w:val="00E815F9"/>
    <w:rsid w:val="00E8244C"/>
    <w:rsid w:val="00E953B4"/>
    <w:rsid w:val="00EA4E6B"/>
    <w:rsid w:val="00EA5C59"/>
    <w:rsid w:val="00EB2DF9"/>
    <w:rsid w:val="00EB4924"/>
    <w:rsid w:val="00EB68A5"/>
    <w:rsid w:val="00EC7040"/>
    <w:rsid w:val="00ED06E6"/>
    <w:rsid w:val="00ED07D6"/>
    <w:rsid w:val="00ED3271"/>
    <w:rsid w:val="00ED5415"/>
    <w:rsid w:val="00ED5DFC"/>
    <w:rsid w:val="00ED7D87"/>
    <w:rsid w:val="00EE02D3"/>
    <w:rsid w:val="00EE0ACF"/>
    <w:rsid w:val="00EE3840"/>
    <w:rsid w:val="00EF0A38"/>
    <w:rsid w:val="00EF3C02"/>
    <w:rsid w:val="00EF5E0D"/>
    <w:rsid w:val="00F0128E"/>
    <w:rsid w:val="00F024B8"/>
    <w:rsid w:val="00F110B5"/>
    <w:rsid w:val="00F12718"/>
    <w:rsid w:val="00F15DE6"/>
    <w:rsid w:val="00F270C7"/>
    <w:rsid w:val="00F36C92"/>
    <w:rsid w:val="00F4185A"/>
    <w:rsid w:val="00F45D47"/>
    <w:rsid w:val="00F476D0"/>
    <w:rsid w:val="00F55D36"/>
    <w:rsid w:val="00F6286D"/>
    <w:rsid w:val="00F65FF9"/>
    <w:rsid w:val="00F70DD7"/>
    <w:rsid w:val="00F74BC1"/>
    <w:rsid w:val="00F858E5"/>
    <w:rsid w:val="00F91FC1"/>
    <w:rsid w:val="00F9559A"/>
    <w:rsid w:val="00FA3262"/>
    <w:rsid w:val="00FA68DF"/>
    <w:rsid w:val="00FB1BDF"/>
    <w:rsid w:val="00FB2A00"/>
    <w:rsid w:val="00FC05D4"/>
    <w:rsid w:val="00FC5E1B"/>
    <w:rsid w:val="00FD279A"/>
    <w:rsid w:val="00FD4336"/>
    <w:rsid w:val="00FF2749"/>
    <w:rsid w:val="00FF3B45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4E80E"/>
  <w15:docId w15:val="{70FCB3FC-57B8-47A8-AE4A-8410F492F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uiPriority="9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4" w:unhideWhenUsed="1"/>
    <w:lsdException w:name="toc 2" w:semiHidden="1" w:uiPriority="94" w:unhideWhenUsed="1"/>
    <w:lsdException w:name="toc 3" w:semiHidden="1" w:uiPriority="94"/>
    <w:lsdException w:name="toc 4" w:semiHidden="1" w:uiPriority="39"/>
    <w:lsdException w:name="toc 5" w:semiHidden="1" w:uiPriority="96"/>
    <w:lsdException w:name="toc 6" w:semiHidden="1" w:uiPriority="96"/>
    <w:lsdException w:name="toc 7" w:semiHidden="1" w:uiPriority="96"/>
    <w:lsdException w:name="toc 8" w:semiHidden="1" w:uiPriority="96"/>
    <w:lsdException w:name="toc 9" w:semiHidden="1" w:uiPriority="94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4" w:unhideWhenUsed="1"/>
    <w:lsdException w:name="footer" w:semiHidden="1" w:uiPriority="85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29"/>
    <w:lsdException w:name="List Bullet" w:semiHidden="1" w:uiPriority="19" w:unhideWhenUsed="1" w:qFormat="1"/>
    <w:lsdException w:name="List Number" w:uiPriority="19" w:qFormat="1"/>
    <w:lsdException w:name="List 2" w:semiHidden="1" w:uiPriority="29"/>
    <w:lsdException w:name="List 3" w:semiHidden="1" w:uiPriority="29" w:unhideWhenUsed="1"/>
    <w:lsdException w:name="List 4" w:semiHidden="1" w:uiPriority="29" w:unhideWhenUsed="1"/>
    <w:lsdException w:name="List 5" w:semiHidden="1" w:uiPriority="29" w:unhideWhenUsed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uiPriority="19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8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uiPriority="24" w:qFormat="1"/>
    <w:lsdException w:name="List Continue 2" w:uiPriority="24"/>
    <w:lsdException w:name="List Continue 3" w:semiHidden="1" w:uiPriority="24" w:unhideWhenUsed="1"/>
    <w:lsdException w:name="List Continue 4" w:semiHidden="1" w:uiPriority="24" w:unhideWhenUsed="1"/>
    <w:lsdException w:name="List Continue 5" w:semiHidden="1" w:uiPriority="24" w:unhideWhenUsed="1"/>
    <w:lsdException w:name="Message Header" w:semiHidden="1" w:unhideWhenUsed="1"/>
    <w:lsdException w:name="Subtitle" w:uiPriority="9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/>
    <w:lsdException w:name="Emphasis" w:uiPriority="9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8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9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5595"/>
    <w:pPr>
      <w:autoSpaceDE w:val="0"/>
      <w:autoSpaceDN w:val="0"/>
      <w:adjustRightInd w:val="0"/>
    </w:pPr>
    <w:rPr>
      <w:rFonts w:ascii="Calibri" w:hAnsi="Calibri" w:cs="Arial"/>
      <w:bCs/>
      <w:color w:val="000000"/>
    </w:rPr>
  </w:style>
  <w:style w:type="paragraph" w:styleId="Heading10">
    <w:name w:val="heading 1"/>
    <w:next w:val="Normal"/>
    <w:link w:val="Heading1Char"/>
    <w:uiPriority w:val="9"/>
    <w:qFormat/>
    <w:rsid w:val="00882E41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paragraph" w:styleId="Heading20">
    <w:name w:val="heading 2"/>
    <w:basedOn w:val="Heading10"/>
    <w:next w:val="Normal"/>
    <w:link w:val="Heading2Char"/>
    <w:uiPriority w:val="9"/>
    <w:semiHidden/>
    <w:qFormat/>
    <w:rsid w:val="00524A76"/>
    <w:pPr>
      <w:numPr>
        <w:ilvl w:val="1"/>
      </w:numPr>
      <w:tabs>
        <w:tab w:val="right" w:pos="9582"/>
      </w:tabs>
      <w:spacing w:before="120"/>
      <w:outlineLvl w:val="1"/>
    </w:pPr>
    <w:rPr>
      <w:bCs w:val="0"/>
      <w:szCs w:val="26"/>
    </w:rPr>
  </w:style>
  <w:style w:type="paragraph" w:styleId="Heading30">
    <w:name w:val="heading 3"/>
    <w:basedOn w:val="Heading20"/>
    <w:next w:val="Normal"/>
    <w:link w:val="Heading3Char"/>
    <w:uiPriority w:val="9"/>
    <w:semiHidden/>
    <w:qFormat/>
    <w:rsid w:val="0037430B"/>
    <w:pPr>
      <w:numPr>
        <w:ilvl w:val="2"/>
      </w:numPr>
      <w:outlineLvl w:val="2"/>
    </w:pPr>
    <w:rPr>
      <w:bCs/>
      <w:sz w:val="22"/>
    </w:rPr>
  </w:style>
  <w:style w:type="paragraph" w:styleId="Heading4">
    <w:name w:val="heading 4"/>
    <w:basedOn w:val="Heading30"/>
    <w:next w:val="Normal"/>
    <w:link w:val="Heading4Char"/>
    <w:uiPriority w:val="9"/>
    <w:semiHidden/>
    <w:rsid w:val="00900950"/>
    <w:pPr>
      <w:numPr>
        <w:ilvl w:val="3"/>
      </w:numPr>
      <w:outlineLvl w:val="3"/>
    </w:pPr>
    <w:rPr>
      <w:b w:val="0"/>
      <w:bCs w:val="0"/>
      <w:i/>
      <w:iCs/>
      <w:spacing w:val="0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rsid w:val="00DE3014"/>
    <w:pPr>
      <w:numPr>
        <w:ilvl w:val="4"/>
      </w:numPr>
      <w:outlineLvl w:val="4"/>
    </w:pPr>
    <w:rPr>
      <w:b/>
      <w:i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36DAC"/>
    <w:pPr>
      <w:keepNext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36DAC"/>
    <w:pPr>
      <w:keepNext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36DAC"/>
    <w:pPr>
      <w:keepNext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36DAC"/>
    <w:pPr>
      <w:keepNext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0"/>
    <w:uiPriority w:val="9"/>
    <w:rsid w:val="00882E41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customStyle="1" w:styleId="DTFBriefingFolderReferencesTable">
    <w:name w:val="DTF Briefing Folder References Table"/>
    <w:basedOn w:val="DTFTable"/>
    <w:uiPriority w:val="99"/>
    <w:rsid w:val="009437BD"/>
    <w:rPr>
      <w:sz w:val="18"/>
      <w:szCs w:val="20"/>
      <w:lang w:eastAsia="en-AU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</w:tblPr>
    <w:tcPr>
      <w:shd w:val="clear" w:color="auto" w:fill="auto"/>
    </w:tcPr>
    <w:tblStylePr w:type="firstRow">
      <w:pPr>
        <w:wordWrap/>
        <w:spacing w:beforeLines="0" w:afterLines="0" w:line="240" w:lineRule="auto"/>
      </w:pPr>
      <w:rPr>
        <w:i w:val="0"/>
      </w:rPr>
      <w:tblPr/>
      <w:trPr>
        <w:cantSplit w:val="0"/>
      </w:trPr>
      <w:tcPr>
        <w:shd w:val="clear" w:color="auto" w:fill="FFFFFF" w:themeFill="background1"/>
        <w:vAlign w:val="bottom"/>
      </w:tcPr>
    </w:tblStylePr>
    <w:tblStylePr w:type="lastRow">
      <w:rPr>
        <w:b w:val="0"/>
      </w:rPr>
      <w:tblPr/>
      <w:tcPr>
        <w:tcBorders>
          <w:top w:val="nil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pPr>
        <w:wordWrap/>
        <w:spacing w:line="240" w:lineRule="auto"/>
        <w:ind w:leftChars="0" w:left="0" w:rightChars="0" w:right="0" w:firstLineChars="0" w:firstLine="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ading3Char">
    <w:name w:val="Heading 3 Char"/>
    <w:basedOn w:val="DefaultParagraphFont"/>
    <w:link w:val="Heading30"/>
    <w:uiPriority w:val="9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character" w:customStyle="1" w:styleId="Heading2Char">
    <w:name w:val="Heading 2 Char"/>
    <w:basedOn w:val="DefaultParagraphFont"/>
    <w:link w:val="Heading20"/>
    <w:uiPriority w:val="9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A76"/>
    <w:rPr>
      <w:rFonts w:asciiTheme="majorHAnsi" w:eastAsiaTheme="majorEastAsia" w:hAnsiTheme="majorHAnsi" w:cstheme="majorBidi"/>
      <w:i/>
      <w:iCs/>
      <w:szCs w:val="26"/>
    </w:rPr>
  </w:style>
  <w:style w:type="character" w:customStyle="1" w:styleId="Heading2Char0">
    <w:name w:val="Heading 2 (#) Char"/>
    <w:basedOn w:val="Heading2Char"/>
    <w:link w:val="Heading2"/>
    <w:uiPriority w:val="14"/>
    <w:semiHidden/>
    <w:rsid w:val="00524A76"/>
    <w:rPr>
      <w:rFonts w:asciiTheme="majorHAnsi" w:eastAsiaTheme="majorEastAsia" w:hAnsiTheme="majorHAnsi" w:cstheme="majorBidi"/>
      <w:b/>
      <w:spacing w:val="-2"/>
      <w:sz w:val="36"/>
      <w:szCs w:val="26"/>
    </w:rPr>
  </w:style>
  <w:style w:type="paragraph" w:customStyle="1" w:styleId="Source">
    <w:name w:val="Source"/>
    <w:basedOn w:val="Note"/>
    <w:next w:val="Note"/>
    <w:uiPriority w:val="51"/>
    <w:semiHidden/>
    <w:qFormat/>
    <w:rsid w:val="00901A5C"/>
    <w:pPr>
      <w:spacing w:after="60"/>
    </w:pPr>
  </w:style>
  <w:style w:type="paragraph" w:customStyle="1" w:styleId="Note">
    <w:name w:val="Note"/>
    <w:basedOn w:val="Normal"/>
    <w:link w:val="NoteChar"/>
    <w:uiPriority w:val="52"/>
    <w:semiHidden/>
    <w:qFormat/>
    <w:rsid w:val="0074708F"/>
    <w:pPr>
      <w:spacing w:before="20"/>
      <w:ind w:left="284" w:hanging="284"/>
      <w:contextualSpacing/>
    </w:pPr>
    <w:rPr>
      <w:rFonts w:asciiTheme="majorHAnsi" w:hAnsiTheme="majorHAnsi"/>
      <w:i/>
      <w:spacing w:val="-2"/>
      <w:sz w:val="14"/>
    </w:rPr>
  </w:style>
  <w:style w:type="numbering" w:customStyle="1" w:styleId="A">
    <w:name w:val="(A)"/>
    <w:uiPriority w:val="99"/>
    <w:rsid w:val="00ED06E6"/>
    <w:pPr>
      <w:numPr>
        <w:numId w:val="1"/>
      </w:numPr>
    </w:pPr>
  </w:style>
  <w:style w:type="paragraph" w:customStyle="1" w:styleId="HighlightBoxText">
    <w:name w:val="Highlight Box Text"/>
    <w:basedOn w:val="Normal"/>
    <w:uiPriority w:val="60"/>
    <w:semiHidden/>
    <w:qFormat/>
    <w:rsid w:val="00D451B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table" w:styleId="TableGrid">
    <w:name w:val="Table Grid"/>
    <w:basedOn w:val="TableNormal"/>
    <w:uiPriority w:val="59"/>
    <w:rsid w:val="00AF5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57C4E"/>
    <w:rPr>
      <w:color w:val="004A7C" w:themeColor="accent1" w:themeShade="BF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3A6" w:themeColor="accent1"/>
          <w:left w:val="nil"/>
          <w:bottom w:val="single" w:sz="8" w:space="0" w:color="006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</w:style>
  <w:style w:type="table" w:styleId="LightShading">
    <w:name w:val="Light Shading"/>
    <w:basedOn w:val="TableNormal"/>
    <w:uiPriority w:val="60"/>
    <w:rsid w:val="00113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113667"/>
    <w:rPr>
      <w:color w:val="00559A" w:themeColor="accent4" w:themeShade="BF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E" w:themeColor="accent4"/>
          <w:left w:val="nil"/>
          <w:bottom w:val="single" w:sz="8" w:space="0" w:color="0072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</w:style>
  <w:style w:type="paragraph" w:customStyle="1" w:styleId="DecimalAligned">
    <w:name w:val="Decimal Aligned"/>
    <w:basedOn w:val="Normal"/>
    <w:uiPriority w:val="40"/>
    <w:semiHidden/>
    <w:rsid w:val="00363B60"/>
    <w:pPr>
      <w:tabs>
        <w:tab w:val="decimal" w:pos="360"/>
      </w:tabs>
      <w:spacing w:line="276" w:lineRule="auto"/>
    </w:pPr>
    <w:rPr>
      <w:lang w:val="en-US" w:eastAsia="ja-JP"/>
    </w:rPr>
  </w:style>
  <w:style w:type="paragraph" w:styleId="FootnoteText">
    <w:name w:val="footnote text"/>
    <w:basedOn w:val="Normal"/>
    <w:link w:val="FootnoteTextChar"/>
    <w:uiPriority w:val="99"/>
    <w:semiHidden/>
    <w:rsid w:val="00363B60"/>
    <w:rPr>
      <w:rFonts w:eastAsiaTheme="minorEastAsia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3855"/>
    <w:rPr>
      <w:rFonts w:eastAsiaTheme="minorEastAsia"/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98"/>
    <w:semiHidden/>
    <w:rsid w:val="00363B60"/>
    <w:rPr>
      <w:i/>
      <w:iCs/>
      <w:color w:val="7F7F7F" w:themeColor="text1" w:themeTint="80"/>
    </w:rPr>
  </w:style>
  <w:style w:type="table" w:styleId="MediumShading2-Accent5">
    <w:name w:val="Medium Shading 2 Accent 5"/>
    <w:basedOn w:val="TableNormal"/>
    <w:uiPriority w:val="64"/>
    <w:rsid w:val="00363B60"/>
    <w:rPr>
      <w:rFonts w:eastAsiaTheme="minorEastAsia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84"/>
    <w:semiHidden/>
    <w:rsid w:val="00524A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84"/>
    <w:semiHidden/>
    <w:rsid w:val="004A6C33"/>
  </w:style>
  <w:style w:type="numbering" w:styleId="111111">
    <w:name w:val="Outline List 2"/>
    <w:basedOn w:val="NoList"/>
    <w:uiPriority w:val="99"/>
    <w:semiHidden/>
    <w:unhideWhenUsed/>
    <w:rsid w:val="00C00568"/>
    <w:pPr>
      <w:numPr>
        <w:numId w:val="11"/>
      </w:numPr>
    </w:pPr>
  </w:style>
  <w:style w:type="paragraph" w:customStyle="1" w:styleId="NoteDash">
    <w:name w:val="Note Dash"/>
    <w:basedOn w:val="Note"/>
    <w:next w:val="Note"/>
    <w:uiPriority w:val="53"/>
    <w:semiHidden/>
    <w:rsid w:val="00E46DD4"/>
    <w:pPr>
      <w:numPr>
        <w:numId w:val="3"/>
      </w:numPr>
      <w:ind w:left="568" w:hanging="284"/>
    </w:pPr>
  </w:style>
  <w:style w:type="character" w:customStyle="1" w:styleId="NoteChar">
    <w:name w:val="Note Char"/>
    <w:basedOn w:val="DefaultParagraphFont"/>
    <w:link w:val="Note"/>
    <w:uiPriority w:val="52"/>
    <w:semiHidden/>
    <w:rsid w:val="00524A76"/>
    <w:rPr>
      <w:rFonts w:asciiTheme="majorHAnsi" w:hAnsiTheme="majorHAnsi"/>
      <w:i/>
      <w:spacing w:val="-2"/>
      <w:sz w:val="14"/>
    </w:rPr>
  </w:style>
  <w:style w:type="paragraph" w:styleId="TOC1">
    <w:name w:val="toc 1"/>
    <w:basedOn w:val="Normal"/>
    <w:next w:val="Normal"/>
    <w:uiPriority w:val="94"/>
    <w:semiHidden/>
    <w:rsid w:val="008D37BD"/>
    <w:pPr>
      <w:tabs>
        <w:tab w:val="right" w:leader="dot" w:pos="9639"/>
      </w:tabs>
    </w:pPr>
    <w:rPr>
      <w:rFonts w:asciiTheme="majorHAnsi" w:hAnsiTheme="majorHAnsi"/>
      <w:b/>
      <w:spacing w:val="-2"/>
      <w:szCs w:val="19"/>
    </w:rPr>
  </w:style>
  <w:style w:type="paragraph" w:styleId="ListNumber2">
    <w:name w:val="List Number 2"/>
    <w:basedOn w:val="ListNumber"/>
    <w:uiPriority w:val="19"/>
    <w:rsid w:val="00D451B9"/>
    <w:pPr>
      <w:numPr>
        <w:ilvl w:val="1"/>
      </w:numPr>
    </w:pPr>
  </w:style>
  <w:style w:type="numbering" w:customStyle="1" w:styleId="Bullet">
    <w:name w:val="Bullet"/>
    <w:uiPriority w:val="99"/>
    <w:rsid w:val="00CE5CF8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rsid w:val="006C505F"/>
    <w:pPr>
      <w:ind w:left="720"/>
      <w:contextualSpacing/>
    </w:pPr>
  </w:style>
  <w:style w:type="paragraph" w:styleId="ListBullet2">
    <w:name w:val="List Bullet 2"/>
    <w:basedOn w:val="ListBullet"/>
    <w:uiPriority w:val="19"/>
    <w:rsid w:val="003805EF"/>
    <w:pPr>
      <w:numPr>
        <w:ilvl w:val="1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DE3014"/>
    <w:rPr>
      <w:rFonts w:asciiTheme="majorHAnsi" w:eastAsiaTheme="majorEastAsia" w:hAnsiTheme="majorHAnsi" w:cstheme="majorBidi"/>
      <w:i/>
      <w:iCs/>
      <w:spacing w:val="-2"/>
      <w:szCs w:val="26"/>
    </w:rPr>
  </w:style>
  <w:style w:type="paragraph" w:styleId="ListBullet">
    <w:name w:val="List Bullet"/>
    <w:basedOn w:val="Normal"/>
    <w:link w:val="ListBulletChar"/>
    <w:uiPriority w:val="19"/>
    <w:qFormat/>
    <w:rsid w:val="008636B0"/>
    <w:pPr>
      <w:numPr>
        <w:numId w:val="7"/>
      </w:numPr>
      <w:spacing w:before="60"/>
      <w:ind w:left="288" w:hanging="288"/>
      <w:contextualSpacing/>
    </w:pPr>
  </w:style>
  <w:style w:type="paragraph" w:styleId="List">
    <w:name w:val="List"/>
    <w:basedOn w:val="Normal"/>
    <w:uiPriority w:val="29"/>
    <w:semiHidden/>
    <w:rsid w:val="008A5A91"/>
    <w:pPr>
      <w:tabs>
        <w:tab w:val="left" w:pos="284"/>
        <w:tab w:val="left" w:pos="567"/>
        <w:tab w:val="left" w:pos="851"/>
      </w:tabs>
    </w:pPr>
  </w:style>
  <w:style w:type="paragraph" w:styleId="ListContinue">
    <w:name w:val="List Continue"/>
    <w:basedOn w:val="Normal"/>
    <w:uiPriority w:val="24"/>
    <w:qFormat/>
    <w:rsid w:val="00513B98"/>
    <w:pPr>
      <w:spacing w:before="60"/>
      <w:ind w:left="284"/>
    </w:pPr>
  </w:style>
  <w:style w:type="paragraph" w:styleId="ListContinue2">
    <w:name w:val="List Continue 2"/>
    <w:basedOn w:val="Normal"/>
    <w:uiPriority w:val="24"/>
    <w:rsid w:val="00513B98"/>
    <w:pPr>
      <w:spacing w:before="60"/>
      <w:ind w:left="567"/>
    </w:pPr>
  </w:style>
  <w:style w:type="paragraph" w:styleId="ListNumber">
    <w:name w:val="List Number"/>
    <w:basedOn w:val="Normal"/>
    <w:uiPriority w:val="19"/>
    <w:qFormat/>
    <w:rsid w:val="00CE5CF8"/>
    <w:pPr>
      <w:numPr>
        <w:numId w:val="8"/>
      </w:numPr>
      <w:spacing w:before="60"/>
    </w:pPr>
  </w:style>
  <w:style w:type="paragraph" w:styleId="Footer">
    <w:name w:val="footer"/>
    <w:basedOn w:val="Normal"/>
    <w:link w:val="FooterChar"/>
    <w:uiPriority w:val="85"/>
    <w:rsid w:val="00227BA3"/>
    <w:pPr>
      <w:tabs>
        <w:tab w:val="left" w:pos="567"/>
        <w:tab w:val="right" w:pos="9639"/>
      </w:tabs>
      <w:spacing w:before="200" w:after="0"/>
      <w:ind w:left="677" w:hanging="677"/>
    </w:pPr>
    <w:rPr>
      <w:rFonts w:asciiTheme="majorHAnsi" w:hAnsiTheme="majorHAnsi"/>
    </w:rPr>
  </w:style>
  <w:style w:type="paragraph" w:styleId="TOC2">
    <w:name w:val="toc 2"/>
    <w:basedOn w:val="TOC1"/>
    <w:next w:val="Normal"/>
    <w:uiPriority w:val="94"/>
    <w:semiHidden/>
    <w:rsid w:val="008D37BD"/>
    <w:pPr>
      <w:spacing w:before="60" w:after="60"/>
      <w:ind w:left="284" w:right="567"/>
    </w:pPr>
    <w:rPr>
      <w:b w:val="0"/>
      <w:noProof/>
    </w:rPr>
  </w:style>
  <w:style w:type="character" w:styleId="PageNumber">
    <w:name w:val="page number"/>
    <w:semiHidden/>
    <w:rsid w:val="000A03F9"/>
    <w:rPr>
      <w:rFonts w:asciiTheme="minorHAnsi" w:hAnsiTheme="minorHAnsi"/>
      <w:sz w:val="18"/>
    </w:rPr>
  </w:style>
  <w:style w:type="paragraph" w:styleId="TOC3">
    <w:name w:val="toc 3"/>
    <w:basedOn w:val="Normal"/>
    <w:next w:val="Normal"/>
    <w:uiPriority w:val="94"/>
    <w:semiHidden/>
    <w:rsid w:val="00402880"/>
    <w:pPr>
      <w:spacing w:after="100"/>
      <w:ind w:left="420"/>
    </w:pPr>
  </w:style>
  <w:style w:type="paragraph" w:styleId="TOC4">
    <w:name w:val="toc 4"/>
    <w:next w:val="Normal"/>
    <w:uiPriority w:val="96"/>
    <w:semiHidden/>
    <w:rsid w:val="000E2126"/>
    <w:pPr>
      <w:tabs>
        <w:tab w:val="left" w:pos="1021"/>
        <w:tab w:val="right" w:leader="dot" w:pos="9072"/>
      </w:tabs>
      <w:spacing w:after="100"/>
    </w:pPr>
    <w:rPr>
      <w:rFonts w:asciiTheme="majorHAnsi" w:hAnsiTheme="majorHAnsi"/>
      <w:spacing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B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B15"/>
    <w:rPr>
      <w:rFonts w:ascii="Tahoma" w:hAnsi="Tahoma" w:cs="Tahoma"/>
      <w:spacing w:val="2"/>
      <w:sz w:val="16"/>
      <w:szCs w:val="16"/>
    </w:rPr>
  </w:style>
  <w:style w:type="paragraph" w:customStyle="1" w:styleId="HighlightBoxHeading">
    <w:name w:val="Highlight Box Heading"/>
    <w:basedOn w:val="HighlightBoxText"/>
    <w:next w:val="HighlightBoxText"/>
    <w:uiPriority w:val="59"/>
    <w:semiHidden/>
    <w:qFormat/>
    <w:rsid w:val="00AB5FA5"/>
    <w:pPr>
      <w:keepNext/>
    </w:pPr>
    <w:rPr>
      <w:rFonts w:asciiTheme="majorHAnsi" w:hAnsiTheme="majorHAnsi"/>
      <w:i/>
    </w:rPr>
  </w:style>
  <w:style w:type="paragraph" w:customStyle="1" w:styleId="HighlightBoxBullet">
    <w:name w:val="Highlight Box Bullet"/>
    <w:basedOn w:val="ListBullet"/>
    <w:uiPriority w:val="61"/>
    <w:semiHidden/>
    <w:qFormat/>
    <w:rsid w:val="00AB5FA5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F2F2F2" w:themeFill="background1" w:themeFillShade="F2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AC"/>
    <w:rPr>
      <w:rFonts w:asciiTheme="majorHAnsi" w:eastAsiaTheme="majorEastAsia" w:hAnsiTheme="majorHAnsi" w:cstheme="majorBidi"/>
      <w:i/>
      <w:iCs/>
      <w:color w:val="00315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Heading">
    <w:name w:val="Table Heading"/>
    <w:basedOn w:val="Normal"/>
    <w:next w:val="Normal"/>
    <w:uiPriority w:val="49"/>
    <w:semiHidden/>
    <w:qFormat/>
    <w:rsid w:val="00903544"/>
    <w:pPr>
      <w:keepNext/>
      <w:tabs>
        <w:tab w:val="left" w:pos="1134"/>
        <w:tab w:val="right" w:pos="9639"/>
        <w:tab w:val="right" w:pos="14742"/>
      </w:tabs>
      <w:spacing w:before="240" w:after="120"/>
      <w:ind w:left="1134" w:hanging="1134"/>
    </w:pPr>
    <w:rPr>
      <w:rFonts w:asciiTheme="majorHAnsi" w:hAnsiTheme="majorHAnsi"/>
      <w:b/>
      <w:sz w:val="20"/>
      <w:szCs w:val="20"/>
    </w:rPr>
  </w:style>
  <w:style w:type="table" w:styleId="LightShading-Accent2">
    <w:name w:val="Light Shading Accent 2"/>
    <w:basedOn w:val="TableNormal"/>
    <w:uiPriority w:val="60"/>
    <w:rsid w:val="00A9345E"/>
    <w:rPr>
      <w:color w:val="00365B" w:themeColor="accent2" w:themeShade="BF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97A" w:themeColor="accent2"/>
          <w:left w:val="nil"/>
          <w:bottom w:val="single" w:sz="8" w:space="0" w:color="0049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</w:style>
  <w:style w:type="paragraph" w:styleId="ListBullet3">
    <w:name w:val="List Bullet 3"/>
    <w:basedOn w:val="ListBullet2"/>
    <w:uiPriority w:val="19"/>
    <w:semiHidden/>
    <w:rsid w:val="00D451B9"/>
    <w:pPr>
      <w:numPr>
        <w:ilvl w:val="2"/>
      </w:numPr>
    </w:pPr>
  </w:style>
  <w:style w:type="numbering" w:customStyle="1" w:styleId="Number">
    <w:name w:val="Number"/>
    <w:uiPriority w:val="99"/>
    <w:rsid w:val="00CE5CF8"/>
    <w:pPr>
      <w:numPr>
        <w:numId w:val="5"/>
      </w:numPr>
    </w:pPr>
  </w:style>
  <w:style w:type="character" w:customStyle="1" w:styleId="Heading1Char0">
    <w:name w:val="Heading 1 (#) Char"/>
    <w:basedOn w:val="Heading1Char"/>
    <w:link w:val="Heading1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 w:val="36"/>
      <w:szCs w:val="28"/>
    </w:rPr>
  </w:style>
  <w:style w:type="table" w:styleId="LightList">
    <w:name w:val="Light List"/>
    <w:basedOn w:val="TableNormal"/>
    <w:uiPriority w:val="61"/>
    <w:rsid w:val="0065194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9">
    <w:name w:val="toc 9"/>
    <w:basedOn w:val="Normal"/>
    <w:next w:val="Normal"/>
    <w:uiPriority w:val="94"/>
    <w:semiHidden/>
    <w:rsid w:val="00B56C73"/>
    <w:pPr>
      <w:tabs>
        <w:tab w:val="left" w:pos="567"/>
        <w:tab w:val="right" w:leader="dot" w:pos="3629"/>
      </w:tabs>
      <w:spacing w:after="100"/>
      <w:ind w:left="567" w:right="340" w:hanging="567"/>
    </w:pPr>
    <w:rPr>
      <w:spacing w:val="-2"/>
    </w:rPr>
  </w:style>
  <w:style w:type="table" w:customStyle="1" w:styleId="DTFTable">
    <w:name w:val="DTF Table"/>
    <w:basedOn w:val="TableNormal"/>
    <w:uiPriority w:val="99"/>
    <w:rsid w:val="00A17008"/>
    <w:pPr>
      <w:spacing w:before="20" w:after="20"/>
      <w:jc w:val="right"/>
    </w:pPr>
    <w:rPr>
      <w:rFonts w:asciiTheme="majorHAnsi" w:hAnsiTheme="majorHAnsi"/>
      <w:sz w:val="20"/>
    </w:rPr>
    <w:tblPr>
      <w:tblStyleRowBandSize w:val="1"/>
      <w:tblStyleColBandSize w:val="1"/>
      <w:tblInd w:w="28" w:type="dxa"/>
      <w:tblBorders>
        <w:bottom w:val="single" w:sz="12" w:space="0" w:color="auto"/>
      </w:tblBorders>
      <w:tblCellMar>
        <w:left w:w="57" w:type="dxa"/>
        <w:right w:w="57" w:type="dxa"/>
      </w:tblCellMar>
    </w:tblPr>
    <w:trPr>
      <w:cantSplit/>
    </w:trPr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ListNumber3">
    <w:name w:val="List Number 3"/>
    <w:basedOn w:val="Normal"/>
    <w:uiPriority w:val="19"/>
    <w:semiHidden/>
    <w:rsid w:val="00CE5CF8"/>
    <w:pPr>
      <w:numPr>
        <w:ilvl w:val="2"/>
        <w:numId w:val="8"/>
      </w:numPr>
      <w:spacing w:after="60"/>
    </w:pPr>
  </w:style>
  <w:style w:type="paragraph" w:styleId="ListNumber4">
    <w:name w:val="List Number 4"/>
    <w:basedOn w:val="Normal"/>
    <w:uiPriority w:val="19"/>
    <w:semiHidden/>
    <w:unhideWhenUsed/>
    <w:rsid w:val="00CE5CF8"/>
    <w:pPr>
      <w:numPr>
        <w:ilvl w:val="3"/>
        <w:numId w:val="8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rsid w:val="00CE5CF8"/>
    <w:pPr>
      <w:numPr>
        <w:ilvl w:val="4"/>
        <w:numId w:val="8"/>
      </w:numPr>
      <w:contextualSpacing/>
    </w:pPr>
  </w:style>
  <w:style w:type="paragraph" w:styleId="ListContinue3">
    <w:name w:val="List Continue 3"/>
    <w:basedOn w:val="ListContinue2"/>
    <w:uiPriority w:val="24"/>
    <w:semiHidden/>
    <w:unhideWhenUsed/>
    <w:rsid w:val="000915C9"/>
    <w:pPr>
      <w:ind w:left="1191"/>
    </w:pPr>
  </w:style>
  <w:style w:type="paragraph" w:customStyle="1" w:styleId="Heading1">
    <w:name w:val="Heading 1 (#)"/>
    <w:basedOn w:val="Heading10"/>
    <w:link w:val="Heading1Char0"/>
    <w:uiPriority w:val="14"/>
    <w:semiHidden/>
    <w:qFormat/>
    <w:rsid w:val="003E68E6"/>
    <w:pPr>
      <w:numPr>
        <w:numId w:val="14"/>
      </w:numPr>
    </w:pPr>
  </w:style>
  <w:style w:type="paragraph" w:customStyle="1" w:styleId="Heading2">
    <w:name w:val="Heading 2 (#)"/>
    <w:basedOn w:val="Heading20"/>
    <w:link w:val="Heading2Char0"/>
    <w:uiPriority w:val="14"/>
    <w:semiHidden/>
    <w:qFormat/>
    <w:rsid w:val="00771A05"/>
    <w:pPr>
      <w:numPr>
        <w:numId w:val="14"/>
      </w:numPr>
    </w:pPr>
  </w:style>
  <w:style w:type="numbering" w:customStyle="1" w:styleId="NumberedHeadings">
    <w:name w:val="Numbered Headings"/>
    <w:uiPriority w:val="99"/>
    <w:rsid w:val="004B1258"/>
    <w:pPr>
      <w:numPr>
        <w:numId w:val="6"/>
      </w:numPr>
    </w:pPr>
  </w:style>
  <w:style w:type="paragraph" w:customStyle="1" w:styleId="Heading3">
    <w:name w:val="Heading 3 (#)"/>
    <w:basedOn w:val="Heading30"/>
    <w:next w:val="Normal"/>
    <w:link w:val="Heading3Char0"/>
    <w:uiPriority w:val="14"/>
    <w:semiHidden/>
    <w:rsid w:val="0037430B"/>
    <w:pPr>
      <w:numPr>
        <w:numId w:val="14"/>
      </w:numPr>
      <w:spacing w:after="120"/>
    </w:pPr>
  </w:style>
  <w:style w:type="character" w:customStyle="1" w:styleId="Heading3Char0">
    <w:name w:val="Heading 3 (#) Char"/>
    <w:basedOn w:val="Heading3Char"/>
    <w:link w:val="Heading3"/>
    <w:uiPriority w:val="14"/>
    <w:semiHidden/>
    <w:rsid w:val="00524A76"/>
    <w:rPr>
      <w:rFonts w:asciiTheme="majorHAnsi" w:eastAsiaTheme="majorEastAsia" w:hAnsiTheme="majorHAnsi" w:cstheme="majorBidi"/>
      <w:b/>
      <w:bCs/>
      <w:spacing w:val="-2"/>
      <w:szCs w:val="26"/>
    </w:rPr>
  </w:style>
  <w:style w:type="paragraph" w:styleId="ListBullet4">
    <w:name w:val="List Bullet 4"/>
    <w:basedOn w:val="Normal"/>
    <w:uiPriority w:val="19"/>
    <w:semiHidden/>
    <w:unhideWhenUsed/>
    <w:rsid w:val="002F7BBC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rsid w:val="002F7BBC"/>
    <w:pPr>
      <w:numPr>
        <w:numId w:val="10"/>
      </w:numPr>
      <w:contextualSpacing/>
    </w:pPr>
  </w:style>
  <w:style w:type="paragraph" w:styleId="ListContinue4">
    <w:name w:val="List Continue 4"/>
    <w:basedOn w:val="Normal"/>
    <w:uiPriority w:val="24"/>
    <w:semiHidden/>
    <w:unhideWhenUsed/>
    <w:rsid w:val="002F7BB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24"/>
    <w:semiHidden/>
    <w:unhideWhenUsed/>
    <w:rsid w:val="002F7BBC"/>
    <w:pPr>
      <w:spacing w:after="120"/>
      <w:ind w:left="1415"/>
      <w:contextualSpacing/>
    </w:pPr>
  </w:style>
  <w:style w:type="character" w:customStyle="1" w:styleId="FooterChar">
    <w:name w:val="Footer Char"/>
    <w:basedOn w:val="DefaultParagraphFont"/>
    <w:link w:val="Footer"/>
    <w:uiPriority w:val="85"/>
    <w:rsid w:val="00227BA3"/>
    <w:rPr>
      <w:rFonts w:asciiTheme="majorHAnsi" w:hAnsiTheme="majorHAnsi"/>
    </w:rPr>
  </w:style>
  <w:style w:type="paragraph" w:styleId="TOC7">
    <w:name w:val="toc 7"/>
    <w:basedOn w:val="Normal"/>
    <w:next w:val="Normal"/>
    <w:autoRedefine/>
    <w:uiPriority w:val="96"/>
    <w:semiHidden/>
    <w:rsid w:val="001213D6"/>
    <w:pPr>
      <w:spacing w:after="100"/>
      <w:ind w:left="1320"/>
    </w:pPr>
  </w:style>
  <w:style w:type="numbering" w:styleId="1ai">
    <w:name w:val="Outline List 1"/>
    <w:basedOn w:val="NoList"/>
    <w:uiPriority w:val="99"/>
    <w:semiHidden/>
    <w:unhideWhenUsed/>
    <w:rsid w:val="00C00568"/>
    <w:pPr>
      <w:numPr>
        <w:numId w:val="12"/>
      </w:numPr>
    </w:pPr>
  </w:style>
  <w:style w:type="numbering" w:styleId="ArticleSection">
    <w:name w:val="Outline List 3"/>
    <w:basedOn w:val="NoList"/>
    <w:uiPriority w:val="99"/>
    <w:semiHidden/>
    <w:unhideWhenUsed/>
    <w:rsid w:val="00C00568"/>
    <w:pPr>
      <w:numPr>
        <w:numId w:val="13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C00568"/>
  </w:style>
  <w:style w:type="paragraph" w:styleId="BlockText">
    <w:name w:val="Block Text"/>
    <w:basedOn w:val="Normal"/>
    <w:uiPriority w:val="99"/>
    <w:semiHidden/>
    <w:unhideWhenUsed/>
    <w:rsid w:val="00C00568"/>
    <w:pPr>
      <w:pBdr>
        <w:top w:val="single" w:sz="2" w:space="10" w:color="0063A6" w:themeColor="accent1" w:shadow="1"/>
        <w:left w:val="single" w:sz="2" w:space="10" w:color="0063A6" w:themeColor="accent1" w:shadow="1"/>
        <w:bottom w:val="single" w:sz="2" w:space="10" w:color="0063A6" w:themeColor="accent1" w:shadow="1"/>
        <w:right w:val="single" w:sz="2" w:space="10" w:color="0063A6" w:themeColor="accent1" w:shadow="1"/>
      </w:pBdr>
      <w:ind w:left="1152" w:right="1152"/>
    </w:pPr>
    <w:rPr>
      <w:rFonts w:eastAsiaTheme="minorEastAsia"/>
      <w:i/>
      <w:iCs/>
      <w:color w:val="0063A6" w:themeColor="accent1"/>
    </w:rPr>
  </w:style>
  <w:style w:type="paragraph" w:styleId="BodyText">
    <w:name w:val="Body Text"/>
    <w:basedOn w:val="Normal"/>
    <w:link w:val="BodyTextChar"/>
    <w:uiPriority w:val="4"/>
    <w:semiHidden/>
    <w:unhideWhenUsed/>
    <w:rsid w:val="008E7B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4"/>
    <w:semiHidden/>
    <w:rsid w:val="008E7BA2"/>
  </w:style>
  <w:style w:type="paragraph" w:styleId="BodyText2">
    <w:name w:val="Body Text 2"/>
    <w:basedOn w:val="Normal"/>
    <w:link w:val="BodyText2Char"/>
    <w:uiPriority w:val="99"/>
    <w:semiHidden/>
    <w:unhideWhenUsed/>
    <w:rsid w:val="008E7BA2"/>
    <w:pPr>
      <w:spacing w:after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E7BA2"/>
  </w:style>
  <w:style w:type="paragraph" w:styleId="BodyText3">
    <w:name w:val="Body Text 3"/>
    <w:basedOn w:val="Normal"/>
    <w:link w:val="BodyText3Char"/>
    <w:uiPriority w:val="99"/>
    <w:semiHidden/>
    <w:unhideWhenUsed/>
    <w:rsid w:val="008E7B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E7B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E7BA2"/>
    <w:pPr>
      <w:spacing w:after="0"/>
      <w:ind w:left="284" w:hanging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E7B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0056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0056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E7BA2"/>
    <w:pPr>
      <w:spacing w:after="0"/>
      <w:ind w:left="284" w:firstLine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E7B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0056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0056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0056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00568"/>
    <w:rPr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C00568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C00568"/>
    <w:rPr>
      <w:b/>
      <w:bCs w:val="0"/>
      <w:color w:val="0063A6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00568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00568"/>
  </w:style>
  <w:style w:type="table" w:styleId="ColorfulGrid">
    <w:name w:val="Colorful Grid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E3FF" w:themeFill="accent1" w:themeFillTint="33"/>
    </w:tcPr>
    <w:tblStylePr w:type="firstRow">
      <w:rPr>
        <w:b/>
        <w:bCs/>
      </w:rPr>
      <w:tblPr/>
      <w:tcPr>
        <w:shd w:val="clear" w:color="auto" w:fill="75C7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C7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4A7C" w:themeFill="accent1" w:themeFillShade="BF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DFFF" w:themeFill="accent2" w:themeFillTint="33"/>
    </w:tcPr>
    <w:tblStylePr w:type="firstRow">
      <w:rPr>
        <w:b/>
        <w:bCs/>
      </w:rPr>
      <w:tblPr/>
      <w:tcPr>
        <w:shd w:val="clear" w:color="auto" w:fill="63C0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3C0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65B" w:themeFill="accent2" w:themeFillShade="BF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BF4" w:themeFill="accent3" w:themeFillTint="33"/>
    </w:tcPr>
    <w:tblStylePr w:type="firstRow">
      <w:rPr>
        <w:b/>
        <w:bCs/>
      </w:rPr>
      <w:tblPr/>
      <w:tcPr>
        <w:shd w:val="clear" w:color="auto" w:fill="C7D7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7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273AA" w:themeFill="accent3" w:themeFillShade="BF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E3FF" w:themeFill="accent4" w:themeFillTint="33"/>
    </w:tcPr>
    <w:tblStylePr w:type="firstRow">
      <w:rPr>
        <w:b/>
        <w:bCs/>
      </w:rPr>
      <w:tblPr/>
      <w:tcPr>
        <w:shd w:val="clear" w:color="auto" w:fill="85C8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5C8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559A" w:themeFill="accent4" w:themeFillShade="BF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EDFF" w:themeFill="accent5" w:themeFillTint="33"/>
    </w:tcPr>
    <w:tblStylePr w:type="firstRow">
      <w:rPr>
        <w:b/>
        <w:bCs/>
      </w:rPr>
      <w:tblPr/>
      <w:tcPr>
        <w:shd w:val="clear" w:color="auto" w:fill="8BDC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4A6" w:themeFill="accent5" w:themeFillShade="BF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0056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CCC" w:themeFill="accent6" w:themeFillTint="33"/>
    </w:tcPr>
    <w:tblStylePr w:type="firstRow">
      <w:rPr>
        <w:b/>
        <w:bCs/>
      </w:rPr>
      <w:tblPr/>
      <w:tcPr>
        <w:shd w:val="clear" w:color="auto" w:fill="E099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99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1F20" w:themeFill="accent6" w:themeFillShade="BF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ColorfulList">
    <w:name w:val="Colorful List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DF1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shd w:val="clear" w:color="auto" w:fill="BAE3FF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D8EF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A61" w:themeFill="accent2" w:themeFillShade="CC"/>
      </w:tcPr>
    </w:tblStylePr>
    <w:tblStylePr w:type="lastRow">
      <w:rPr>
        <w:b/>
        <w:bCs/>
        <w:color w:val="003A6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shd w:val="clear" w:color="auto" w:fill="B1DFF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1F5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A4" w:themeFill="accent4" w:themeFillShade="CC"/>
      </w:tcPr>
    </w:tblStylePr>
    <w:tblStylePr w:type="lastRow">
      <w:rPr>
        <w:b/>
        <w:bCs/>
        <w:color w:val="005B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shd w:val="clear" w:color="auto" w:fill="E3EBF4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1F1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7BB6" w:themeFill="accent3" w:themeFillShade="CC"/>
      </w:tcPr>
    </w:tblStylePr>
    <w:tblStylePr w:type="lastRow">
      <w:rPr>
        <w:b/>
        <w:bCs/>
        <w:color w:val="477B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shd w:val="clear" w:color="auto" w:fill="C2E3FF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2122" w:themeFill="accent6" w:themeFillShade="CC"/>
      </w:tcPr>
    </w:tblStylePr>
    <w:tblStylePr w:type="lastRow">
      <w:rPr>
        <w:b/>
        <w:bCs/>
        <w:color w:val="6E212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shd w:val="clear" w:color="auto" w:fill="C5EDF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00568"/>
    <w:rPr>
      <w:color w:val="000000" w:themeColor="text1"/>
    </w:rPr>
    <w:tblPr>
      <w:tblStyleRowBandSize w:val="1"/>
      <w:tblStyleColBandSize w:val="1"/>
    </w:tblPr>
    <w:tcPr>
      <w:shd w:val="clear" w:color="auto" w:fill="F7E5E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B1" w:themeFill="accent5" w:themeFillShade="CC"/>
      </w:tcPr>
    </w:tblStylePr>
    <w:tblStylePr w:type="lastRow">
      <w:rPr>
        <w:b/>
        <w:bCs/>
        <w:color w:val="007CB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shd w:val="clear" w:color="auto" w:fill="EFCCCC" w:themeFill="accent6" w:themeFillTint="33"/>
      </w:tcPr>
    </w:tblStylePr>
  </w:style>
  <w:style w:type="table" w:styleId="ColorfulShading">
    <w:name w:val="Colorful Shading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63A6" w:themeColor="accent1"/>
        <w:bottom w:val="single" w:sz="4" w:space="0" w:color="0063A6" w:themeColor="accent1"/>
        <w:right w:val="single" w:sz="4" w:space="0" w:color="006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1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B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B63" w:themeColor="accent1" w:themeShade="99"/>
          <w:insideV w:val="nil"/>
        </w:tcBorders>
        <w:shd w:val="clear" w:color="auto" w:fill="003B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3" w:themeFill="accent1" w:themeFillShade="99"/>
      </w:tcPr>
    </w:tblStylePr>
    <w:tblStylePr w:type="band1Vert">
      <w:tblPr/>
      <w:tcPr>
        <w:shd w:val="clear" w:color="auto" w:fill="75C7FF" w:themeFill="accent1" w:themeFillTint="66"/>
      </w:tcPr>
    </w:tblStylePr>
    <w:tblStylePr w:type="band1Horz">
      <w:tblPr/>
      <w:tcPr>
        <w:shd w:val="clear" w:color="auto" w:fill="53B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497A" w:themeColor="accent2"/>
        <w:left w:val="single" w:sz="4" w:space="0" w:color="00497A" w:themeColor="accent2"/>
        <w:bottom w:val="single" w:sz="4" w:space="0" w:color="00497A" w:themeColor="accent2"/>
        <w:right w:val="single" w:sz="4" w:space="0" w:color="0049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F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B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B49" w:themeColor="accent2" w:themeShade="99"/>
          <w:insideV w:val="nil"/>
        </w:tcBorders>
        <w:shd w:val="clear" w:color="auto" w:fill="002B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B49" w:themeFill="accent2" w:themeFillShade="99"/>
      </w:tcPr>
    </w:tblStylePr>
    <w:tblStylePr w:type="band1Vert">
      <w:tblPr/>
      <w:tcPr>
        <w:shd w:val="clear" w:color="auto" w:fill="63C0FF" w:themeFill="accent2" w:themeFillTint="66"/>
      </w:tcPr>
    </w:tblStylePr>
    <w:tblStylePr w:type="band1Horz">
      <w:tblPr/>
      <w:tcPr>
        <w:shd w:val="clear" w:color="auto" w:fill="3DB0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72CE" w:themeColor="accent4"/>
        <w:left w:val="single" w:sz="4" w:space="0" w:color="749CC9" w:themeColor="accent3"/>
        <w:bottom w:val="single" w:sz="4" w:space="0" w:color="749CC9" w:themeColor="accent3"/>
        <w:right w:val="single" w:sz="4" w:space="0" w:color="749CC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5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5C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5C88" w:themeColor="accent3" w:themeShade="99"/>
          <w:insideV w:val="nil"/>
        </w:tcBorders>
        <w:shd w:val="clear" w:color="auto" w:fill="355C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5C88" w:themeFill="accent3" w:themeFillShade="99"/>
      </w:tcPr>
    </w:tblStylePr>
    <w:tblStylePr w:type="band1Vert">
      <w:tblPr/>
      <w:tcPr>
        <w:shd w:val="clear" w:color="auto" w:fill="C7D7E9" w:themeFill="accent3" w:themeFillTint="66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749CC9" w:themeColor="accent3"/>
        <w:left w:val="single" w:sz="4" w:space="0" w:color="0072CE" w:themeColor="accent4"/>
        <w:bottom w:val="single" w:sz="4" w:space="0" w:color="0072CE" w:themeColor="accent4"/>
        <w:right w:val="single" w:sz="4" w:space="0" w:color="0072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1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B" w:themeColor="accent4" w:themeShade="99"/>
          <w:insideV w:val="nil"/>
        </w:tcBorders>
        <w:shd w:val="clear" w:color="auto" w:fill="0044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B" w:themeFill="accent4" w:themeFillShade="99"/>
      </w:tcPr>
    </w:tblStylePr>
    <w:tblStylePr w:type="band1Vert">
      <w:tblPr/>
      <w:tcPr>
        <w:shd w:val="clear" w:color="auto" w:fill="85C8FF" w:themeFill="accent4" w:themeFillTint="66"/>
      </w:tcPr>
    </w:tblStylePr>
    <w:tblStylePr w:type="band1Horz">
      <w:tblPr/>
      <w:tcPr>
        <w:shd w:val="clear" w:color="auto" w:fill="67B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8A2A2B" w:themeColor="accent6"/>
        <w:left w:val="single" w:sz="4" w:space="0" w:color="009CDE" w:themeColor="accent5"/>
        <w:bottom w:val="single" w:sz="4" w:space="0" w:color="009CDE" w:themeColor="accent5"/>
        <w:right w:val="single" w:sz="4" w:space="0" w:color="009C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5" w:themeColor="accent5" w:themeShade="99"/>
          <w:insideV w:val="nil"/>
        </w:tcBorders>
        <w:shd w:val="clear" w:color="auto" w:fill="005D8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5" w:themeFill="accent5" w:themeFillShade="99"/>
      </w:tcPr>
    </w:tblStylePr>
    <w:tblStylePr w:type="band1Vert">
      <w:tblPr/>
      <w:tcPr>
        <w:shd w:val="clear" w:color="auto" w:fill="8BDCFF" w:themeFill="accent5" w:themeFillTint="66"/>
      </w:tcPr>
    </w:tblStylePr>
    <w:tblStylePr w:type="band1Horz">
      <w:tblPr/>
      <w:tcPr>
        <w:shd w:val="clear" w:color="auto" w:fill="6FD4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00568"/>
    <w:rPr>
      <w:color w:val="000000" w:themeColor="text1"/>
    </w:rPr>
    <w:tblPr>
      <w:tblStyleRowBandSize w:val="1"/>
      <w:tblStyleColBandSize w:val="1"/>
      <w:tblBorders>
        <w:top w:val="single" w:sz="24" w:space="0" w:color="009CDE" w:themeColor="accent5"/>
        <w:left w:val="single" w:sz="4" w:space="0" w:color="8A2A2B" w:themeColor="accent6"/>
        <w:bottom w:val="single" w:sz="4" w:space="0" w:color="8A2A2B" w:themeColor="accent6"/>
        <w:right w:val="single" w:sz="4" w:space="0" w:color="8A2A2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5E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191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1919" w:themeColor="accent6" w:themeShade="99"/>
          <w:insideV w:val="nil"/>
        </w:tcBorders>
        <w:shd w:val="clear" w:color="auto" w:fill="52191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1919" w:themeFill="accent6" w:themeFillShade="99"/>
      </w:tcPr>
    </w:tblStylePr>
    <w:tblStylePr w:type="band1Vert">
      <w:tblPr/>
      <w:tcPr>
        <w:shd w:val="clear" w:color="auto" w:fill="E0999A" w:themeFill="accent6" w:themeFillTint="66"/>
      </w:tcPr>
    </w:tblStylePr>
    <w:tblStylePr w:type="band1Horz">
      <w:tblPr/>
      <w:tcPr>
        <w:shd w:val="clear" w:color="auto" w:fill="D880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005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5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5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568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568"/>
    <w:rPr>
      <w:b/>
      <w:bCs/>
      <w:sz w:val="20"/>
      <w:szCs w:val="20"/>
    </w:rPr>
  </w:style>
  <w:style w:type="table" w:styleId="DarkList">
    <w:name w:val="Dark List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6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A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7C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49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4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65B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749CC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C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73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73A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72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009CD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6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00568"/>
    <w:rPr>
      <w:color w:val="FFFFFF" w:themeColor="background1"/>
    </w:rPr>
    <w:tblPr>
      <w:tblStyleRowBandSize w:val="1"/>
      <w:tblStyleColBandSize w:val="1"/>
    </w:tblPr>
    <w:tcPr>
      <w:shd w:val="clear" w:color="auto" w:fill="8A2A2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51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1F2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1F2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00568"/>
  </w:style>
  <w:style w:type="character" w:customStyle="1" w:styleId="DateChar">
    <w:name w:val="Date Char"/>
    <w:basedOn w:val="DefaultParagraphFont"/>
    <w:link w:val="Date"/>
    <w:uiPriority w:val="99"/>
    <w:semiHidden/>
    <w:rsid w:val="00C00568"/>
  </w:style>
  <w:style w:type="paragraph" w:styleId="DocumentMap">
    <w:name w:val="Document Map"/>
    <w:basedOn w:val="Normal"/>
    <w:link w:val="DocumentMapChar"/>
    <w:uiPriority w:val="99"/>
    <w:semiHidden/>
    <w:unhideWhenUsed/>
    <w:rsid w:val="00C0056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0056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00568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00568"/>
  </w:style>
  <w:style w:type="character" w:styleId="Emphasis">
    <w:name w:val="Emphasis"/>
    <w:basedOn w:val="DefaultParagraphFont"/>
    <w:uiPriority w:val="98"/>
    <w:semiHidden/>
    <w:rsid w:val="00C0056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0056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0056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00568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0056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00568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00568"/>
    <w:rPr>
      <w:color w:val="8A2A2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C00568"/>
    <w:rPr>
      <w:vertAlign w:val="superscript"/>
    </w:rPr>
  </w:style>
  <w:style w:type="character" w:styleId="HTMLAcronym">
    <w:name w:val="HTML Acronym"/>
    <w:basedOn w:val="DefaultParagraphFont"/>
    <w:uiPriority w:val="99"/>
    <w:semiHidden/>
    <w:unhideWhenUsed/>
    <w:rsid w:val="00C00568"/>
  </w:style>
  <w:style w:type="paragraph" w:styleId="HTMLAddress">
    <w:name w:val="HTML Address"/>
    <w:basedOn w:val="Normal"/>
    <w:link w:val="HTMLAddressChar"/>
    <w:uiPriority w:val="99"/>
    <w:semiHidden/>
    <w:unhideWhenUsed/>
    <w:rsid w:val="00C00568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0056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0056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0056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0568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0056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0056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00568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00568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00568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00568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00568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00568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00568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00568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00568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00568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</w:rPr>
  </w:style>
  <w:style w:type="character" w:styleId="IntenseEmphasis">
    <w:name w:val="Intense Emphasis"/>
    <w:basedOn w:val="DefaultParagraphFont"/>
    <w:uiPriority w:val="98"/>
    <w:semiHidden/>
    <w:rsid w:val="00C00568"/>
    <w:rPr>
      <w:b/>
      <w:bCs/>
      <w:i/>
      <w:iCs/>
      <w:color w:val="0063A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00568"/>
    <w:pPr>
      <w:pBdr>
        <w:bottom w:val="single" w:sz="4" w:space="4" w:color="0063A6" w:themeColor="accent1"/>
      </w:pBdr>
      <w:spacing w:before="200" w:after="280"/>
      <w:ind w:left="936" w:right="936"/>
    </w:pPr>
    <w:rPr>
      <w:b/>
      <w:bCs w:val="0"/>
      <w:i/>
      <w:iCs/>
      <w:color w:val="0063A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00568"/>
    <w:rPr>
      <w:b/>
      <w:bCs/>
      <w:i/>
      <w:iCs/>
      <w:color w:val="0063A6" w:themeColor="accent1"/>
    </w:rPr>
  </w:style>
  <w:style w:type="character" w:styleId="IntenseReference">
    <w:name w:val="Intense Reference"/>
    <w:basedOn w:val="DefaultParagraphFont"/>
    <w:uiPriority w:val="32"/>
    <w:semiHidden/>
    <w:rsid w:val="00C00568"/>
    <w:rPr>
      <w:b/>
      <w:bCs/>
      <w:smallCaps/>
      <w:color w:val="00497A" w:themeColor="accent2"/>
      <w:spacing w:val="5"/>
      <w:u w:val="single"/>
    </w:rPr>
  </w:style>
  <w:style w:type="table" w:styleId="LightGrid">
    <w:name w:val="Light Grid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1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H w:val="nil"/>
          <w:insideV w:val="single" w:sz="8" w:space="0" w:color="006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  <w:shd w:val="clear" w:color="auto" w:fill="AADCFF" w:themeFill="accent1" w:themeFillTint="3F"/>
      </w:tcPr>
    </w:tblStylePr>
    <w:tblStylePr w:type="band2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  <w:insideV w:val="single" w:sz="8" w:space="0" w:color="0063A6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1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H w:val="nil"/>
          <w:insideV w:val="single" w:sz="8" w:space="0" w:color="0049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  <w:shd w:val="clear" w:color="auto" w:fill="9FD8FF" w:themeFill="accent2" w:themeFillTint="3F"/>
      </w:tcPr>
    </w:tblStylePr>
    <w:tblStylePr w:type="band2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  <w:insideV w:val="single" w:sz="8" w:space="0" w:color="00497A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1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H w:val="nil"/>
          <w:insideV w:val="single" w:sz="8" w:space="0" w:color="749CC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  <w:shd w:val="clear" w:color="auto" w:fill="DCE6F1" w:themeFill="accent3" w:themeFillTint="3F"/>
      </w:tcPr>
    </w:tblStylePr>
    <w:tblStylePr w:type="band2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  <w:insideV w:val="single" w:sz="8" w:space="0" w:color="749CC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1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H w:val="nil"/>
          <w:insideV w:val="single" w:sz="8" w:space="0" w:color="0072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  <w:shd w:val="clear" w:color="auto" w:fill="B3DDFF" w:themeFill="accent4" w:themeFillTint="3F"/>
      </w:tcPr>
    </w:tblStylePr>
    <w:tblStylePr w:type="band2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  <w:insideV w:val="single" w:sz="8" w:space="0" w:color="0072CE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1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H w:val="nil"/>
          <w:insideV w:val="single" w:sz="8" w:space="0" w:color="009C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  <w:shd w:val="clear" w:color="auto" w:fill="B7E9FF" w:themeFill="accent5" w:themeFillTint="3F"/>
      </w:tcPr>
    </w:tblStylePr>
    <w:tblStylePr w:type="band2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  <w:insideV w:val="single" w:sz="8" w:space="0" w:color="009CDE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1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H w:val="nil"/>
          <w:insideV w:val="single" w:sz="8" w:space="0" w:color="8A2A2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  <w:shd w:val="clear" w:color="auto" w:fill="ECC0C0" w:themeFill="accent6" w:themeFillTint="3F"/>
      </w:tcPr>
    </w:tblStylePr>
    <w:tblStylePr w:type="band2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  <w:insideV w:val="single" w:sz="8" w:space="0" w:color="8A2A2B" w:themeColor="accent6"/>
        </w:tcBorders>
      </w:tcPr>
    </w:tblStylePr>
  </w:style>
  <w:style w:type="table" w:styleId="LightList-Accent1">
    <w:name w:val="Light List Accent 1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  <w:tblStylePr w:type="band1Horz">
      <w:tblPr/>
      <w:tcPr>
        <w:tcBorders>
          <w:top w:val="single" w:sz="8" w:space="0" w:color="0063A6" w:themeColor="accent1"/>
          <w:left w:val="single" w:sz="8" w:space="0" w:color="0063A6" w:themeColor="accent1"/>
          <w:bottom w:val="single" w:sz="8" w:space="0" w:color="0063A6" w:themeColor="accent1"/>
          <w:right w:val="single" w:sz="8" w:space="0" w:color="0063A6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  <w:tblStylePr w:type="band1Horz">
      <w:tblPr/>
      <w:tcPr>
        <w:tcBorders>
          <w:top w:val="single" w:sz="8" w:space="0" w:color="00497A" w:themeColor="accent2"/>
          <w:left w:val="single" w:sz="8" w:space="0" w:color="00497A" w:themeColor="accent2"/>
          <w:bottom w:val="single" w:sz="8" w:space="0" w:color="00497A" w:themeColor="accent2"/>
          <w:right w:val="single" w:sz="8" w:space="0" w:color="00497A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  <w:tblStylePr w:type="band1Horz">
      <w:tblPr/>
      <w:tcPr>
        <w:tcBorders>
          <w:top w:val="single" w:sz="8" w:space="0" w:color="749CC9" w:themeColor="accent3"/>
          <w:left w:val="single" w:sz="8" w:space="0" w:color="749CC9" w:themeColor="accent3"/>
          <w:bottom w:val="single" w:sz="8" w:space="0" w:color="749CC9" w:themeColor="accent3"/>
          <w:right w:val="single" w:sz="8" w:space="0" w:color="749CC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  <w:tblStylePr w:type="band1Horz">
      <w:tblPr/>
      <w:tcPr>
        <w:tcBorders>
          <w:top w:val="single" w:sz="8" w:space="0" w:color="0072CE" w:themeColor="accent4"/>
          <w:left w:val="single" w:sz="8" w:space="0" w:color="0072CE" w:themeColor="accent4"/>
          <w:bottom w:val="single" w:sz="8" w:space="0" w:color="0072CE" w:themeColor="accent4"/>
          <w:right w:val="single" w:sz="8" w:space="0" w:color="0072CE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  <w:tblStylePr w:type="band1Horz">
      <w:tblPr/>
      <w:tcPr>
        <w:tcBorders>
          <w:top w:val="single" w:sz="8" w:space="0" w:color="009CDE" w:themeColor="accent5"/>
          <w:left w:val="single" w:sz="8" w:space="0" w:color="009CDE" w:themeColor="accent5"/>
          <w:bottom w:val="single" w:sz="8" w:space="0" w:color="009CDE" w:themeColor="accent5"/>
          <w:right w:val="single" w:sz="8" w:space="0" w:color="009CDE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00568"/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  <w:tblStylePr w:type="band1Horz">
      <w:tblPr/>
      <w:tcPr>
        <w:tcBorders>
          <w:top w:val="single" w:sz="8" w:space="0" w:color="8A2A2B" w:themeColor="accent6"/>
          <w:left w:val="single" w:sz="8" w:space="0" w:color="8A2A2B" w:themeColor="accent6"/>
          <w:bottom w:val="single" w:sz="8" w:space="0" w:color="8A2A2B" w:themeColor="accent6"/>
          <w:right w:val="single" w:sz="8" w:space="0" w:color="8A2A2B" w:themeColor="accent6"/>
        </w:tcBorders>
      </w:tcPr>
    </w:tblStylePr>
  </w:style>
  <w:style w:type="table" w:styleId="LightShading-Accent3">
    <w:name w:val="Light Shading Accent 3"/>
    <w:basedOn w:val="TableNormal"/>
    <w:uiPriority w:val="60"/>
    <w:rsid w:val="00C00568"/>
    <w:rPr>
      <w:color w:val="4273AA" w:themeColor="accent3" w:themeShade="BF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9CC9" w:themeColor="accent3"/>
          <w:left w:val="nil"/>
          <w:bottom w:val="single" w:sz="8" w:space="0" w:color="749C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</w:style>
  <w:style w:type="table" w:styleId="LightShading-Accent5">
    <w:name w:val="Light Shading Accent 5"/>
    <w:basedOn w:val="TableNormal"/>
    <w:uiPriority w:val="60"/>
    <w:rsid w:val="00C00568"/>
    <w:rPr>
      <w:color w:val="0074A6" w:themeColor="accent5" w:themeShade="BF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E" w:themeColor="accent5"/>
          <w:left w:val="nil"/>
          <w:bottom w:val="single" w:sz="8" w:space="0" w:color="009C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C00568"/>
    <w:rPr>
      <w:color w:val="671F20" w:themeColor="accent6" w:themeShade="BF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2A2B" w:themeColor="accent6"/>
          <w:left w:val="nil"/>
          <w:bottom w:val="single" w:sz="8" w:space="0" w:color="8A2A2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00568"/>
  </w:style>
  <w:style w:type="paragraph" w:styleId="List2">
    <w:name w:val="List 2"/>
    <w:basedOn w:val="Normal"/>
    <w:uiPriority w:val="29"/>
    <w:semiHidden/>
    <w:rsid w:val="00C00568"/>
    <w:pPr>
      <w:ind w:left="566" w:hanging="283"/>
      <w:contextualSpacing/>
    </w:pPr>
  </w:style>
  <w:style w:type="paragraph" w:styleId="List3">
    <w:name w:val="List 3"/>
    <w:basedOn w:val="Normal"/>
    <w:uiPriority w:val="29"/>
    <w:semiHidden/>
    <w:unhideWhenUsed/>
    <w:rsid w:val="00C00568"/>
    <w:pPr>
      <w:ind w:left="849" w:hanging="283"/>
      <w:contextualSpacing/>
    </w:pPr>
  </w:style>
  <w:style w:type="paragraph" w:styleId="List4">
    <w:name w:val="List 4"/>
    <w:basedOn w:val="Normal"/>
    <w:uiPriority w:val="29"/>
    <w:semiHidden/>
    <w:unhideWhenUsed/>
    <w:rsid w:val="00C00568"/>
    <w:pPr>
      <w:ind w:left="1132" w:hanging="283"/>
      <w:contextualSpacing/>
    </w:pPr>
  </w:style>
  <w:style w:type="paragraph" w:styleId="List5">
    <w:name w:val="List 5"/>
    <w:basedOn w:val="Normal"/>
    <w:uiPriority w:val="29"/>
    <w:semiHidden/>
    <w:unhideWhenUsed/>
    <w:rsid w:val="00C00568"/>
    <w:pPr>
      <w:ind w:left="1415" w:hanging="283"/>
      <w:contextualSpacing/>
    </w:pPr>
  </w:style>
  <w:style w:type="paragraph" w:styleId="MacroText">
    <w:name w:val="macro"/>
    <w:link w:val="MacroTextChar"/>
    <w:uiPriority w:val="99"/>
    <w:semiHidden/>
    <w:unhideWhenUsed/>
    <w:rsid w:val="00C00568"/>
    <w:pPr>
      <w:keepLines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00568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  <w:insideV w:val="single" w:sz="8" w:space="0" w:color="0096FC" w:themeColor="accent1" w:themeTint="BF"/>
      </w:tblBorders>
    </w:tblPr>
    <w:tcPr>
      <w:shd w:val="clear" w:color="auto" w:fill="AAD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9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shd w:val="clear" w:color="auto" w:fill="53B9FF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  <w:insideV w:val="single" w:sz="8" w:space="0" w:color="0082DB" w:themeColor="accent2" w:themeTint="BF"/>
      </w:tblBorders>
    </w:tblPr>
    <w:tcPr>
      <w:shd w:val="clear" w:color="auto" w:fill="9FD8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2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shd w:val="clear" w:color="auto" w:fill="3DB0FF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  <w:insideV w:val="single" w:sz="8" w:space="0" w:color="96B4D6" w:themeColor="accent3" w:themeTint="BF"/>
      </w:tblBorders>
    </w:tblPr>
    <w:tcPr>
      <w:shd w:val="clear" w:color="auto" w:fill="DCE6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B4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shd w:val="clear" w:color="auto" w:fill="B9CDE4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  <w:insideV w:val="single" w:sz="8" w:space="0" w:color="1B99FF" w:themeColor="accent4" w:themeTint="BF"/>
      </w:tblBorders>
    </w:tblPr>
    <w:tcPr>
      <w:shd w:val="clear" w:color="auto" w:fill="B3D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9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shd w:val="clear" w:color="auto" w:fill="67BBF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  <w:insideV w:val="single" w:sz="8" w:space="0" w:color="27BEFF" w:themeColor="accent5" w:themeTint="BF"/>
      </w:tblBorders>
    </w:tblPr>
    <w:tcPr>
      <w:shd w:val="clear" w:color="auto" w:fill="B7E9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7BE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shd w:val="clear" w:color="auto" w:fill="6FD4F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  <w:insideV w:val="single" w:sz="8" w:space="0" w:color="C54142" w:themeColor="accent6" w:themeTint="BF"/>
      </w:tblBorders>
    </w:tblPr>
    <w:tcPr>
      <w:shd w:val="clear" w:color="auto" w:fill="ECC0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41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shd w:val="clear" w:color="auto" w:fill="D88081" w:themeFill="accent6" w:themeFillTint="7F"/>
      </w:tcPr>
    </w:tblStylePr>
  </w:style>
  <w:style w:type="table" w:styleId="MediumGrid2">
    <w:name w:val="Medium Grid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  <w:insideH w:val="single" w:sz="8" w:space="0" w:color="0063A6" w:themeColor="accent1"/>
        <w:insideV w:val="single" w:sz="8" w:space="0" w:color="0063A6" w:themeColor="accent1"/>
      </w:tblBorders>
    </w:tblPr>
    <w:tcPr>
      <w:shd w:val="clear" w:color="auto" w:fill="AADC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1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3FF" w:themeFill="accent1" w:themeFillTint="33"/>
      </w:tcPr>
    </w:tblStylePr>
    <w:tblStylePr w:type="band1Vert">
      <w:tblPr/>
      <w:tcPr>
        <w:shd w:val="clear" w:color="auto" w:fill="53B9FF" w:themeFill="accent1" w:themeFillTint="7F"/>
      </w:tcPr>
    </w:tblStylePr>
    <w:tblStylePr w:type="band1Horz">
      <w:tblPr/>
      <w:tcPr>
        <w:tcBorders>
          <w:insideH w:val="single" w:sz="6" w:space="0" w:color="0063A6" w:themeColor="accent1"/>
          <w:insideV w:val="single" w:sz="6" w:space="0" w:color="0063A6" w:themeColor="accent1"/>
        </w:tcBorders>
        <w:shd w:val="clear" w:color="auto" w:fill="53B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  <w:insideH w:val="single" w:sz="8" w:space="0" w:color="00497A" w:themeColor="accent2"/>
        <w:insideV w:val="single" w:sz="8" w:space="0" w:color="00497A" w:themeColor="accent2"/>
      </w:tblBorders>
    </w:tblPr>
    <w:tcPr>
      <w:shd w:val="clear" w:color="auto" w:fill="9FD8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8EF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FFF" w:themeFill="accent2" w:themeFillTint="33"/>
      </w:tcPr>
    </w:tblStylePr>
    <w:tblStylePr w:type="band1Vert">
      <w:tblPr/>
      <w:tcPr>
        <w:shd w:val="clear" w:color="auto" w:fill="3DB0FF" w:themeFill="accent2" w:themeFillTint="7F"/>
      </w:tcPr>
    </w:tblStylePr>
    <w:tblStylePr w:type="band1Horz">
      <w:tblPr/>
      <w:tcPr>
        <w:tcBorders>
          <w:insideH w:val="single" w:sz="6" w:space="0" w:color="00497A" w:themeColor="accent2"/>
          <w:insideV w:val="single" w:sz="6" w:space="0" w:color="00497A" w:themeColor="accent2"/>
        </w:tcBorders>
        <w:shd w:val="clear" w:color="auto" w:fill="3DB0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  <w:insideH w:val="single" w:sz="8" w:space="0" w:color="749CC9" w:themeColor="accent3"/>
        <w:insideV w:val="single" w:sz="8" w:space="0" w:color="749CC9" w:themeColor="accent3"/>
      </w:tblBorders>
    </w:tblPr>
    <w:tcPr>
      <w:shd w:val="clear" w:color="auto" w:fill="DCE6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5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F4" w:themeFill="accent3" w:themeFillTint="33"/>
      </w:tcPr>
    </w:tblStylePr>
    <w:tblStylePr w:type="band1Vert">
      <w:tblPr/>
      <w:tcPr>
        <w:shd w:val="clear" w:color="auto" w:fill="B9CDE4" w:themeFill="accent3" w:themeFillTint="7F"/>
      </w:tcPr>
    </w:tblStylePr>
    <w:tblStylePr w:type="band1Horz">
      <w:tblPr/>
      <w:tcPr>
        <w:tcBorders>
          <w:insideH w:val="single" w:sz="6" w:space="0" w:color="749CC9" w:themeColor="accent3"/>
          <w:insideV w:val="single" w:sz="6" w:space="0" w:color="749CC9" w:themeColor="accent3"/>
        </w:tcBorders>
        <w:shd w:val="clear" w:color="auto" w:fill="B9C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  <w:insideH w:val="single" w:sz="8" w:space="0" w:color="0072CE" w:themeColor="accent4"/>
        <w:insideV w:val="single" w:sz="8" w:space="0" w:color="0072CE" w:themeColor="accent4"/>
      </w:tblBorders>
    </w:tblPr>
    <w:tcPr>
      <w:shd w:val="clear" w:color="auto" w:fill="B3D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1F1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3FF" w:themeFill="accent4" w:themeFillTint="33"/>
      </w:tcPr>
    </w:tblStylePr>
    <w:tblStylePr w:type="band1Vert">
      <w:tblPr/>
      <w:tcPr>
        <w:shd w:val="clear" w:color="auto" w:fill="67BBFF" w:themeFill="accent4" w:themeFillTint="7F"/>
      </w:tcPr>
    </w:tblStylePr>
    <w:tblStylePr w:type="band1Horz">
      <w:tblPr/>
      <w:tcPr>
        <w:tcBorders>
          <w:insideH w:val="single" w:sz="6" w:space="0" w:color="0072CE" w:themeColor="accent4"/>
          <w:insideV w:val="single" w:sz="6" w:space="0" w:color="0072CE" w:themeColor="accent4"/>
        </w:tcBorders>
        <w:shd w:val="clear" w:color="auto" w:fill="67B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  <w:insideH w:val="single" w:sz="8" w:space="0" w:color="009CDE" w:themeColor="accent5"/>
        <w:insideV w:val="single" w:sz="8" w:space="0" w:color="009CDE" w:themeColor="accent5"/>
      </w:tblBorders>
    </w:tblPr>
    <w:tcPr>
      <w:shd w:val="clear" w:color="auto" w:fill="B7E9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5" w:themeFillTint="33"/>
      </w:tcPr>
    </w:tblStylePr>
    <w:tblStylePr w:type="band1Vert">
      <w:tblPr/>
      <w:tcPr>
        <w:shd w:val="clear" w:color="auto" w:fill="6FD4FF" w:themeFill="accent5" w:themeFillTint="7F"/>
      </w:tcPr>
    </w:tblStylePr>
    <w:tblStylePr w:type="band1Horz">
      <w:tblPr/>
      <w:tcPr>
        <w:tcBorders>
          <w:insideH w:val="single" w:sz="6" w:space="0" w:color="009CDE" w:themeColor="accent5"/>
          <w:insideV w:val="single" w:sz="6" w:space="0" w:color="009CDE" w:themeColor="accent5"/>
        </w:tcBorders>
        <w:shd w:val="clear" w:color="auto" w:fill="6FD4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  <w:insideH w:val="single" w:sz="8" w:space="0" w:color="8A2A2B" w:themeColor="accent6"/>
        <w:insideV w:val="single" w:sz="8" w:space="0" w:color="8A2A2B" w:themeColor="accent6"/>
      </w:tblBorders>
    </w:tblPr>
    <w:tcPr>
      <w:shd w:val="clear" w:color="auto" w:fill="ECC0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5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CCC" w:themeFill="accent6" w:themeFillTint="33"/>
      </w:tcPr>
    </w:tblStylePr>
    <w:tblStylePr w:type="band1Vert">
      <w:tblPr/>
      <w:tcPr>
        <w:shd w:val="clear" w:color="auto" w:fill="D88081" w:themeFill="accent6" w:themeFillTint="7F"/>
      </w:tcPr>
    </w:tblStylePr>
    <w:tblStylePr w:type="band1Horz">
      <w:tblPr/>
      <w:tcPr>
        <w:tcBorders>
          <w:insideH w:val="single" w:sz="6" w:space="0" w:color="8A2A2B" w:themeColor="accent6"/>
          <w:insideV w:val="single" w:sz="6" w:space="0" w:color="8A2A2B" w:themeColor="accent6"/>
        </w:tcBorders>
        <w:shd w:val="clear" w:color="auto" w:fill="D880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D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B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B9FF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8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9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DB0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DB0FF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6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9CC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DE4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D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7B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7BBF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9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4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4F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005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C0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2A2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80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8081" w:themeFill="accent6" w:themeFillTint="7F"/>
      </w:tcPr>
    </w:tblStylePr>
  </w:style>
  <w:style w:type="table" w:styleId="MediumList1">
    <w:name w:val="Medium Lis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bottom w:val="single" w:sz="8" w:space="0" w:color="006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3A6" w:themeColor="accent1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3A6" w:themeColor="accent1"/>
          <w:bottom w:val="single" w:sz="8" w:space="0" w:color="0063A6" w:themeColor="accent1"/>
        </w:tcBorders>
      </w:tc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shd w:val="clear" w:color="auto" w:fill="AADCFF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bottom w:val="single" w:sz="8" w:space="0" w:color="0049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97A" w:themeColor="accent2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97A" w:themeColor="accent2"/>
          <w:bottom w:val="single" w:sz="8" w:space="0" w:color="00497A" w:themeColor="accent2"/>
        </w:tcBorders>
      </w:tc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shd w:val="clear" w:color="auto" w:fill="9FD8FF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bottom w:val="single" w:sz="8" w:space="0" w:color="749CC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9CC9" w:themeColor="accent3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9CC9" w:themeColor="accent3"/>
          <w:bottom w:val="single" w:sz="8" w:space="0" w:color="749CC9" w:themeColor="accent3"/>
        </w:tcBorders>
      </w:tc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shd w:val="clear" w:color="auto" w:fill="DCE6F1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bottom w:val="single" w:sz="8" w:space="0" w:color="0072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E" w:themeColor="accent4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E" w:themeColor="accent4"/>
          <w:bottom w:val="single" w:sz="8" w:space="0" w:color="0072CE" w:themeColor="accent4"/>
        </w:tcBorders>
      </w:tc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shd w:val="clear" w:color="auto" w:fill="B3DDF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bottom w:val="single" w:sz="8" w:space="0" w:color="009CD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E" w:themeColor="accent5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E" w:themeColor="accent5"/>
          <w:bottom w:val="single" w:sz="8" w:space="0" w:color="009CDE" w:themeColor="accent5"/>
        </w:tcBorders>
      </w:tc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shd w:val="clear" w:color="auto" w:fill="B7E9FF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00568"/>
    <w:rPr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bottom w:val="single" w:sz="8" w:space="0" w:color="8A2A2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2A2B" w:themeColor="accent6"/>
        </w:tcBorders>
      </w:tcPr>
    </w:tblStylePr>
    <w:tblStylePr w:type="lastRow">
      <w:rPr>
        <w:b/>
        <w:bCs/>
        <w:color w:val="201547" w:themeColor="text2"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2A2B" w:themeColor="accent6"/>
          <w:bottom w:val="single" w:sz="8" w:space="0" w:color="8A2A2B" w:themeColor="accent6"/>
        </w:tcBorders>
      </w:tc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shd w:val="clear" w:color="auto" w:fill="ECC0C0" w:themeFill="accent6" w:themeFillTint="3F"/>
      </w:tcPr>
    </w:tblStylePr>
  </w:style>
  <w:style w:type="table" w:styleId="MediumList2">
    <w:name w:val="Medium Lis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3A6" w:themeColor="accent1"/>
        <w:left w:val="single" w:sz="8" w:space="0" w:color="0063A6" w:themeColor="accent1"/>
        <w:bottom w:val="single" w:sz="8" w:space="0" w:color="0063A6" w:themeColor="accent1"/>
        <w:right w:val="single" w:sz="8" w:space="0" w:color="006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3A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D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D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97A" w:themeColor="accent2"/>
        <w:left w:val="single" w:sz="8" w:space="0" w:color="00497A" w:themeColor="accent2"/>
        <w:bottom w:val="single" w:sz="8" w:space="0" w:color="00497A" w:themeColor="accent2"/>
        <w:right w:val="single" w:sz="8" w:space="0" w:color="0049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9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97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9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9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8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8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9CC9" w:themeColor="accent3"/>
        <w:left w:val="single" w:sz="8" w:space="0" w:color="749CC9" w:themeColor="accent3"/>
        <w:bottom w:val="single" w:sz="8" w:space="0" w:color="749CC9" w:themeColor="accent3"/>
        <w:right w:val="single" w:sz="8" w:space="0" w:color="749CC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9CC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9CC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9CC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9CC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6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6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72CE" w:themeColor="accent4"/>
        <w:left w:val="single" w:sz="8" w:space="0" w:color="0072CE" w:themeColor="accent4"/>
        <w:bottom w:val="single" w:sz="8" w:space="0" w:color="0072CE" w:themeColor="accent4"/>
        <w:right w:val="single" w:sz="8" w:space="0" w:color="0072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2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D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D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CDE" w:themeColor="accent5"/>
        <w:left w:val="single" w:sz="8" w:space="0" w:color="009CDE" w:themeColor="accent5"/>
        <w:bottom w:val="single" w:sz="8" w:space="0" w:color="009CDE" w:themeColor="accent5"/>
        <w:right w:val="single" w:sz="8" w:space="0" w:color="009CD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0056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2A2B" w:themeColor="accent6"/>
        <w:left w:val="single" w:sz="8" w:space="0" w:color="8A2A2B" w:themeColor="accent6"/>
        <w:bottom w:val="single" w:sz="8" w:space="0" w:color="8A2A2B" w:themeColor="accent6"/>
        <w:right w:val="single" w:sz="8" w:space="0" w:color="8A2A2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2A2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2A2B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2A2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2A2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C0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C0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96FC" w:themeColor="accent1" w:themeTint="BF"/>
        <w:left w:val="single" w:sz="8" w:space="0" w:color="0096FC" w:themeColor="accent1" w:themeTint="BF"/>
        <w:bottom w:val="single" w:sz="8" w:space="0" w:color="0096FC" w:themeColor="accent1" w:themeTint="BF"/>
        <w:right w:val="single" w:sz="8" w:space="0" w:color="0096FC" w:themeColor="accent1" w:themeTint="BF"/>
        <w:insideH w:val="single" w:sz="8" w:space="0" w:color="009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6FC" w:themeColor="accent1" w:themeTint="BF"/>
          <w:left w:val="single" w:sz="8" w:space="0" w:color="0096FC" w:themeColor="accent1" w:themeTint="BF"/>
          <w:bottom w:val="single" w:sz="8" w:space="0" w:color="0096FC" w:themeColor="accent1" w:themeTint="BF"/>
          <w:right w:val="single" w:sz="8" w:space="0" w:color="009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D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D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0082DB" w:themeColor="accent2" w:themeTint="BF"/>
        <w:left w:val="single" w:sz="8" w:space="0" w:color="0082DB" w:themeColor="accent2" w:themeTint="BF"/>
        <w:bottom w:val="single" w:sz="8" w:space="0" w:color="0082DB" w:themeColor="accent2" w:themeTint="BF"/>
        <w:right w:val="single" w:sz="8" w:space="0" w:color="0082DB" w:themeColor="accent2" w:themeTint="BF"/>
        <w:insideH w:val="single" w:sz="8" w:space="0" w:color="0082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2DB" w:themeColor="accent2" w:themeTint="BF"/>
          <w:left w:val="single" w:sz="8" w:space="0" w:color="0082DB" w:themeColor="accent2" w:themeTint="BF"/>
          <w:bottom w:val="single" w:sz="8" w:space="0" w:color="0082DB" w:themeColor="accent2" w:themeTint="BF"/>
          <w:right w:val="single" w:sz="8" w:space="0" w:color="0082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8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8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96B4D6" w:themeColor="accent3" w:themeTint="BF"/>
        <w:left w:val="single" w:sz="8" w:space="0" w:color="96B4D6" w:themeColor="accent3" w:themeTint="BF"/>
        <w:bottom w:val="single" w:sz="8" w:space="0" w:color="96B4D6" w:themeColor="accent3" w:themeTint="BF"/>
        <w:right w:val="single" w:sz="8" w:space="0" w:color="96B4D6" w:themeColor="accent3" w:themeTint="BF"/>
        <w:insideH w:val="single" w:sz="8" w:space="0" w:color="96B4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B4D6" w:themeColor="accent3" w:themeTint="BF"/>
          <w:left w:val="single" w:sz="8" w:space="0" w:color="96B4D6" w:themeColor="accent3" w:themeTint="BF"/>
          <w:bottom w:val="single" w:sz="8" w:space="0" w:color="96B4D6" w:themeColor="accent3" w:themeTint="BF"/>
          <w:right w:val="single" w:sz="8" w:space="0" w:color="96B4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6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6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1B99FF" w:themeColor="accent4" w:themeTint="BF"/>
        <w:left w:val="single" w:sz="8" w:space="0" w:color="1B99FF" w:themeColor="accent4" w:themeTint="BF"/>
        <w:bottom w:val="single" w:sz="8" w:space="0" w:color="1B99FF" w:themeColor="accent4" w:themeTint="BF"/>
        <w:right w:val="single" w:sz="8" w:space="0" w:color="1B99FF" w:themeColor="accent4" w:themeTint="BF"/>
        <w:insideH w:val="single" w:sz="8" w:space="0" w:color="1B9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99FF" w:themeColor="accent4" w:themeTint="BF"/>
          <w:left w:val="single" w:sz="8" w:space="0" w:color="1B99FF" w:themeColor="accent4" w:themeTint="BF"/>
          <w:bottom w:val="single" w:sz="8" w:space="0" w:color="1B99FF" w:themeColor="accent4" w:themeTint="BF"/>
          <w:right w:val="single" w:sz="8" w:space="0" w:color="1B9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D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D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27BEFF" w:themeColor="accent5" w:themeTint="BF"/>
        <w:left w:val="single" w:sz="8" w:space="0" w:color="27BEFF" w:themeColor="accent5" w:themeTint="BF"/>
        <w:bottom w:val="single" w:sz="8" w:space="0" w:color="27BEFF" w:themeColor="accent5" w:themeTint="BF"/>
        <w:right w:val="single" w:sz="8" w:space="0" w:color="27BEFF" w:themeColor="accent5" w:themeTint="BF"/>
        <w:insideH w:val="single" w:sz="8" w:space="0" w:color="27B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  <w:shd w:val="clear" w:color="auto" w:fill="009C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BEFF" w:themeColor="accent5" w:themeTint="BF"/>
          <w:left w:val="single" w:sz="8" w:space="0" w:color="27BEFF" w:themeColor="accent5" w:themeTint="BF"/>
          <w:bottom w:val="single" w:sz="8" w:space="0" w:color="27BEFF" w:themeColor="accent5" w:themeTint="BF"/>
          <w:right w:val="single" w:sz="8" w:space="0" w:color="27B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00568"/>
    <w:tblPr>
      <w:tblStyleRowBandSize w:val="1"/>
      <w:tblStyleColBandSize w:val="1"/>
      <w:tblBorders>
        <w:top w:val="single" w:sz="8" w:space="0" w:color="C54142" w:themeColor="accent6" w:themeTint="BF"/>
        <w:left w:val="single" w:sz="8" w:space="0" w:color="C54142" w:themeColor="accent6" w:themeTint="BF"/>
        <w:bottom w:val="single" w:sz="8" w:space="0" w:color="C54142" w:themeColor="accent6" w:themeTint="BF"/>
        <w:right w:val="single" w:sz="8" w:space="0" w:color="C54142" w:themeColor="accent6" w:themeTint="BF"/>
        <w:insideH w:val="single" w:sz="8" w:space="0" w:color="C541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4142" w:themeColor="accent6" w:themeTint="BF"/>
          <w:left w:val="single" w:sz="8" w:space="0" w:color="C54142" w:themeColor="accent6" w:themeTint="BF"/>
          <w:bottom w:val="single" w:sz="8" w:space="0" w:color="C54142" w:themeColor="accent6" w:themeTint="BF"/>
          <w:right w:val="single" w:sz="8" w:space="0" w:color="C541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0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C0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9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9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9CC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9CC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005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2A2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2A2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005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0056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rsid w:val="00C00568"/>
    <w:pPr>
      <w:keepLines/>
    </w:pPr>
  </w:style>
  <w:style w:type="paragraph" w:styleId="NormalWeb">
    <w:name w:val="Normal (Web)"/>
    <w:basedOn w:val="Normal"/>
    <w:uiPriority w:val="99"/>
    <w:unhideWhenUsed/>
    <w:rsid w:val="00C0056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005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00568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00568"/>
  </w:style>
  <w:style w:type="character" w:styleId="PlaceholderText">
    <w:name w:val="Placeholder Text"/>
    <w:basedOn w:val="DefaultParagraphFont"/>
    <w:uiPriority w:val="99"/>
    <w:semiHidden/>
    <w:rsid w:val="00C00568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0056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0056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rsid w:val="00C005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24A76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005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00568"/>
  </w:style>
  <w:style w:type="paragraph" w:styleId="Signature">
    <w:name w:val="Signature"/>
    <w:basedOn w:val="Normal"/>
    <w:link w:val="SignatureChar"/>
    <w:uiPriority w:val="99"/>
    <w:semiHidden/>
    <w:unhideWhenUsed/>
    <w:rsid w:val="00C00568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00568"/>
  </w:style>
  <w:style w:type="character" w:styleId="Strong">
    <w:name w:val="Strong"/>
    <w:basedOn w:val="DefaultParagraphFont"/>
    <w:uiPriority w:val="98"/>
    <w:semiHidden/>
    <w:rsid w:val="00C00568"/>
    <w:rPr>
      <w:b/>
      <w:bCs/>
    </w:rPr>
  </w:style>
  <w:style w:type="paragraph" w:styleId="Subtitle">
    <w:name w:val="Subtitle"/>
    <w:basedOn w:val="Title"/>
    <w:next w:val="Normal"/>
    <w:link w:val="SubtitleChar"/>
    <w:uiPriority w:val="90"/>
    <w:semiHidden/>
    <w:rsid w:val="00916A3B"/>
    <w:pPr>
      <w:tabs>
        <w:tab w:val="clear" w:pos="1134"/>
        <w:tab w:val="left" w:pos="680"/>
      </w:tabs>
      <w:ind w:left="680" w:hanging="680"/>
    </w:pPr>
    <w:rPr>
      <w:sz w:val="26"/>
    </w:rPr>
  </w:style>
  <w:style w:type="character" w:customStyle="1" w:styleId="SubtitleChar">
    <w:name w:val="Subtitle Char"/>
    <w:basedOn w:val="DefaultParagraphFont"/>
    <w:link w:val="Subtitle"/>
    <w:uiPriority w:val="90"/>
    <w:semiHidden/>
    <w:rsid w:val="00524A76"/>
    <w:rPr>
      <w:rFonts w:asciiTheme="majorHAnsi" w:eastAsiaTheme="majorEastAsia" w:hAnsiTheme="majorHAnsi" w:cstheme="majorBidi"/>
      <w:b/>
      <w:spacing w:val="-2"/>
      <w:sz w:val="26"/>
      <w:szCs w:val="26"/>
    </w:rPr>
  </w:style>
  <w:style w:type="character" w:styleId="SubtleReference">
    <w:name w:val="Subtle Reference"/>
    <w:basedOn w:val="DefaultParagraphFont"/>
    <w:uiPriority w:val="31"/>
    <w:semiHidden/>
    <w:rsid w:val="00C00568"/>
    <w:rPr>
      <w:smallCaps/>
      <w:color w:val="00497A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C00568"/>
    <w:pPr>
      <w:keepLines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00568"/>
    <w:pPr>
      <w:keepLines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00568"/>
    <w:pPr>
      <w:keepLines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00568"/>
    <w:pPr>
      <w:keepLines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00568"/>
    <w:pPr>
      <w:keepLines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00568"/>
    <w:pPr>
      <w:keepLines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00568"/>
    <w:pPr>
      <w:keepLines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00568"/>
    <w:pPr>
      <w:keepLines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00568"/>
    <w:pPr>
      <w:keepLines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00568"/>
    <w:pPr>
      <w:keepLine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00568"/>
    <w:pPr>
      <w:keepLines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00568"/>
    <w:pPr>
      <w:keepLines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00568"/>
    <w:pPr>
      <w:keepLines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00568"/>
    <w:pPr>
      <w:keepLines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00568"/>
    <w:pPr>
      <w:keepLines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00568"/>
    <w:pPr>
      <w:keepLines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00568"/>
    <w:pPr>
      <w:ind w:left="220" w:hanging="220"/>
    </w:pPr>
  </w:style>
  <w:style w:type="table" w:styleId="TableProfessional">
    <w:name w:val="Table Professional"/>
    <w:basedOn w:val="TableNormal"/>
    <w:uiPriority w:val="99"/>
    <w:semiHidden/>
    <w:unhideWhenUsed/>
    <w:rsid w:val="00C00568"/>
    <w:pPr>
      <w:keepLines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00568"/>
    <w:pPr>
      <w:keepLines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00568"/>
    <w:pPr>
      <w:keepLines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00568"/>
    <w:pPr>
      <w:keepLines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00568"/>
    <w:pPr>
      <w:keepLines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00568"/>
    <w:pPr>
      <w:keepLine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00568"/>
    <w:pPr>
      <w:keepLines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Heading20"/>
    <w:next w:val="Normal"/>
    <w:link w:val="TitleChar"/>
    <w:uiPriority w:val="89"/>
    <w:semiHidden/>
    <w:rsid w:val="00B03773"/>
    <w:pPr>
      <w:tabs>
        <w:tab w:val="clear" w:pos="9582"/>
        <w:tab w:val="left" w:pos="1134"/>
        <w:tab w:val="right" w:pos="9072"/>
      </w:tabs>
      <w:spacing w:after="120"/>
      <w:ind w:left="1134" w:hanging="1134"/>
    </w:pPr>
    <w:rPr>
      <w:sz w:val="30"/>
    </w:rPr>
  </w:style>
  <w:style w:type="character" w:customStyle="1" w:styleId="TitleChar">
    <w:name w:val="Title Char"/>
    <w:basedOn w:val="DefaultParagraphFont"/>
    <w:link w:val="Title"/>
    <w:uiPriority w:val="89"/>
    <w:semiHidden/>
    <w:rsid w:val="00524A76"/>
    <w:rPr>
      <w:rFonts w:asciiTheme="majorHAnsi" w:eastAsiaTheme="majorEastAsia" w:hAnsiTheme="majorHAnsi" w:cstheme="majorBidi"/>
      <w:b/>
      <w:spacing w:val="-2"/>
      <w:sz w:val="30"/>
      <w:szCs w:val="26"/>
    </w:rPr>
  </w:style>
  <w:style w:type="paragraph" w:styleId="TOAHeading">
    <w:name w:val="toa heading"/>
    <w:basedOn w:val="Normal"/>
    <w:next w:val="Normal"/>
    <w:uiPriority w:val="99"/>
    <w:semiHidden/>
    <w:unhideWhenUsed/>
    <w:rsid w:val="00C00568"/>
    <w:rPr>
      <w:rFonts w:asciiTheme="majorHAnsi" w:eastAsiaTheme="majorEastAsia" w:hAnsiTheme="majorHAnsi" w:cstheme="majorBidi"/>
      <w:b/>
      <w:bCs w:val="0"/>
      <w:sz w:val="24"/>
      <w:szCs w:val="24"/>
    </w:rPr>
  </w:style>
  <w:style w:type="paragraph" w:styleId="TOC5">
    <w:name w:val="toc 5"/>
    <w:basedOn w:val="Normal"/>
    <w:next w:val="Normal"/>
    <w:autoRedefine/>
    <w:uiPriority w:val="96"/>
    <w:semiHidden/>
    <w:rsid w:val="00C0056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6"/>
    <w:semiHidden/>
    <w:rsid w:val="00C00568"/>
    <w:pPr>
      <w:spacing w:after="100"/>
      <w:ind w:left="1100"/>
    </w:pPr>
  </w:style>
  <w:style w:type="paragraph" w:styleId="TOC8">
    <w:name w:val="toc 8"/>
    <w:basedOn w:val="Normal"/>
    <w:next w:val="Normal"/>
    <w:autoRedefine/>
    <w:uiPriority w:val="96"/>
    <w:semiHidden/>
    <w:rsid w:val="00C00568"/>
    <w:pPr>
      <w:spacing w:after="100"/>
      <w:ind w:left="1540"/>
    </w:pPr>
  </w:style>
  <w:style w:type="paragraph" w:styleId="TOCHeading">
    <w:name w:val="TOC Heading"/>
    <w:basedOn w:val="Heading10"/>
    <w:next w:val="Normal"/>
    <w:uiPriority w:val="90"/>
    <w:semiHidden/>
    <w:unhideWhenUsed/>
    <w:rsid w:val="00C00568"/>
    <w:pPr>
      <w:spacing w:before="480"/>
      <w:outlineLvl w:val="9"/>
    </w:pPr>
    <w:rPr>
      <w:caps/>
      <w:color w:val="004A7C" w:themeColor="accent1" w:themeShade="BF"/>
      <w:spacing w:val="0"/>
      <w:sz w:val="28"/>
    </w:rPr>
  </w:style>
  <w:style w:type="table" w:customStyle="1" w:styleId="DTFTextTable">
    <w:name w:val="DTF Text Table"/>
    <w:basedOn w:val="DTFTable"/>
    <w:uiPriority w:val="99"/>
    <w:rsid w:val="00BC1376"/>
    <w:pPr>
      <w:jc w:val="left"/>
    </w:pPr>
    <w:tblPr/>
    <w:tblStylePr w:type="firstRow">
      <w:rPr>
        <w:i/>
      </w:rPr>
      <w:tblPr/>
      <w:trPr>
        <w:cantSplit w:val="0"/>
      </w:trPr>
      <w:tcPr>
        <w:shd w:val="clear" w:color="auto" w:fill="000000" w:themeFill="text1"/>
        <w:vAlign w:val="bottom"/>
      </w:tcPr>
    </w:tblStylePr>
    <w:tblStylePr w:type="lastRow">
      <w:rPr>
        <w:b/>
      </w:rPr>
      <w:tblPr/>
      <w:tcPr>
        <w:tcBorders>
          <w:top w:val="single" w:sz="6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spacing w:line="240" w:lineRule="auto"/>
        <w:ind w:leftChars="0" w:left="170" w:rightChars="0" w:right="0" w:firstLineChars="0" w:hanging="170"/>
        <w:jc w:val="left"/>
      </w:p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EBEBEB" w:themeFill="background2"/>
      </w:tcPr>
    </w:tblStylePr>
    <w:tblStylePr w:type="band1Horz">
      <w:tblPr/>
      <w:tcPr>
        <w:shd w:val="clear" w:color="auto" w:fill="EBEBEB" w:themeFill="background2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Units">
    <w:name w:val="Table Units"/>
    <w:basedOn w:val="Normal"/>
    <w:uiPriority w:val="50"/>
    <w:semiHidden/>
    <w:qFormat/>
    <w:rsid w:val="0083463B"/>
    <w:pPr>
      <w:keepNext/>
      <w:tabs>
        <w:tab w:val="left" w:pos="567"/>
        <w:tab w:val="right" w:pos="9639"/>
        <w:tab w:val="right" w:pos="14742"/>
      </w:tabs>
      <w:spacing w:after="120"/>
      <w:ind w:left="1134" w:hanging="1134"/>
      <w:jc w:val="right"/>
    </w:pPr>
    <w:rPr>
      <w:rFonts w:asciiTheme="majorHAnsi" w:hAnsiTheme="majorHAnsi"/>
      <w:b/>
      <w:sz w:val="20"/>
      <w:szCs w:val="20"/>
    </w:rPr>
  </w:style>
  <w:style w:type="character" w:customStyle="1" w:styleId="ListBulletChar">
    <w:name w:val="List Bullet Char"/>
    <w:basedOn w:val="DefaultParagraphFont"/>
    <w:link w:val="ListBullet"/>
    <w:uiPriority w:val="19"/>
    <w:rsid w:val="008636B0"/>
  </w:style>
  <w:style w:type="paragraph" w:customStyle="1" w:styleId="MinisterName">
    <w:name w:val="Minister Name"/>
    <w:basedOn w:val="Normal"/>
    <w:uiPriority w:val="4"/>
    <w:qFormat/>
    <w:rsid w:val="008636B0"/>
    <w:pPr>
      <w:spacing w:after="0"/>
    </w:pPr>
    <w:rPr>
      <w:b/>
      <w:sz w:val="24"/>
    </w:rPr>
  </w:style>
  <w:style w:type="paragraph" w:customStyle="1" w:styleId="PortfolioName">
    <w:name w:val="Portfolio Name"/>
    <w:basedOn w:val="Normal"/>
    <w:uiPriority w:val="4"/>
    <w:qFormat/>
    <w:rsid w:val="008636B0"/>
    <w:rPr>
      <w:sz w:val="24"/>
    </w:rPr>
  </w:style>
  <w:style w:type="paragraph" w:customStyle="1" w:styleId="Quoteheading">
    <w:name w:val="Quote heading"/>
    <w:basedOn w:val="Normal"/>
    <w:qFormat/>
    <w:rsid w:val="008636B0"/>
    <w:pPr>
      <w:spacing w:after="160"/>
    </w:pPr>
    <w:rPr>
      <w:b/>
    </w:rPr>
  </w:style>
  <w:style w:type="paragraph" w:customStyle="1" w:styleId="Minister">
    <w:name w:val="Minister"/>
    <w:qFormat/>
    <w:rsid w:val="00955595"/>
    <w:pPr>
      <w:spacing w:after="0"/>
      <w:jc w:val="both"/>
    </w:pPr>
    <w:rPr>
      <w:rFonts w:ascii="Calibri" w:eastAsiaTheme="majorEastAsia" w:hAnsi="Calibri" w:cstheme="majorBidi"/>
      <w:b/>
      <w:bCs/>
      <w:sz w:val="24"/>
      <w:szCs w:val="24"/>
    </w:rPr>
  </w:style>
  <w:style w:type="paragraph" w:customStyle="1" w:styleId="Portfolio">
    <w:name w:val="Portfolio"/>
    <w:qFormat/>
    <w:rsid w:val="00955595"/>
    <w:pPr>
      <w:autoSpaceDE w:val="0"/>
      <w:autoSpaceDN w:val="0"/>
      <w:adjustRightInd w:val="0"/>
    </w:pPr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955595"/>
    <w:rPr>
      <w:color w:val="53565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healthmedia@minstaff.vic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Comms_Support\2019-20%20Budget\2019-20%20Budget%20media%20release%20template.dotx" TargetMode="External"/></Relationships>
</file>

<file path=word/theme/theme1.xml><?xml version="1.0" encoding="utf-8"?>
<a:theme xmlns:a="http://schemas.openxmlformats.org/drawingml/2006/main" name="DTF standard">
  <a:themeElements>
    <a:clrScheme name="DTF colours">
      <a:dk1>
        <a:sysClr val="windowText" lastClr="000000"/>
      </a:dk1>
      <a:lt1>
        <a:sysClr val="window" lastClr="FFFFFF"/>
      </a:lt1>
      <a:dk2>
        <a:srgbClr val="201547"/>
      </a:dk2>
      <a:lt2>
        <a:srgbClr val="EBEBEB"/>
      </a:lt2>
      <a:accent1>
        <a:srgbClr val="0063A6"/>
      </a:accent1>
      <a:accent2>
        <a:srgbClr val="00497A"/>
      </a:accent2>
      <a:accent3>
        <a:srgbClr val="749CC9"/>
      </a:accent3>
      <a:accent4>
        <a:srgbClr val="0072CE"/>
      </a:accent4>
      <a:accent5>
        <a:srgbClr val="009CDE"/>
      </a:accent5>
      <a:accent6>
        <a:srgbClr val="8A2A2B"/>
      </a:accent6>
      <a:hlink>
        <a:srgbClr val="53565A"/>
      </a:hlink>
      <a:folHlink>
        <a:srgbClr val="8A2A2B"/>
      </a:folHlink>
    </a:clrScheme>
    <a:fontScheme name="VGPB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9CE12-E0EE-451E-AE04-31950CEFF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2019-20 Budget media release template.dotx</Template>
  <TotalTime>2</TotalTime>
  <Pages>2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[chapter title]</vt:lpstr>
    </vt:vector>
  </TitlesOfParts>
  <Company>Victorian Government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[chapter title]</dc:title>
  <dc:subject>[publication name]</dc:subject>
  <dc:creator>Deidre E Steain (DTF)</dc:creator>
  <cp:lastModifiedBy>Deidre E Steain (DTF)</cp:lastModifiedBy>
  <cp:revision>1</cp:revision>
  <cp:lastPrinted>2019-05-25T11:46:00Z</cp:lastPrinted>
  <dcterms:created xsi:type="dcterms:W3CDTF">2019-05-26T04:03:00Z</dcterms:created>
  <dcterms:modified xsi:type="dcterms:W3CDTF">2019-05-26T04:05:00Z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apterNumber">
    <vt:lpwstr>[chapter number]</vt:lpwstr>
  </property>
  <property fmtid="{D5CDD505-2E9C-101B-9397-08002B2CF9AE}" pid="3" name="TitusGUID">
    <vt:lpwstr>8c22b374-306f-4e8d-8b87-c86763019890</vt:lpwstr>
  </property>
  <property fmtid="{D5CDD505-2E9C-101B-9397-08002B2CF9AE}" pid="4" name="PSPFClassification">
    <vt:lpwstr>Do Not Mark</vt:lpwstr>
  </property>
  <property fmtid="{D5CDD505-2E9C-101B-9397-08002B2CF9AE}" pid="5" name="Classification">
    <vt:lpwstr>Do Not Mark</vt:lpwstr>
  </property>
</Properties>
</file>