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8C4C9" w14:textId="77777777" w:rsidR="007F1F10" w:rsidRPr="00E83A5A" w:rsidRDefault="007F1F10" w:rsidP="007F1F10">
      <w:pPr>
        <w:pStyle w:val="Heading2"/>
        <w:numPr>
          <w:ilvl w:val="0"/>
          <w:numId w:val="0"/>
        </w:numPr>
        <w:spacing w:before="0"/>
        <w:ind w:left="624" w:hanging="624"/>
      </w:pPr>
      <w:bookmarkStart w:id="0" w:name="Section_09"/>
      <w:bookmarkStart w:id="1" w:name="_Toc462418982"/>
      <w:bookmarkStart w:id="2" w:name="_Toc19879499"/>
      <w:r w:rsidRPr="00E83A5A">
        <w:t>Controlled entities</w:t>
      </w:r>
      <w:bookmarkEnd w:id="2"/>
    </w:p>
    <w:p w14:paraId="46C24B34" w14:textId="77777777" w:rsidR="007F1F10" w:rsidRDefault="007F1F10" w:rsidP="007F1F10">
      <w:pPr>
        <w:spacing w:before="0"/>
        <w:sectPr w:rsidR="007F1F10" w:rsidSect="007F1F10">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34" w:right="1134" w:bottom="1134" w:left="1134" w:header="624" w:footer="567" w:gutter="0"/>
          <w:cols w:sep="1" w:space="567"/>
          <w:docGrid w:linePitch="360"/>
        </w:sectPr>
      </w:pPr>
    </w:p>
    <w:p w14:paraId="26CBF138" w14:textId="77777777" w:rsidR="007F1F10" w:rsidRDefault="007F1F10" w:rsidP="007F1F10">
      <w:r w:rsidRPr="00002CA0">
        <w:t xml:space="preserve">The table </w:t>
      </w:r>
      <w:r>
        <w:t xml:space="preserve">below </w:t>
      </w:r>
      <w:r w:rsidRPr="00002CA0">
        <w:t>contain</w:t>
      </w:r>
      <w:r>
        <w:t>s</w:t>
      </w:r>
      <w:r w:rsidRPr="00002CA0">
        <w:t xml:space="preserve"> a list of </w:t>
      </w:r>
      <w:r>
        <w:t>th</w:t>
      </w:r>
      <w:bookmarkStart w:id="3" w:name="_GoBack"/>
      <w:bookmarkEnd w:id="3"/>
      <w:r>
        <w:t xml:space="preserve">e </w:t>
      </w:r>
      <w:r w:rsidRPr="00002CA0">
        <w:t>significant controlled entities which have been consolidated for the purposes of the financial report. Unless otherwise noted below, all such entities are wholly</w:t>
      </w:r>
      <w:r>
        <w:noBreakHyphen/>
      </w:r>
      <w:r w:rsidRPr="00002CA0">
        <w:t>owned.</w:t>
      </w:r>
      <w:r>
        <w:t xml:space="preserve"> The entities below may include additional consolidated entities, for which only the parent entity has been listed.</w:t>
      </w:r>
    </w:p>
    <w:p w14:paraId="78F1B753" w14:textId="77777777" w:rsidR="007F1F10" w:rsidRDefault="007F1F10" w:rsidP="007F1F10">
      <w:pPr>
        <w:spacing w:after="120"/>
      </w:pPr>
      <w:r w:rsidRPr="00865C24">
        <w:t xml:space="preserve">The principal activities of the controlled entities reflect the three sectors of government they are within as set out in </w:t>
      </w:r>
      <w:r>
        <w:t xml:space="preserve">the reporting structure under </w:t>
      </w:r>
      <w:r w:rsidRPr="00FD13C0">
        <w:t xml:space="preserve">public </w:t>
      </w:r>
      <w:r w:rsidRPr="00A37689">
        <w:t>sector terms explained (refer to page 2</w:t>
      </w:r>
      <w:r>
        <w:t>2</w:t>
      </w:r>
      <w:r w:rsidRPr="00A37689">
        <w:t>). Further, Note 3.6 Classification of the functions of government reflects the</w:t>
      </w:r>
      <w:r>
        <w:t xml:space="preserve"> broad objectives of these controlled entities.</w:t>
      </w:r>
    </w:p>
    <w:p w14:paraId="6C12DE04" w14:textId="77777777" w:rsidR="007F1F10" w:rsidRDefault="007F1F10" w:rsidP="007F1F10">
      <w:pPr>
        <w:sectPr w:rsidR="007F1F10" w:rsidSect="007E6D01">
          <w:type w:val="continuous"/>
          <w:pgSz w:w="11907" w:h="16839" w:code="9"/>
          <w:pgMar w:top="1134" w:right="1134" w:bottom="1134" w:left="1134" w:header="624" w:footer="567" w:gutter="0"/>
          <w:cols w:num="2" w:space="567"/>
          <w:docGrid w:linePitch="360"/>
        </w:sectPr>
      </w:pPr>
    </w:p>
    <w:p w14:paraId="2ADC2AD4" w14:textId="77777777" w:rsidR="007F1F10" w:rsidRDefault="007F1F10" w:rsidP="007F1F10"/>
    <w:tbl>
      <w:tblPr>
        <w:tblStyle w:val="DTFTable"/>
        <w:tblW w:w="5028" w:type="pct"/>
        <w:tblInd w:w="0" w:type="dxa"/>
        <w:tblCellMar>
          <w:left w:w="113" w:type="dxa"/>
          <w:right w:w="198" w:type="dxa"/>
        </w:tblCellMar>
        <w:tblLook w:val="0680" w:firstRow="0" w:lastRow="0" w:firstColumn="1" w:lastColumn="0" w:noHBand="1" w:noVBand="1"/>
      </w:tblPr>
      <w:tblGrid>
        <w:gridCol w:w="3374"/>
        <w:gridCol w:w="3314"/>
        <w:gridCol w:w="3318"/>
      </w:tblGrid>
      <w:tr w:rsidR="007F1F10" w:rsidRPr="00465AB8" w14:paraId="1DA5720C" w14:textId="77777777" w:rsidTr="00BC685E">
        <w:trPr>
          <w:trHeight w:val="17"/>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il"/>
            </w:tcBorders>
          </w:tcPr>
          <w:p w14:paraId="5B63C5BB" w14:textId="77777777" w:rsidR="007F1F10" w:rsidRPr="00465AB8" w:rsidRDefault="007F1F10" w:rsidP="00BC685E">
            <w:pPr>
              <w:pStyle w:val="ControlledEntitiesSector"/>
              <w:rPr>
                <w:b w:val="0"/>
              </w:rPr>
            </w:pPr>
            <w:r w:rsidRPr="00465AB8">
              <w:rPr>
                <w:b w:val="0"/>
              </w:rPr>
              <w:t xml:space="preserve">General government </w:t>
            </w:r>
            <w:r w:rsidRPr="00465AB8">
              <w:rPr>
                <w:b w:val="0"/>
                <w:vertAlign w:val="superscript"/>
              </w:rPr>
              <w:t>(a)</w:t>
            </w:r>
          </w:p>
        </w:tc>
      </w:tr>
      <w:tr w:rsidR="007F1F10" w:rsidRPr="0029647E" w14:paraId="3B1D7CB6" w14:textId="77777777" w:rsidTr="00BC685E">
        <w:trPr>
          <w:cantSplit w:val="0"/>
        </w:trPr>
        <w:tc>
          <w:tcPr>
            <w:cnfStyle w:val="001000000000" w:firstRow="0" w:lastRow="0" w:firstColumn="1" w:lastColumn="0" w:oddVBand="0" w:evenVBand="0" w:oddHBand="0" w:evenHBand="0" w:firstRowFirstColumn="0" w:firstRowLastColumn="0" w:lastRowFirstColumn="0" w:lastRowLastColumn="0"/>
            <w:tcW w:w="1686" w:type="pct"/>
            <w:tcBorders>
              <w:bottom w:val="nil"/>
            </w:tcBorders>
          </w:tcPr>
          <w:p w14:paraId="6F150B67" w14:textId="77777777" w:rsidR="007F1F10" w:rsidRDefault="007F1F10" w:rsidP="00BC685E">
            <w:pPr>
              <w:pStyle w:val="ControlledEntitiesDepartment"/>
            </w:pPr>
            <w:r>
              <w:t>Department of Education and Training</w:t>
            </w:r>
          </w:p>
          <w:p w14:paraId="15634E7B" w14:textId="77777777" w:rsidR="007F1F10" w:rsidRDefault="007F1F10" w:rsidP="00BC685E">
            <w:r>
              <w:t>Adult Community and Further Education Board</w:t>
            </w:r>
          </w:p>
          <w:p w14:paraId="1DC67311" w14:textId="77777777" w:rsidR="007F1F10" w:rsidRDefault="007F1F10" w:rsidP="00BC685E">
            <w:r>
              <w:t>Adult Multicultural Education Services</w:t>
            </w:r>
          </w:p>
          <w:p w14:paraId="6139175C" w14:textId="77777777" w:rsidR="007F1F10" w:rsidRDefault="007F1F10" w:rsidP="00BC685E">
            <w:r>
              <w:t>TAFEs including:</w:t>
            </w:r>
          </w:p>
          <w:p w14:paraId="66420980" w14:textId="77777777" w:rsidR="007F1F10" w:rsidRDefault="007F1F10" w:rsidP="00BC685E">
            <w:pPr>
              <w:pStyle w:val="ListBullet"/>
              <w:spacing w:before="20"/>
              <w:ind w:left="170" w:hanging="170"/>
            </w:pPr>
            <w:r>
              <w:t>Bendigo Kangan Institute</w:t>
            </w:r>
          </w:p>
          <w:p w14:paraId="0E734E9E" w14:textId="77777777" w:rsidR="007F1F10" w:rsidRDefault="007F1F10" w:rsidP="00BC685E">
            <w:pPr>
              <w:pStyle w:val="ListBullet"/>
              <w:spacing w:before="20"/>
              <w:ind w:left="170" w:right="-114" w:hanging="170"/>
            </w:pPr>
            <w:r>
              <w:t xml:space="preserve">Box Hill Institute </w:t>
            </w:r>
          </w:p>
          <w:p w14:paraId="789BB213" w14:textId="77777777" w:rsidR="007F1F10" w:rsidRDefault="007F1F10" w:rsidP="00BC685E">
            <w:pPr>
              <w:pStyle w:val="ListBullet"/>
              <w:spacing w:before="20"/>
              <w:ind w:left="170" w:hanging="170"/>
            </w:pPr>
            <w:r>
              <w:t xml:space="preserve">Chisholm Institute </w:t>
            </w:r>
          </w:p>
          <w:p w14:paraId="080B8954" w14:textId="77777777" w:rsidR="007F1F10" w:rsidRDefault="007F1F10" w:rsidP="00BC685E">
            <w:pPr>
              <w:pStyle w:val="ListBullet"/>
              <w:spacing w:before="20"/>
              <w:ind w:left="170" w:hanging="170"/>
            </w:pPr>
            <w:r>
              <w:t>Federation Training</w:t>
            </w:r>
          </w:p>
          <w:p w14:paraId="3DA009E6" w14:textId="77777777" w:rsidR="007F1F10" w:rsidRDefault="007F1F10" w:rsidP="00BC685E">
            <w:pPr>
              <w:pStyle w:val="ListBullet"/>
              <w:spacing w:before="20"/>
              <w:ind w:left="170" w:hanging="170"/>
            </w:pPr>
            <w:r>
              <w:t>Gordon Institute of TAFE</w:t>
            </w:r>
          </w:p>
          <w:p w14:paraId="3FA880BD" w14:textId="77777777" w:rsidR="007F1F10" w:rsidRDefault="007F1F10" w:rsidP="00BC685E">
            <w:pPr>
              <w:pStyle w:val="ListBullet"/>
              <w:spacing w:before="20"/>
              <w:ind w:left="170" w:hanging="170"/>
            </w:pPr>
            <w:r>
              <w:t>Goulburn Ovens Institute of TAFE</w:t>
            </w:r>
          </w:p>
          <w:p w14:paraId="3E5FB7BD" w14:textId="77777777" w:rsidR="007F1F10" w:rsidRDefault="007F1F10" w:rsidP="00BC685E">
            <w:pPr>
              <w:pStyle w:val="ListBullet"/>
              <w:spacing w:before="20"/>
              <w:ind w:left="170" w:hanging="170"/>
            </w:pPr>
            <w:r>
              <w:t xml:space="preserve">Holmesglen Institute </w:t>
            </w:r>
          </w:p>
          <w:p w14:paraId="7918A8C5" w14:textId="77777777" w:rsidR="007F1F10" w:rsidRDefault="007F1F10" w:rsidP="00BC685E">
            <w:pPr>
              <w:pStyle w:val="ListBullet"/>
              <w:spacing w:before="20"/>
              <w:ind w:left="170" w:hanging="170"/>
            </w:pPr>
            <w:r>
              <w:t>Melbourne Polytechnic</w:t>
            </w:r>
          </w:p>
          <w:p w14:paraId="420F88F9" w14:textId="77777777" w:rsidR="007F1F10" w:rsidRDefault="007F1F10" w:rsidP="00BC685E">
            <w:pPr>
              <w:pStyle w:val="ListBullet"/>
              <w:spacing w:before="20"/>
              <w:ind w:left="170" w:hanging="170"/>
            </w:pPr>
            <w:r>
              <w:t>South West Institute of TAFE</w:t>
            </w:r>
          </w:p>
          <w:p w14:paraId="69069896" w14:textId="77777777" w:rsidR="007F1F10" w:rsidRDefault="007F1F10" w:rsidP="00BC685E">
            <w:pPr>
              <w:pStyle w:val="ListBullet"/>
              <w:spacing w:before="20"/>
              <w:ind w:left="170" w:hanging="170"/>
            </w:pPr>
            <w:r>
              <w:t>Sunraysia Institute of TAFE</w:t>
            </w:r>
          </w:p>
          <w:p w14:paraId="3D18B46B" w14:textId="77777777" w:rsidR="007F1F10" w:rsidRDefault="007F1F10" w:rsidP="00BC685E">
            <w:pPr>
              <w:pStyle w:val="ListBullet"/>
              <w:spacing w:before="20"/>
              <w:ind w:left="170" w:hanging="170"/>
            </w:pPr>
            <w:r>
              <w:t>William Angliss Institute of TAFE</w:t>
            </w:r>
          </w:p>
          <w:p w14:paraId="77CE455C" w14:textId="77777777" w:rsidR="007F1F10" w:rsidRDefault="007F1F10" w:rsidP="00BC685E">
            <w:pPr>
              <w:pStyle w:val="ListBullet"/>
              <w:spacing w:before="20"/>
              <w:ind w:left="170" w:hanging="170"/>
            </w:pPr>
            <w:r>
              <w:t xml:space="preserve">Wodonga Institute of TAFE </w:t>
            </w:r>
          </w:p>
          <w:p w14:paraId="3F47C81E" w14:textId="77777777" w:rsidR="007F1F10" w:rsidRDefault="007F1F10" w:rsidP="00BC685E">
            <w:r>
              <w:t>Victorian Curriculum and Assessment Authority</w:t>
            </w:r>
          </w:p>
          <w:p w14:paraId="3FD4FDBE" w14:textId="77777777" w:rsidR="007F1F10" w:rsidRDefault="007F1F10" w:rsidP="00BC685E">
            <w:r>
              <w:t>Victorian Institute of Teaching</w:t>
            </w:r>
          </w:p>
          <w:p w14:paraId="69172981" w14:textId="77777777" w:rsidR="007F1F10" w:rsidRDefault="007F1F10" w:rsidP="00BC685E">
            <w:r>
              <w:t>Victorian Registration and Qualifications Authority</w:t>
            </w:r>
          </w:p>
          <w:p w14:paraId="38A01EA5" w14:textId="77777777" w:rsidR="007F1F10" w:rsidRDefault="007F1F10" w:rsidP="00BC685E">
            <w:pPr>
              <w:pStyle w:val="ControlledEntitiesDepartment"/>
            </w:pPr>
            <w:r>
              <w:t>Department of Environment, Land, Water and Planning</w:t>
            </w:r>
          </w:p>
          <w:p w14:paraId="71C45F2E" w14:textId="77777777" w:rsidR="007F1F10" w:rsidRDefault="007F1F10" w:rsidP="00BC685E">
            <w:r>
              <w:t>Architects Registration Board of Victoria</w:t>
            </w:r>
          </w:p>
          <w:p w14:paraId="15844D3E" w14:textId="77777777" w:rsidR="007F1F10" w:rsidRDefault="007F1F10" w:rsidP="00BC685E">
            <w:pPr>
              <w:ind w:left="0" w:firstLine="0"/>
            </w:pPr>
            <w:r>
              <w:t>Catchment Management Authorities including:</w:t>
            </w:r>
          </w:p>
          <w:p w14:paraId="0F93FBCC" w14:textId="77777777" w:rsidR="007F1F10" w:rsidRDefault="007F1F10" w:rsidP="00BC685E">
            <w:pPr>
              <w:pStyle w:val="ListBullet"/>
              <w:spacing w:before="20"/>
              <w:ind w:left="170" w:hanging="170"/>
            </w:pPr>
            <w:r>
              <w:t>Corangamite Catchment Management Authority</w:t>
            </w:r>
          </w:p>
          <w:p w14:paraId="3B2F8465" w14:textId="77777777" w:rsidR="007F1F10" w:rsidRDefault="007F1F10" w:rsidP="00BC685E">
            <w:pPr>
              <w:pStyle w:val="ListBullet"/>
              <w:spacing w:before="20"/>
              <w:ind w:left="170" w:hanging="170"/>
            </w:pPr>
            <w:r>
              <w:t>East Gippsland Catchment Management Authority</w:t>
            </w:r>
          </w:p>
          <w:p w14:paraId="28F6F4E1" w14:textId="77777777" w:rsidR="007F1F10" w:rsidRDefault="007F1F10" w:rsidP="00BC685E">
            <w:pPr>
              <w:pStyle w:val="ListBullet"/>
              <w:spacing w:before="20"/>
              <w:ind w:left="170" w:hanging="170"/>
            </w:pPr>
            <w:r>
              <w:t>Glenelg Hopkins Catchment Management Authority</w:t>
            </w:r>
          </w:p>
          <w:p w14:paraId="251D1B94" w14:textId="77777777" w:rsidR="007F1F10" w:rsidRDefault="007F1F10" w:rsidP="00BC685E">
            <w:pPr>
              <w:pStyle w:val="ListBullet"/>
              <w:spacing w:before="20"/>
              <w:ind w:left="170" w:hanging="170"/>
            </w:pPr>
            <w:r>
              <w:t>Goulburn Broken Catchment Management Authority</w:t>
            </w:r>
          </w:p>
          <w:p w14:paraId="68B7CD50" w14:textId="77777777" w:rsidR="007F1F10" w:rsidRDefault="007F1F10" w:rsidP="00BC685E">
            <w:pPr>
              <w:pStyle w:val="ListBullet"/>
              <w:spacing w:before="20"/>
              <w:ind w:left="170" w:hanging="170"/>
            </w:pPr>
            <w:r>
              <w:t>Mallee Catchment Management Authority</w:t>
            </w:r>
          </w:p>
          <w:p w14:paraId="6E4C5A04" w14:textId="77777777" w:rsidR="007F1F10" w:rsidRDefault="007F1F10" w:rsidP="00BC685E">
            <w:pPr>
              <w:pStyle w:val="ListBullet"/>
              <w:spacing w:before="20"/>
              <w:ind w:left="170" w:hanging="170"/>
            </w:pPr>
            <w:r>
              <w:t>North Central Catchment Management Authority</w:t>
            </w:r>
          </w:p>
          <w:p w14:paraId="02263123" w14:textId="77777777" w:rsidR="007F1F10" w:rsidRDefault="007F1F10" w:rsidP="00BC685E">
            <w:pPr>
              <w:pStyle w:val="ListBullet"/>
              <w:spacing w:before="20"/>
              <w:ind w:left="170" w:hanging="170"/>
            </w:pPr>
            <w:r>
              <w:t>North East Catchment Management Authority</w:t>
            </w:r>
          </w:p>
          <w:p w14:paraId="0E37AB90" w14:textId="77777777" w:rsidR="007F1F10" w:rsidRDefault="007F1F10" w:rsidP="00BC685E">
            <w:pPr>
              <w:pStyle w:val="ListBullet"/>
              <w:spacing w:before="20"/>
              <w:ind w:left="170" w:hanging="170"/>
            </w:pPr>
            <w:r>
              <w:t>Port Phillip and Westernport Catchment Management Authority</w:t>
            </w:r>
          </w:p>
          <w:p w14:paraId="08BD6E5D" w14:textId="77777777" w:rsidR="007F1F10" w:rsidRDefault="007F1F10" w:rsidP="00BC685E">
            <w:pPr>
              <w:pStyle w:val="ListBullet"/>
              <w:spacing w:before="20"/>
              <w:ind w:left="170" w:hanging="170"/>
            </w:pPr>
            <w:r>
              <w:t>West Gippsland Catchment Management Authority</w:t>
            </w:r>
          </w:p>
          <w:p w14:paraId="663F8EFE" w14:textId="77777777" w:rsidR="007F1F10" w:rsidRPr="0029647E" w:rsidRDefault="007F1F10" w:rsidP="00BC685E">
            <w:pPr>
              <w:pStyle w:val="ListBullet"/>
              <w:spacing w:before="20"/>
              <w:ind w:left="170" w:hanging="170"/>
            </w:pPr>
            <w:r>
              <w:t>Wimmera Catchment Management Authority</w:t>
            </w:r>
          </w:p>
        </w:tc>
        <w:tc>
          <w:tcPr>
            <w:tcW w:w="1656" w:type="pct"/>
            <w:tcBorders>
              <w:bottom w:val="nil"/>
            </w:tcBorders>
          </w:tcPr>
          <w:p w14:paraId="2F5DA2BB" w14:textId="77777777" w:rsidR="007F1F10" w:rsidRDefault="007F1F10" w:rsidP="00BC685E">
            <w:pPr>
              <w:pStyle w:val="ListBullet"/>
              <w:numPr>
                <w:ilvl w:val="0"/>
                <w:numId w:val="0"/>
              </w:numPr>
              <w:spacing w:before="20"/>
              <w:jc w:val="left"/>
              <w:cnfStyle w:val="000000000000" w:firstRow="0" w:lastRow="0" w:firstColumn="0" w:lastColumn="0" w:oddVBand="0" w:evenVBand="0" w:oddHBand="0" w:evenHBand="0" w:firstRowFirstColumn="0" w:firstRowLastColumn="0" w:lastRowFirstColumn="0" w:lastRowLastColumn="0"/>
            </w:pPr>
            <w:r>
              <w:t xml:space="preserve">Caulfield Racecourse Reserve Trust </w:t>
            </w:r>
            <w:r w:rsidRPr="00415146">
              <w:rPr>
                <w:vertAlign w:val="superscript"/>
              </w:rPr>
              <w:t>(b)</w:t>
            </w:r>
          </w:p>
          <w:p w14:paraId="3638AE76"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Dhelkunya Dja Land Management Board</w:t>
            </w:r>
          </w:p>
          <w:p w14:paraId="3789A621" w14:textId="77777777" w:rsidR="007F1F10" w:rsidRPr="006B047C"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rPr>
                <w:vertAlign w:val="superscript"/>
              </w:rPr>
            </w:pPr>
            <w:r>
              <w:t xml:space="preserve">Energy Safe Victoria </w:t>
            </w:r>
          </w:p>
          <w:p w14:paraId="36B721D8"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Environment Protection Authority</w:t>
            </w:r>
          </w:p>
          <w:p w14:paraId="2A9A3DDA"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Gunaikurnai Traditional Owner Land Management</w:t>
            </w:r>
          </w:p>
          <w:p w14:paraId="7A439AA0"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Heritage Council of Victoria</w:t>
            </w:r>
          </w:p>
          <w:p w14:paraId="0E8FE271"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Office of the Commissioner for Environmental Sustainability</w:t>
            </w:r>
          </w:p>
          <w:p w14:paraId="40EEB555"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Parks Victoria</w:t>
            </w:r>
          </w:p>
          <w:p w14:paraId="20AF6522"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Royal Botanic Gardens Board Victoria</w:t>
            </w:r>
          </w:p>
          <w:p w14:paraId="03C7885F"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Surveyors Registration Board of Victoria</w:t>
            </w:r>
          </w:p>
          <w:p w14:paraId="18C74EC6"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Sustainability Victoria</w:t>
            </w:r>
          </w:p>
          <w:p w14:paraId="3125C67E"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Trust for Nature (Victoria)</w:t>
            </w:r>
          </w:p>
          <w:p w14:paraId="113C8AF8"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Victorian Building Authority</w:t>
            </w:r>
          </w:p>
          <w:p w14:paraId="5AAC129A"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Victorian Environmental Water Holder</w:t>
            </w:r>
          </w:p>
          <w:p w14:paraId="165274DD" w14:textId="77777777" w:rsidR="007F1F10" w:rsidRPr="006B047C"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rPr>
                <w:vertAlign w:val="superscript"/>
              </w:rPr>
            </w:pPr>
            <w:r>
              <w:t>Victorian Planning Authority</w:t>
            </w:r>
          </w:p>
          <w:p w14:paraId="745A10BB"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Yorta Yorta Traditional Owner Land Management Board</w:t>
            </w:r>
          </w:p>
          <w:p w14:paraId="3E40DCF4" w14:textId="77777777" w:rsidR="007F1F10" w:rsidRDefault="007F1F10" w:rsidP="00BC685E">
            <w:pPr>
              <w:pStyle w:val="ControlledEntitiesDepartment"/>
              <w:ind w:left="170" w:hanging="170"/>
              <w:jc w:val="left"/>
              <w:cnfStyle w:val="000000000000" w:firstRow="0" w:lastRow="0" w:firstColumn="0" w:lastColumn="0" w:oddVBand="0" w:evenVBand="0" w:oddHBand="0" w:evenHBand="0" w:firstRowFirstColumn="0" w:firstRowLastColumn="0" w:lastRowFirstColumn="0" w:lastRowLastColumn="0"/>
            </w:pPr>
            <w:r>
              <w:t xml:space="preserve">Department of Health and </w:t>
            </w:r>
            <w:r>
              <w:br/>
              <w:t>Human Services</w:t>
            </w:r>
          </w:p>
          <w:p w14:paraId="596962C4"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Commission for Children and Young People</w:t>
            </w:r>
          </w:p>
          <w:p w14:paraId="3AFEE926" w14:textId="77777777" w:rsidR="007F1F10" w:rsidRPr="00D3385F" w:rsidRDefault="007F1F10" w:rsidP="00BC685E">
            <w:pPr>
              <w:pStyle w:val="ListBullet"/>
              <w:numPr>
                <w:ilvl w:val="0"/>
                <w:numId w:val="0"/>
              </w:numPr>
              <w:spacing w:before="20"/>
              <w:ind w:left="284" w:hanging="284"/>
              <w:jc w:val="left"/>
              <w:cnfStyle w:val="000000000000" w:firstRow="0" w:lastRow="0" w:firstColumn="0" w:lastColumn="0" w:oddVBand="0" w:evenVBand="0" w:oddHBand="0" w:evenHBand="0" w:firstRowFirstColumn="0" w:firstRowLastColumn="0" w:lastRowFirstColumn="0" w:lastRowLastColumn="0"/>
            </w:pPr>
            <w:r>
              <w:t xml:space="preserve">Family Violence Prevention Agency </w:t>
            </w:r>
            <w:r w:rsidRPr="00415146">
              <w:rPr>
                <w:vertAlign w:val="superscript"/>
              </w:rPr>
              <w:t>(c)</w:t>
            </w:r>
          </w:p>
          <w:p w14:paraId="60431884"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Health Purchasing Victoria</w:t>
            </w:r>
          </w:p>
          <w:p w14:paraId="09106543"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Hospitals, Health and Ambulance Services including:</w:t>
            </w:r>
          </w:p>
          <w:p w14:paraId="55095EA1"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 xml:space="preserve">Albury Wodonga Health </w:t>
            </w:r>
          </w:p>
          <w:p w14:paraId="63803588"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 xml:space="preserve">Alexandra District Health </w:t>
            </w:r>
          </w:p>
          <w:p w14:paraId="48928397"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Alfred Health</w:t>
            </w:r>
          </w:p>
          <w:p w14:paraId="37CF01E3"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Alpine Health</w:t>
            </w:r>
          </w:p>
          <w:p w14:paraId="1B8826A0"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Ambulance Victoria</w:t>
            </w:r>
          </w:p>
          <w:p w14:paraId="513E94B3"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Austin Health</w:t>
            </w:r>
          </w:p>
          <w:p w14:paraId="68DB894A"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Bairnsdale Regional Health Service</w:t>
            </w:r>
          </w:p>
          <w:p w14:paraId="492EDC29"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Ballarat Health Services</w:t>
            </w:r>
          </w:p>
          <w:p w14:paraId="25C0E989"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Barwon Health</w:t>
            </w:r>
          </w:p>
          <w:p w14:paraId="74CC0209"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Bass Coast Health</w:t>
            </w:r>
          </w:p>
          <w:p w14:paraId="5177083B"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Beaufort and Skipton Health Service</w:t>
            </w:r>
          </w:p>
          <w:p w14:paraId="5E83AE1A"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Beechworth Health Service</w:t>
            </w:r>
          </w:p>
          <w:p w14:paraId="7CBB0025"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Benalla Health</w:t>
            </w:r>
          </w:p>
          <w:p w14:paraId="2D019071"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Bendigo Health Care Group</w:t>
            </w:r>
          </w:p>
          <w:p w14:paraId="300F026A"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Boort District Health</w:t>
            </w:r>
          </w:p>
          <w:p w14:paraId="4ADC5B4C"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Casterton Memorial Hospital</w:t>
            </w:r>
          </w:p>
          <w:p w14:paraId="02A754B2"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 xml:space="preserve">Castlemaine Health </w:t>
            </w:r>
          </w:p>
          <w:p w14:paraId="6868DB39"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Central Gippsland Health Service</w:t>
            </w:r>
          </w:p>
          <w:p w14:paraId="19AEFA25"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 xml:space="preserve">Cobram District Health </w:t>
            </w:r>
            <w:r w:rsidRPr="00D337B2">
              <w:rPr>
                <w:vertAlign w:val="superscript"/>
              </w:rPr>
              <w:t>(d)</w:t>
            </w:r>
          </w:p>
          <w:p w14:paraId="68BF1F27"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Cohuna District Hospital</w:t>
            </w:r>
          </w:p>
          <w:p w14:paraId="071B007A"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Colac Area Health</w:t>
            </w:r>
          </w:p>
          <w:p w14:paraId="31EDEB9D"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Corryong Health</w:t>
            </w:r>
          </w:p>
          <w:p w14:paraId="0F74AEB8"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Dental Health Services Victoria</w:t>
            </w:r>
          </w:p>
          <w:p w14:paraId="0A5F83AB" w14:textId="77777777" w:rsidR="007F1F10" w:rsidRPr="0029647E" w:rsidRDefault="007F1F10" w:rsidP="00BC685E">
            <w:pPr>
              <w:pStyle w:val="ListBullet"/>
              <w:numPr>
                <w:ilvl w:val="0"/>
                <w:numId w:val="0"/>
              </w:numPr>
              <w:spacing w:before="20"/>
              <w:ind w:left="170"/>
              <w:jc w:val="center"/>
              <w:cnfStyle w:val="000000000000" w:firstRow="0" w:lastRow="0" w:firstColumn="0" w:lastColumn="0" w:oddVBand="0" w:evenVBand="0" w:oddHBand="0" w:evenHBand="0" w:firstRowFirstColumn="0" w:firstRowLastColumn="0" w:lastRowFirstColumn="0" w:lastRowLastColumn="0"/>
            </w:pPr>
          </w:p>
        </w:tc>
        <w:tc>
          <w:tcPr>
            <w:tcW w:w="1658" w:type="pct"/>
            <w:tcBorders>
              <w:bottom w:val="nil"/>
            </w:tcBorders>
          </w:tcPr>
          <w:p w14:paraId="0D4ADACA"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Djerriwarrh Health Services</w:t>
            </w:r>
          </w:p>
          <w:p w14:paraId="0BB83C8C"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East Grampians Health Service</w:t>
            </w:r>
          </w:p>
          <w:p w14:paraId="35F76D13"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East Wimmera Health Service</w:t>
            </w:r>
          </w:p>
          <w:p w14:paraId="70203DCD"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Eastern Health</w:t>
            </w:r>
          </w:p>
          <w:p w14:paraId="1FEFE1C1"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Echuca Regional Health</w:t>
            </w:r>
          </w:p>
          <w:p w14:paraId="50B45B64"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Edenhope and District Memorial Hospital</w:t>
            </w:r>
          </w:p>
          <w:p w14:paraId="3222E099"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Gippsland Southern Health Service</w:t>
            </w:r>
          </w:p>
          <w:p w14:paraId="7F0F1C2E"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Goulburn Valley Health</w:t>
            </w:r>
          </w:p>
          <w:p w14:paraId="01B8FF4F"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 xml:space="preserve">Heathcote Health </w:t>
            </w:r>
          </w:p>
          <w:p w14:paraId="31273113"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Hepburn Health Service</w:t>
            </w:r>
          </w:p>
          <w:p w14:paraId="4792624C"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Hesse Rural Health Service</w:t>
            </w:r>
          </w:p>
          <w:p w14:paraId="55D1D786"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Heywood Rural Health</w:t>
            </w:r>
          </w:p>
          <w:p w14:paraId="6E460851"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Inglewood and Districts Health Service</w:t>
            </w:r>
          </w:p>
          <w:p w14:paraId="0FBA0710"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 xml:space="preserve">Kerang District Health </w:t>
            </w:r>
          </w:p>
          <w:p w14:paraId="6EAD9932"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Kooweerup Regional Health Service</w:t>
            </w:r>
          </w:p>
          <w:p w14:paraId="14DB0FB3"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Kyabram and District Health Services</w:t>
            </w:r>
          </w:p>
          <w:p w14:paraId="32F5F54F"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Kyneton District Health Service</w:t>
            </w:r>
          </w:p>
          <w:p w14:paraId="20D0A2C8"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Latrobe Regional Hospital</w:t>
            </w:r>
          </w:p>
          <w:p w14:paraId="7F018647"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 xml:space="preserve">Lorne Community Hospital </w:t>
            </w:r>
            <w:r w:rsidRPr="00D337B2">
              <w:rPr>
                <w:vertAlign w:val="superscript"/>
              </w:rPr>
              <w:t>(e)</w:t>
            </w:r>
          </w:p>
          <w:p w14:paraId="788957C3"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Maldon Hospital</w:t>
            </w:r>
          </w:p>
          <w:p w14:paraId="47F8CB5A"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Mallee Track Health and Community Service</w:t>
            </w:r>
          </w:p>
          <w:p w14:paraId="2E9E0ABF"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 xml:space="preserve">Mansfield District Hospital </w:t>
            </w:r>
          </w:p>
          <w:p w14:paraId="000F0D12"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Maryborough District Health Service</w:t>
            </w:r>
          </w:p>
          <w:p w14:paraId="5C750A2F"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Melbourne Health</w:t>
            </w:r>
          </w:p>
          <w:p w14:paraId="11149215"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Monash Health</w:t>
            </w:r>
          </w:p>
          <w:p w14:paraId="5D34EB0C"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Moyne Health Services</w:t>
            </w:r>
          </w:p>
          <w:p w14:paraId="522A06C5" w14:textId="77777777" w:rsidR="007F1F10" w:rsidRPr="006E6BA1"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rPr>
                <w:szCs w:val="17"/>
              </w:rPr>
            </w:pPr>
            <w:r>
              <w:t xml:space="preserve">Nathalia District Hospital </w:t>
            </w:r>
            <w:r w:rsidRPr="006E6BA1">
              <w:rPr>
                <w:szCs w:val="17"/>
                <w:vertAlign w:val="superscript"/>
              </w:rPr>
              <w:t>(</w:t>
            </w:r>
            <w:r>
              <w:rPr>
                <w:szCs w:val="17"/>
                <w:vertAlign w:val="superscript"/>
              </w:rPr>
              <w:t>d</w:t>
            </w:r>
            <w:r w:rsidRPr="006E6BA1">
              <w:rPr>
                <w:szCs w:val="17"/>
                <w:vertAlign w:val="superscript"/>
              </w:rPr>
              <w:t>)</w:t>
            </w:r>
          </w:p>
          <w:p w14:paraId="3152A47C"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Northeast Health Wangaratta</w:t>
            </w:r>
          </w:p>
          <w:p w14:paraId="4A7CF89F"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Northern Health</w:t>
            </w:r>
          </w:p>
          <w:p w14:paraId="375AC1DB"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 xml:space="preserve">Numurkah and District Health Service </w:t>
            </w:r>
            <w:r w:rsidRPr="00D337B2">
              <w:rPr>
                <w:vertAlign w:val="superscript"/>
              </w:rPr>
              <w:t>(d)</w:t>
            </w:r>
          </w:p>
          <w:p w14:paraId="2FCBBD16"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Omeo District Health</w:t>
            </w:r>
          </w:p>
          <w:p w14:paraId="3621B641"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Orbost Regional Health</w:t>
            </w:r>
          </w:p>
          <w:p w14:paraId="4659BD78"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 xml:space="preserve">Otway Health </w:t>
            </w:r>
            <w:r w:rsidRPr="00D337B2">
              <w:rPr>
                <w:vertAlign w:val="superscript"/>
              </w:rPr>
              <w:t>(e)</w:t>
            </w:r>
          </w:p>
          <w:p w14:paraId="7BC686F9"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Peninsula Health</w:t>
            </w:r>
          </w:p>
          <w:p w14:paraId="0A34EB42"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Peter MacCallum Cancer Institute</w:t>
            </w:r>
          </w:p>
          <w:p w14:paraId="2B31EC90"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Portland District Health</w:t>
            </w:r>
          </w:p>
          <w:p w14:paraId="354D22E2"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Robinvale District Health Services</w:t>
            </w:r>
          </w:p>
          <w:p w14:paraId="6B401862"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Rochester and Elmore District Health Service</w:t>
            </w:r>
          </w:p>
          <w:p w14:paraId="14F4511B"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Rural Northwest Health</w:t>
            </w:r>
          </w:p>
          <w:p w14:paraId="7BD822B1"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Seymour Health</w:t>
            </w:r>
          </w:p>
          <w:p w14:paraId="2DB7CEBF"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South Gippsland Hospital</w:t>
            </w:r>
          </w:p>
          <w:p w14:paraId="7F834555"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South West Healthcare</w:t>
            </w:r>
          </w:p>
          <w:p w14:paraId="6A07C6D0" w14:textId="77777777" w:rsidR="007F1F10"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Stawell Regional Health</w:t>
            </w:r>
          </w:p>
          <w:p w14:paraId="4762F9FF" w14:textId="77777777" w:rsidR="007F1F10" w:rsidRPr="0029647E" w:rsidRDefault="007F1F10" w:rsidP="00BC685E">
            <w:pPr>
              <w:pStyle w:val="ListBullet"/>
              <w:spacing w:before="20"/>
              <w:ind w:left="170" w:hanging="170"/>
              <w:jc w:val="left"/>
              <w:cnfStyle w:val="000000000000" w:firstRow="0" w:lastRow="0" w:firstColumn="0" w:lastColumn="0" w:oddVBand="0" w:evenVBand="0" w:oddHBand="0" w:evenHBand="0" w:firstRowFirstColumn="0" w:firstRowLastColumn="0" w:lastRowFirstColumn="0" w:lastRowLastColumn="0"/>
            </w:pPr>
            <w:r>
              <w:t>Swan Hill District Health</w:t>
            </w:r>
          </w:p>
        </w:tc>
      </w:tr>
      <w:tr w:rsidR="007F1F10" w:rsidRPr="00465AB8" w14:paraId="1D650675" w14:textId="77777777" w:rsidTr="00BC685E">
        <w:trPr>
          <w:trHeight w:val="1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tcBorders>
          </w:tcPr>
          <w:p w14:paraId="75461A1F" w14:textId="77777777" w:rsidR="007F1F10" w:rsidRPr="00465AB8" w:rsidRDefault="007F1F10" w:rsidP="00BC685E">
            <w:pPr>
              <w:pStyle w:val="ControlledEntitiesSector"/>
              <w:pageBreakBefore/>
              <w:rPr>
                <w:b w:val="0"/>
              </w:rPr>
            </w:pPr>
            <w:r w:rsidRPr="00465AB8">
              <w:rPr>
                <w:b w:val="0"/>
              </w:rPr>
              <w:lastRenderedPageBreak/>
              <w:t>General government (continued)</w:t>
            </w:r>
          </w:p>
        </w:tc>
      </w:tr>
      <w:tr w:rsidR="007F1F10" w:rsidRPr="0029647E" w14:paraId="073439BC" w14:textId="77777777" w:rsidTr="00BC685E">
        <w:tc>
          <w:tcPr>
            <w:cnfStyle w:val="001000000000" w:firstRow="0" w:lastRow="0" w:firstColumn="1" w:lastColumn="0" w:oddVBand="0" w:evenVBand="0" w:oddHBand="0" w:evenHBand="0" w:firstRowFirstColumn="0" w:firstRowLastColumn="0" w:lastRowFirstColumn="0" w:lastRowLastColumn="0"/>
            <w:tcW w:w="1686" w:type="pct"/>
          </w:tcPr>
          <w:p w14:paraId="47B57F42" w14:textId="77777777" w:rsidR="007F1F10" w:rsidRDefault="007F1F10" w:rsidP="00BC685E">
            <w:pPr>
              <w:pStyle w:val="ListBullet"/>
              <w:keepNext/>
              <w:spacing w:before="20"/>
              <w:ind w:left="173" w:hanging="173"/>
            </w:pPr>
            <w:r>
              <w:t>Tallangatta Health Service</w:t>
            </w:r>
          </w:p>
          <w:p w14:paraId="18DFEF21" w14:textId="77777777" w:rsidR="007F1F10" w:rsidRDefault="007F1F10" w:rsidP="00BC685E">
            <w:pPr>
              <w:pStyle w:val="ListBullet"/>
              <w:spacing w:before="20"/>
              <w:ind w:left="170" w:hanging="170"/>
            </w:pPr>
            <w:r>
              <w:t>Terang and Mortlake Health Service</w:t>
            </w:r>
          </w:p>
          <w:p w14:paraId="61E58AE5" w14:textId="77777777" w:rsidR="007F1F10" w:rsidRDefault="007F1F10" w:rsidP="00BC685E">
            <w:pPr>
              <w:pStyle w:val="ListBullet"/>
              <w:spacing w:before="20"/>
              <w:ind w:left="170" w:hanging="170"/>
            </w:pPr>
            <w:r>
              <w:t>The Kilmore and District Hospital</w:t>
            </w:r>
          </w:p>
          <w:p w14:paraId="3E0E5F17" w14:textId="77777777" w:rsidR="007F1F10" w:rsidRDefault="007F1F10" w:rsidP="00BC685E">
            <w:pPr>
              <w:pStyle w:val="ListBullet"/>
              <w:spacing w:before="20"/>
              <w:ind w:left="170" w:hanging="170"/>
            </w:pPr>
            <w:r>
              <w:t>The Royal Children’s Hospital</w:t>
            </w:r>
          </w:p>
          <w:p w14:paraId="4862BE69" w14:textId="77777777" w:rsidR="007F1F10" w:rsidRDefault="007F1F10" w:rsidP="00BC685E">
            <w:pPr>
              <w:pStyle w:val="ListBullet"/>
              <w:spacing w:before="20"/>
              <w:ind w:left="170" w:hanging="170"/>
            </w:pPr>
            <w:r>
              <w:t>The Royal Victorian Eye and Ear Hospital</w:t>
            </w:r>
          </w:p>
          <w:p w14:paraId="0F2F9FCF" w14:textId="77777777" w:rsidR="007F1F10" w:rsidRDefault="007F1F10" w:rsidP="00BC685E">
            <w:pPr>
              <w:pStyle w:val="ListBullet"/>
              <w:spacing w:before="20"/>
              <w:ind w:left="170" w:hanging="170"/>
            </w:pPr>
            <w:r>
              <w:t>The Royal Women’s Hospital</w:t>
            </w:r>
          </w:p>
          <w:p w14:paraId="31127DA0" w14:textId="77777777" w:rsidR="007F1F10" w:rsidRDefault="007F1F10" w:rsidP="00BC685E">
            <w:pPr>
              <w:pStyle w:val="ListBullet"/>
              <w:spacing w:before="20"/>
              <w:ind w:left="170" w:hanging="170"/>
            </w:pPr>
            <w:r>
              <w:t>Timboon and District Healthcare Service</w:t>
            </w:r>
          </w:p>
          <w:p w14:paraId="2D6A2A29" w14:textId="77777777" w:rsidR="007F1F10" w:rsidRDefault="007F1F10" w:rsidP="00BC685E">
            <w:pPr>
              <w:pStyle w:val="ListBullet"/>
              <w:spacing w:before="20"/>
              <w:ind w:left="170" w:hanging="170"/>
            </w:pPr>
            <w:r>
              <w:t xml:space="preserve">Victorian Assisted Reproductive Treatment Authority </w:t>
            </w:r>
          </w:p>
          <w:p w14:paraId="5CE021DD" w14:textId="77777777" w:rsidR="007F1F10" w:rsidRDefault="007F1F10" w:rsidP="00BC685E">
            <w:pPr>
              <w:pStyle w:val="ListBullet"/>
              <w:spacing w:before="20"/>
              <w:ind w:left="170" w:hanging="170"/>
            </w:pPr>
            <w:r>
              <w:t>Victorian Institute of Forensic Mental Health</w:t>
            </w:r>
          </w:p>
          <w:p w14:paraId="1D7FF341" w14:textId="77777777" w:rsidR="007F1F10" w:rsidRDefault="007F1F10" w:rsidP="00BC685E">
            <w:pPr>
              <w:pStyle w:val="ListBullet"/>
              <w:spacing w:before="20"/>
              <w:ind w:left="170" w:hanging="170"/>
            </w:pPr>
            <w:r>
              <w:t>West Gippsland Healthcare Group</w:t>
            </w:r>
          </w:p>
          <w:p w14:paraId="50A3C187" w14:textId="77777777" w:rsidR="007F1F10" w:rsidRDefault="007F1F10" w:rsidP="00BC685E">
            <w:pPr>
              <w:pStyle w:val="ListBullet"/>
              <w:spacing w:before="20"/>
              <w:ind w:left="170" w:hanging="170"/>
            </w:pPr>
            <w:r>
              <w:t>West Wimmera Health Service</w:t>
            </w:r>
          </w:p>
          <w:p w14:paraId="35444BBC" w14:textId="77777777" w:rsidR="007F1F10" w:rsidRDefault="007F1F10" w:rsidP="00BC685E">
            <w:pPr>
              <w:pStyle w:val="ListBullet"/>
              <w:spacing w:before="20"/>
              <w:ind w:left="170" w:hanging="170"/>
            </w:pPr>
            <w:r>
              <w:t>Western District Health Service</w:t>
            </w:r>
          </w:p>
          <w:p w14:paraId="181A3029" w14:textId="77777777" w:rsidR="007F1F10" w:rsidRDefault="007F1F10" w:rsidP="00BC685E">
            <w:pPr>
              <w:pStyle w:val="ListBullet"/>
              <w:spacing w:before="20"/>
              <w:ind w:left="170" w:hanging="170"/>
            </w:pPr>
            <w:r>
              <w:t>Western Health</w:t>
            </w:r>
          </w:p>
          <w:p w14:paraId="3FB64599" w14:textId="77777777" w:rsidR="007F1F10" w:rsidRDefault="007F1F10" w:rsidP="00BC685E">
            <w:pPr>
              <w:pStyle w:val="ListBullet"/>
              <w:spacing w:before="20"/>
              <w:ind w:left="170" w:hanging="170"/>
            </w:pPr>
            <w:r>
              <w:t>Wimmera Health Care Group</w:t>
            </w:r>
          </w:p>
          <w:p w14:paraId="4E98DAF8" w14:textId="77777777" w:rsidR="007F1F10" w:rsidRDefault="007F1F10" w:rsidP="00BC685E">
            <w:pPr>
              <w:pStyle w:val="ListBullet"/>
              <w:spacing w:before="20"/>
              <w:ind w:left="170" w:hanging="170"/>
            </w:pPr>
            <w:r>
              <w:t>Yarram and District Health Service</w:t>
            </w:r>
          </w:p>
          <w:p w14:paraId="59153482" w14:textId="77777777" w:rsidR="007F1F10" w:rsidRDefault="007F1F10" w:rsidP="00BC685E">
            <w:pPr>
              <w:pStyle w:val="ListBullet"/>
              <w:spacing w:before="20"/>
              <w:ind w:left="170" w:hanging="170"/>
            </w:pPr>
            <w:r>
              <w:t>Yarrawonga Health</w:t>
            </w:r>
          </w:p>
          <w:p w14:paraId="1D8C45F5" w14:textId="77777777" w:rsidR="007F1F10" w:rsidRPr="00CA1C53" w:rsidRDefault="007F1F10" w:rsidP="00BC685E">
            <w:pPr>
              <w:pStyle w:val="ListBullet"/>
              <w:spacing w:before="20"/>
              <w:ind w:left="170" w:hanging="170"/>
            </w:pPr>
            <w:r>
              <w:t>Yea and District Memorial Hospital</w:t>
            </w:r>
          </w:p>
          <w:p w14:paraId="29647C9B" w14:textId="77777777" w:rsidR="007F1F10" w:rsidRDefault="007F1F10" w:rsidP="00BC685E">
            <w:r>
              <w:t>The Queen Elizabeth Centre</w:t>
            </w:r>
          </w:p>
          <w:p w14:paraId="0F0D0D6B" w14:textId="77777777" w:rsidR="007F1F10" w:rsidRDefault="007F1F10" w:rsidP="00BC685E">
            <w:r>
              <w:t>Tweddle Child and Family Health Service</w:t>
            </w:r>
          </w:p>
          <w:p w14:paraId="02C883D0" w14:textId="77777777" w:rsidR="007F1F10" w:rsidRDefault="007F1F10" w:rsidP="00BC685E">
            <w:r>
              <w:t>Victorian Health Promotion Foundation</w:t>
            </w:r>
          </w:p>
          <w:p w14:paraId="6175700B" w14:textId="77777777" w:rsidR="007F1F10" w:rsidRDefault="007F1F10" w:rsidP="00BC685E">
            <w:r>
              <w:t>Victorian Pharmacy Authority</w:t>
            </w:r>
          </w:p>
          <w:p w14:paraId="715839A6" w14:textId="77777777" w:rsidR="007F1F10" w:rsidRDefault="007F1F10" w:rsidP="00BC685E">
            <w:pPr>
              <w:pStyle w:val="ControlledEntitiesDepartment"/>
            </w:pPr>
            <w:r>
              <w:t>Department of Jobs, Precincts and Regions</w:t>
            </w:r>
          </w:p>
          <w:p w14:paraId="60A89C79" w14:textId="77777777" w:rsidR="007F1F10" w:rsidRDefault="007F1F10" w:rsidP="00BC685E">
            <w:pPr>
              <w:spacing w:after="0"/>
              <w:rPr>
                <w:lang w:eastAsia="en-AU"/>
              </w:rPr>
            </w:pPr>
            <w:r>
              <w:rPr>
                <w:lang w:eastAsia="en-AU"/>
              </w:rPr>
              <w:t>Australian Centre for the Moving Image</w:t>
            </w:r>
          </w:p>
          <w:p w14:paraId="3F87C1DF" w14:textId="77777777" w:rsidR="007F1F10" w:rsidRDefault="007F1F10" w:rsidP="00BC685E">
            <w:pPr>
              <w:spacing w:after="0"/>
            </w:pPr>
            <w:r>
              <w:t>Dockland Studios Melbourne Pty Ltd</w:t>
            </w:r>
          </w:p>
          <w:p w14:paraId="562561C6" w14:textId="77777777" w:rsidR="007F1F10" w:rsidRPr="00626806" w:rsidRDefault="007F1F10" w:rsidP="00BC685E">
            <w:pPr>
              <w:spacing w:after="0"/>
              <w:rPr>
                <w:lang w:eastAsia="en-AU"/>
              </w:rPr>
            </w:pPr>
            <w:r>
              <w:rPr>
                <w:lang w:eastAsia="en-AU"/>
              </w:rPr>
              <w:t>Film Victoria</w:t>
            </w:r>
          </w:p>
          <w:p w14:paraId="7324D9FE" w14:textId="77777777" w:rsidR="007F1F10" w:rsidRDefault="007F1F10" w:rsidP="00BC685E">
            <w:pPr>
              <w:spacing w:after="0"/>
              <w:rPr>
                <w:lang w:eastAsia="en-AU"/>
              </w:rPr>
            </w:pPr>
            <w:r>
              <w:rPr>
                <w:lang w:eastAsia="en-AU"/>
              </w:rPr>
              <w:t xml:space="preserve">Game Management Authority </w:t>
            </w:r>
          </w:p>
          <w:p w14:paraId="67CBE925" w14:textId="77777777" w:rsidR="007F1F10" w:rsidRDefault="007F1F10" w:rsidP="00BC685E">
            <w:pPr>
              <w:spacing w:after="0"/>
              <w:rPr>
                <w:lang w:eastAsia="en-AU"/>
              </w:rPr>
            </w:pPr>
            <w:r>
              <w:rPr>
                <w:lang w:eastAsia="en-AU"/>
              </w:rPr>
              <w:t>Library Board of Victoria</w:t>
            </w:r>
          </w:p>
          <w:p w14:paraId="14BC24A8" w14:textId="77777777" w:rsidR="007F1F10" w:rsidRDefault="007F1F10" w:rsidP="00BC685E">
            <w:pPr>
              <w:spacing w:after="0"/>
              <w:rPr>
                <w:lang w:eastAsia="en-AU"/>
              </w:rPr>
            </w:pPr>
            <w:r>
              <w:rPr>
                <w:lang w:eastAsia="en-AU"/>
              </w:rPr>
              <w:t xml:space="preserve">Melbourne Cricket Ground Trust </w:t>
            </w:r>
          </w:p>
          <w:p w14:paraId="10D7104F" w14:textId="77777777" w:rsidR="007F1F10" w:rsidRDefault="007F1F10" w:rsidP="00BC685E">
            <w:pPr>
              <w:spacing w:after="0"/>
            </w:pPr>
            <w:r>
              <w:rPr>
                <w:lang w:eastAsia="en-AU"/>
              </w:rPr>
              <w:t>Melbourne Recital Centre Limited</w:t>
            </w:r>
          </w:p>
        </w:tc>
        <w:tc>
          <w:tcPr>
            <w:tcW w:w="1656" w:type="pct"/>
          </w:tcPr>
          <w:p w14:paraId="259960EC" w14:textId="77777777" w:rsidR="007F1F10" w:rsidRDefault="007F1F10" w:rsidP="00BC685E">
            <w:pPr>
              <w:jc w:val="left"/>
              <w:cnfStyle w:val="000000000000" w:firstRow="0" w:lastRow="0" w:firstColumn="0" w:lastColumn="0" w:oddVBand="0" w:evenVBand="0" w:oddHBand="0" w:evenHBand="0" w:firstRowFirstColumn="0" w:firstRowLastColumn="0" w:lastRowFirstColumn="0" w:lastRowLastColumn="0"/>
              <w:rPr>
                <w:lang w:eastAsia="en-AU"/>
              </w:rPr>
            </w:pPr>
            <w:r>
              <w:rPr>
                <w:lang w:eastAsia="en-AU"/>
              </w:rPr>
              <w:t>Museums Board of Victoria</w:t>
            </w:r>
          </w:p>
          <w:p w14:paraId="0827F662" w14:textId="77777777" w:rsidR="007F1F10" w:rsidRDefault="007F1F10" w:rsidP="00BC685E">
            <w:pPr>
              <w:spacing w:after="0"/>
              <w:ind w:left="170" w:hanging="170"/>
              <w:jc w:val="left"/>
              <w:cnfStyle w:val="000000000000" w:firstRow="0" w:lastRow="0" w:firstColumn="0" w:lastColumn="0" w:oddVBand="0" w:evenVBand="0" w:oddHBand="0" w:evenHBand="0" w:firstRowFirstColumn="0" w:firstRowLastColumn="0" w:lastRowFirstColumn="0" w:lastRowLastColumn="0"/>
              <w:rPr>
                <w:lang w:eastAsia="en-AU"/>
              </w:rPr>
            </w:pPr>
            <w:r w:rsidRPr="003C5998">
              <w:rPr>
                <w:lang w:eastAsia="en-AU"/>
              </w:rPr>
              <w:t>National Gallery of Victoria, Council of Trustees</w:t>
            </w:r>
          </w:p>
          <w:p w14:paraId="0023CD5F" w14:textId="77777777" w:rsidR="007F1F10" w:rsidRDefault="007F1F10" w:rsidP="00BC685E">
            <w:pPr>
              <w:spacing w:after="0"/>
              <w:ind w:left="170" w:hanging="170"/>
              <w:jc w:val="left"/>
              <w:cnfStyle w:val="000000000000" w:firstRow="0" w:lastRow="0" w:firstColumn="0" w:lastColumn="0" w:oddVBand="0" w:evenVBand="0" w:oddHBand="0" w:evenHBand="0" w:firstRowFirstColumn="0" w:firstRowLastColumn="0" w:lastRowFirstColumn="0" w:lastRowLastColumn="0"/>
              <w:rPr>
                <w:lang w:eastAsia="en-AU"/>
              </w:rPr>
            </w:pPr>
            <w:r>
              <w:rPr>
                <w:lang w:eastAsia="en-AU"/>
              </w:rPr>
              <w:t>Rural Assistance Commissioner</w:t>
            </w:r>
          </w:p>
          <w:p w14:paraId="788A58BA" w14:textId="77777777" w:rsidR="007F1F10" w:rsidRDefault="007F1F10" w:rsidP="00BC685E">
            <w:pPr>
              <w:spacing w:after="0"/>
              <w:ind w:left="170" w:hanging="170"/>
              <w:jc w:val="left"/>
              <w:cnfStyle w:val="000000000000" w:firstRow="0" w:lastRow="0" w:firstColumn="0" w:lastColumn="0" w:oddVBand="0" w:evenVBand="0" w:oddHBand="0" w:evenHBand="0" w:firstRowFirstColumn="0" w:firstRowLastColumn="0" w:lastRowFirstColumn="0" w:lastRowLastColumn="0"/>
            </w:pPr>
            <w:r>
              <w:rPr>
                <w:lang w:eastAsia="en-AU"/>
              </w:rPr>
              <w:t xml:space="preserve">Veterinary Practitioners Registration Board of </w:t>
            </w:r>
            <w:r w:rsidRPr="00626806">
              <w:t>Victoria</w:t>
            </w:r>
          </w:p>
          <w:p w14:paraId="6E7ABFA5" w14:textId="77777777" w:rsidR="007F1F10" w:rsidRDefault="007F1F10" w:rsidP="00BC685E">
            <w:pPr>
              <w:spacing w:after="0"/>
              <w:ind w:left="170" w:hanging="170"/>
              <w:jc w:val="left"/>
              <w:cnfStyle w:val="000000000000" w:firstRow="0" w:lastRow="0" w:firstColumn="0" w:lastColumn="0" w:oddVBand="0" w:evenVBand="0" w:oddHBand="0" w:evenHBand="0" w:firstRowFirstColumn="0" w:firstRowLastColumn="0" w:lastRowFirstColumn="0" w:lastRowLastColumn="0"/>
              <w:rPr>
                <w:lang w:eastAsia="en-AU"/>
              </w:rPr>
            </w:pPr>
            <w:r>
              <w:rPr>
                <w:lang w:eastAsia="en-AU"/>
              </w:rPr>
              <w:t>Victorian Institute of Sport Limited</w:t>
            </w:r>
            <w:r w:rsidRPr="00626806">
              <w:t xml:space="preserve"> </w:t>
            </w:r>
          </w:p>
          <w:p w14:paraId="761710B4" w14:textId="77777777" w:rsidR="007F1F10" w:rsidRDefault="007F1F10" w:rsidP="00BC685E">
            <w:pPr>
              <w:spacing w:after="0"/>
              <w:ind w:left="170" w:hanging="170"/>
              <w:jc w:val="left"/>
              <w:cnfStyle w:val="000000000000" w:firstRow="0" w:lastRow="0" w:firstColumn="0" w:lastColumn="0" w:oddVBand="0" w:evenVBand="0" w:oddHBand="0" w:evenHBand="0" w:firstRowFirstColumn="0" w:firstRowLastColumn="0" w:lastRowFirstColumn="0" w:lastRowLastColumn="0"/>
              <w:rPr>
                <w:lang w:eastAsia="en-AU"/>
              </w:rPr>
            </w:pPr>
            <w:r>
              <w:rPr>
                <w:lang w:eastAsia="en-AU"/>
              </w:rPr>
              <w:t>Victorian Institute of Sport Trust</w:t>
            </w:r>
          </w:p>
          <w:p w14:paraId="6DE8BBA7"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rPr>
                <w:lang w:eastAsia="en-AU"/>
              </w:rPr>
            </w:pPr>
            <w:r>
              <w:rPr>
                <w:lang w:eastAsia="en-AU"/>
              </w:rPr>
              <w:t>Visit Victoria</w:t>
            </w:r>
          </w:p>
          <w:p w14:paraId="1473F606" w14:textId="77777777" w:rsidR="007F1F10" w:rsidRDefault="007F1F10" w:rsidP="00BC685E">
            <w:pPr>
              <w:pStyle w:val="ControlledEntitiesDepartment"/>
              <w:spacing w:before="20"/>
              <w:ind w:left="170" w:hanging="170"/>
              <w:jc w:val="left"/>
              <w:cnfStyle w:val="000000000000" w:firstRow="0" w:lastRow="0" w:firstColumn="0" w:lastColumn="0" w:oddVBand="0" w:evenVBand="0" w:oddHBand="0" w:evenHBand="0" w:firstRowFirstColumn="0" w:firstRowLastColumn="0" w:lastRowFirstColumn="0" w:lastRowLastColumn="0"/>
            </w:pPr>
            <w:r>
              <w:t xml:space="preserve">Department of Justice and </w:t>
            </w:r>
            <w:r>
              <w:br/>
              <w:t>Community Safety</w:t>
            </w:r>
          </w:p>
          <w:p w14:paraId="3FB1FD80" w14:textId="77777777" w:rsidR="007F1F10" w:rsidRDefault="007F1F10" w:rsidP="00BC685E">
            <w:pPr>
              <w:jc w:val="left"/>
              <w:cnfStyle w:val="000000000000" w:firstRow="0" w:lastRow="0" w:firstColumn="0" w:lastColumn="0" w:oddVBand="0" w:evenVBand="0" w:oddHBand="0" w:evenHBand="0" w:firstRowFirstColumn="0" w:firstRowLastColumn="0" w:lastRowFirstColumn="0" w:lastRowLastColumn="0"/>
            </w:pPr>
            <w:r>
              <w:t>Country Fire Authority</w:t>
            </w:r>
          </w:p>
          <w:p w14:paraId="2A56EF9E"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Emergency Services Telecommunications Authority</w:t>
            </w:r>
          </w:p>
          <w:p w14:paraId="64334B40"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Metropolitan Fire and Emergency Services Board</w:t>
            </w:r>
            <w:r w:rsidRPr="00500AD2">
              <w:t xml:space="preserve"> </w:t>
            </w:r>
          </w:p>
          <w:p w14:paraId="1EDAC1B3"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rsidRPr="00500AD2">
              <w:t xml:space="preserve">Office of Public Prosecutions </w:t>
            </w:r>
          </w:p>
          <w:p w14:paraId="4945B5A3"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Professional Standards Council of Victoria</w:t>
            </w:r>
          </w:p>
          <w:p w14:paraId="1255FE3E" w14:textId="77777777" w:rsidR="007F1F10" w:rsidRDefault="007F1F10" w:rsidP="00BC685E">
            <w:pPr>
              <w:jc w:val="left"/>
              <w:cnfStyle w:val="000000000000" w:firstRow="0" w:lastRow="0" w:firstColumn="0" w:lastColumn="0" w:oddVBand="0" w:evenVBand="0" w:oddHBand="0" w:evenHBand="0" w:firstRowFirstColumn="0" w:firstRowLastColumn="0" w:lastRowFirstColumn="0" w:lastRowLastColumn="0"/>
            </w:pPr>
            <w:r>
              <w:t>Residential Tenancies Bond Authority</w:t>
            </w:r>
            <w:r w:rsidRPr="00434D22">
              <w:t xml:space="preserve"> </w:t>
            </w:r>
          </w:p>
          <w:p w14:paraId="080743B4"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rsidRPr="00434D22">
              <w:t xml:space="preserve">Sentencing Advisory Council </w:t>
            </w:r>
          </w:p>
          <w:p w14:paraId="19BD0631"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Victoria Legal Aid</w:t>
            </w:r>
          </w:p>
          <w:p w14:paraId="03A34951"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Victoria Police (Office of the Chief Commissioner of Police)</w:t>
            </w:r>
          </w:p>
          <w:p w14:paraId="2A404ECA"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Victoria State Emergency Service Authority</w:t>
            </w:r>
          </w:p>
          <w:p w14:paraId="001B753A"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Victorian Commission for Gambling and Liquor Regulation</w:t>
            </w:r>
          </w:p>
          <w:p w14:paraId="386CDD61"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 xml:space="preserve">Victorian Equal Opportunity and </w:t>
            </w:r>
            <w:r>
              <w:br/>
              <w:t>Human Rights Commission</w:t>
            </w:r>
          </w:p>
          <w:p w14:paraId="4375ABA1"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Victorian Institute of Forensic Medicine</w:t>
            </w:r>
          </w:p>
          <w:p w14:paraId="14461C1A"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Victorian Law Reform Commission</w:t>
            </w:r>
          </w:p>
          <w:p w14:paraId="60B0D867"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Victorian Legal Services Board and Commissioner</w:t>
            </w:r>
          </w:p>
          <w:p w14:paraId="7B6AC1C7"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Victorian Responsible Gambling Foundation</w:t>
            </w:r>
          </w:p>
        </w:tc>
        <w:tc>
          <w:tcPr>
            <w:tcW w:w="1658" w:type="pct"/>
          </w:tcPr>
          <w:p w14:paraId="4998F1BE" w14:textId="77777777" w:rsidR="007F1F10" w:rsidRDefault="007F1F10" w:rsidP="00BC685E">
            <w:pPr>
              <w:pStyle w:val="ControlledEntitiesDepartment"/>
              <w:jc w:val="left"/>
              <w:cnfStyle w:val="000000000000" w:firstRow="0" w:lastRow="0" w:firstColumn="0" w:lastColumn="0" w:oddVBand="0" w:evenVBand="0" w:oddHBand="0" w:evenHBand="0" w:firstRowFirstColumn="0" w:firstRowLastColumn="0" w:lastRowFirstColumn="0" w:lastRowLastColumn="0"/>
            </w:pPr>
            <w:r>
              <w:t xml:space="preserve">Department of </w:t>
            </w:r>
            <w:r w:rsidRPr="00500AD2">
              <w:t>Premier</w:t>
            </w:r>
            <w:r>
              <w:t xml:space="preserve"> and Cabinet </w:t>
            </w:r>
            <w:r w:rsidRPr="00BB145F">
              <w:rPr>
                <w:vertAlign w:val="superscript"/>
              </w:rPr>
              <w:t>(f)</w:t>
            </w:r>
          </w:p>
          <w:p w14:paraId="0B7EE902"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Independent Broad-based Anti-corruption Commission (IBAC)</w:t>
            </w:r>
          </w:p>
          <w:p w14:paraId="1EBDA32E"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 xml:space="preserve">Infrastructure Victoria </w:t>
            </w:r>
          </w:p>
          <w:p w14:paraId="6C29F10D"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 xml:space="preserve">Labour Hire Licensing Authority </w:t>
            </w:r>
            <w:r w:rsidRPr="00415146">
              <w:rPr>
                <w:vertAlign w:val="superscript"/>
              </w:rPr>
              <w:t>(</w:t>
            </w:r>
            <w:r>
              <w:rPr>
                <w:vertAlign w:val="superscript"/>
              </w:rPr>
              <w:t>g)</w:t>
            </w:r>
          </w:p>
          <w:p w14:paraId="20117BA8" w14:textId="77777777" w:rsidR="007F1F10" w:rsidRPr="00BB145F"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 xml:space="preserve">Ombudsman Victoria </w:t>
            </w:r>
          </w:p>
          <w:p w14:paraId="59C1A04A"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Shrine of Remembrance Trustees</w:t>
            </w:r>
          </w:p>
          <w:p w14:paraId="742F22ED"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Victorian Aboriginal Heritage Council</w:t>
            </w:r>
          </w:p>
          <w:p w14:paraId="4F5BDB74"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Victorian Electoral Commission</w:t>
            </w:r>
          </w:p>
          <w:p w14:paraId="11FEC6A3" w14:textId="77777777" w:rsidR="007F1F10" w:rsidRPr="0062430D"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rPr>
                <w:vertAlign w:val="superscript"/>
              </w:rPr>
            </w:pPr>
            <w:r>
              <w:t>Victorian Information Commissioner</w:t>
            </w:r>
          </w:p>
          <w:p w14:paraId="7617185A" w14:textId="77777777" w:rsidR="007F1F10" w:rsidRDefault="007F1F10" w:rsidP="00BC685E">
            <w:pPr>
              <w:jc w:val="left"/>
              <w:cnfStyle w:val="000000000000" w:firstRow="0" w:lastRow="0" w:firstColumn="0" w:lastColumn="0" w:oddVBand="0" w:evenVBand="0" w:oddHBand="0" w:evenHBand="0" w:firstRowFirstColumn="0" w:firstRowLastColumn="0" w:lastRowFirstColumn="0" w:lastRowLastColumn="0"/>
            </w:pPr>
            <w:r>
              <w:t>Victorian Inspectorate</w:t>
            </w:r>
          </w:p>
          <w:p w14:paraId="6F0E3D49"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 xml:space="preserve">Victorian Multicultural Commission </w:t>
            </w:r>
          </w:p>
          <w:p w14:paraId="10521ED2"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Victorian Public Sector Commission</w:t>
            </w:r>
          </w:p>
          <w:p w14:paraId="39751729"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Victorian Veterans Council</w:t>
            </w:r>
          </w:p>
          <w:p w14:paraId="5C065490" w14:textId="77777777" w:rsidR="007F1F10" w:rsidRPr="006B047C" w:rsidRDefault="007F1F10" w:rsidP="00BC685E">
            <w:pPr>
              <w:pStyle w:val="ControlledEntitiesDepartment"/>
              <w:jc w:val="left"/>
              <w:cnfStyle w:val="000000000000" w:firstRow="0" w:lastRow="0" w:firstColumn="0" w:lastColumn="0" w:oddVBand="0" w:evenVBand="0" w:oddHBand="0" w:evenHBand="0" w:firstRowFirstColumn="0" w:firstRowLastColumn="0" w:lastRowFirstColumn="0" w:lastRowLastColumn="0"/>
              <w:rPr>
                <w:vertAlign w:val="superscript"/>
              </w:rPr>
            </w:pPr>
            <w:r>
              <w:t xml:space="preserve">Department of Transport </w:t>
            </w:r>
            <w:r w:rsidRPr="00415146">
              <w:rPr>
                <w:vertAlign w:val="superscript"/>
              </w:rPr>
              <w:t>(</w:t>
            </w:r>
            <w:r>
              <w:rPr>
                <w:vertAlign w:val="superscript"/>
              </w:rPr>
              <w:t>h</w:t>
            </w:r>
            <w:r w:rsidRPr="00415146">
              <w:rPr>
                <w:vertAlign w:val="superscript"/>
              </w:rPr>
              <w:t>)</w:t>
            </w:r>
          </w:p>
          <w:p w14:paraId="79E6FBE4"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 xml:space="preserve">Commercial Passenger Vehicles Victoria </w:t>
            </w:r>
            <w:r w:rsidRPr="00415146">
              <w:rPr>
                <w:vertAlign w:val="superscript"/>
              </w:rPr>
              <w:t>(</w:t>
            </w:r>
            <w:r>
              <w:rPr>
                <w:vertAlign w:val="superscript"/>
              </w:rPr>
              <w:t>i</w:t>
            </w:r>
            <w:r w:rsidRPr="00415146">
              <w:rPr>
                <w:vertAlign w:val="superscript"/>
              </w:rPr>
              <w:t>)</w:t>
            </w:r>
          </w:p>
          <w:p w14:paraId="2D5A4307"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Linking Melbourne Authority</w:t>
            </w:r>
          </w:p>
          <w:p w14:paraId="7ACA3E47"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 xml:space="preserve">Public Transport Development Authority </w:t>
            </w:r>
          </w:p>
          <w:p w14:paraId="3BC428B9"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Roads Corporation</w:t>
            </w:r>
          </w:p>
          <w:p w14:paraId="6F5B0FA8" w14:textId="77777777" w:rsidR="007F1F10" w:rsidRPr="00D900FF"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rPr>
                <w:vertAlign w:val="superscript"/>
              </w:rPr>
            </w:pPr>
            <w:r>
              <w:t>Victorian Fisheries Authority</w:t>
            </w:r>
          </w:p>
          <w:p w14:paraId="137480B1" w14:textId="77777777" w:rsidR="007F1F10" w:rsidRDefault="007F1F10" w:rsidP="00BC685E">
            <w:pPr>
              <w:pStyle w:val="ControlledEntitiesDepartment"/>
              <w:jc w:val="left"/>
              <w:cnfStyle w:val="000000000000" w:firstRow="0" w:lastRow="0" w:firstColumn="0" w:lastColumn="0" w:oddVBand="0" w:evenVBand="0" w:oddHBand="0" w:evenHBand="0" w:firstRowFirstColumn="0" w:firstRowLastColumn="0" w:lastRowFirstColumn="0" w:lastRowLastColumn="0"/>
            </w:pPr>
            <w:r>
              <w:t xml:space="preserve">Department of Treasury and Finance </w:t>
            </w:r>
          </w:p>
          <w:p w14:paraId="7779C610"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 xml:space="preserve">Cenitex </w:t>
            </w:r>
          </w:p>
          <w:p w14:paraId="15B043C2"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 xml:space="preserve">Essential Services Commission </w:t>
            </w:r>
          </w:p>
          <w:p w14:paraId="26242B57" w14:textId="77777777" w:rsidR="007F1F10" w:rsidRPr="00500AD2" w:rsidRDefault="007F1F10" w:rsidP="00BC685E">
            <w:pPr>
              <w:pStyle w:val="ControlledEntitiesDepartment"/>
              <w:jc w:val="left"/>
              <w:cnfStyle w:val="000000000000" w:firstRow="0" w:lastRow="0" w:firstColumn="0" w:lastColumn="0" w:oddVBand="0" w:evenVBand="0" w:oddHBand="0" w:evenHBand="0" w:firstRowFirstColumn="0" w:firstRowLastColumn="0" w:lastRowFirstColumn="0" w:lastRowLastColumn="0"/>
            </w:pPr>
            <w:r>
              <w:t>Courts</w:t>
            </w:r>
          </w:p>
          <w:p w14:paraId="549F757B"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 xml:space="preserve">Judicial College of Victoria </w:t>
            </w:r>
          </w:p>
          <w:p w14:paraId="046AD777"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Judicial Commission of Victoria</w:t>
            </w:r>
          </w:p>
          <w:p w14:paraId="11D8934D" w14:textId="77777777" w:rsidR="007F1F10" w:rsidRDefault="007F1F10" w:rsidP="00BC685E">
            <w:pPr>
              <w:pStyle w:val="ControlledEntitiesDepartment"/>
              <w:jc w:val="left"/>
              <w:cnfStyle w:val="000000000000" w:firstRow="0" w:lastRow="0" w:firstColumn="0" w:lastColumn="0" w:oddVBand="0" w:evenVBand="0" w:oddHBand="0" w:evenHBand="0" w:firstRowFirstColumn="0" w:firstRowLastColumn="0" w:lastRowFirstColumn="0" w:lastRowLastColumn="0"/>
            </w:pPr>
            <w:r>
              <w:t xml:space="preserve">Parliament of </w:t>
            </w:r>
            <w:r w:rsidRPr="00500AD2">
              <w:t>Victoria</w:t>
            </w:r>
          </w:p>
          <w:p w14:paraId="3C97A4C0"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p>
          <w:p w14:paraId="209820EF" w14:textId="77777777" w:rsidR="007F1F10" w:rsidRDefault="007F1F10" w:rsidP="00BC685E">
            <w:pPr>
              <w:pStyle w:val="ControlledEntitiesDepartment"/>
              <w:jc w:val="left"/>
              <w:cnfStyle w:val="000000000000" w:firstRow="0" w:lastRow="0" w:firstColumn="0" w:lastColumn="0" w:oddVBand="0" w:evenVBand="0" w:oddHBand="0" w:evenHBand="0" w:firstRowFirstColumn="0" w:firstRowLastColumn="0" w:lastRowFirstColumn="0" w:lastRowLastColumn="0"/>
            </w:pPr>
            <w:r>
              <w:t xml:space="preserve">Victorian Auditor General’s </w:t>
            </w:r>
            <w:r w:rsidRPr="00500AD2">
              <w:t>Office</w:t>
            </w:r>
          </w:p>
        </w:tc>
      </w:tr>
      <w:tr w:rsidR="007F1F10" w:rsidRPr="00465AB8" w14:paraId="45AF330F" w14:textId="77777777" w:rsidTr="00BC685E">
        <w:tc>
          <w:tcPr>
            <w:cnfStyle w:val="001000000000" w:firstRow="0" w:lastRow="0" w:firstColumn="1" w:lastColumn="0" w:oddVBand="0" w:evenVBand="0" w:oddHBand="0" w:evenHBand="0" w:firstRowFirstColumn="0" w:firstRowLastColumn="0" w:lastRowFirstColumn="0" w:lastRowLastColumn="0"/>
            <w:tcW w:w="5000" w:type="pct"/>
            <w:gridSpan w:val="3"/>
            <w:tcBorders>
              <w:bottom w:val="nil"/>
            </w:tcBorders>
          </w:tcPr>
          <w:p w14:paraId="79978AA7" w14:textId="77777777" w:rsidR="007F1F10" w:rsidRPr="00465AB8" w:rsidRDefault="007F1F10" w:rsidP="00BC685E">
            <w:pPr>
              <w:pStyle w:val="ControlledEntitiesSector"/>
              <w:spacing w:before="120"/>
              <w:rPr>
                <w:b w:val="0"/>
              </w:rPr>
            </w:pPr>
            <w:r w:rsidRPr="00465AB8">
              <w:rPr>
                <w:b w:val="0"/>
              </w:rPr>
              <w:t xml:space="preserve">Public non-financial corporation </w:t>
            </w:r>
            <w:r w:rsidRPr="00465AB8">
              <w:rPr>
                <w:b w:val="0"/>
                <w:vertAlign w:val="superscript"/>
              </w:rPr>
              <w:t>(a)</w:t>
            </w:r>
          </w:p>
        </w:tc>
      </w:tr>
      <w:tr w:rsidR="007F1F10" w:rsidRPr="0029647E" w14:paraId="28638555" w14:textId="77777777" w:rsidTr="00BC685E">
        <w:trPr>
          <w:cantSplit w:val="0"/>
        </w:trPr>
        <w:tc>
          <w:tcPr>
            <w:cnfStyle w:val="001000000000" w:firstRow="0" w:lastRow="0" w:firstColumn="1" w:lastColumn="0" w:oddVBand="0" w:evenVBand="0" w:oddHBand="0" w:evenHBand="0" w:firstRowFirstColumn="0" w:firstRowLastColumn="0" w:lastRowFirstColumn="0" w:lastRowLastColumn="0"/>
            <w:tcW w:w="1686" w:type="pct"/>
            <w:tcBorders>
              <w:bottom w:val="nil"/>
            </w:tcBorders>
          </w:tcPr>
          <w:p w14:paraId="6D46B32B" w14:textId="77777777" w:rsidR="007F1F10" w:rsidRDefault="007F1F10" w:rsidP="00BC685E">
            <w:pPr>
              <w:pStyle w:val="ControlledEntitiesDepartment"/>
              <w:spacing w:before="20"/>
            </w:pPr>
            <w:r>
              <w:t>Department of Environment, Land, Water and Planning</w:t>
            </w:r>
          </w:p>
          <w:p w14:paraId="4C5467F7" w14:textId="77777777" w:rsidR="007F1F10" w:rsidRDefault="007F1F10" w:rsidP="00BC685E">
            <w:pPr>
              <w:ind w:left="0" w:firstLine="0"/>
            </w:pPr>
            <w:r>
              <w:t>Alpine Resorts Management Board including:</w:t>
            </w:r>
          </w:p>
          <w:p w14:paraId="5D254592" w14:textId="77777777" w:rsidR="007F1F10" w:rsidRDefault="007F1F10" w:rsidP="00BC685E">
            <w:pPr>
              <w:pStyle w:val="ListBullet"/>
              <w:spacing w:before="20"/>
              <w:ind w:left="170" w:hanging="170"/>
            </w:pPr>
            <w:r>
              <w:t>Alpine Resorts Co-ordinating Council</w:t>
            </w:r>
          </w:p>
          <w:p w14:paraId="79EADFE1" w14:textId="77777777" w:rsidR="007F1F10" w:rsidRDefault="007F1F10" w:rsidP="00BC685E">
            <w:pPr>
              <w:pStyle w:val="ListBullet"/>
              <w:spacing w:before="20"/>
              <w:ind w:left="170" w:hanging="170"/>
            </w:pPr>
            <w:r>
              <w:t>Falls Creek Alpine Resort Management Board</w:t>
            </w:r>
          </w:p>
          <w:p w14:paraId="429BC5E1" w14:textId="77777777" w:rsidR="007F1F10" w:rsidRDefault="007F1F10" w:rsidP="00BC685E">
            <w:pPr>
              <w:pStyle w:val="ListBullet"/>
              <w:spacing w:before="20"/>
              <w:ind w:left="170" w:hanging="170"/>
            </w:pPr>
            <w:r>
              <w:t>Mount Buller and Mount Stirling Alpine Resort Management Board</w:t>
            </w:r>
          </w:p>
          <w:p w14:paraId="6D032E6A" w14:textId="77777777" w:rsidR="007F1F10" w:rsidRDefault="007F1F10" w:rsidP="00BC685E">
            <w:pPr>
              <w:pStyle w:val="ListBullet"/>
              <w:spacing w:before="20"/>
              <w:ind w:left="170" w:hanging="170"/>
            </w:pPr>
            <w:r>
              <w:t>Mount Hotham Alpine Resort Management Board</w:t>
            </w:r>
          </w:p>
          <w:p w14:paraId="2E188501" w14:textId="77777777" w:rsidR="007F1F10" w:rsidRDefault="007F1F10" w:rsidP="00BC685E">
            <w:pPr>
              <w:pStyle w:val="ListBullet"/>
              <w:spacing w:before="20"/>
              <w:ind w:left="170" w:hanging="170"/>
            </w:pPr>
            <w:r>
              <w:t>Southern Alpine Resort Management Board</w:t>
            </w:r>
          </w:p>
          <w:p w14:paraId="7DB351CC" w14:textId="77777777" w:rsidR="007F1F10" w:rsidRDefault="007F1F10" w:rsidP="00BC685E">
            <w:r>
              <w:t>Phillip Island Nature Parks</w:t>
            </w:r>
          </w:p>
          <w:p w14:paraId="63560887" w14:textId="77777777" w:rsidR="007F1F10" w:rsidRDefault="007F1F10" w:rsidP="00BC685E">
            <w:pPr>
              <w:ind w:left="0" w:firstLine="0"/>
            </w:pPr>
            <w:r>
              <w:t>Waste and Resource Recovery Groups including:</w:t>
            </w:r>
          </w:p>
          <w:p w14:paraId="769201F9" w14:textId="77777777" w:rsidR="007F1F10" w:rsidRDefault="007F1F10" w:rsidP="00BC685E">
            <w:pPr>
              <w:pStyle w:val="ListBullet"/>
              <w:spacing w:before="20"/>
              <w:ind w:left="170" w:hanging="170"/>
            </w:pPr>
            <w:r>
              <w:t xml:space="preserve">Barwon South West Waste and Resource Recovery Group </w:t>
            </w:r>
          </w:p>
          <w:p w14:paraId="5A62B2FA" w14:textId="77777777" w:rsidR="007F1F10" w:rsidRDefault="007F1F10" w:rsidP="00BC685E">
            <w:pPr>
              <w:pStyle w:val="ListBullet"/>
              <w:spacing w:before="20"/>
              <w:ind w:left="170" w:hanging="170"/>
            </w:pPr>
            <w:r>
              <w:t xml:space="preserve">Gippsland Waste and Resource Recovery Group </w:t>
            </w:r>
          </w:p>
          <w:p w14:paraId="17791509" w14:textId="77777777" w:rsidR="007F1F10" w:rsidRDefault="007F1F10" w:rsidP="00BC685E">
            <w:pPr>
              <w:pStyle w:val="ListBullet"/>
              <w:spacing w:before="20"/>
              <w:ind w:left="170" w:hanging="170"/>
            </w:pPr>
            <w:r>
              <w:t xml:space="preserve">Goulburn Valley Waste and Resource Recovery Group </w:t>
            </w:r>
          </w:p>
          <w:p w14:paraId="1B28C98C" w14:textId="77777777" w:rsidR="007F1F10" w:rsidRPr="0029647E" w:rsidRDefault="007F1F10" w:rsidP="00BC685E">
            <w:pPr>
              <w:pStyle w:val="ListBullet"/>
              <w:spacing w:before="20"/>
              <w:ind w:left="170" w:hanging="170"/>
            </w:pPr>
            <w:r>
              <w:t>Grampians Central Waste and Resource Recovery Group</w:t>
            </w:r>
          </w:p>
        </w:tc>
        <w:tc>
          <w:tcPr>
            <w:tcW w:w="1656" w:type="pct"/>
            <w:tcBorders>
              <w:bottom w:val="nil"/>
            </w:tcBorders>
          </w:tcPr>
          <w:p w14:paraId="06C8BA15"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Metropolitan Waste and Resource Recovery Group</w:t>
            </w:r>
          </w:p>
          <w:p w14:paraId="5D977046"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 xml:space="preserve">Loddon Mallee Waste and Resource Recovery Group </w:t>
            </w:r>
          </w:p>
          <w:p w14:paraId="15BB138F"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 xml:space="preserve">North East Waste and Resource Recovery Group </w:t>
            </w:r>
          </w:p>
          <w:p w14:paraId="44EA1E87" w14:textId="77777777" w:rsidR="007F1F10" w:rsidRDefault="007F1F10" w:rsidP="00BC685E">
            <w:pPr>
              <w:jc w:val="left"/>
              <w:cnfStyle w:val="000000000000" w:firstRow="0" w:lastRow="0" w:firstColumn="0" w:lastColumn="0" w:oddVBand="0" w:evenVBand="0" w:oddHBand="0" w:evenHBand="0" w:firstRowFirstColumn="0" w:firstRowLastColumn="0" w:lastRowFirstColumn="0" w:lastRowLastColumn="0"/>
            </w:pPr>
            <w:r>
              <w:t>Water authorities including:</w:t>
            </w:r>
          </w:p>
          <w:p w14:paraId="64A2091E"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Barwon Region Water Corporation</w:t>
            </w:r>
          </w:p>
          <w:p w14:paraId="3744A934"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Central Gippsland Region Water Corporation</w:t>
            </w:r>
          </w:p>
          <w:p w14:paraId="601BF98B"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Central Highlands Region Water Corporation</w:t>
            </w:r>
          </w:p>
          <w:p w14:paraId="2C41388B"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 xml:space="preserve">City West Water Corporation </w:t>
            </w:r>
          </w:p>
          <w:p w14:paraId="5D22E750"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Coliban Region Water Corporation</w:t>
            </w:r>
          </w:p>
          <w:p w14:paraId="1F10D875"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East Gippsland Region Water Corporation</w:t>
            </w:r>
          </w:p>
          <w:p w14:paraId="644CC5A9"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Gippsland and Southern Rural Water Corporation</w:t>
            </w:r>
          </w:p>
          <w:p w14:paraId="7047D755"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Goulburn Murray Rural Water Corporation</w:t>
            </w:r>
          </w:p>
          <w:p w14:paraId="0F1CCA26"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Goulburn Valley Region Water Corporation</w:t>
            </w:r>
          </w:p>
          <w:p w14:paraId="5E83C76E"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Grampians Wimmera Mallee Water Corporation</w:t>
            </w:r>
          </w:p>
          <w:p w14:paraId="0086A693" w14:textId="77777777" w:rsidR="007F1F10" w:rsidRPr="0029647E"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Lower Murray Urban and Rural Water Corporation</w:t>
            </w:r>
          </w:p>
        </w:tc>
        <w:tc>
          <w:tcPr>
            <w:tcW w:w="1658" w:type="pct"/>
            <w:tcBorders>
              <w:bottom w:val="nil"/>
            </w:tcBorders>
          </w:tcPr>
          <w:p w14:paraId="48B10030"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 xml:space="preserve">Melbourne Water Corporation </w:t>
            </w:r>
          </w:p>
          <w:p w14:paraId="4961006A"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North East Region Water Corporation</w:t>
            </w:r>
          </w:p>
          <w:p w14:paraId="2959B2AF"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 xml:space="preserve">South East Water Corporation </w:t>
            </w:r>
          </w:p>
          <w:p w14:paraId="7128A4AF"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South Gippsland Region Water Corporation</w:t>
            </w:r>
          </w:p>
          <w:p w14:paraId="3F42C7DC"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Wannon Region Water Corporation</w:t>
            </w:r>
          </w:p>
          <w:p w14:paraId="7FFA072E"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Western Region Water Corporation</w:t>
            </w:r>
          </w:p>
          <w:p w14:paraId="35F25BC2"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Westernport Region Water Corporation</w:t>
            </w:r>
          </w:p>
          <w:p w14:paraId="2DB6F89F"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 xml:space="preserve">Yarra Valley Water Corporation </w:t>
            </w:r>
          </w:p>
          <w:p w14:paraId="5F6CA8C0" w14:textId="77777777" w:rsidR="007F1F10" w:rsidRDefault="007F1F10" w:rsidP="00BC685E">
            <w:pPr>
              <w:pStyle w:val="ListBullet"/>
              <w:numPr>
                <w:ilvl w:val="0"/>
                <w:numId w:val="0"/>
              </w:numPr>
              <w:spacing w:before="20"/>
              <w:jc w:val="left"/>
              <w:cnfStyle w:val="000000000000" w:firstRow="0" w:lastRow="0" w:firstColumn="0" w:lastColumn="0" w:oddVBand="0" w:evenVBand="0" w:oddHBand="0" w:evenHBand="0" w:firstRowFirstColumn="0" w:firstRowLastColumn="0" w:lastRowFirstColumn="0" w:lastRowLastColumn="0"/>
            </w:pPr>
            <w:r>
              <w:t>Zoological Parks and Gardens Board</w:t>
            </w:r>
          </w:p>
          <w:p w14:paraId="6692C868" w14:textId="77777777" w:rsidR="007F1F10" w:rsidRDefault="007F1F10" w:rsidP="00BC685E">
            <w:pPr>
              <w:pStyle w:val="ControlledEntitiesDepartment"/>
              <w:spacing w:before="20"/>
              <w:ind w:left="170" w:hanging="170"/>
              <w:jc w:val="left"/>
              <w:cnfStyle w:val="000000000000" w:firstRow="0" w:lastRow="0" w:firstColumn="0" w:lastColumn="0" w:oddVBand="0" w:evenVBand="0" w:oddHBand="0" w:evenHBand="0" w:firstRowFirstColumn="0" w:firstRowLastColumn="0" w:lastRowFirstColumn="0" w:lastRowLastColumn="0"/>
            </w:pPr>
            <w:r>
              <w:t xml:space="preserve">Department of Health and </w:t>
            </w:r>
            <w:r>
              <w:br/>
              <w:t>Human Services</w:t>
            </w:r>
          </w:p>
          <w:p w14:paraId="281F24E2"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Cemeteries including:</w:t>
            </w:r>
          </w:p>
          <w:p w14:paraId="4DD6C98B"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Ballarat General Cemeteries Trust</w:t>
            </w:r>
          </w:p>
          <w:p w14:paraId="43FEB25C"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Bendigo Cemeteries Trust</w:t>
            </w:r>
          </w:p>
          <w:p w14:paraId="1D0D5D99"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Geelong Cemeteries Trust</w:t>
            </w:r>
          </w:p>
          <w:p w14:paraId="24CC78D2"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The Greater Metropolitan Cemeteries Trust</w:t>
            </w:r>
          </w:p>
          <w:p w14:paraId="5343D9A5"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Southern Metropolitan Cemeteries Trust</w:t>
            </w:r>
          </w:p>
          <w:p w14:paraId="6D01621C" w14:textId="77777777" w:rsidR="007F1F10" w:rsidRDefault="007F1F10" w:rsidP="00BC685E">
            <w:pPr>
              <w:pStyle w:val="ListBullet"/>
              <w:spacing w:before="20"/>
              <w:jc w:val="left"/>
              <w:cnfStyle w:val="000000000000" w:firstRow="0" w:lastRow="0" w:firstColumn="0" w:lastColumn="0" w:oddVBand="0" w:evenVBand="0" w:oddHBand="0" w:evenHBand="0" w:firstRowFirstColumn="0" w:firstRowLastColumn="0" w:lastRowFirstColumn="0" w:lastRowLastColumn="0"/>
            </w:pPr>
            <w:r>
              <w:t>The Mildura Cemetery Trust</w:t>
            </w:r>
          </w:p>
          <w:p w14:paraId="691DBDD6"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Director of Housing</w:t>
            </w:r>
          </w:p>
          <w:p w14:paraId="3508A9B6" w14:textId="77777777" w:rsidR="007F1F10" w:rsidRPr="0052363F" w:rsidRDefault="007F1F10" w:rsidP="00BC685E">
            <w:pPr>
              <w:jc w:val="left"/>
              <w:cnfStyle w:val="000000000000" w:firstRow="0" w:lastRow="0" w:firstColumn="0" w:lastColumn="0" w:oddVBand="0" w:evenVBand="0" w:oddHBand="0" w:evenHBand="0" w:firstRowFirstColumn="0" w:firstRowLastColumn="0" w:lastRowFirstColumn="0" w:lastRowLastColumn="0"/>
              <w:rPr>
                <w:vertAlign w:val="superscript"/>
              </w:rPr>
            </w:pPr>
          </w:p>
        </w:tc>
      </w:tr>
    </w:tbl>
    <w:p w14:paraId="0CFEDC08" w14:textId="77777777" w:rsidR="007F1F10" w:rsidRDefault="007F1F10" w:rsidP="007F1F10"/>
    <w:tbl>
      <w:tblPr>
        <w:tblStyle w:val="DTFTable"/>
        <w:tblW w:w="5000" w:type="pct"/>
        <w:tblInd w:w="0" w:type="dxa"/>
        <w:tblCellMar>
          <w:left w:w="113" w:type="dxa"/>
          <w:right w:w="198" w:type="dxa"/>
        </w:tblCellMar>
        <w:tblLook w:val="0680" w:firstRow="0" w:lastRow="0" w:firstColumn="1" w:lastColumn="0" w:noHBand="1" w:noVBand="1"/>
      </w:tblPr>
      <w:tblGrid>
        <w:gridCol w:w="3316"/>
        <w:gridCol w:w="3315"/>
        <w:gridCol w:w="3319"/>
      </w:tblGrid>
      <w:tr w:rsidR="007F1F10" w:rsidRPr="00465AB8" w14:paraId="026ACD67" w14:textId="77777777" w:rsidTr="00BC685E">
        <w:tc>
          <w:tcPr>
            <w:cnfStyle w:val="001000000000" w:firstRow="0" w:lastRow="0" w:firstColumn="1" w:lastColumn="0" w:oddVBand="0" w:evenVBand="0" w:oddHBand="0" w:evenHBand="0" w:firstRowFirstColumn="0" w:firstRowLastColumn="0" w:lastRowFirstColumn="0" w:lastRowLastColumn="0"/>
            <w:tcW w:w="5000" w:type="pct"/>
            <w:gridSpan w:val="3"/>
            <w:tcBorders>
              <w:top w:val="nil"/>
            </w:tcBorders>
          </w:tcPr>
          <w:p w14:paraId="284BE3B1" w14:textId="77777777" w:rsidR="007F1F10" w:rsidRPr="00465AB8" w:rsidRDefault="007F1F10" w:rsidP="00BC685E">
            <w:pPr>
              <w:pStyle w:val="ControlledEntitiesSector"/>
              <w:rPr>
                <w:b w:val="0"/>
              </w:rPr>
            </w:pPr>
            <w:r w:rsidRPr="00465AB8">
              <w:rPr>
                <w:b w:val="0"/>
              </w:rPr>
              <w:lastRenderedPageBreak/>
              <w:t>Public non-financial corporation (continued)</w:t>
            </w:r>
          </w:p>
        </w:tc>
      </w:tr>
      <w:tr w:rsidR="007F1F10" w:rsidRPr="0029647E" w14:paraId="54759376" w14:textId="77777777" w:rsidTr="00BC685E">
        <w:trPr>
          <w:cantSplit w:val="0"/>
        </w:trPr>
        <w:tc>
          <w:tcPr>
            <w:cnfStyle w:val="001000000000" w:firstRow="0" w:lastRow="0" w:firstColumn="1" w:lastColumn="0" w:oddVBand="0" w:evenVBand="0" w:oddHBand="0" w:evenHBand="0" w:firstRowFirstColumn="0" w:firstRowLastColumn="0" w:lastRowFirstColumn="0" w:lastRowLastColumn="0"/>
            <w:tcW w:w="1666" w:type="pct"/>
          </w:tcPr>
          <w:p w14:paraId="5656A290" w14:textId="77777777" w:rsidR="007F1F10" w:rsidRDefault="007F1F10" w:rsidP="00BC685E">
            <w:pPr>
              <w:pStyle w:val="ControlledEntitiesDepartment"/>
              <w:spacing w:before="20"/>
            </w:pPr>
            <w:r>
              <w:t>Department of Jobs, Precincts and Regions</w:t>
            </w:r>
          </w:p>
          <w:p w14:paraId="54A7465B" w14:textId="77777777" w:rsidR="007F1F10" w:rsidRDefault="007F1F10" w:rsidP="00BC685E">
            <w:pPr>
              <w:spacing w:after="0"/>
              <w:ind w:left="0" w:firstLine="0"/>
            </w:pPr>
            <w:r>
              <w:t>Agriculture Victoria Services Pty Ltd</w:t>
            </w:r>
          </w:p>
          <w:p w14:paraId="3042EBF3" w14:textId="77777777" w:rsidR="007F1F10" w:rsidRDefault="007F1F10" w:rsidP="00BC685E">
            <w:pPr>
              <w:spacing w:after="0"/>
              <w:ind w:left="0" w:firstLine="0"/>
            </w:pPr>
            <w:r>
              <w:t>Australian Grand Prix Corporation</w:t>
            </w:r>
          </w:p>
          <w:p w14:paraId="1262896B" w14:textId="77777777" w:rsidR="007F1F10" w:rsidRDefault="007F1F10" w:rsidP="00BC685E">
            <w:pPr>
              <w:spacing w:after="0"/>
              <w:ind w:left="0" w:firstLine="0"/>
            </w:pPr>
            <w:r>
              <w:t>Dairy Food Safety Victoria</w:t>
            </w:r>
          </w:p>
          <w:p w14:paraId="693E93ED" w14:textId="77777777" w:rsidR="007F1F10" w:rsidRDefault="007F1F10" w:rsidP="00BC685E">
            <w:pPr>
              <w:spacing w:after="0"/>
              <w:ind w:left="0" w:firstLine="0"/>
            </w:pPr>
            <w:r>
              <w:t>Development Victoria</w:t>
            </w:r>
          </w:p>
          <w:p w14:paraId="20BDE4EF" w14:textId="77777777" w:rsidR="007F1F10" w:rsidRDefault="007F1F10" w:rsidP="00BC685E">
            <w:pPr>
              <w:spacing w:after="0"/>
              <w:ind w:left="0" w:firstLine="0"/>
            </w:pPr>
            <w:r>
              <w:t>Emerald Tourist Railway Board</w:t>
            </w:r>
          </w:p>
          <w:p w14:paraId="300465A3" w14:textId="77777777" w:rsidR="007F1F10" w:rsidRDefault="007F1F10" w:rsidP="00BC685E">
            <w:pPr>
              <w:spacing w:after="0"/>
              <w:ind w:left="0" w:firstLine="0"/>
            </w:pPr>
            <w:r>
              <w:t>Fed Square Pty Ltd</w:t>
            </w:r>
          </w:p>
          <w:p w14:paraId="33BBFCA0" w14:textId="77777777" w:rsidR="007F1F10" w:rsidRDefault="007F1F10" w:rsidP="00BC685E">
            <w:pPr>
              <w:spacing w:after="0"/>
              <w:ind w:left="0" w:firstLine="0"/>
            </w:pPr>
            <w:r>
              <w:t>Geelong Performing Arts Centre Trust</w:t>
            </w:r>
          </w:p>
          <w:p w14:paraId="4DD75ADE" w14:textId="77777777" w:rsidR="007F1F10" w:rsidRDefault="007F1F10" w:rsidP="00BC685E">
            <w:pPr>
              <w:spacing w:after="0"/>
            </w:pPr>
            <w:r>
              <w:t>Greater Sunraysia Pest Free Area Industry Development Committee</w:t>
            </w:r>
          </w:p>
          <w:p w14:paraId="59C5E132" w14:textId="77777777" w:rsidR="007F1F10" w:rsidRDefault="007F1F10" w:rsidP="00BC685E">
            <w:pPr>
              <w:spacing w:after="0"/>
              <w:ind w:left="0" w:firstLine="0"/>
            </w:pPr>
            <w:r>
              <w:t xml:space="preserve">Greyhound Racing Victoria </w:t>
            </w:r>
          </w:p>
          <w:p w14:paraId="175D203F" w14:textId="77777777" w:rsidR="007F1F10" w:rsidRDefault="007F1F10" w:rsidP="00BC685E">
            <w:pPr>
              <w:spacing w:after="0"/>
              <w:ind w:left="0" w:firstLine="0"/>
            </w:pPr>
            <w:r>
              <w:t xml:space="preserve">Harness Racing Victoria </w:t>
            </w:r>
          </w:p>
          <w:p w14:paraId="6AAAC5A2" w14:textId="77777777" w:rsidR="007F1F10" w:rsidRDefault="007F1F10" w:rsidP="00BC685E">
            <w:r>
              <w:t xml:space="preserve">Kardinia Park Stadium </w:t>
            </w:r>
            <w:r w:rsidRPr="00821057">
              <w:t>Trust</w:t>
            </w:r>
          </w:p>
          <w:p w14:paraId="346CD342" w14:textId="77777777" w:rsidR="007F1F10" w:rsidRDefault="007F1F10" w:rsidP="00BC685E">
            <w:pPr>
              <w:spacing w:after="0"/>
            </w:pPr>
            <w:r w:rsidRPr="00821057">
              <w:t xml:space="preserve">Launch Victoria </w:t>
            </w:r>
            <w:r>
              <w:t>Ltd</w:t>
            </w:r>
          </w:p>
        </w:tc>
        <w:tc>
          <w:tcPr>
            <w:tcW w:w="1666" w:type="pct"/>
          </w:tcPr>
          <w:p w14:paraId="4DF16B09" w14:textId="77777777" w:rsidR="007F1F10" w:rsidRPr="00555E00" w:rsidRDefault="007F1F10" w:rsidP="00BC685E">
            <w:pPr>
              <w:spacing w:after="0"/>
              <w:jc w:val="left"/>
              <w:cnfStyle w:val="000000000000" w:firstRow="0" w:lastRow="0" w:firstColumn="0" w:lastColumn="0" w:oddVBand="0" w:evenVBand="0" w:oddHBand="0" w:evenHBand="0" w:firstRowFirstColumn="0" w:firstRowLastColumn="0" w:lastRowFirstColumn="0" w:lastRowLastColumn="0"/>
              <w:rPr>
                <w:strike/>
              </w:rPr>
            </w:pPr>
            <w:r>
              <w:t xml:space="preserve">Melbourne and Olympic Parks Trust </w:t>
            </w:r>
          </w:p>
          <w:p w14:paraId="41A40CDD" w14:textId="77777777" w:rsidR="007F1F10" w:rsidRDefault="007F1F10" w:rsidP="00BC685E">
            <w:pPr>
              <w:spacing w:after="0"/>
              <w:ind w:left="170" w:hanging="170"/>
              <w:jc w:val="left"/>
              <w:cnfStyle w:val="000000000000" w:firstRow="0" w:lastRow="0" w:firstColumn="0" w:lastColumn="0" w:oddVBand="0" w:evenVBand="0" w:oddHBand="0" w:evenHBand="0" w:firstRowFirstColumn="0" w:firstRowLastColumn="0" w:lastRowFirstColumn="0" w:lastRowLastColumn="0"/>
            </w:pPr>
            <w:r>
              <w:t xml:space="preserve">Melbourne Convention and </w:t>
            </w:r>
            <w:r>
              <w:br/>
              <w:t xml:space="preserve">Exhibition Trust </w:t>
            </w:r>
          </w:p>
          <w:p w14:paraId="4D8E56E5" w14:textId="77777777" w:rsidR="007F1F10" w:rsidRDefault="007F1F10" w:rsidP="00BC685E">
            <w:pPr>
              <w:spacing w:after="0"/>
              <w:jc w:val="left"/>
              <w:cnfStyle w:val="000000000000" w:firstRow="0" w:lastRow="0" w:firstColumn="0" w:lastColumn="0" w:oddVBand="0" w:evenVBand="0" w:oddHBand="0" w:evenHBand="0" w:firstRowFirstColumn="0" w:firstRowLastColumn="0" w:lastRowFirstColumn="0" w:lastRowLastColumn="0"/>
            </w:pPr>
            <w:r>
              <w:t>Melbourne Market Authority</w:t>
            </w:r>
          </w:p>
          <w:p w14:paraId="68A87C82" w14:textId="77777777" w:rsidR="007F1F10" w:rsidRDefault="007F1F10" w:rsidP="00BC685E">
            <w:pPr>
              <w:spacing w:after="0"/>
              <w:ind w:left="170" w:hanging="170"/>
              <w:jc w:val="left"/>
              <w:cnfStyle w:val="000000000000" w:firstRow="0" w:lastRow="0" w:firstColumn="0" w:lastColumn="0" w:oddVBand="0" w:evenVBand="0" w:oddHBand="0" w:evenHBand="0" w:firstRowFirstColumn="0" w:firstRowLastColumn="0" w:lastRowFirstColumn="0" w:lastRowLastColumn="0"/>
            </w:pPr>
            <w:r>
              <w:t xml:space="preserve">Murray Valley Wine Grape Industry Development Committee </w:t>
            </w:r>
          </w:p>
          <w:p w14:paraId="22BD87F5" w14:textId="77777777" w:rsidR="007F1F10" w:rsidRDefault="007F1F10" w:rsidP="00BC685E">
            <w:pPr>
              <w:spacing w:after="0"/>
              <w:jc w:val="left"/>
              <w:cnfStyle w:val="000000000000" w:firstRow="0" w:lastRow="0" w:firstColumn="0" w:lastColumn="0" w:oddVBand="0" w:evenVBand="0" w:oddHBand="0" w:evenHBand="0" w:firstRowFirstColumn="0" w:firstRowLastColumn="0" w:lastRowFirstColumn="0" w:lastRowLastColumn="0"/>
            </w:pPr>
            <w:r>
              <w:t>Primesafe</w:t>
            </w:r>
          </w:p>
          <w:p w14:paraId="5C1577BA" w14:textId="77777777" w:rsidR="007F1F10" w:rsidRDefault="007F1F10" w:rsidP="00BC685E">
            <w:pPr>
              <w:spacing w:after="0"/>
              <w:jc w:val="left"/>
              <w:cnfStyle w:val="000000000000" w:firstRow="0" w:lastRow="0" w:firstColumn="0" w:lastColumn="0" w:oddVBand="0" w:evenVBand="0" w:oddHBand="0" w:evenHBand="0" w:firstRowFirstColumn="0" w:firstRowLastColumn="0" w:lastRowFirstColumn="0" w:lastRowLastColumn="0"/>
            </w:pPr>
            <w:r>
              <w:t>State Sport Centres Trust</w:t>
            </w:r>
          </w:p>
          <w:p w14:paraId="3E9EFD7A" w14:textId="77777777" w:rsidR="007F1F10" w:rsidRDefault="007F1F10" w:rsidP="00BC685E">
            <w:pPr>
              <w:spacing w:after="0"/>
              <w:jc w:val="left"/>
              <w:cnfStyle w:val="000000000000" w:firstRow="0" w:lastRow="0" w:firstColumn="0" w:lastColumn="0" w:oddVBand="0" w:evenVBand="0" w:oddHBand="0" w:evenHBand="0" w:firstRowFirstColumn="0" w:firstRowLastColumn="0" w:lastRowFirstColumn="0" w:lastRowLastColumn="0"/>
            </w:pPr>
            <w:r>
              <w:t>VicForests</w:t>
            </w:r>
          </w:p>
          <w:p w14:paraId="746F022A" w14:textId="77777777" w:rsidR="007F1F10" w:rsidRDefault="007F1F10" w:rsidP="00BC685E">
            <w:pPr>
              <w:spacing w:after="0"/>
              <w:jc w:val="left"/>
              <w:cnfStyle w:val="000000000000" w:firstRow="0" w:lastRow="0" w:firstColumn="0" w:lastColumn="0" w:oddVBand="0" w:evenVBand="0" w:oddHBand="0" w:evenHBand="0" w:firstRowFirstColumn="0" w:firstRowLastColumn="0" w:lastRowFirstColumn="0" w:lastRowLastColumn="0"/>
            </w:pPr>
            <w:r>
              <w:t xml:space="preserve">Victorian Arts Centre Trust </w:t>
            </w:r>
          </w:p>
          <w:p w14:paraId="61B30515" w14:textId="77777777" w:rsidR="007F1F10" w:rsidRDefault="007F1F10" w:rsidP="00BC685E">
            <w:pPr>
              <w:spacing w:after="0"/>
              <w:ind w:left="170" w:hanging="170"/>
              <w:jc w:val="left"/>
              <w:cnfStyle w:val="000000000000" w:firstRow="0" w:lastRow="0" w:firstColumn="0" w:lastColumn="0" w:oddVBand="0" w:evenVBand="0" w:oddHBand="0" w:evenHBand="0" w:firstRowFirstColumn="0" w:firstRowLastColumn="0" w:lastRowFirstColumn="0" w:lastRowLastColumn="0"/>
            </w:pPr>
            <w:r>
              <w:t>Victorian Strawberry Industry Development Committee</w:t>
            </w:r>
          </w:p>
          <w:p w14:paraId="2BD6F256" w14:textId="77777777" w:rsidR="007F1F10" w:rsidRDefault="007F1F10" w:rsidP="00BC685E">
            <w:pPr>
              <w:pStyle w:val="ControlledEntitiesDepartment"/>
              <w:ind w:left="170" w:hanging="170"/>
              <w:jc w:val="left"/>
              <w:cnfStyle w:val="000000000000" w:firstRow="0" w:lastRow="0" w:firstColumn="0" w:lastColumn="0" w:oddVBand="0" w:evenVBand="0" w:oddHBand="0" w:evenHBand="0" w:firstRowFirstColumn="0" w:firstRowLastColumn="0" w:lastRowFirstColumn="0" w:lastRowLastColumn="0"/>
            </w:pPr>
            <w:r>
              <w:t xml:space="preserve">Department of Justice and </w:t>
            </w:r>
            <w:r>
              <w:br/>
              <w:t>Community Safety</w:t>
            </w:r>
          </w:p>
          <w:p w14:paraId="701BA2CF"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Accident Compensation Conciliation Service</w:t>
            </w:r>
          </w:p>
        </w:tc>
        <w:tc>
          <w:tcPr>
            <w:tcW w:w="1668" w:type="pct"/>
          </w:tcPr>
          <w:p w14:paraId="6F41C9AB" w14:textId="77777777" w:rsidR="007F1F10" w:rsidRDefault="007F1F10" w:rsidP="00BC685E">
            <w:pPr>
              <w:pStyle w:val="ControlledEntitiesDepartment"/>
              <w:spacing w:before="20"/>
              <w:jc w:val="left"/>
              <w:cnfStyle w:val="000000000000" w:firstRow="0" w:lastRow="0" w:firstColumn="0" w:lastColumn="0" w:oddVBand="0" w:evenVBand="0" w:oddHBand="0" w:evenHBand="0" w:firstRowFirstColumn="0" w:firstRowLastColumn="0" w:lastRowFirstColumn="0" w:lastRowLastColumn="0"/>
            </w:pPr>
            <w:r>
              <w:t>Department of Premier and Cabinet</w:t>
            </w:r>
          </w:p>
          <w:p w14:paraId="49E2A9AB" w14:textId="77777777" w:rsidR="007F1F10" w:rsidRDefault="007F1F10" w:rsidP="00BC685E">
            <w:pPr>
              <w:jc w:val="left"/>
              <w:cnfStyle w:val="000000000000" w:firstRow="0" w:lastRow="0" w:firstColumn="0" w:lastColumn="0" w:oddVBand="0" w:evenVBand="0" w:oddHBand="0" w:evenHBand="0" w:firstRowFirstColumn="0" w:firstRowLastColumn="0" w:lastRowFirstColumn="0" w:lastRowLastColumn="0"/>
            </w:pPr>
            <w:r>
              <w:t>Queen Victoria Women’s Centre Trust</w:t>
            </w:r>
          </w:p>
          <w:p w14:paraId="1793EB67" w14:textId="77777777" w:rsidR="007F1F10" w:rsidRDefault="007F1F10" w:rsidP="00BC685E">
            <w:pPr>
              <w:jc w:val="left"/>
              <w:cnfStyle w:val="000000000000" w:firstRow="0" w:lastRow="0" w:firstColumn="0" w:lastColumn="0" w:oddVBand="0" w:evenVBand="0" w:oddHBand="0" w:evenHBand="0" w:firstRowFirstColumn="0" w:firstRowLastColumn="0" w:lastRowFirstColumn="0" w:lastRowLastColumn="0"/>
            </w:pPr>
            <w:r>
              <w:t>VITS Languagelink</w:t>
            </w:r>
            <w:r w:rsidRPr="00500AD2">
              <w:t xml:space="preserve"> </w:t>
            </w:r>
          </w:p>
          <w:p w14:paraId="20BA7F93" w14:textId="77777777" w:rsidR="007F1F10" w:rsidRDefault="007F1F10" w:rsidP="00BC685E">
            <w:pPr>
              <w:pStyle w:val="ControlledEntitiesDepartment"/>
              <w:jc w:val="left"/>
              <w:cnfStyle w:val="000000000000" w:firstRow="0" w:lastRow="0" w:firstColumn="0" w:lastColumn="0" w:oddVBand="0" w:evenVBand="0" w:oddHBand="0" w:evenHBand="0" w:firstRowFirstColumn="0" w:firstRowLastColumn="0" w:lastRowFirstColumn="0" w:lastRowLastColumn="0"/>
            </w:pPr>
            <w:r w:rsidRPr="00500AD2">
              <w:t>Department</w:t>
            </w:r>
            <w:r>
              <w:t xml:space="preserve"> of Transport</w:t>
            </w:r>
          </w:p>
          <w:p w14:paraId="2DBCE3E0"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Melbourne Port Lessor Pty Ltd</w:t>
            </w:r>
          </w:p>
          <w:p w14:paraId="427EC810"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Port of Hastings Development Authority</w:t>
            </w:r>
          </w:p>
          <w:p w14:paraId="14CDF6CA"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V/Line Corporation</w:t>
            </w:r>
          </w:p>
          <w:p w14:paraId="3C816937" w14:textId="77777777" w:rsidR="007F1F10" w:rsidRPr="00244ACD"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rPr>
                <w:vertAlign w:val="superscript"/>
              </w:rPr>
            </w:pPr>
            <w:r>
              <w:t>Victorian Ports Corporation (Melbourne)</w:t>
            </w:r>
          </w:p>
          <w:p w14:paraId="4BAE47E9"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Victorian Rail Track</w:t>
            </w:r>
          </w:p>
          <w:p w14:paraId="780982D1"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Victorian Regional Channels Authority</w:t>
            </w:r>
          </w:p>
          <w:p w14:paraId="1FEC8F94" w14:textId="77777777" w:rsidR="007F1F10" w:rsidRDefault="007F1F10" w:rsidP="00BC685E">
            <w:pPr>
              <w:pStyle w:val="ControlledEntitiesDepartment"/>
              <w:spacing w:before="20"/>
              <w:ind w:left="170" w:hanging="170"/>
              <w:jc w:val="left"/>
              <w:cnfStyle w:val="000000000000" w:firstRow="0" w:lastRow="0" w:firstColumn="0" w:lastColumn="0" w:oddVBand="0" w:evenVBand="0" w:oddHBand="0" w:evenHBand="0" w:firstRowFirstColumn="0" w:firstRowLastColumn="0" w:lastRowFirstColumn="0" w:lastRowLastColumn="0"/>
            </w:pPr>
            <w:r>
              <w:t>Department of Treasury and Finance</w:t>
            </w:r>
          </w:p>
          <w:p w14:paraId="514CD9C9" w14:textId="77777777" w:rsidR="007F1F10" w:rsidRDefault="007F1F10" w:rsidP="00BC685E">
            <w:pPr>
              <w:jc w:val="left"/>
              <w:cnfStyle w:val="000000000000" w:firstRow="0" w:lastRow="0" w:firstColumn="0" w:lastColumn="0" w:oddVBand="0" w:evenVBand="0" w:oddHBand="0" w:evenHBand="0" w:firstRowFirstColumn="0" w:firstRowLastColumn="0" w:lastRowFirstColumn="0" w:lastRowLastColumn="0"/>
            </w:pPr>
            <w:r>
              <w:t>State Electricity Commission of Victoria</w:t>
            </w:r>
          </w:p>
          <w:p w14:paraId="0C4BD6A1" w14:textId="77777777" w:rsidR="007F1F10" w:rsidRDefault="007F1F10" w:rsidP="00BC685E">
            <w:pPr>
              <w:jc w:val="left"/>
              <w:cnfStyle w:val="000000000000" w:firstRow="0" w:lastRow="0" w:firstColumn="0" w:lastColumn="0" w:oddVBand="0" w:evenVBand="0" w:oddHBand="0" w:evenHBand="0" w:firstRowFirstColumn="0" w:firstRowLastColumn="0" w:lastRowFirstColumn="0" w:lastRowLastColumn="0"/>
            </w:pPr>
            <w:r>
              <w:t>Victorian Plantations Corporation (shell)</w:t>
            </w:r>
          </w:p>
        </w:tc>
      </w:tr>
      <w:tr w:rsidR="007F1F10" w:rsidRPr="00465AB8" w14:paraId="4AB0C89F" w14:textId="77777777" w:rsidTr="00BC685E">
        <w:tc>
          <w:tcPr>
            <w:cnfStyle w:val="001000000000" w:firstRow="0" w:lastRow="0" w:firstColumn="1" w:lastColumn="0" w:oddVBand="0" w:evenVBand="0" w:oddHBand="0" w:evenHBand="0" w:firstRowFirstColumn="0" w:firstRowLastColumn="0" w:lastRowFirstColumn="0" w:lastRowLastColumn="0"/>
            <w:tcW w:w="5000" w:type="pct"/>
            <w:gridSpan w:val="3"/>
          </w:tcPr>
          <w:p w14:paraId="3DA6FFD1" w14:textId="77777777" w:rsidR="007F1F10" w:rsidRPr="00465AB8" w:rsidRDefault="007F1F10" w:rsidP="00BC685E">
            <w:pPr>
              <w:pStyle w:val="ControlledEntitiesSector"/>
              <w:spacing w:before="120"/>
              <w:rPr>
                <w:b w:val="0"/>
              </w:rPr>
            </w:pPr>
            <w:r w:rsidRPr="00465AB8">
              <w:rPr>
                <w:b w:val="0"/>
              </w:rPr>
              <w:t xml:space="preserve">Public financial corporation </w:t>
            </w:r>
            <w:r w:rsidRPr="00465AB8">
              <w:rPr>
                <w:b w:val="0"/>
                <w:vertAlign w:val="superscript"/>
              </w:rPr>
              <w:t>(a)</w:t>
            </w:r>
          </w:p>
        </w:tc>
      </w:tr>
      <w:tr w:rsidR="007F1F10" w:rsidRPr="0029647E" w14:paraId="0135D577" w14:textId="77777777" w:rsidTr="00BC685E">
        <w:tc>
          <w:tcPr>
            <w:cnfStyle w:val="001000000000" w:firstRow="0" w:lastRow="0" w:firstColumn="1" w:lastColumn="0" w:oddVBand="0" w:evenVBand="0" w:oddHBand="0" w:evenHBand="0" w:firstRowFirstColumn="0" w:firstRowLastColumn="0" w:lastRowFirstColumn="0" w:lastRowLastColumn="0"/>
            <w:tcW w:w="1666" w:type="pct"/>
          </w:tcPr>
          <w:p w14:paraId="7B0D517A" w14:textId="77777777" w:rsidR="007F1F10" w:rsidRDefault="007F1F10" w:rsidP="00BC685E">
            <w:pPr>
              <w:pStyle w:val="ControlledEntitiesDepartment"/>
            </w:pPr>
            <w:r>
              <w:t xml:space="preserve">Department of Justice and </w:t>
            </w:r>
            <w:r>
              <w:br/>
              <w:t>Community Safety</w:t>
            </w:r>
          </w:p>
          <w:p w14:paraId="48FBADBB" w14:textId="77777777" w:rsidR="007F1F10" w:rsidRDefault="007F1F10" w:rsidP="00BC685E">
            <w:pPr>
              <w:rPr>
                <w:lang w:eastAsia="en-AU"/>
              </w:rPr>
            </w:pPr>
            <w:r>
              <w:rPr>
                <w:lang w:eastAsia="en-AU"/>
              </w:rPr>
              <w:t>Victorian WorkCover Authority</w:t>
            </w:r>
          </w:p>
        </w:tc>
        <w:tc>
          <w:tcPr>
            <w:tcW w:w="1666" w:type="pct"/>
          </w:tcPr>
          <w:p w14:paraId="7A44B4E0" w14:textId="77777777" w:rsidR="007F1F10" w:rsidRDefault="007F1F10" w:rsidP="00BC685E">
            <w:pPr>
              <w:pStyle w:val="ControlledEntitiesDepartment"/>
              <w:jc w:val="left"/>
              <w:cnfStyle w:val="000000000000" w:firstRow="0" w:lastRow="0" w:firstColumn="0" w:lastColumn="0" w:oddVBand="0" w:evenVBand="0" w:oddHBand="0" w:evenHBand="0" w:firstRowFirstColumn="0" w:firstRowLastColumn="0" w:lastRowFirstColumn="0" w:lastRowLastColumn="0"/>
            </w:pPr>
            <w:r w:rsidRPr="00500AD2">
              <w:t>Department</w:t>
            </w:r>
            <w:r>
              <w:t xml:space="preserve"> of Transport</w:t>
            </w:r>
          </w:p>
          <w:p w14:paraId="38DBDC54"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Transport Accident Commission</w:t>
            </w:r>
          </w:p>
        </w:tc>
        <w:tc>
          <w:tcPr>
            <w:tcW w:w="1668" w:type="pct"/>
          </w:tcPr>
          <w:p w14:paraId="65A04C2B" w14:textId="77777777" w:rsidR="007F1F10" w:rsidRDefault="007F1F10" w:rsidP="00BC685E">
            <w:pPr>
              <w:pStyle w:val="ControlledEntitiesDepartment"/>
              <w:jc w:val="left"/>
              <w:cnfStyle w:val="000000000000" w:firstRow="0" w:lastRow="0" w:firstColumn="0" w:lastColumn="0" w:oddVBand="0" w:evenVBand="0" w:oddHBand="0" w:evenHBand="0" w:firstRowFirstColumn="0" w:firstRowLastColumn="0" w:lastRowFirstColumn="0" w:lastRowLastColumn="0"/>
            </w:pPr>
            <w:r>
              <w:t>Department of Treasury and Finance</w:t>
            </w:r>
          </w:p>
          <w:p w14:paraId="5196FCAA" w14:textId="77777777" w:rsidR="007F1F10" w:rsidRDefault="007F1F10" w:rsidP="00BC685E">
            <w:pPr>
              <w:jc w:val="left"/>
              <w:cnfStyle w:val="000000000000" w:firstRow="0" w:lastRow="0" w:firstColumn="0" w:lastColumn="0" w:oddVBand="0" w:evenVBand="0" w:oddHBand="0" w:evenHBand="0" w:firstRowFirstColumn="0" w:firstRowLastColumn="0" w:lastRowFirstColumn="0" w:lastRowLastColumn="0"/>
            </w:pPr>
            <w:r>
              <w:t>State Trustees Limited</w:t>
            </w:r>
          </w:p>
          <w:p w14:paraId="2867E6F1"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Treasury Corporation of Victoria</w:t>
            </w:r>
          </w:p>
          <w:p w14:paraId="35137595" w14:textId="77777777" w:rsidR="007F1F10"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Victorian Funds Management Corporation</w:t>
            </w:r>
          </w:p>
          <w:p w14:paraId="46929A4A" w14:textId="77777777" w:rsidR="007F1F10" w:rsidRPr="0029647E" w:rsidRDefault="007F1F10" w:rsidP="00BC685E">
            <w:pPr>
              <w:ind w:left="170" w:hanging="170"/>
              <w:jc w:val="left"/>
              <w:cnfStyle w:val="000000000000" w:firstRow="0" w:lastRow="0" w:firstColumn="0" w:lastColumn="0" w:oddVBand="0" w:evenVBand="0" w:oddHBand="0" w:evenHBand="0" w:firstRowFirstColumn="0" w:firstRowLastColumn="0" w:lastRowFirstColumn="0" w:lastRowLastColumn="0"/>
            </w:pPr>
            <w:r>
              <w:t>Victorian Managed Insurance Authority</w:t>
            </w:r>
          </w:p>
        </w:tc>
      </w:tr>
    </w:tbl>
    <w:p w14:paraId="094ADBC6" w14:textId="77777777" w:rsidR="007F1F10" w:rsidRPr="00A37689" w:rsidRDefault="007F1F10" w:rsidP="007F1F10">
      <w:pPr>
        <w:pStyle w:val="Note"/>
        <w:ind w:left="0" w:firstLine="0"/>
      </w:pPr>
      <w:r w:rsidRPr="00A37689">
        <w:t>Notes:</w:t>
      </w:r>
    </w:p>
    <w:p w14:paraId="17DDEE7C" w14:textId="77777777" w:rsidR="007F1F10" w:rsidRPr="00A37689" w:rsidRDefault="007F1F10" w:rsidP="007F1F10">
      <w:pPr>
        <w:pStyle w:val="Note"/>
        <w:ind w:right="-227"/>
      </w:pPr>
      <w:r w:rsidRPr="00A37689">
        <w:t>(a)</w:t>
      </w:r>
      <w:r w:rsidRPr="00A37689">
        <w:tab/>
        <w:t>On 29 November 2018, the Premier announced machinery of government changes effective 1 January 2019. The following Victorian government departments were affected:</w:t>
      </w:r>
    </w:p>
    <w:p w14:paraId="3812C8D3" w14:textId="77777777" w:rsidR="007F1F10" w:rsidRPr="00A37689" w:rsidRDefault="007F1F10" w:rsidP="007F1F10">
      <w:pPr>
        <w:pStyle w:val="NoteDash"/>
        <w:ind w:right="-227"/>
      </w:pPr>
      <w:r w:rsidRPr="00A37689">
        <w:t>The Department of Economic Development, Jobs, Transport and Resources was renamed to the Department of Transport.</w:t>
      </w:r>
    </w:p>
    <w:p w14:paraId="43AF2A92" w14:textId="77777777" w:rsidR="007F1F10" w:rsidRPr="00A37689" w:rsidRDefault="007F1F10" w:rsidP="007F1F10">
      <w:pPr>
        <w:pStyle w:val="NoteDash"/>
        <w:ind w:right="-227"/>
      </w:pPr>
      <w:r w:rsidRPr="00A37689">
        <w:t>Certain functions of the former Department of Economic Development, Jobs, Transport and Resources were transferred to the new department called the Department of Jobs, Precincts and Regions and the Department of Treasury and Finance.</w:t>
      </w:r>
    </w:p>
    <w:p w14:paraId="3200F204" w14:textId="77777777" w:rsidR="007F1F10" w:rsidRPr="00A37689" w:rsidRDefault="007F1F10" w:rsidP="007F1F10">
      <w:pPr>
        <w:pStyle w:val="NoteDash"/>
        <w:ind w:right="-227"/>
      </w:pPr>
      <w:r w:rsidRPr="00A37689">
        <w:t>The Department of Justice and Regulation was renamed to the Department of Justice and Community Safety.</w:t>
      </w:r>
    </w:p>
    <w:p w14:paraId="69514829" w14:textId="77777777" w:rsidR="007F1F10" w:rsidRPr="00A37689" w:rsidRDefault="007F1F10" w:rsidP="007F1F10">
      <w:pPr>
        <w:pStyle w:val="NoteDash"/>
        <w:ind w:right="-227"/>
      </w:pPr>
      <w:r w:rsidRPr="00A37689">
        <w:t>Portfolio responsibility for the Transport Accident Commission was transferred from the Department of Treasury and Finance to the Department of Transport.</w:t>
      </w:r>
    </w:p>
    <w:p w14:paraId="6E4A3C63" w14:textId="77777777" w:rsidR="007F1F10" w:rsidRPr="00A37689" w:rsidRDefault="007F1F10" w:rsidP="007F1F10">
      <w:pPr>
        <w:pStyle w:val="NoteDash"/>
        <w:ind w:right="-227"/>
      </w:pPr>
      <w:r w:rsidRPr="00A37689">
        <w:t>Portfolio responsibility for the Victorian WorkCover Authority (WorkSafe Victoria) was transferred from the Department of Treasury and Finance to the Department of Justice and Community Safety.</w:t>
      </w:r>
    </w:p>
    <w:p w14:paraId="30FB8698" w14:textId="77777777" w:rsidR="007F1F10" w:rsidRPr="00A37689" w:rsidRDefault="007F1F10" w:rsidP="007F1F10">
      <w:pPr>
        <w:pStyle w:val="NoteDash"/>
        <w:ind w:right="-227"/>
      </w:pPr>
      <w:r w:rsidRPr="00A37689">
        <w:t xml:space="preserve">Sport and Recreation Victoria was transferred from the Department of Health and Human Services to the Department of Jobs, Precincts and Regions. </w:t>
      </w:r>
    </w:p>
    <w:p w14:paraId="3C674CF6" w14:textId="77777777" w:rsidR="007F1F10" w:rsidRPr="00A37689" w:rsidRDefault="007F1F10" w:rsidP="007F1F10">
      <w:pPr>
        <w:pStyle w:val="NoteDash"/>
        <w:ind w:right="-227"/>
      </w:pPr>
      <w:r w:rsidRPr="00A37689">
        <w:t xml:space="preserve">The Office of Racing was transferred from the former Department of Justice and Regulation to the Department of Jobs, Precincts and Regions. </w:t>
      </w:r>
    </w:p>
    <w:p w14:paraId="620047BE" w14:textId="77777777" w:rsidR="007F1F10" w:rsidRPr="00A37689" w:rsidRDefault="007F1F10" w:rsidP="007F1F10">
      <w:pPr>
        <w:pStyle w:val="NoteDash"/>
        <w:ind w:right="-227"/>
      </w:pPr>
      <w:r w:rsidRPr="00A37689">
        <w:t>Industrial Relations Victoria was transferred from the former Department of Economic Development, Jobs, Transport and Resources to the Department of Premier and Cabinet.</w:t>
      </w:r>
    </w:p>
    <w:p w14:paraId="3FCD1DB7" w14:textId="77777777" w:rsidR="007F1F10" w:rsidRPr="00A37689" w:rsidRDefault="007F1F10" w:rsidP="007F1F10">
      <w:pPr>
        <w:pStyle w:val="NoteDash"/>
        <w:ind w:right="-227"/>
      </w:pPr>
      <w:r w:rsidRPr="00A37689">
        <w:t xml:space="preserve">The Office for Women was transferred from the Department of Health and Human Services to the Department of Premier and Cabinet. </w:t>
      </w:r>
    </w:p>
    <w:p w14:paraId="3AF9B937" w14:textId="77777777" w:rsidR="007F1F10" w:rsidRPr="00A37689" w:rsidRDefault="007F1F10" w:rsidP="007F1F10">
      <w:pPr>
        <w:pStyle w:val="Note"/>
        <w:ind w:right="-227"/>
      </w:pPr>
      <w:r w:rsidRPr="00A37689">
        <w:tab/>
        <w:t>Certain functions and operations of Victorian government departments were also transferred as part of the machinery of government changes.</w:t>
      </w:r>
    </w:p>
    <w:p w14:paraId="1943549D" w14:textId="77777777" w:rsidR="007F1F10" w:rsidRPr="00A37689" w:rsidRDefault="007F1F10" w:rsidP="007F1F10">
      <w:pPr>
        <w:pStyle w:val="Note"/>
        <w:ind w:right="-227"/>
      </w:pPr>
      <w:r w:rsidRPr="00A37689">
        <w:t>(b)</w:t>
      </w:r>
      <w:r w:rsidRPr="00A37689">
        <w:tab/>
        <w:t>Effective from 1 August 2018, the Caulfield Racecourse Reserve Trust was established to manage the Caulfield Racecourse.</w:t>
      </w:r>
    </w:p>
    <w:p w14:paraId="4711D883" w14:textId="77777777" w:rsidR="007F1F10" w:rsidRDefault="007F1F10" w:rsidP="007F1F10">
      <w:pPr>
        <w:pStyle w:val="Note"/>
        <w:ind w:right="-227"/>
      </w:pPr>
      <w:r w:rsidRPr="00A37689">
        <w:rPr>
          <w:rFonts w:ascii="Calibri" w:hAnsi="Calibri" w:cs="Calibri"/>
          <w:iCs/>
          <w:color w:val="000000"/>
        </w:rPr>
        <w:t>(</w:t>
      </w:r>
      <w:r w:rsidRPr="00205030">
        <w:t xml:space="preserve">c) </w:t>
      </w:r>
      <w:r w:rsidRPr="00205030">
        <w:tab/>
      </w:r>
      <w:r w:rsidRPr="00A37689">
        <w:t xml:space="preserve">The Family Violence Prevention Agency was established under the </w:t>
      </w:r>
      <w:r w:rsidRPr="00205030">
        <w:t>Prevention of Family Violence Act 2018</w:t>
      </w:r>
      <w:r w:rsidRPr="00A37689">
        <w:t xml:space="preserve"> and, by Order of the Governor in Council, commenced on 4 October 2018 and will operate as Respect Victoria. </w:t>
      </w:r>
      <w:r w:rsidRPr="00205030">
        <w:t>Responsibility for this entity w</w:t>
      </w:r>
      <w:r>
        <w:t xml:space="preserve">as </w:t>
      </w:r>
      <w:r w:rsidRPr="00205030">
        <w:t>transfer</w:t>
      </w:r>
      <w:r>
        <w:t>red</w:t>
      </w:r>
      <w:r w:rsidRPr="00205030">
        <w:t xml:space="preserve"> to the Department of Premier and Cabinet from 1 July 2019 by agreement between the Secretaries of both departments.</w:t>
      </w:r>
    </w:p>
    <w:p w14:paraId="12ABEC64" w14:textId="77777777" w:rsidR="007F1F10" w:rsidRDefault="007F1F10" w:rsidP="007F1F10">
      <w:pPr>
        <w:pStyle w:val="Note"/>
        <w:ind w:right="-227"/>
      </w:pPr>
      <w:r w:rsidRPr="00A37689">
        <w:t>(</w:t>
      </w:r>
      <w:r>
        <w:t>d</w:t>
      </w:r>
      <w:r w:rsidRPr="00A37689">
        <w:t xml:space="preserve">) </w:t>
      </w:r>
      <w:r w:rsidRPr="00A37689">
        <w:tab/>
        <w:t xml:space="preserve">Effective from 1 July 2019, </w:t>
      </w:r>
      <w:r>
        <w:t>Numurkah and District Health Service, Cobram District Health, and Nathalia District Hospital were amalgamated into NCN Health.</w:t>
      </w:r>
    </w:p>
    <w:p w14:paraId="689860CA" w14:textId="77777777" w:rsidR="007F1F10" w:rsidRDefault="007F1F10" w:rsidP="007F1F10">
      <w:pPr>
        <w:pStyle w:val="Note"/>
        <w:ind w:right="-227"/>
      </w:pPr>
      <w:r w:rsidRPr="00A37689">
        <w:t>(</w:t>
      </w:r>
      <w:r>
        <w:t>e</w:t>
      </w:r>
      <w:r w:rsidRPr="00A37689">
        <w:t xml:space="preserve">) </w:t>
      </w:r>
      <w:r w:rsidRPr="00A37689">
        <w:tab/>
        <w:t xml:space="preserve">Effective from 1 July 2019, </w:t>
      </w:r>
      <w:r>
        <w:t>Lorne Community Hospital and Otway Health were amalgamated into Great Ocean Road Health.</w:t>
      </w:r>
    </w:p>
    <w:p w14:paraId="38C60285" w14:textId="77777777" w:rsidR="007F1F10" w:rsidRDefault="007F1F10" w:rsidP="007F1F10">
      <w:pPr>
        <w:pStyle w:val="Note"/>
        <w:ind w:right="-227"/>
      </w:pPr>
      <w:r w:rsidRPr="00A37689">
        <w:t>(</w:t>
      </w:r>
      <w:r>
        <w:t>f</w:t>
      </w:r>
      <w:r w:rsidRPr="00A37689">
        <w:t>)</w:t>
      </w:r>
      <w:r w:rsidRPr="00A37689">
        <w:tab/>
        <w:t xml:space="preserve">The Portable Long Service Authority was established under the </w:t>
      </w:r>
      <w:r w:rsidRPr="00A37689">
        <w:rPr>
          <w:i w:val="0"/>
        </w:rPr>
        <w:t>Long Service Benefits Portability Act 2018</w:t>
      </w:r>
      <w:r w:rsidRPr="00A37689">
        <w:t>, and by Order of the Governor in Council</w:t>
      </w:r>
      <w:r>
        <w:t xml:space="preserve">, </w:t>
      </w:r>
      <w:r w:rsidRPr="00A37689">
        <w:t>commenc</w:t>
      </w:r>
      <w:r>
        <w:t>ed</w:t>
      </w:r>
      <w:r w:rsidRPr="00A37689">
        <w:t xml:space="preserve"> on 1</w:t>
      </w:r>
      <w:r>
        <w:t> </w:t>
      </w:r>
      <w:r w:rsidRPr="00A37689">
        <w:t>July</w:t>
      </w:r>
      <w:r>
        <w:t> </w:t>
      </w:r>
      <w:r w:rsidRPr="00A37689">
        <w:t>2019.</w:t>
      </w:r>
    </w:p>
    <w:p w14:paraId="1F5B79B1" w14:textId="77777777" w:rsidR="007F1F10" w:rsidRDefault="007F1F10" w:rsidP="007F1F10">
      <w:pPr>
        <w:pStyle w:val="Note"/>
        <w:ind w:right="-227"/>
        <w:rPr>
          <w:rFonts w:ascii="Calibri" w:hAnsi="Calibri" w:cs="Calibri"/>
          <w:iCs/>
          <w:color w:val="000000"/>
        </w:rPr>
      </w:pPr>
      <w:r w:rsidRPr="00A37689">
        <w:rPr>
          <w:rFonts w:ascii="Calibri" w:hAnsi="Calibri" w:cs="Calibri"/>
          <w:iCs/>
          <w:color w:val="000000"/>
        </w:rPr>
        <w:t>(</w:t>
      </w:r>
      <w:r>
        <w:rPr>
          <w:rFonts w:ascii="Calibri" w:hAnsi="Calibri" w:cs="Calibri"/>
          <w:iCs/>
          <w:color w:val="000000"/>
        </w:rPr>
        <w:t>g</w:t>
      </w:r>
      <w:r w:rsidRPr="00A37689">
        <w:rPr>
          <w:rFonts w:ascii="Calibri" w:hAnsi="Calibri" w:cs="Calibri"/>
          <w:iCs/>
          <w:color w:val="000000"/>
        </w:rPr>
        <w:t>)</w:t>
      </w:r>
      <w:r w:rsidRPr="00A37689">
        <w:rPr>
          <w:rFonts w:ascii="Calibri" w:hAnsi="Calibri" w:cs="Calibri"/>
          <w:i w:val="0"/>
          <w:iCs/>
          <w:color w:val="000000"/>
        </w:rPr>
        <w:tab/>
      </w:r>
      <w:r w:rsidRPr="009577DD">
        <w:rPr>
          <w:rFonts w:ascii="Calibri" w:hAnsi="Calibri" w:cs="Calibri"/>
          <w:iCs/>
          <w:color w:val="000000"/>
        </w:rPr>
        <w:t xml:space="preserve">The Labour Hire Licensing Authority was established under the </w:t>
      </w:r>
      <w:r w:rsidRPr="009577DD">
        <w:rPr>
          <w:rFonts w:ascii="Calibri" w:hAnsi="Calibri" w:cs="Calibri"/>
          <w:i w:val="0"/>
          <w:iCs/>
          <w:color w:val="000000"/>
        </w:rPr>
        <w:t>Labour Hire Licensing Act 2018</w:t>
      </w:r>
      <w:r w:rsidRPr="009577DD">
        <w:rPr>
          <w:rFonts w:ascii="Calibri" w:hAnsi="Calibri" w:cs="Calibri"/>
          <w:iCs/>
          <w:color w:val="000000"/>
        </w:rPr>
        <w:t xml:space="preserve"> and by Order of the Governor in Council. The various functions of the Authority under the Act commenced progressively throughout 2018-19, with the licencing operations commencing on 29 April 2019. </w:t>
      </w:r>
    </w:p>
    <w:p w14:paraId="135838D2" w14:textId="77777777" w:rsidR="007F1F10" w:rsidRPr="00A37689" w:rsidRDefault="007F1F10" w:rsidP="007F1F10">
      <w:pPr>
        <w:pStyle w:val="Note"/>
        <w:ind w:right="-227"/>
      </w:pPr>
      <w:r w:rsidRPr="00A37689">
        <w:t>(</w:t>
      </w:r>
      <w:r>
        <w:t>h</w:t>
      </w:r>
      <w:r w:rsidRPr="00A37689">
        <w:t xml:space="preserve">) </w:t>
      </w:r>
      <w:r w:rsidRPr="00A37689">
        <w:tab/>
        <w:t xml:space="preserve">Effective from 1 July 2019, the Public Transport Development Authority </w:t>
      </w:r>
      <w:r>
        <w:t xml:space="preserve">and </w:t>
      </w:r>
      <w:r w:rsidRPr="00A37689">
        <w:t xml:space="preserve">Roads Corporation </w:t>
      </w:r>
      <w:r w:rsidRPr="000E0FD6">
        <w:t xml:space="preserve">(with the exception of registration and licensing and some heavy vehicle functions) </w:t>
      </w:r>
      <w:r>
        <w:t>was</w:t>
      </w:r>
      <w:r w:rsidRPr="00A37689">
        <w:t xml:space="preserve"> consolidated into the Department of Transport.</w:t>
      </w:r>
    </w:p>
    <w:p w14:paraId="3A8888A3" w14:textId="77777777" w:rsidR="007F1F10" w:rsidRDefault="007F1F10" w:rsidP="007F1F10">
      <w:pPr>
        <w:pStyle w:val="Note"/>
        <w:ind w:right="-227"/>
        <w:sectPr w:rsidR="007F1F10" w:rsidSect="007E6D01">
          <w:type w:val="continuous"/>
          <w:pgSz w:w="11907" w:h="16839" w:code="9"/>
          <w:pgMar w:top="1134" w:right="1134" w:bottom="1134" w:left="1134" w:header="624" w:footer="567" w:gutter="0"/>
          <w:cols w:sep="1" w:space="567"/>
          <w:docGrid w:linePitch="360"/>
        </w:sectPr>
      </w:pPr>
      <w:r w:rsidRPr="00A37689">
        <w:t>(</w:t>
      </w:r>
      <w:r>
        <w:t>i</w:t>
      </w:r>
      <w:r w:rsidRPr="00A37689">
        <w:t>)</w:t>
      </w:r>
      <w:r w:rsidRPr="00A37689">
        <w:tab/>
        <w:t>On 2 June 2018, the Taxi Services Commission changed its name to Commercial Passenger Vehicles Victoria.</w:t>
      </w:r>
    </w:p>
    <w:p w14:paraId="5457A694" w14:textId="438D9C88" w:rsidR="007D6FFB" w:rsidRDefault="007D6FFB">
      <w:pPr>
        <w:keepLines w:val="0"/>
        <w:rPr>
          <w:rFonts w:asciiTheme="majorHAnsi" w:eastAsiaTheme="majorEastAsia" w:hAnsiTheme="majorHAnsi" w:cstheme="majorBidi"/>
          <w:b/>
          <w:spacing w:val="-2"/>
          <w:sz w:val="26"/>
          <w:szCs w:val="26"/>
        </w:rPr>
      </w:pPr>
    </w:p>
    <w:bookmarkEnd w:id="1"/>
    <w:bookmarkEnd w:id="0"/>
    <w:sectPr w:rsidR="007D6FFB" w:rsidSect="000929BB">
      <w:type w:val="continuous"/>
      <w:pgSz w:w="11907" w:h="16839" w:code="9"/>
      <w:pgMar w:top="1134" w:right="1134" w:bottom="1134" w:left="1134" w:header="624" w:footer="56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6CFB5" w14:textId="77777777" w:rsidR="00294ED9" w:rsidRDefault="00294ED9">
      <w:pPr>
        <w:spacing w:before="0"/>
      </w:pPr>
      <w:r>
        <w:separator/>
      </w:r>
    </w:p>
  </w:endnote>
  <w:endnote w:type="continuationSeparator" w:id="0">
    <w:p w14:paraId="7EEA1882" w14:textId="77777777" w:rsidR="00294ED9" w:rsidRDefault="00294E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F06D" w14:textId="47CF14AA" w:rsidR="007F1F10" w:rsidRPr="005B0F23" w:rsidRDefault="00A563E9" w:rsidP="0003431C">
    <w:pPr>
      <w:pStyle w:val="Footereven"/>
    </w:pPr>
    <w:r>
      <w:rPr>
        <w:noProof/>
      </w:rPr>
      <mc:AlternateContent>
        <mc:Choice Requires="wps">
          <w:drawing>
            <wp:anchor distT="0" distB="0" distL="114300" distR="114300" simplePos="0" relativeHeight="251660288" behindDoc="0" locked="0" layoutInCell="0" allowOverlap="1" wp14:anchorId="6E589965" wp14:editId="70D31EB3">
              <wp:simplePos x="0" y="0"/>
              <wp:positionH relativeFrom="page">
                <wp:posOffset>0</wp:posOffset>
              </wp:positionH>
              <wp:positionV relativeFrom="page">
                <wp:posOffset>10235565</wp:posOffset>
              </wp:positionV>
              <wp:extent cx="7560945" cy="266700"/>
              <wp:effectExtent l="0" t="0" r="0" b="0"/>
              <wp:wrapNone/>
              <wp:docPr id="2" name="MSIPCM8d7d452d8d1a71a08559417b" descr="{&quot;HashCode&quot;:-12676035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9FFE33" w14:textId="6370B7A3" w:rsidR="00A563E9" w:rsidRPr="00A563E9" w:rsidRDefault="00A563E9" w:rsidP="00A563E9">
                          <w:pPr>
                            <w:spacing w:before="0"/>
                            <w:rPr>
                              <w:rFonts w:ascii="Calibri" w:hAnsi="Calibri" w:cs="Calibri"/>
                              <w:color w:val="000000"/>
                            </w:rPr>
                          </w:pPr>
                          <w:r w:rsidRPr="00A563E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E589965" id="_x0000_t202" coordsize="21600,21600" o:spt="202" path="m,l,21600r21600,l21600,xe">
              <v:stroke joinstyle="miter"/>
              <v:path gradientshapeok="t" o:connecttype="rect"/>
            </v:shapetype>
            <v:shape id="MSIPCM8d7d452d8d1a71a08559417b" o:spid="_x0000_s1026" type="#_x0000_t202" alt="{&quot;HashCode&quot;:-1267603503,&quot;Height&quot;:841.0,&quot;Width&quot;:595.0,&quot;Placement&quot;:&quot;Footer&quot;,&quot;Index&quot;:&quot;OddAndEven&quot;,&quot;Section&quot;:1,&quot;Top&quot;:0.0,&quot;Left&quot;:0.0}" style="position:absolute;margin-left:0;margin-top:805.95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" o:allowincell="f" filled="f" stroked="f" strokeweight=".5pt">
              <v:fill o:detectmouseclick="t"/>
              <v:textbox inset="20pt,0,,0">
                <w:txbxContent>
                  <w:p w14:paraId="229FFE33" w14:textId="6370B7A3" w:rsidR="00A563E9" w:rsidRPr="00A563E9" w:rsidRDefault="00A563E9" w:rsidP="00A563E9">
                    <w:pPr>
                      <w:spacing w:before="0"/>
                      <w:rPr>
                        <w:rFonts w:ascii="Calibri" w:hAnsi="Calibri" w:cs="Calibri"/>
                        <w:color w:val="000000"/>
                      </w:rPr>
                    </w:pPr>
                    <w:r w:rsidRPr="00A563E9">
                      <w:rPr>
                        <w:rFonts w:ascii="Calibri" w:hAnsi="Calibri" w:cs="Calibri"/>
                        <w:color w:val="000000"/>
                      </w:rPr>
                      <w:t>OFFICIAL</w:t>
                    </w:r>
                  </w:p>
                </w:txbxContent>
              </v:textbox>
              <w10:wrap anchorx="page" anchory="page"/>
            </v:shape>
          </w:pict>
        </mc:Fallback>
      </mc:AlternateContent>
    </w:r>
    <w:r w:rsidR="007F1F10" w:rsidRPr="005B0F23">
      <w:fldChar w:fldCharType="begin"/>
    </w:r>
    <w:r w:rsidR="007F1F10" w:rsidRPr="005B0F23">
      <w:instrText xml:space="preserve"> PAGE </w:instrText>
    </w:r>
    <w:r w:rsidR="007F1F10" w:rsidRPr="005B0F23">
      <w:fldChar w:fldCharType="separate"/>
    </w:r>
    <w:r w:rsidR="007F1F10">
      <w:rPr>
        <w:noProof/>
      </w:rPr>
      <w:t>128</w:t>
    </w:r>
    <w:r w:rsidR="007F1F10" w:rsidRPr="005B0F23">
      <w:fldChar w:fldCharType="end"/>
    </w:r>
    <w:r w:rsidR="007F1F10" w:rsidRPr="005B0F23">
      <w:tab/>
    </w:r>
    <w:r w:rsidR="007F1F10" w:rsidRPr="005B0F23">
      <w:tab/>
      <w:t>20</w:t>
    </w:r>
    <w:r w:rsidR="007F1F10">
      <w:t>18</w:t>
    </w:r>
    <w:r w:rsidR="007F1F10" w:rsidRPr="005B0F23">
      <w:t>-1</w:t>
    </w:r>
    <w:r w:rsidR="007F1F10">
      <w:t>9</w:t>
    </w:r>
    <w:r w:rsidR="007F1F10" w:rsidRPr="005B0F23">
      <w:t xml:space="preserve"> Financial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5B8D" w14:textId="63D4C707" w:rsidR="007F1F10" w:rsidRPr="005B0F23" w:rsidRDefault="00A563E9" w:rsidP="0003431C">
    <w:pPr>
      <w:pStyle w:val="Footerodd"/>
    </w:pPr>
    <w:r>
      <w:rPr>
        <w:noProof/>
      </w:rPr>
      <mc:AlternateContent>
        <mc:Choice Requires="wps">
          <w:drawing>
            <wp:anchor distT="0" distB="0" distL="114300" distR="114300" simplePos="0" relativeHeight="251659264" behindDoc="0" locked="0" layoutInCell="0" allowOverlap="1" wp14:anchorId="74E433B4" wp14:editId="32B85026">
              <wp:simplePos x="0" y="0"/>
              <wp:positionH relativeFrom="page">
                <wp:posOffset>0</wp:posOffset>
              </wp:positionH>
              <wp:positionV relativeFrom="page">
                <wp:posOffset>10235565</wp:posOffset>
              </wp:positionV>
              <wp:extent cx="7560945" cy="266700"/>
              <wp:effectExtent l="0" t="0" r="0" b="0"/>
              <wp:wrapNone/>
              <wp:docPr id="1" name="MSIPCMcfc84050aaa2f7d9c161d4c5"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64C4D3" w14:textId="71BCF62E" w:rsidR="00A563E9" w:rsidRPr="00A563E9" w:rsidRDefault="00A563E9" w:rsidP="00A563E9">
                          <w:pPr>
                            <w:spacing w:before="0"/>
                            <w:rPr>
                              <w:rFonts w:ascii="Calibri" w:hAnsi="Calibri" w:cs="Calibri"/>
                              <w:color w:val="000000"/>
                            </w:rPr>
                          </w:pPr>
                          <w:r w:rsidRPr="00A563E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E433B4" id="_x0000_t202" coordsize="21600,21600" o:spt="202" path="m,l,21600r21600,l21600,xe">
              <v:stroke joinstyle="miter"/>
              <v:path gradientshapeok="t" o:connecttype="rect"/>
            </v:shapetype>
            <v:shape id="MSIPCMcfc84050aaa2f7d9c161d4c5" o:spid="_x0000_s1027" type="#_x0000_t202" alt="{&quot;HashCode&quot;:-1267603503,&quot;Height&quot;:841.0,&quot;Width&quot;:595.0,&quot;Placement&quot;:&quot;Footer&quot;,&quot;Index&quot;:&quot;Primary&quot;,&quot;Section&quot;:1,&quot;Top&quot;:0.0,&quot;Left&quot;:0.0}" style="position:absolute;margin-left:0;margin-top:805.9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" o:allowincell="f" filled="f" stroked="f" strokeweight=".5pt">
              <v:fill o:detectmouseclick="t"/>
              <v:textbox inset="20pt,0,,0">
                <w:txbxContent>
                  <w:p w14:paraId="0E64C4D3" w14:textId="71BCF62E" w:rsidR="00A563E9" w:rsidRPr="00A563E9" w:rsidRDefault="00A563E9" w:rsidP="00A563E9">
                    <w:pPr>
                      <w:spacing w:before="0"/>
                      <w:rPr>
                        <w:rFonts w:ascii="Calibri" w:hAnsi="Calibri" w:cs="Calibri"/>
                        <w:color w:val="000000"/>
                      </w:rPr>
                    </w:pPr>
                    <w:r w:rsidRPr="00A563E9">
                      <w:rPr>
                        <w:rFonts w:ascii="Calibri" w:hAnsi="Calibri" w:cs="Calibri"/>
                        <w:color w:val="000000"/>
                      </w:rPr>
                      <w:t>OFFICIAL</w:t>
                    </w:r>
                  </w:p>
                </w:txbxContent>
              </v:textbox>
              <w10:wrap anchorx="page" anchory="page"/>
            </v:shape>
          </w:pict>
        </mc:Fallback>
      </mc:AlternateContent>
    </w:r>
    <w:r w:rsidR="007F1F10" w:rsidRPr="005B0F23">
      <w:t>201</w:t>
    </w:r>
    <w:r w:rsidR="007F1F10">
      <w:t>8</w:t>
    </w:r>
    <w:r w:rsidR="007F1F10" w:rsidRPr="005B0F23">
      <w:t>-1</w:t>
    </w:r>
    <w:r w:rsidR="007F1F10">
      <w:t>9</w:t>
    </w:r>
    <w:r w:rsidR="007F1F10" w:rsidRPr="005B0F23">
      <w:t xml:space="preserve"> Financial Report</w:t>
    </w:r>
    <w:r w:rsidR="007F1F10" w:rsidRPr="005B0F23">
      <w:tab/>
    </w:r>
    <w:r w:rsidR="007F1F10" w:rsidRPr="005B0F23">
      <w:tab/>
    </w:r>
    <w:r w:rsidR="007F1F10" w:rsidRPr="005B0F23">
      <w:fldChar w:fldCharType="begin"/>
    </w:r>
    <w:r w:rsidR="007F1F10" w:rsidRPr="005B0F23">
      <w:instrText xml:space="preserve"> PAGE </w:instrText>
    </w:r>
    <w:r w:rsidR="007F1F10" w:rsidRPr="005B0F23">
      <w:fldChar w:fldCharType="separate"/>
    </w:r>
    <w:r w:rsidR="007F1F10">
      <w:rPr>
        <w:noProof/>
      </w:rPr>
      <w:t>127</w:t>
    </w:r>
    <w:r w:rsidR="007F1F10" w:rsidRPr="005B0F2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01A1" w14:textId="77777777" w:rsidR="007F1F10" w:rsidRDefault="007F1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1D7C7" w14:textId="77777777" w:rsidR="00294ED9" w:rsidRDefault="00294ED9">
      <w:pPr>
        <w:spacing w:before="0"/>
      </w:pPr>
      <w:r>
        <w:separator/>
      </w:r>
    </w:p>
  </w:footnote>
  <w:footnote w:type="continuationSeparator" w:id="0">
    <w:p w14:paraId="3CD32055" w14:textId="77777777" w:rsidR="00294ED9" w:rsidRDefault="00294ED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277F" w14:textId="77777777" w:rsidR="007F1F10" w:rsidRDefault="007F1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76EA" w14:textId="77777777" w:rsidR="007F1F10" w:rsidRDefault="007F1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7B1C5" w14:textId="77777777" w:rsidR="007F1F10" w:rsidRDefault="007F1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DB1082B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6EE77F9"/>
    <w:multiLevelType w:val="multilevel"/>
    <w:tmpl w:val="F104AB12"/>
    <w:numStyleLink w:val="NumberedHeadings"/>
  </w:abstractNum>
  <w:abstractNum w:abstractNumId="5"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AD0BFB"/>
    <w:multiLevelType w:val="multilevel"/>
    <w:tmpl w:val="9E92E2D2"/>
    <w:numStyleLink w:val="ListAlphaStyle"/>
  </w:abstractNum>
  <w:abstractNum w:abstractNumId="7" w15:restartNumberingAfterBreak="0">
    <w:nsid w:val="14E41F50"/>
    <w:multiLevelType w:val="multilevel"/>
    <w:tmpl w:val="9E92E2D2"/>
    <w:styleLink w:val="ListAlphaStyle"/>
    <w:lvl w:ilvl="0">
      <w:start w:val="1"/>
      <w:numFmt w:val="lowerLetter"/>
      <w:pStyle w:val="ListAlpha"/>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1B54C55"/>
    <w:multiLevelType w:val="hybridMultilevel"/>
    <w:tmpl w:val="3E9A0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F7631C"/>
    <w:multiLevelType w:val="hybridMultilevel"/>
    <w:tmpl w:val="065C6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652C0"/>
    <w:multiLevelType w:val="multilevel"/>
    <w:tmpl w:val="A566B5C6"/>
    <w:styleLink w:val="ListNumberStyle"/>
    <w:lvl w:ilvl="0">
      <w:start w:val="1"/>
      <w:numFmt w:val="decimal"/>
      <w:lvlText w:val="%1)"/>
      <w:lvlJc w:val="left"/>
      <w:pPr>
        <w:ind w:left="397" w:hanging="397"/>
      </w:pPr>
      <w:rPr>
        <w:rFonts w:hint="default"/>
      </w:rPr>
    </w:lvl>
    <w:lvl w:ilvl="1">
      <w:start w:val="1"/>
      <w:numFmt w:val="none"/>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0D81DD3"/>
    <w:multiLevelType w:val="multilevel"/>
    <w:tmpl w:val="5E22C0F8"/>
    <w:numStyleLink w:val="Bullet"/>
  </w:abstractNum>
  <w:abstractNum w:abstractNumId="14"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E050405"/>
    <w:multiLevelType w:val="hybridMultilevel"/>
    <w:tmpl w:val="C928B886"/>
    <w:lvl w:ilvl="0" w:tplc="99CA75BA">
      <w:start w:val="1"/>
      <w:numFmt w:val="bullet"/>
      <w:lvlText w:val="•"/>
      <w:lvlJc w:val="left"/>
      <w:pPr>
        <w:tabs>
          <w:tab w:val="num" w:pos="360"/>
        </w:tabs>
        <w:ind w:left="360" w:hanging="360"/>
      </w:pPr>
      <w:rPr>
        <w:rFonts w:ascii="Arial" w:hAnsi="Arial" w:hint="default"/>
      </w:rPr>
    </w:lvl>
    <w:lvl w:ilvl="1" w:tplc="D9B0EC10">
      <w:start w:val="1"/>
      <w:numFmt w:val="bullet"/>
      <w:lvlText w:val="•"/>
      <w:lvlJc w:val="left"/>
      <w:pPr>
        <w:tabs>
          <w:tab w:val="num" w:pos="1080"/>
        </w:tabs>
        <w:ind w:left="1080" w:hanging="360"/>
      </w:pPr>
      <w:rPr>
        <w:rFonts w:ascii="Arial" w:hAnsi="Arial" w:hint="default"/>
      </w:rPr>
    </w:lvl>
    <w:lvl w:ilvl="2" w:tplc="CACA6126">
      <w:start w:val="1"/>
      <w:numFmt w:val="lowerLetter"/>
      <w:lvlText w:val="%3)"/>
      <w:lvlJc w:val="left"/>
      <w:pPr>
        <w:tabs>
          <w:tab w:val="num" w:pos="1800"/>
        </w:tabs>
        <w:ind w:left="1800" w:hanging="360"/>
      </w:pPr>
    </w:lvl>
    <w:lvl w:ilvl="3" w:tplc="542C9354" w:tentative="1">
      <w:start w:val="1"/>
      <w:numFmt w:val="bullet"/>
      <w:lvlText w:val="•"/>
      <w:lvlJc w:val="left"/>
      <w:pPr>
        <w:tabs>
          <w:tab w:val="num" w:pos="2520"/>
        </w:tabs>
        <w:ind w:left="2520" w:hanging="360"/>
      </w:pPr>
      <w:rPr>
        <w:rFonts w:ascii="Arial" w:hAnsi="Arial" w:hint="default"/>
      </w:rPr>
    </w:lvl>
    <w:lvl w:ilvl="4" w:tplc="80363582" w:tentative="1">
      <w:start w:val="1"/>
      <w:numFmt w:val="bullet"/>
      <w:lvlText w:val="•"/>
      <w:lvlJc w:val="left"/>
      <w:pPr>
        <w:tabs>
          <w:tab w:val="num" w:pos="3240"/>
        </w:tabs>
        <w:ind w:left="3240" w:hanging="360"/>
      </w:pPr>
      <w:rPr>
        <w:rFonts w:ascii="Arial" w:hAnsi="Arial" w:hint="default"/>
      </w:rPr>
    </w:lvl>
    <w:lvl w:ilvl="5" w:tplc="184C9796" w:tentative="1">
      <w:start w:val="1"/>
      <w:numFmt w:val="bullet"/>
      <w:lvlText w:val="•"/>
      <w:lvlJc w:val="left"/>
      <w:pPr>
        <w:tabs>
          <w:tab w:val="num" w:pos="3960"/>
        </w:tabs>
        <w:ind w:left="3960" w:hanging="360"/>
      </w:pPr>
      <w:rPr>
        <w:rFonts w:ascii="Arial" w:hAnsi="Arial" w:hint="default"/>
      </w:rPr>
    </w:lvl>
    <w:lvl w:ilvl="6" w:tplc="F18412AE" w:tentative="1">
      <w:start w:val="1"/>
      <w:numFmt w:val="bullet"/>
      <w:lvlText w:val="•"/>
      <w:lvlJc w:val="left"/>
      <w:pPr>
        <w:tabs>
          <w:tab w:val="num" w:pos="4680"/>
        </w:tabs>
        <w:ind w:left="4680" w:hanging="360"/>
      </w:pPr>
      <w:rPr>
        <w:rFonts w:ascii="Arial" w:hAnsi="Arial" w:hint="default"/>
      </w:rPr>
    </w:lvl>
    <w:lvl w:ilvl="7" w:tplc="017EB1E8" w:tentative="1">
      <w:start w:val="1"/>
      <w:numFmt w:val="bullet"/>
      <w:lvlText w:val="•"/>
      <w:lvlJc w:val="left"/>
      <w:pPr>
        <w:tabs>
          <w:tab w:val="num" w:pos="5400"/>
        </w:tabs>
        <w:ind w:left="5400" w:hanging="360"/>
      </w:pPr>
      <w:rPr>
        <w:rFonts w:ascii="Arial" w:hAnsi="Arial" w:hint="default"/>
      </w:rPr>
    </w:lvl>
    <w:lvl w:ilvl="8" w:tplc="8B02610A"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E7A7D6E"/>
    <w:multiLevelType w:val="hybridMultilevel"/>
    <w:tmpl w:val="FAB6C022"/>
    <w:lvl w:ilvl="0" w:tplc="C28E38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937019"/>
    <w:multiLevelType w:val="multilevel"/>
    <w:tmpl w:val="EFCE6D40"/>
    <w:styleLink w:val="ListBulletStyle"/>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9" w15:restartNumberingAfterBreak="0">
    <w:nsid w:val="48F63822"/>
    <w:multiLevelType w:val="hybridMultilevel"/>
    <w:tmpl w:val="067633C2"/>
    <w:lvl w:ilvl="0" w:tplc="0BA04CBC">
      <w:start w:val="1"/>
      <w:numFmt w:val="lowerLetter"/>
      <w:lvlText w:val="(%1)"/>
      <w:lvlJc w:val="left"/>
      <w:pPr>
        <w:ind w:left="360" w:hanging="360"/>
      </w:pPr>
      <w:rPr>
        <w:rFonts w:asciiTheme="majorHAnsi" w:eastAsiaTheme="minorHAnsi" w:hAnsiTheme="majorHAnsi"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B695180"/>
    <w:multiLevelType w:val="multilevel"/>
    <w:tmpl w:val="5E22C0F8"/>
    <w:numStyleLink w:val="Bullet"/>
  </w:abstractNum>
  <w:abstractNum w:abstractNumId="23" w15:restartNumberingAfterBreak="0">
    <w:nsid w:val="572436F3"/>
    <w:multiLevelType w:val="multilevel"/>
    <w:tmpl w:val="19A65D84"/>
    <w:lvl w:ilvl="0">
      <w:start w:val="1"/>
      <w:numFmt w:val="decimal"/>
      <w:pStyle w:val="Reconum"/>
      <w:lvlText w:val="%1."/>
      <w:lvlJc w:val="left"/>
      <w:pPr>
        <w:tabs>
          <w:tab w:val="num" w:pos="504"/>
        </w:tabs>
        <w:ind w:left="504" w:hanging="5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CFF3731"/>
    <w:multiLevelType w:val="multilevel"/>
    <w:tmpl w:val="7500EB92"/>
    <w:numStyleLink w:val="Number"/>
  </w:abstractNum>
  <w:abstractNum w:abstractNumId="26" w15:restartNumberingAfterBreak="0">
    <w:nsid w:val="6F7A5A94"/>
    <w:multiLevelType w:val="hybridMultilevel"/>
    <w:tmpl w:val="7CD68232"/>
    <w:lvl w:ilvl="0" w:tplc="10FE360A">
      <w:numFmt w:val="bullet"/>
      <w:lvlText w:val="-"/>
      <w:lvlJc w:val="left"/>
      <w:pPr>
        <w:ind w:left="644" w:hanging="360"/>
      </w:pPr>
      <w:rPr>
        <w:rFonts w:ascii="Garamond" w:eastAsiaTheme="minorHAnsi" w:hAnsi="Garamond"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3"/>
  </w:num>
  <w:num w:numId="2">
    <w:abstractNumId w:val="14"/>
  </w:num>
  <w:num w:numId="3">
    <w:abstractNumId w:val="20"/>
  </w:num>
  <w:num w:numId="4">
    <w:abstractNumId w:val="12"/>
  </w:num>
  <w:num w:numId="5">
    <w:abstractNumId w:val="18"/>
  </w:num>
  <w:num w:numId="6">
    <w:abstractNumId w:val="21"/>
  </w:num>
  <w:num w:numId="7">
    <w:abstractNumId w:val="22"/>
  </w:num>
  <w:num w:numId="8">
    <w:abstractNumId w:val="25"/>
  </w:num>
  <w:num w:numId="9">
    <w:abstractNumId w:val="1"/>
  </w:num>
  <w:num w:numId="10">
    <w:abstractNumId w:val="0"/>
  </w:num>
  <w:num w:numId="11">
    <w:abstractNumId w:val="11"/>
  </w:num>
  <w:num w:numId="12">
    <w:abstractNumId w:val="5"/>
  </w:num>
  <w:num w:numId="13">
    <w:abstractNumId w:val="24"/>
  </w:num>
  <w:num w:numId="14">
    <w:abstractNumId w:val="4"/>
  </w:num>
  <w:num w:numId="15">
    <w:abstractNumId w:val="7"/>
  </w:num>
  <w:num w:numId="16">
    <w:abstractNumId w:val="6"/>
  </w:num>
  <w:num w:numId="17">
    <w:abstractNumId w:val="17"/>
  </w:num>
  <w:num w:numId="18">
    <w:abstractNumId w:val="10"/>
  </w:num>
  <w:num w:numId="19">
    <w:abstractNumId w:val="13"/>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8" w:hanging="284"/>
        </w:pPr>
        <w:rPr>
          <w:rFonts w:ascii="Arial" w:hAnsi="Arial"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0">
    <w:abstractNumId w:val="8"/>
  </w:num>
  <w:num w:numId="21">
    <w:abstractNumId w:val="13"/>
    <w:lvlOverride w:ilvl="4">
      <w:lvl w:ilvl="4">
        <w:start w:val="1"/>
        <w:numFmt w:val="lowerLetter"/>
        <w:lvlText w:val="(%5)"/>
        <w:lvlJc w:val="left"/>
        <w:pPr>
          <w:ind w:left="1420" w:hanging="284"/>
        </w:pPr>
        <w:rPr>
          <w:rFonts w:hint="default"/>
        </w:rPr>
      </w:lvl>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lvlOverride w:ilvl="2">
      <w:lvl w:ilvl="2">
        <w:start w:val="1"/>
        <w:numFmt w:val="decimal"/>
        <w:pStyle w:val="Heading3"/>
        <w:lvlText w:val="%1.%2.%3"/>
        <w:lvlJc w:val="left"/>
        <w:pPr>
          <w:ind w:left="1701" w:hanging="851"/>
        </w:pPr>
      </w:lvl>
    </w:lvlOverride>
  </w:num>
  <w:num w:numId="25">
    <w:abstractNumId w:val="2"/>
  </w:num>
  <w:num w:numId="26">
    <w:abstractNumId w:val="9"/>
  </w:num>
  <w:num w:numId="27">
    <w:abstractNumId w:val="23"/>
  </w:num>
  <w:num w:numId="28">
    <w:abstractNumId w:val="26"/>
  </w:num>
  <w:num w:numId="29">
    <w:abstractNumId w:val="19"/>
  </w:num>
  <w:num w:numId="3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BE1"/>
    <w:rsid w:val="00001A3C"/>
    <w:rsid w:val="000068BC"/>
    <w:rsid w:val="00010EB4"/>
    <w:rsid w:val="00017EF2"/>
    <w:rsid w:val="00017F50"/>
    <w:rsid w:val="000256AE"/>
    <w:rsid w:val="0003431C"/>
    <w:rsid w:val="00037D54"/>
    <w:rsid w:val="00042ABE"/>
    <w:rsid w:val="00043096"/>
    <w:rsid w:val="00051E98"/>
    <w:rsid w:val="00055A63"/>
    <w:rsid w:val="00056736"/>
    <w:rsid w:val="00057E4E"/>
    <w:rsid w:val="00057EFB"/>
    <w:rsid w:val="0006404F"/>
    <w:rsid w:val="00064F49"/>
    <w:rsid w:val="00067D08"/>
    <w:rsid w:val="0007193F"/>
    <w:rsid w:val="00073219"/>
    <w:rsid w:val="0007386D"/>
    <w:rsid w:val="00073EFA"/>
    <w:rsid w:val="000775C8"/>
    <w:rsid w:val="00080AB9"/>
    <w:rsid w:val="000817F8"/>
    <w:rsid w:val="00081EB7"/>
    <w:rsid w:val="00082872"/>
    <w:rsid w:val="00082D1F"/>
    <w:rsid w:val="00085B64"/>
    <w:rsid w:val="00086279"/>
    <w:rsid w:val="0009147C"/>
    <w:rsid w:val="000915C9"/>
    <w:rsid w:val="000929BB"/>
    <w:rsid w:val="000937FA"/>
    <w:rsid w:val="00094648"/>
    <w:rsid w:val="000947FE"/>
    <w:rsid w:val="000A03F9"/>
    <w:rsid w:val="000A07AD"/>
    <w:rsid w:val="000A2CDF"/>
    <w:rsid w:val="000A5E6F"/>
    <w:rsid w:val="000B0487"/>
    <w:rsid w:val="000B3D1D"/>
    <w:rsid w:val="000C1B0B"/>
    <w:rsid w:val="000C23BF"/>
    <w:rsid w:val="000C43CD"/>
    <w:rsid w:val="000C68FD"/>
    <w:rsid w:val="000C6A23"/>
    <w:rsid w:val="000D0ECF"/>
    <w:rsid w:val="000D111F"/>
    <w:rsid w:val="000D53D5"/>
    <w:rsid w:val="000D5949"/>
    <w:rsid w:val="000D758E"/>
    <w:rsid w:val="000E037E"/>
    <w:rsid w:val="000E04E7"/>
    <w:rsid w:val="000E174A"/>
    <w:rsid w:val="000E1A6C"/>
    <w:rsid w:val="000E2126"/>
    <w:rsid w:val="000E28B3"/>
    <w:rsid w:val="000E754E"/>
    <w:rsid w:val="000E7B73"/>
    <w:rsid w:val="000E7EA7"/>
    <w:rsid w:val="000E7F07"/>
    <w:rsid w:val="000F140B"/>
    <w:rsid w:val="000F34B0"/>
    <w:rsid w:val="000F3C54"/>
    <w:rsid w:val="000F4DD4"/>
    <w:rsid w:val="000F5547"/>
    <w:rsid w:val="000F5BCA"/>
    <w:rsid w:val="00103DE5"/>
    <w:rsid w:val="001044FE"/>
    <w:rsid w:val="00104F1A"/>
    <w:rsid w:val="00111AEE"/>
    <w:rsid w:val="00113667"/>
    <w:rsid w:val="00117EC7"/>
    <w:rsid w:val="00120B97"/>
    <w:rsid w:val="001212DB"/>
    <w:rsid w:val="001213D6"/>
    <w:rsid w:val="001222D0"/>
    <w:rsid w:val="00124F13"/>
    <w:rsid w:val="00132069"/>
    <w:rsid w:val="0013392D"/>
    <w:rsid w:val="00134AE2"/>
    <w:rsid w:val="00134FF8"/>
    <w:rsid w:val="001372B7"/>
    <w:rsid w:val="00137D9B"/>
    <w:rsid w:val="00150302"/>
    <w:rsid w:val="001506B1"/>
    <w:rsid w:val="00150EA4"/>
    <w:rsid w:val="00153509"/>
    <w:rsid w:val="00153D29"/>
    <w:rsid w:val="00155927"/>
    <w:rsid w:val="001560FE"/>
    <w:rsid w:val="001575FA"/>
    <w:rsid w:val="00157D89"/>
    <w:rsid w:val="001603E5"/>
    <w:rsid w:val="00160DB5"/>
    <w:rsid w:val="00161C03"/>
    <w:rsid w:val="00166699"/>
    <w:rsid w:val="001675E6"/>
    <w:rsid w:val="00171D40"/>
    <w:rsid w:val="001753D7"/>
    <w:rsid w:val="00175AFF"/>
    <w:rsid w:val="001808F7"/>
    <w:rsid w:val="00181435"/>
    <w:rsid w:val="00181592"/>
    <w:rsid w:val="001828C5"/>
    <w:rsid w:val="00183F51"/>
    <w:rsid w:val="001845E1"/>
    <w:rsid w:val="0018520E"/>
    <w:rsid w:val="00185B60"/>
    <w:rsid w:val="001862EB"/>
    <w:rsid w:val="0019169A"/>
    <w:rsid w:val="001934DA"/>
    <w:rsid w:val="00193FC8"/>
    <w:rsid w:val="00194221"/>
    <w:rsid w:val="001A0141"/>
    <w:rsid w:val="001B04ED"/>
    <w:rsid w:val="001B0E7F"/>
    <w:rsid w:val="001B286A"/>
    <w:rsid w:val="001B3B72"/>
    <w:rsid w:val="001C2C03"/>
    <w:rsid w:val="001C3775"/>
    <w:rsid w:val="001C4CDD"/>
    <w:rsid w:val="001D6F06"/>
    <w:rsid w:val="001D7A51"/>
    <w:rsid w:val="001E20E9"/>
    <w:rsid w:val="001E45E7"/>
    <w:rsid w:val="001E6E6F"/>
    <w:rsid w:val="001E7AFE"/>
    <w:rsid w:val="001F4F51"/>
    <w:rsid w:val="001F6842"/>
    <w:rsid w:val="001F6FC9"/>
    <w:rsid w:val="00202B62"/>
    <w:rsid w:val="00204EB0"/>
    <w:rsid w:val="002065D0"/>
    <w:rsid w:val="00210496"/>
    <w:rsid w:val="0021177F"/>
    <w:rsid w:val="00212222"/>
    <w:rsid w:val="00213728"/>
    <w:rsid w:val="00214AB1"/>
    <w:rsid w:val="00220042"/>
    <w:rsid w:val="00220E35"/>
    <w:rsid w:val="0022112F"/>
    <w:rsid w:val="00222883"/>
    <w:rsid w:val="0022594E"/>
    <w:rsid w:val="00226764"/>
    <w:rsid w:val="002311FD"/>
    <w:rsid w:val="00231AC7"/>
    <w:rsid w:val="0023258F"/>
    <w:rsid w:val="00232AE3"/>
    <w:rsid w:val="0023335D"/>
    <w:rsid w:val="00237563"/>
    <w:rsid w:val="002403C7"/>
    <w:rsid w:val="00241BC9"/>
    <w:rsid w:val="0024394B"/>
    <w:rsid w:val="00243E2F"/>
    <w:rsid w:val="00247670"/>
    <w:rsid w:val="0025200D"/>
    <w:rsid w:val="002526D6"/>
    <w:rsid w:val="00253619"/>
    <w:rsid w:val="00254B5A"/>
    <w:rsid w:val="002559F8"/>
    <w:rsid w:val="00255A9A"/>
    <w:rsid w:val="0025669F"/>
    <w:rsid w:val="00257E89"/>
    <w:rsid w:val="00260DE7"/>
    <w:rsid w:val="00263A1C"/>
    <w:rsid w:val="00270EC1"/>
    <w:rsid w:val="00271161"/>
    <w:rsid w:val="00271E79"/>
    <w:rsid w:val="00273C25"/>
    <w:rsid w:val="00277E34"/>
    <w:rsid w:val="00281AB4"/>
    <w:rsid w:val="00282847"/>
    <w:rsid w:val="00283BFF"/>
    <w:rsid w:val="002928A2"/>
    <w:rsid w:val="00294556"/>
    <w:rsid w:val="00294ED9"/>
    <w:rsid w:val="00295E0F"/>
    <w:rsid w:val="00296CF7"/>
    <w:rsid w:val="00297B6C"/>
    <w:rsid w:val="002A0391"/>
    <w:rsid w:val="002A3138"/>
    <w:rsid w:val="002A3957"/>
    <w:rsid w:val="002A57BB"/>
    <w:rsid w:val="002A66B4"/>
    <w:rsid w:val="002B3B71"/>
    <w:rsid w:val="002B3E8C"/>
    <w:rsid w:val="002B526C"/>
    <w:rsid w:val="002B6C58"/>
    <w:rsid w:val="002B7DE4"/>
    <w:rsid w:val="002C3386"/>
    <w:rsid w:val="002C3B94"/>
    <w:rsid w:val="002C3D6D"/>
    <w:rsid w:val="002C3F78"/>
    <w:rsid w:val="002C57A6"/>
    <w:rsid w:val="002C5BE1"/>
    <w:rsid w:val="002C6EA8"/>
    <w:rsid w:val="002C7D19"/>
    <w:rsid w:val="002C7F26"/>
    <w:rsid w:val="002D040C"/>
    <w:rsid w:val="002D0E3D"/>
    <w:rsid w:val="002D47C9"/>
    <w:rsid w:val="002D52F9"/>
    <w:rsid w:val="002D67C8"/>
    <w:rsid w:val="002E3A4C"/>
    <w:rsid w:val="002E4272"/>
    <w:rsid w:val="002E628D"/>
    <w:rsid w:val="002E7379"/>
    <w:rsid w:val="002F016E"/>
    <w:rsid w:val="002F35F1"/>
    <w:rsid w:val="002F57F3"/>
    <w:rsid w:val="002F7BBC"/>
    <w:rsid w:val="00301106"/>
    <w:rsid w:val="0030125B"/>
    <w:rsid w:val="00306420"/>
    <w:rsid w:val="00306EAE"/>
    <w:rsid w:val="00307AC2"/>
    <w:rsid w:val="00307E25"/>
    <w:rsid w:val="003262CF"/>
    <w:rsid w:val="00327286"/>
    <w:rsid w:val="003304F2"/>
    <w:rsid w:val="00330AA4"/>
    <w:rsid w:val="00330FD3"/>
    <w:rsid w:val="0033621D"/>
    <w:rsid w:val="003371B4"/>
    <w:rsid w:val="00337317"/>
    <w:rsid w:val="00337CCF"/>
    <w:rsid w:val="0034185B"/>
    <w:rsid w:val="00343347"/>
    <w:rsid w:val="00343667"/>
    <w:rsid w:val="003465A0"/>
    <w:rsid w:val="00347922"/>
    <w:rsid w:val="00354E3B"/>
    <w:rsid w:val="00357C4E"/>
    <w:rsid w:val="00357FA7"/>
    <w:rsid w:val="00360393"/>
    <w:rsid w:val="003631D0"/>
    <w:rsid w:val="00363512"/>
    <w:rsid w:val="00363B60"/>
    <w:rsid w:val="00370181"/>
    <w:rsid w:val="003703D1"/>
    <w:rsid w:val="0037139D"/>
    <w:rsid w:val="00373995"/>
    <w:rsid w:val="003741F4"/>
    <w:rsid w:val="0037430B"/>
    <w:rsid w:val="00375402"/>
    <w:rsid w:val="00377B81"/>
    <w:rsid w:val="003803E8"/>
    <w:rsid w:val="003805EF"/>
    <w:rsid w:val="00380821"/>
    <w:rsid w:val="003825F8"/>
    <w:rsid w:val="0038313B"/>
    <w:rsid w:val="003833F8"/>
    <w:rsid w:val="003837FE"/>
    <w:rsid w:val="00387024"/>
    <w:rsid w:val="00387A3A"/>
    <w:rsid w:val="00387ECE"/>
    <w:rsid w:val="00390A50"/>
    <w:rsid w:val="0039234B"/>
    <w:rsid w:val="00392FAE"/>
    <w:rsid w:val="00395AD2"/>
    <w:rsid w:val="00395FF7"/>
    <w:rsid w:val="003970E7"/>
    <w:rsid w:val="00397E96"/>
    <w:rsid w:val="003A03DF"/>
    <w:rsid w:val="003A0816"/>
    <w:rsid w:val="003A1578"/>
    <w:rsid w:val="003A1BBB"/>
    <w:rsid w:val="003A2C77"/>
    <w:rsid w:val="003A4AD3"/>
    <w:rsid w:val="003A5819"/>
    <w:rsid w:val="003A7481"/>
    <w:rsid w:val="003B5024"/>
    <w:rsid w:val="003B61A2"/>
    <w:rsid w:val="003C5DBD"/>
    <w:rsid w:val="003C7024"/>
    <w:rsid w:val="003C75BF"/>
    <w:rsid w:val="003C7C77"/>
    <w:rsid w:val="003D06C0"/>
    <w:rsid w:val="003D279B"/>
    <w:rsid w:val="003D766C"/>
    <w:rsid w:val="003D7FD7"/>
    <w:rsid w:val="003E26A7"/>
    <w:rsid w:val="003E26C4"/>
    <w:rsid w:val="003E2986"/>
    <w:rsid w:val="003E503D"/>
    <w:rsid w:val="003E58E4"/>
    <w:rsid w:val="003E6095"/>
    <w:rsid w:val="003E68E6"/>
    <w:rsid w:val="003E6FBF"/>
    <w:rsid w:val="003E7CD9"/>
    <w:rsid w:val="003F0DFD"/>
    <w:rsid w:val="003F2867"/>
    <w:rsid w:val="003F72F0"/>
    <w:rsid w:val="00401EEF"/>
    <w:rsid w:val="00402880"/>
    <w:rsid w:val="00403881"/>
    <w:rsid w:val="00406834"/>
    <w:rsid w:val="00407B77"/>
    <w:rsid w:val="00407F41"/>
    <w:rsid w:val="004115B3"/>
    <w:rsid w:val="00415D0D"/>
    <w:rsid w:val="0042008E"/>
    <w:rsid w:val="004230C9"/>
    <w:rsid w:val="00423170"/>
    <w:rsid w:val="00424473"/>
    <w:rsid w:val="00424597"/>
    <w:rsid w:val="00424959"/>
    <w:rsid w:val="00432BD8"/>
    <w:rsid w:val="004419CD"/>
    <w:rsid w:val="00441FC3"/>
    <w:rsid w:val="00450141"/>
    <w:rsid w:val="00452C66"/>
    <w:rsid w:val="00454513"/>
    <w:rsid w:val="00454573"/>
    <w:rsid w:val="00457B3E"/>
    <w:rsid w:val="0046140A"/>
    <w:rsid w:val="00461BC4"/>
    <w:rsid w:val="004638BC"/>
    <w:rsid w:val="00464431"/>
    <w:rsid w:val="00466278"/>
    <w:rsid w:val="00467510"/>
    <w:rsid w:val="00474C53"/>
    <w:rsid w:val="00475A05"/>
    <w:rsid w:val="00475D53"/>
    <w:rsid w:val="00477551"/>
    <w:rsid w:val="00481CF5"/>
    <w:rsid w:val="00482E49"/>
    <w:rsid w:val="00483D38"/>
    <w:rsid w:val="0048771F"/>
    <w:rsid w:val="00493C2E"/>
    <w:rsid w:val="004964EC"/>
    <w:rsid w:val="00496B0F"/>
    <w:rsid w:val="004A59F9"/>
    <w:rsid w:val="004B0D95"/>
    <w:rsid w:val="004B1258"/>
    <w:rsid w:val="004B1AD2"/>
    <w:rsid w:val="004B1F1F"/>
    <w:rsid w:val="004B319A"/>
    <w:rsid w:val="004B3992"/>
    <w:rsid w:val="004B492A"/>
    <w:rsid w:val="004B4B51"/>
    <w:rsid w:val="004B508B"/>
    <w:rsid w:val="004C1F0B"/>
    <w:rsid w:val="004C21DB"/>
    <w:rsid w:val="004C3D0D"/>
    <w:rsid w:val="004C59E7"/>
    <w:rsid w:val="004C7AAE"/>
    <w:rsid w:val="004D32E9"/>
    <w:rsid w:val="004E2B03"/>
    <w:rsid w:val="004E384B"/>
    <w:rsid w:val="004E40CD"/>
    <w:rsid w:val="004E5C31"/>
    <w:rsid w:val="004F03F6"/>
    <w:rsid w:val="004F125B"/>
    <w:rsid w:val="004F202A"/>
    <w:rsid w:val="004F2192"/>
    <w:rsid w:val="004F2F5C"/>
    <w:rsid w:val="004F3EFD"/>
    <w:rsid w:val="004F3F9E"/>
    <w:rsid w:val="004F5AD4"/>
    <w:rsid w:val="004F6DBA"/>
    <w:rsid w:val="004F738A"/>
    <w:rsid w:val="004F754F"/>
    <w:rsid w:val="00500DAE"/>
    <w:rsid w:val="00504811"/>
    <w:rsid w:val="0050531B"/>
    <w:rsid w:val="00506DA1"/>
    <w:rsid w:val="00510CBB"/>
    <w:rsid w:val="005126DC"/>
    <w:rsid w:val="005154CE"/>
    <w:rsid w:val="005243EA"/>
    <w:rsid w:val="00526163"/>
    <w:rsid w:val="005271FE"/>
    <w:rsid w:val="005307AA"/>
    <w:rsid w:val="0053103E"/>
    <w:rsid w:val="00531EF1"/>
    <w:rsid w:val="00535247"/>
    <w:rsid w:val="00536ACD"/>
    <w:rsid w:val="005409A9"/>
    <w:rsid w:val="00541C6D"/>
    <w:rsid w:val="00542176"/>
    <w:rsid w:val="00542B89"/>
    <w:rsid w:val="00544147"/>
    <w:rsid w:val="00545C39"/>
    <w:rsid w:val="00555F5E"/>
    <w:rsid w:val="005563E9"/>
    <w:rsid w:val="00556B3E"/>
    <w:rsid w:val="00560E01"/>
    <w:rsid w:val="005657B2"/>
    <w:rsid w:val="00566049"/>
    <w:rsid w:val="00566692"/>
    <w:rsid w:val="00571283"/>
    <w:rsid w:val="00573F75"/>
    <w:rsid w:val="00574728"/>
    <w:rsid w:val="00574AF9"/>
    <w:rsid w:val="00576C73"/>
    <w:rsid w:val="00580355"/>
    <w:rsid w:val="00580399"/>
    <w:rsid w:val="00581D45"/>
    <w:rsid w:val="00584053"/>
    <w:rsid w:val="005848A3"/>
    <w:rsid w:val="005852CA"/>
    <w:rsid w:val="0058536D"/>
    <w:rsid w:val="005863F2"/>
    <w:rsid w:val="005903BA"/>
    <w:rsid w:val="005933E1"/>
    <w:rsid w:val="00595C45"/>
    <w:rsid w:val="0059621E"/>
    <w:rsid w:val="005A0BEB"/>
    <w:rsid w:val="005A127F"/>
    <w:rsid w:val="005A3A6D"/>
    <w:rsid w:val="005A3B07"/>
    <w:rsid w:val="005B0F23"/>
    <w:rsid w:val="005B2B60"/>
    <w:rsid w:val="005B7146"/>
    <w:rsid w:val="005C0288"/>
    <w:rsid w:val="005C09D4"/>
    <w:rsid w:val="005C62C6"/>
    <w:rsid w:val="005C71D4"/>
    <w:rsid w:val="005D108E"/>
    <w:rsid w:val="005D6179"/>
    <w:rsid w:val="005D7B44"/>
    <w:rsid w:val="005E47B0"/>
    <w:rsid w:val="005F049A"/>
    <w:rsid w:val="005F0607"/>
    <w:rsid w:val="005F2812"/>
    <w:rsid w:val="005F3542"/>
    <w:rsid w:val="005F3DE5"/>
    <w:rsid w:val="005F7BA4"/>
    <w:rsid w:val="005F7D6E"/>
    <w:rsid w:val="0060067C"/>
    <w:rsid w:val="00600ABA"/>
    <w:rsid w:val="00600C46"/>
    <w:rsid w:val="006050D5"/>
    <w:rsid w:val="00605A27"/>
    <w:rsid w:val="00606611"/>
    <w:rsid w:val="00607B20"/>
    <w:rsid w:val="00612683"/>
    <w:rsid w:val="00612950"/>
    <w:rsid w:val="00612DBF"/>
    <w:rsid w:val="0061359A"/>
    <w:rsid w:val="006135D1"/>
    <w:rsid w:val="0061407E"/>
    <w:rsid w:val="006167E6"/>
    <w:rsid w:val="00617210"/>
    <w:rsid w:val="00617572"/>
    <w:rsid w:val="00617936"/>
    <w:rsid w:val="0062070B"/>
    <w:rsid w:val="00620C4B"/>
    <w:rsid w:val="00621B61"/>
    <w:rsid w:val="00622C6F"/>
    <w:rsid w:val="006243FE"/>
    <w:rsid w:val="0062613A"/>
    <w:rsid w:val="00626AEF"/>
    <w:rsid w:val="0062703F"/>
    <w:rsid w:val="00627C2B"/>
    <w:rsid w:val="006309F6"/>
    <w:rsid w:val="00632594"/>
    <w:rsid w:val="00635722"/>
    <w:rsid w:val="0063799D"/>
    <w:rsid w:val="0064079A"/>
    <w:rsid w:val="00644B4A"/>
    <w:rsid w:val="006479D1"/>
    <w:rsid w:val="00647F69"/>
    <w:rsid w:val="006517D1"/>
    <w:rsid w:val="006518A6"/>
    <w:rsid w:val="00651946"/>
    <w:rsid w:val="0065206D"/>
    <w:rsid w:val="0065280D"/>
    <w:rsid w:val="0065399D"/>
    <w:rsid w:val="00656D39"/>
    <w:rsid w:val="00662F29"/>
    <w:rsid w:val="00664667"/>
    <w:rsid w:val="0066512E"/>
    <w:rsid w:val="00666504"/>
    <w:rsid w:val="00673F94"/>
    <w:rsid w:val="00675BE1"/>
    <w:rsid w:val="00676AAC"/>
    <w:rsid w:val="00676CD7"/>
    <w:rsid w:val="006773B4"/>
    <w:rsid w:val="00677990"/>
    <w:rsid w:val="00677F5E"/>
    <w:rsid w:val="006825BC"/>
    <w:rsid w:val="00682898"/>
    <w:rsid w:val="006835E4"/>
    <w:rsid w:val="006938FE"/>
    <w:rsid w:val="00695004"/>
    <w:rsid w:val="006A0D84"/>
    <w:rsid w:val="006A1F6F"/>
    <w:rsid w:val="006A3371"/>
    <w:rsid w:val="006A35C1"/>
    <w:rsid w:val="006A4DB7"/>
    <w:rsid w:val="006A64A9"/>
    <w:rsid w:val="006A6D19"/>
    <w:rsid w:val="006A7507"/>
    <w:rsid w:val="006B23F3"/>
    <w:rsid w:val="006B29FF"/>
    <w:rsid w:val="006C00EB"/>
    <w:rsid w:val="006C0F1F"/>
    <w:rsid w:val="006C2FCF"/>
    <w:rsid w:val="006C4368"/>
    <w:rsid w:val="006C49D5"/>
    <w:rsid w:val="006C505F"/>
    <w:rsid w:val="006C76DC"/>
    <w:rsid w:val="006D4F41"/>
    <w:rsid w:val="006D778E"/>
    <w:rsid w:val="006E04DF"/>
    <w:rsid w:val="006E0582"/>
    <w:rsid w:val="006E1EEA"/>
    <w:rsid w:val="006E2ADF"/>
    <w:rsid w:val="006E2BC5"/>
    <w:rsid w:val="006E400E"/>
    <w:rsid w:val="006E6F37"/>
    <w:rsid w:val="006F1D47"/>
    <w:rsid w:val="006F1F28"/>
    <w:rsid w:val="006F23B1"/>
    <w:rsid w:val="007021B4"/>
    <w:rsid w:val="00705B7B"/>
    <w:rsid w:val="007116A2"/>
    <w:rsid w:val="00714007"/>
    <w:rsid w:val="00714428"/>
    <w:rsid w:val="00715C22"/>
    <w:rsid w:val="00720B4C"/>
    <w:rsid w:val="00722C32"/>
    <w:rsid w:val="00722E77"/>
    <w:rsid w:val="00724EFF"/>
    <w:rsid w:val="00725696"/>
    <w:rsid w:val="00725906"/>
    <w:rsid w:val="00726975"/>
    <w:rsid w:val="00726F1F"/>
    <w:rsid w:val="007273C5"/>
    <w:rsid w:val="00727E4F"/>
    <w:rsid w:val="007306A7"/>
    <w:rsid w:val="00731598"/>
    <w:rsid w:val="007346C0"/>
    <w:rsid w:val="007349CB"/>
    <w:rsid w:val="007352B3"/>
    <w:rsid w:val="00737A5A"/>
    <w:rsid w:val="00737B47"/>
    <w:rsid w:val="00737FCE"/>
    <w:rsid w:val="0074072C"/>
    <w:rsid w:val="00741825"/>
    <w:rsid w:val="00743CE4"/>
    <w:rsid w:val="00747AD7"/>
    <w:rsid w:val="00750C7C"/>
    <w:rsid w:val="00751550"/>
    <w:rsid w:val="00753E64"/>
    <w:rsid w:val="007575FF"/>
    <w:rsid w:val="007619A3"/>
    <w:rsid w:val="0076376B"/>
    <w:rsid w:val="00765928"/>
    <w:rsid w:val="007676F1"/>
    <w:rsid w:val="00767F76"/>
    <w:rsid w:val="00771A05"/>
    <w:rsid w:val="00773F07"/>
    <w:rsid w:val="007748F9"/>
    <w:rsid w:val="00774F2A"/>
    <w:rsid w:val="007779E1"/>
    <w:rsid w:val="00785944"/>
    <w:rsid w:val="00785F11"/>
    <w:rsid w:val="00786190"/>
    <w:rsid w:val="00790876"/>
    <w:rsid w:val="00790E40"/>
    <w:rsid w:val="00790FB8"/>
    <w:rsid w:val="007919BA"/>
    <w:rsid w:val="00792324"/>
    <w:rsid w:val="007925EF"/>
    <w:rsid w:val="00794C4A"/>
    <w:rsid w:val="0079507A"/>
    <w:rsid w:val="00797CD1"/>
    <w:rsid w:val="00797E65"/>
    <w:rsid w:val="007A085F"/>
    <w:rsid w:val="007A0AD1"/>
    <w:rsid w:val="007A0D8B"/>
    <w:rsid w:val="007A11BE"/>
    <w:rsid w:val="007A4996"/>
    <w:rsid w:val="007A500C"/>
    <w:rsid w:val="007A5BD1"/>
    <w:rsid w:val="007A71DA"/>
    <w:rsid w:val="007A7975"/>
    <w:rsid w:val="007B51DD"/>
    <w:rsid w:val="007C0E8A"/>
    <w:rsid w:val="007C2D99"/>
    <w:rsid w:val="007C4E5C"/>
    <w:rsid w:val="007D0451"/>
    <w:rsid w:val="007D06DC"/>
    <w:rsid w:val="007D288D"/>
    <w:rsid w:val="007D2E99"/>
    <w:rsid w:val="007D449C"/>
    <w:rsid w:val="007D6D1A"/>
    <w:rsid w:val="007D6FFB"/>
    <w:rsid w:val="007E2709"/>
    <w:rsid w:val="007E4E3C"/>
    <w:rsid w:val="007E774C"/>
    <w:rsid w:val="007F05B7"/>
    <w:rsid w:val="007F1130"/>
    <w:rsid w:val="007F1AAF"/>
    <w:rsid w:val="007F1F10"/>
    <w:rsid w:val="007F4226"/>
    <w:rsid w:val="007F51ED"/>
    <w:rsid w:val="00801B7F"/>
    <w:rsid w:val="00803EE2"/>
    <w:rsid w:val="0080479F"/>
    <w:rsid w:val="00806EEB"/>
    <w:rsid w:val="0081290D"/>
    <w:rsid w:val="008135F0"/>
    <w:rsid w:val="00813995"/>
    <w:rsid w:val="00813A48"/>
    <w:rsid w:val="00814A7C"/>
    <w:rsid w:val="008155D0"/>
    <w:rsid w:val="00815922"/>
    <w:rsid w:val="00820AFD"/>
    <w:rsid w:val="00823F26"/>
    <w:rsid w:val="00831AE5"/>
    <w:rsid w:val="008328AD"/>
    <w:rsid w:val="0083463B"/>
    <w:rsid w:val="00834B85"/>
    <w:rsid w:val="0083546E"/>
    <w:rsid w:val="00840C7A"/>
    <w:rsid w:val="00841867"/>
    <w:rsid w:val="00842808"/>
    <w:rsid w:val="00842AE8"/>
    <w:rsid w:val="00844302"/>
    <w:rsid w:val="008536A4"/>
    <w:rsid w:val="00853EF2"/>
    <w:rsid w:val="0085645A"/>
    <w:rsid w:val="00856812"/>
    <w:rsid w:val="0086442A"/>
    <w:rsid w:val="0086647D"/>
    <w:rsid w:val="00866918"/>
    <w:rsid w:val="00870335"/>
    <w:rsid w:val="00872B3A"/>
    <w:rsid w:val="00875D0E"/>
    <w:rsid w:val="00884BC4"/>
    <w:rsid w:val="00886DF7"/>
    <w:rsid w:val="00887147"/>
    <w:rsid w:val="00887EC7"/>
    <w:rsid w:val="00887F71"/>
    <w:rsid w:val="0089207D"/>
    <w:rsid w:val="00892DC3"/>
    <w:rsid w:val="00893855"/>
    <w:rsid w:val="00895B48"/>
    <w:rsid w:val="008A0823"/>
    <w:rsid w:val="008A54BD"/>
    <w:rsid w:val="008A5A91"/>
    <w:rsid w:val="008A5F0E"/>
    <w:rsid w:val="008A6F84"/>
    <w:rsid w:val="008A7E18"/>
    <w:rsid w:val="008B2A39"/>
    <w:rsid w:val="008B3E93"/>
    <w:rsid w:val="008D07B1"/>
    <w:rsid w:val="008D09EF"/>
    <w:rsid w:val="008D11AC"/>
    <w:rsid w:val="008D128E"/>
    <w:rsid w:val="008D29E5"/>
    <w:rsid w:val="008D37BD"/>
    <w:rsid w:val="008D4739"/>
    <w:rsid w:val="008D5DD6"/>
    <w:rsid w:val="008D5E9E"/>
    <w:rsid w:val="008D7D2B"/>
    <w:rsid w:val="008E1571"/>
    <w:rsid w:val="008E27EF"/>
    <w:rsid w:val="008E3105"/>
    <w:rsid w:val="008E406C"/>
    <w:rsid w:val="008E469A"/>
    <w:rsid w:val="008E4A0D"/>
    <w:rsid w:val="008E554D"/>
    <w:rsid w:val="008E5EA0"/>
    <w:rsid w:val="008F2E9F"/>
    <w:rsid w:val="008F3530"/>
    <w:rsid w:val="008F6CD1"/>
    <w:rsid w:val="009008F6"/>
    <w:rsid w:val="00900DF0"/>
    <w:rsid w:val="009018C7"/>
    <w:rsid w:val="00901B8C"/>
    <w:rsid w:val="00903544"/>
    <w:rsid w:val="009046BD"/>
    <w:rsid w:val="009103EC"/>
    <w:rsid w:val="0091051B"/>
    <w:rsid w:val="009146D5"/>
    <w:rsid w:val="009174A7"/>
    <w:rsid w:val="00917D22"/>
    <w:rsid w:val="009229AB"/>
    <w:rsid w:val="00924B15"/>
    <w:rsid w:val="00933FF1"/>
    <w:rsid w:val="00934011"/>
    <w:rsid w:val="00934FFB"/>
    <w:rsid w:val="009373E3"/>
    <w:rsid w:val="00937701"/>
    <w:rsid w:val="009406ED"/>
    <w:rsid w:val="00943EAD"/>
    <w:rsid w:val="00945F71"/>
    <w:rsid w:val="00947417"/>
    <w:rsid w:val="009479BF"/>
    <w:rsid w:val="00950409"/>
    <w:rsid w:val="00950FB1"/>
    <w:rsid w:val="00951CFD"/>
    <w:rsid w:val="00951D60"/>
    <w:rsid w:val="00952665"/>
    <w:rsid w:val="00953503"/>
    <w:rsid w:val="009544DA"/>
    <w:rsid w:val="00955469"/>
    <w:rsid w:val="009556A3"/>
    <w:rsid w:val="009563B4"/>
    <w:rsid w:val="00961E83"/>
    <w:rsid w:val="00962D27"/>
    <w:rsid w:val="009656C2"/>
    <w:rsid w:val="009668EB"/>
    <w:rsid w:val="00967F9B"/>
    <w:rsid w:val="00974C9B"/>
    <w:rsid w:val="009754F2"/>
    <w:rsid w:val="0098338B"/>
    <w:rsid w:val="00983AF0"/>
    <w:rsid w:val="009862B3"/>
    <w:rsid w:val="00986967"/>
    <w:rsid w:val="00991A7E"/>
    <w:rsid w:val="009A0DD9"/>
    <w:rsid w:val="009A2FDE"/>
    <w:rsid w:val="009A2FFA"/>
    <w:rsid w:val="009A39D0"/>
    <w:rsid w:val="009A4DF2"/>
    <w:rsid w:val="009A664F"/>
    <w:rsid w:val="009B080A"/>
    <w:rsid w:val="009B185C"/>
    <w:rsid w:val="009B1FBB"/>
    <w:rsid w:val="009B726A"/>
    <w:rsid w:val="009B7B27"/>
    <w:rsid w:val="009C28A4"/>
    <w:rsid w:val="009C460E"/>
    <w:rsid w:val="009C4D58"/>
    <w:rsid w:val="009C51F1"/>
    <w:rsid w:val="009C6A5E"/>
    <w:rsid w:val="009C7E23"/>
    <w:rsid w:val="009D235E"/>
    <w:rsid w:val="009D2C82"/>
    <w:rsid w:val="009D414C"/>
    <w:rsid w:val="009D44E6"/>
    <w:rsid w:val="009D50C1"/>
    <w:rsid w:val="009D6D67"/>
    <w:rsid w:val="009E1F58"/>
    <w:rsid w:val="009E302E"/>
    <w:rsid w:val="009E3346"/>
    <w:rsid w:val="009E4D30"/>
    <w:rsid w:val="009E6EDF"/>
    <w:rsid w:val="009F07A5"/>
    <w:rsid w:val="009F160B"/>
    <w:rsid w:val="009F3621"/>
    <w:rsid w:val="009F6632"/>
    <w:rsid w:val="009F6886"/>
    <w:rsid w:val="009F6D73"/>
    <w:rsid w:val="00A015F0"/>
    <w:rsid w:val="00A05B0D"/>
    <w:rsid w:val="00A105F2"/>
    <w:rsid w:val="00A119C9"/>
    <w:rsid w:val="00A12A14"/>
    <w:rsid w:val="00A13FA7"/>
    <w:rsid w:val="00A171DC"/>
    <w:rsid w:val="00A20782"/>
    <w:rsid w:val="00A2094F"/>
    <w:rsid w:val="00A20F1E"/>
    <w:rsid w:val="00A2119C"/>
    <w:rsid w:val="00A21C10"/>
    <w:rsid w:val="00A22419"/>
    <w:rsid w:val="00A264FE"/>
    <w:rsid w:val="00A30743"/>
    <w:rsid w:val="00A30D6D"/>
    <w:rsid w:val="00A33BE9"/>
    <w:rsid w:val="00A3420E"/>
    <w:rsid w:val="00A351BA"/>
    <w:rsid w:val="00A353D9"/>
    <w:rsid w:val="00A35C74"/>
    <w:rsid w:val="00A40680"/>
    <w:rsid w:val="00A42753"/>
    <w:rsid w:val="00A42771"/>
    <w:rsid w:val="00A42E06"/>
    <w:rsid w:val="00A441A5"/>
    <w:rsid w:val="00A46F1A"/>
    <w:rsid w:val="00A47629"/>
    <w:rsid w:val="00A50C8B"/>
    <w:rsid w:val="00A526D0"/>
    <w:rsid w:val="00A5347D"/>
    <w:rsid w:val="00A534B1"/>
    <w:rsid w:val="00A545AB"/>
    <w:rsid w:val="00A563E9"/>
    <w:rsid w:val="00A63051"/>
    <w:rsid w:val="00A637FA"/>
    <w:rsid w:val="00A65786"/>
    <w:rsid w:val="00A71D28"/>
    <w:rsid w:val="00A72634"/>
    <w:rsid w:val="00A72767"/>
    <w:rsid w:val="00A75888"/>
    <w:rsid w:val="00A75D0A"/>
    <w:rsid w:val="00A75FEE"/>
    <w:rsid w:val="00A7711F"/>
    <w:rsid w:val="00A85FA2"/>
    <w:rsid w:val="00A9345E"/>
    <w:rsid w:val="00A94E87"/>
    <w:rsid w:val="00A9717B"/>
    <w:rsid w:val="00A977EF"/>
    <w:rsid w:val="00AB0C55"/>
    <w:rsid w:val="00AB2B48"/>
    <w:rsid w:val="00AB5FA5"/>
    <w:rsid w:val="00AB724F"/>
    <w:rsid w:val="00AC07FA"/>
    <w:rsid w:val="00AC4001"/>
    <w:rsid w:val="00AC68FF"/>
    <w:rsid w:val="00AD0212"/>
    <w:rsid w:val="00AD1487"/>
    <w:rsid w:val="00AD5C23"/>
    <w:rsid w:val="00AD6EAD"/>
    <w:rsid w:val="00AD7297"/>
    <w:rsid w:val="00AE0D4C"/>
    <w:rsid w:val="00AE26DF"/>
    <w:rsid w:val="00AE3308"/>
    <w:rsid w:val="00AE39B8"/>
    <w:rsid w:val="00AE6E95"/>
    <w:rsid w:val="00AF5018"/>
    <w:rsid w:val="00AF6157"/>
    <w:rsid w:val="00AF63C3"/>
    <w:rsid w:val="00AF709D"/>
    <w:rsid w:val="00AF7DCE"/>
    <w:rsid w:val="00B04832"/>
    <w:rsid w:val="00B06466"/>
    <w:rsid w:val="00B06FA0"/>
    <w:rsid w:val="00B121BD"/>
    <w:rsid w:val="00B13C47"/>
    <w:rsid w:val="00B13F20"/>
    <w:rsid w:val="00B146AC"/>
    <w:rsid w:val="00B17122"/>
    <w:rsid w:val="00B24119"/>
    <w:rsid w:val="00B24201"/>
    <w:rsid w:val="00B32ED7"/>
    <w:rsid w:val="00B34A89"/>
    <w:rsid w:val="00B45243"/>
    <w:rsid w:val="00B4755F"/>
    <w:rsid w:val="00B527C9"/>
    <w:rsid w:val="00B56791"/>
    <w:rsid w:val="00B56B25"/>
    <w:rsid w:val="00B56C73"/>
    <w:rsid w:val="00B60496"/>
    <w:rsid w:val="00B61331"/>
    <w:rsid w:val="00B63F61"/>
    <w:rsid w:val="00B66663"/>
    <w:rsid w:val="00B66754"/>
    <w:rsid w:val="00B70713"/>
    <w:rsid w:val="00B70D99"/>
    <w:rsid w:val="00B71230"/>
    <w:rsid w:val="00B72498"/>
    <w:rsid w:val="00B728B0"/>
    <w:rsid w:val="00B764CE"/>
    <w:rsid w:val="00B77344"/>
    <w:rsid w:val="00B80150"/>
    <w:rsid w:val="00B808FA"/>
    <w:rsid w:val="00B809CD"/>
    <w:rsid w:val="00B82AEA"/>
    <w:rsid w:val="00B82FB1"/>
    <w:rsid w:val="00B83597"/>
    <w:rsid w:val="00B835C9"/>
    <w:rsid w:val="00B8418E"/>
    <w:rsid w:val="00B848AF"/>
    <w:rsid w:val="00B862F0"/>
    <w:rsid w:val="00B90869"/>
    <w:rsid w:val="00B91C7F"/>
    <w:rsid w:val="00B933FD"/>
    <w:rsid w:val="00B936B8"/>
    <w:rsid w:val="00B970AB"/>
    <w:rsid w:val="00BA126D"/>
    <w:rsid w:val="00BA239C"/>
    <w:rsid w:val="00BA26F2"/>
    <w:rsid w:val="00BB2087"/>
    <w:rsid w:val="00BB365D"/>
    <w:rsid w:val="00BB4E72"/>
    <w:rsid w:val="00BB5411"/>
    <w:rsid w:val="00BB5BB4"/>
    <w:rsid w:val="00BB6F1F"/>
    <w:rsid w:val="00BB6FF4"/>
    <w:rsid w:val="00BC0125"/>
    <w:rsid w:val="00BC1376"/>
    <w:rsid w:val="00BC21AD"/>
    <w:rsid w:val="00BC5BCC"/>
    <w:rsid w:val="00BC628B"/>
    <w:rsid w:val="00BC6329"/>
    <w:rsid w:val="00BC6724"/>
    <w:rsid w:val="00BD0D9B"/>
    <w:rsid w:val="00BD1172"/>
    <w:rsid w:val="00BD2A8E"/>
    <w:rsid w:val="00BD2AB3"/>
    <w:rsid w:val="00BD7085"/>
    <w:rsid w:val="00BE0BF7"/>
    <w:rsid w:val="00BE12EA"/>
    <w:rsid w:val="00BE2FBB"/>
    <w:rsid w:val="00BE4B9E"/>
    <w:rsid w:val="00BF07FE"/>
    <w:rsid w:val="00BF08BC"/>
    <w:rsid w:val="00BF1F7A"/>
    <w:rsid w:val="00BF4A6E"/>
    <w:rsid w:val="00BF6E17"/>
    <w:rsid w:val="00C00568"/>
    <w:rsid w:val="00C01613"/>
    <w:rsid w:val="00C0462D"/>
    <w:rsid w:val="00C04E2F"/>
    <w:rsid w:val="00C04F08"/>
    <w:rsid w:val="00C05547"/>
    <w:rsid w:val="00C11360"/>
    <w:rsid w:val="00C134E2"/>
    <w:rsid w:val="00C14F47"/>
    <w:rsid w:val="00C15470"/>
    <w:rsid w:val="00C16BF4"/>
    <w:rsid w:val="00C2116C"/>
    <w:rsid w:val="00C227E3"/>
    <w:rsid w:val="00C32D27"/>
    <w:rsid w:val="00C36FCD"/>
    <w:rsid w:val="00C427E5"/>
    <w:rsid w:val="00C461A9"/>
    <w:rsid w:val="00C46CBA"/>
    <w:rsid w:val="00C4714D"/>
    <w:rsid w:val="00C5032A"/>
    <w:rsid w:val="00C532A5"/>
    <w:rsid w:val="00C573F8"/>
    <w:rsid w:val="00C65BE3"/>
    <w:rsid w:val="00C661B9"/>
    <w:rsid w:val="00C7060A"/>
    <w:rsid w:val="00C72023"/>
    <w:rsid w:val="00C72D96"/>
    <w:rsid w:val="00C75E55"/>
    <w:rsid w:val="00C77D7E"/>
    <w:rsid w:val="00C802AB"/>
    <w:rsid w:val="00C80D95"/>
    <w:rsid w:val="00C86DEF"/>
    <w:rsid w:val="00C8749B"/>
    <w:rsid w:val="00C90B98"/>
    <w:rsid w:val="00C90E11"/>
    <w:rsid w:val="00C9101E"/>
    <w:rsid w:val="00C91E19"/>
    <w:rsid w:val="00C926FA"/>
    <w:rsid w:val="00C93D1A"/>
    <w:rsid w:val="00CA29CB"/>
    <w:rsid w:val="00CA3A0D"/>
    <w:rsid w:val="00CA41CF"/>
    <w:rsid w:val="00CA4410"/>
    <w:rsid w:val="00CA4F8B"/>
    <w:rsid w:val="00CA53C0"/>
    <w:rsid w:val="00CA6435"/>
    <w:rsid w:val="00CA7221"/>
    <w:rsid w:val="00CB13F3"/>
    <w:rsid w:val="00CB2EA1"/>
    <w:rsid w:val="00CB303A"/>
    <w:rsid w:val="00CB43A2"/>
    <w:rsid w:val="00CB63A3"/>
    <w:rsid w:val="00CC065B"/>
    <w:rsid w:val="00CC244E"/>
    <w:rsid w:val="00CC3BA2"/>
    <w:rsid w:val="00CC3DD5"/>
    <w:rsid w:val="00CD1FEA"/>
    <w:rsid w:val="00CD6B20"/>
    <w:rsid w:val="00CD6F54"/>
    <w:rsid w:val="00CD6FC0"/>
    <w:rsid w:val="00CD7F5E"/>
    <w:rsid w:val="00CE01C5"/>
    <w:rsid w:val="00CE05A2"/>
    <w:rsid w:val="00CE0E2F"/>
    <w:rsid w:val="00CE1386"/>
    <w:rsid w:val="00CE30BD"/>
    <w:rsid w:val="00CE3D5F"/>
    <w:rsid w:val="00CE4B69"/>
    <w:rsid w:val="00CE5778"/>
    <w:rsid w:val="00CE5CF8"/>
    <w:rsid w:val="00CE6A19"/>
    <w:rsid w:val="00CE763C"/>
    <w:rsid w:val="00CE7C34"/>
    <w:rsid w:val="00CF0546"/>
    <w:rsid w:val="00CF2B70"/>
    <w:rsid w:val="00CF5E6F"/>
    <w:rsid w:val="00D028BB"/>
    <w:rsid w:val="00D02935"/>
    <w:rsid w:val="00D03D08"/>
    <w:rsid w:val="00D07E7D"/>
    <w:rsid w:val="00D11A1E"/>
    <w:rsid w:val="00D11EFA"/>
    <w:rsid w:val="00D20C0E"/>
    <w:rsid w:val="00D26543"/>
    <w:rsid w:val="00D341DE"/>
    <w:rsid w:val="00D3519E"/>
    <w:rsid w:val="00D379C4"/>
    <w:rsid w:val="00D429FE"/>
    <w:rsid w:val="00D451B9"/>
    <w:rsid w:val="00D46CE1"/>
    <w:rsid w:val="00D47122"/>
    <w:rsid w:val="00D47D76"/>
    <w:rsid w:val="00D47FAC"/>
    <w:rsid w:val="00D54912"/>
    <w:rsid w:val="00D576B3"/>
    <w:rsid w:val="00D57BA1"/>
    <w:rsid w:val="00D60ED1"/>
    <w:rsid w:val="00D63655"/>
    <w:rsid w:val="00D705FE"/>
    <w:rsid w:val="00D71612"/>
    <w:rsid w:val="00D7231C"/>
    <w:rsid w:val="00D729D5"/>
    <w:rsid w:val="00D75608"/>
    <w:rsid w:val="00D75A85"/>
    <w:rsid w:val="00D760FE"/>
    <w:rsid w:val="00D80BAC"/>
    <w:rsid w:val="00D81DD9"/>
    <w:rsid w:val="00D827B1"/>
    <w:rsid w:val="00D82AC2"/>
    <w:rsid w:val="00D869AA"/>
    <w:rsid w:val="00D87C48"/>
    <w:rsid w:val="00D90023"/>
    <w:rsid w:val="00D90086"/>
    <w:rsid w:val="00D90A05"/>
    <w:rsid w:val="00D91EF6"/>
    <w:rsid w:val="00D97443"/>
    <w:rsid w:val="00D977CF"/>
    <w:rsid w:val="00DA3F8E"/>
    <w:rsid w:val="00DA4CB5"/>
    <w:rsid w:val="00DA769F"/>
    <w:rsid w:val="00DB186F"/>
    <w:rsid w:val="00DB2477"/>
    <w:rsid w:val="00DB2A52"/>
    <w:rsid w:val="00DB2D01"/>
    <w:rsid w:val="00DB7BB3"/>
    <w:rsid w:val="00DC020A"/>
    <w:rsid w:val="00DC0FEB"/>
    <w:rsid w:val="00DC16E5"/>
    <w:rsid w:val="00DC48BA"/>
    <w:rsid w:val="00DC576E"/>
    <w:rsid w:val="00DD1082"/>
    <w:rsid w:val="00DD593E"/>
    <w:rsid w:val="00DD7A8A"/>
    <w:rsid w:val="00DE3014"/>
    <w:rsid w:val="00DE36DF"/>
    <w:rsid w:val="00DE38D7"/>
    <w:rsid w:val="00DE4161"/>
    <w:rsid w:val="00DE5F03"/>
    <w:rsid w:val="00DE7ED9"/>
    <w:rsid w:val="00DF14C0"/>
    <w:rsid w:val="00DF4B2E"/>
    <w:rsid w:val="00DF72F9"/>
    <w:rsid w:val="00E05DF1"/>
    <w:rsid w:val="00E108FF"/>
    <w:rsid w:val="00E11E56"/>
    <w:rsid w:val="00E14FA6"/>
    <w:rsid w:val="00E173B6"/>
    <w:rsid w:val="00E244F1"/>
    <w:rsid w:val="00E2799F"/>
    <w:rsid w:val="00E31D88"/>
    <w:rsid w:val="00E32FD9"/>
    <w:rsid w:val="00E34095"/>
    <w:rsid w:val="00E36DAC"/>
    <w:rsid w:val="00E37936"/>
    <w:rsid w:val="00E40113"/>
    <w:rsid w:val="00E40EDA"/>
    <w:rsid w:val="00E41328"/>
    <w:rsid w:val="00E42052"/>
    <w:rsid w:val="00E42684"/>
    <w:rsid w:val="00E45AC6"/>
    <w:rsid w:val="00E46848"/>
    <w:rsid w:val="00E46DD4"/>
    <w:rsid w:val="00E46E4F"/>
    <w:rsid w:val="00E505E9"/>
    <w:rsid w:val="00E52A0F"/>
    <w:rsid w:val="00E5772D"/>
    <w:rsid w:val="00E5794E"/>
    <w:rsid w:val="00E6074E"/>
    <w:rsid w:val="00E63BE0"/>
    <w:rsid w:val="00E63D1F"/>
    <w:rsid w:val="00E64CBF"/>
    <w:rsid w:val="00E65539"/>
    <w:rsid w:val="00E65D4F"/>
    <w:rsid w:val="00E709BA"/>
    <w:rsid w:val="00E70E85"/>
    <w:rsid w:val="00E7185E"/>
    <w:rsid w:val="00E73501"/>
    <w:rsid w:val="00E73BF7"/>
    <w:rsid w:val="00E74052"/>
    <w:rsid w:val="00E75212"/>
    <w:rsid w:val="00E81039"/>
    <w:rsid w:val="00E815F9"/>
    <w:rsid w:val="00E8244C"/>
    <w:rsid w:val="00E82FE7"/>
    <w:rsid w:val="00E87725"/>
    <w:rsid w:val="00E92C4B"/>
    <w:rsid w:val="00E977BC"/>
    <w:rsid w:val="00E97FD9"/>
    <w:rsid w:val="00EA18A1"/>
    <w:rsid w:val="00EA249A"/>
    <w:rsid w:val="00EA4E6B"/>
    <w:rsid w:val="00EA5C59"/>
    <w:rsid w:val="00EA759A"/>
    <w:rsid w:val="00EB0619"/>
    <w:rsid w:val="00EB27E8"/>
    <w:rsid w:val="00EB2DF9"/>
    <w:rsid w:val="00EB4924"/>
    <w:rsid w:val="00EB68A5"/>
    <w:rsid w:val="00EC3EAA"/>
    <w:rsid w:val="00EC7040"/>
    <w:rsid w:val="00ED06E6"/>
    <w:rsid w:val="00ED07D6"/>
    <w:rsid w:val="00ED1ABD"/>
    <w:rsid w:val="00ED3271"/>
    <w:rsid w:val="00ED5415"/>
    <w:rsid w:val="00ED5DFC"/>
    <w:rsid w:val="00ED6601"/>
    <w:rsid w:val="00ED6D0F"/>
    <w:rsid w:val="00ED7242"/>
    <w:rsid w:val="00ED737C"/>
    <w:rsid w:val="00EE0ACF"/>
    <w:rsid w:val="00EE3840"/>
    <w:rsid w:val="00EE7F4C"/>
    <w:rsid w:val="00EF0A38"/>
    <w:rsid w:val="00EF3C02"/>
    <w:rsid w:val="00EF5BB8"/>
    <w:rsid w:val="00EF7434"/>
    <w:rsid w:val="00F0128E"/>
    <w:rsid w:val="00F070FE"/>
    <w:rsid w:val="00F078AA"/>
    <w:rsid w:val="00F110B5"/>
    <w:rsid w:val="00F12718"/>
    <w:rsid w:val="00F14E4B"/>
    <w:rsid w:val="00F15DE6"/>
    <w:rsid w:val="00F21B68"/>
    <w:rsid w:val="00F2420E"/>
    <w:rsid w:val="00F242FD"/>
    <w:rsid w:val="00F2584C"/>
    <w:rsid w:val="00F270C7"/>
    <w:rsid w:val="00F27445"/>
    <w:rsid w:val="00F31FC9"/>
    <w:rsid w:val="00F3421F"/>
    <w:rsid w:val="00F36C92"/>
    <w:rsid w:val="00F4185A"/>
    <w:rsid w:val="00F41E3C"/>
    <w:rsid w:val="00F420FC"/>
    <w:rsid w:val="00F44EB3"/>
    <w:rsid w:val="00F45FC4"/>
    <w:rsid w:val="00F4755F"/>
    <w:rsid w:val="00F476D0"/>
    <w:rsid w:val="00F525A5"/>
    <w:rsid w:val="00F526A7"/>
    <w:rsid w:val="00F54F5D"/>
    <w:rsid w:val="00F55D36"/>
    <w:rsid w:val="00F607BC"/>
    <w:rsid w:val="00F6286D"/>
    <w:rsid w:val="00F63294"/>
    <w:rsid w:val="00F65FF9"/>
    <w:rsid w:val="00F71AB2"/>
    <w:rsid w:val="00F73174"/>
    <w:rsid w:val="00F74BC1"/>
    <w:rsid w:val="00F7560F"/>
    <w:rsid w:val="00F75A5B"/>
    <w:rsid w:val="00F75AB1"/>
    <w:rsid w:val="00F8170E"/>
    <w:rsid w:val="00F858E5"/>
    <w:rsid w:val="00F91FC1"/>
    <w:rsid w:val="00F9559A"/>
    <w:rsid w:val="00FA3262"/>
    <w:rsid w:val="00FA6472"/>
    <w:rsid w:val="00FA68DF"/>
    <w:rsid w:val="00FB1BDF"/>
    <w:rsid w:val="00FB2A00"/>
    <w:rsid w:val="00FB2D42"/>
    <w:rsid w:val="00FB3B7B"/>
    <w:rsid w:val="00FB527E"/>
    <w:rsid w:val="00FB76E1"/>
    <w:rsid w:val="00FC05D4"/>
    <w:rsid w:val="00FC0B40"/>
    <w:rsid w:val="00FC5E1B"/>
    <w:rsid w:val="00FD09BF"/>
    <w:rsid w:val="00FD279A"/>
    <w:rsid w:val="00FD36CA"/>
    <w:rsid w:val="00FD4336"/>
    <w:rsid w:val="00FD49FE"/>
    <w:rsid w:val="00FD6547"/>
    <w:rsid w:val="00FD6F0A"/>
    <w:rsid w:val="00FE07B5"/>
    <w:rsid w:val="00FE4490"/>
    <w:rsid w:val="00FE604B"/>
    <w:rsid w:val="00FE6AAD"/>
    <w:rsid w:val="00FF28F5"/>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594DEB09"/>
  <w15:docId w15:val="{955BEC51-6609-4BA1-A1B7-2D0ACE8D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4"/>
    <w:lsdException w:name="toc 4" w:semiHidden="1" w:uiPriority="96"/>
    <w:lsdException w:name="toc 5" w:semiHidden="1" w:uiPriority="96"/>
    <w:lsdException w:name="toc 6" w:semiHidden="1" w:uiPriority="96"/>
    <w:lsdException w:name="toc 7" w:semiHidden="1" w:uiPriority="96"/>
    <w:lsdException w:name="toc 8" w:semiHidden="1" w:uiPriority="96"/>
    <w:lsdException w:name="toc 9" w:semiHidden="1" w:uiPriority="94" w:unhideWhenUsed="1"/>
    <w:lsdException w:name="Normal Indent" w:semiHidden="1" w:unhideWhenUsed="1"/>
    <w:lsdException w:name="footnote text" w:semiHidden="1" w:unhideWhenUsed="1" w:qFormat="1"/>
    <w:lsdException w:name="annotation text" w:semiHidden="1" w:unhideWhenUsed="1"/>
    <w:lsdException w:name="header" w:semiHidden="1" w:uiPriority="84" w:unhideWhenUsed="1"/>
    <w:lsdException w:name="footer" w:semiHidden="1" w:uiPriority="8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8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uiPriority="26" w:qFormat="1"/>
    <w:lsdException w:name="List Continue 2" w:uiPriority="26"/>
    <w:lsdException w:name="List Continue 3" w:semiHidden="1" w:uiPriority="26" w:unhideWhenUsed="1"/>
    <w:lsdException w:name="List Continue 4" w:semiHidden="1" w:uiPriority="26" w:unhideWhenUsed="1"/>
    <w:lsdException w:name="List Continue 5" w:semiHidden="1" w:uiPriority="26" w:unhideWhenUsed="1"/>
    <w:lsdException w:name="Message Header" w:semiHidden="1" w:unhideWhenUsed="1"/>
    <w:lsdException w:name="Subtitle" w:uiPriority="9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99D"/>
    <w:pPr>
      <w:keepLines/>
    </w:pPr>
  </w:style>
  <w:style w:type="paragraph" w:styleId="Heading10">
    <w:name w:val="heading 1"/>
    <w:next w:val="Normal"/>
    <w:link w:val="Heading1Char"/>
    <w:uiPriority w:val="9"/>
    <w:qFormat/>
    <w:rsid w:val="00C72023"/>
    <w:pPr>
      <w:keepNext/>
      <w:keepLines/>
      <w:pBdr>
        <w:bottom w:val="single" w:sz="12" w:space="1" w:color="auto"/>
      </w:pBdr>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C72023"/>
    <w:pPr>
      <w:numPr>
        <w:ilvl w:val="1"/>
      </w:numPr>
      <w:pBdr>
        <w:bottom w:val="none" w:sz="0" w:space="0" w:color="auto"/>
      </w:pBd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C72023"/>
    <w:pPr>
      <w:numPr>
        <w:ilvl w:val="2"/>
      </w:numPr>
      <w:pBdr>
        <w:bottom w:val="single" w:sz="6" w:space="1" w:color="auto"/>
      </w:pBdr>
      <w:outlineLvl w:val="2"/>
    </w:pPr>
    <w:rPr>
      <w:bCs/>
      <w:sz w:val="23"/>
    </w:rPr>
  </w:style>
  <w:style w:type="paragraph" w:styleId="Heading4">
    <w:name w:val="heading 4"/>
    <w:basedOn w:val="Heading30"/>
    <w:next w:val="Normal"/>
    <w:link w:val="Heading4Char"/>
    <w:uiPriority w:val="9"/>
    <w:rsid w:val="00C72023"/>
    <w:pPr>
      <w:numPr>
        <w:ilvl w:val="3"/>
      </w:numPr>
      <w:pBdr>
        <w:bottom w:val="none" w:sz="0" w:space="0" w:color="auto"/>
      </w:pBd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qFormat/>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qFormat/>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C72023"/>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link w:val="ChapterheadingChar"/>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48"/>
      <w:szCs w:val="28"/>
    </w:rPr>
  </w:style>
  <w:style w:type="character" w:customStyle="1" w:styleId="Heading3Char">
    <w:name w:val="Heading 3 Char"/>
    <w:basedOn w:val="DefaultParagraphFont"/>
    <w:link w:val="Heading30"/>
    <w:uiPriority w:val="9"/>
    <w:rsid w:val="00C72023"/>
    <w:rPr>
      <w:rFonts w:asciiTheme="majorHAnsi" w:eastAsiaTheme="majorEastAsia" w:hAnsiTheme="majorHAnsi" w:cstheme="majorBidi"/>
      <w:b/>
      <w:bCs/>
      <w:spacing w:val="-2"/>
      <w:sz w:val="23"/>
      <w:szCs w:val="26"/>
    </w:rPr>
  </w:style>
  <w:style w:type="character" w:customStyle="1" w:styleId="Heading2Char">
    <w:name w:val="Heading 2 Char"/>
    <w:basedOn w:val="DefaultParagraphFont"/>
    <w:link w:val="Heading20"/>
    <w:uiPriority w:val="9"/>
    <w:rsid w:val="00C7202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C72023"/>
    <w:rPr>
      <w:rFonts w:asciiTheme="majorHAnsi" w:eastAsiaTheme="majorEastAsia" w:hAnsiTheme="majorHAnsi" w:cstheme="majorBidi"/>
      <w:i/>
      <w:iCs/>
      <w:sz w:val="23"/>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qFormat/>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4"/>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84"/>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5"/>
    <w:rsid w:val="00967F9B"/>
    <w:rPr>
      <w:rFonts w:asciiTheme="majorHAnsi" w:hAnsiTheme="majorHAnsi"/>
      <w:sz w:val="18"/>
    </w:rPr>
  </w:style>
  <w:style w:type="paragraph" w:customStyle="1" w:styleId="Footerodd">
    <w:name w:val="Footer (odd)"/>
    <w:basedOn w:val="Normal"/>
    <w:link w:val="FooteroddChar"/>
    <w:uiPriority w:val="85"/>
    <w:rsid w:val="00967F9B"/>
    <w:pPr>
      <w:pBdr>
        <w:top w:val="single" w:sz="6" w:space="1" w:color="auto"/>
      </w:pBdr>
      <w:tabs>
        <w:tab w:val="center" w:pos="5103"/>
        <w:tab w:val="right" w:pos="9639"/>
        <w:tab w:val="right" w:pos="14572"/>
      </w:tabs>
      <w:spacing w:before="0"/>
    </w:pPr>
    <w:rPr>
      <w:rFonts w:asciiTheme="majorHAnsi" w:hAnsiTheme="majorHAnsi"/>
      <w:sz w:val="18"/>
    </w:rPr>
  </w:style>
  <w:style w:type="paragraph" w:customStyle="1" w:styleId="NoteDash">
    <w:name w:val="Note Dash"/>
    <w:basedOn w:val="Note"/>
    <w:next w:val="Note"/>
    <w:uiPriority w:val="53"/>
    <w:qFormat/>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8D37BD"/>
    <w:pPr>
      <w:tabs>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uiPriority w:val="19"/>
    <w:qFormat/>
    <w:rsid w:val="00CE5CF8"/>
    <w:pPr>
      <w:numPr>
        <w:numId w:val="7"/>
      </w:numPr>
      <w:spacing w:before="60"/>
    </w:pPr>
  </w:style>
  <w:style w:type="paragraph" w:styleId="List">
    <w:name w:val="List"/>
    <w:basedOn w:val="Normal"/>
    <w:uiPriority w:val="29"/>
    <w:unhideWhenUsed/>
    <w:rsid w:val="008A5A91"/>
    <w:pPr>
      <w:keepLines w:val="0"/>
      <w:tabs>
        <w:tab w:val="left" w:pos="284"/>
        <w:tab w:val="left" w:pos="567"/>
        <w:tab w:val="left" w:pos="851"/>
      </w:tabs>
    </w:pPr>
  </w:style>
  <w:style w:type="paragraph" w:styleId="ListContinue">
    <w:name w:val="List Continue"/>
    <w:basedOn w:val="Normal"/>
    <w:uiPriority w:val="26"/>
    <w:qFormat/>
    <w:rsid w:val="006C00EB"/>
    <w:pPr>
      <w:spacing w:before="60"/>
      <w:ind w:left="284"/>
    </w:pPr>
  </w:style>
  <w:style w:type="paragraph" w:styleId="ListContinue2">
    <w:name w:val="List Continue 2"/>
    <w:basedOn w:val="Normal"/>
    <w:uiPriority w:val="26"/>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Footer">
    <w:name w:val="footer"/>
    <w:aliases w:val="Footer (Odd page)"/>
    <w:basedOn w:val="Normal"/>
    <w:link w:val="FooterChar"/>
    <w:uiPriority w:val="85"/>
    <w:unhideWhenUsed/>
    <w:rsid w:val="00967F9B"/>
    <w:pPr>
      <w:tabs>
        <w:tab w:val="center" w:pos="4513"/>
        <w:tab w:val="right" w:pos="9026"/>
      </w:tabs>
      <w:spacing w:before="0"/>
    </w:pPr>
  </w:style>
  <w:style w:type="paragraph" w:styleId="TOC2">
    <w:name w:val="toc 2"/>
    <w:basedOn w:val="TOC1"/>
    <w:next w:val="Normal"/>
    <w:uiPriority w:val="39"/>
    <w:rsid w:val="00F63294"/>
    <w:pPr>
      <w:tabs>
        <w:tab w:val="left" w:pos="567"/>
      </w:tabs>
      <w:spacing w:before="60" w:after="60" w:line="264" w:lineRule="auto"/>
      <w:ind w:left="284" w:right="567"/>
    </w:pPr>
    <w:rPr>
      <w:b w:val="0"/>
      <w:noProof/>
    </w:rPr>
  </w:style>
  <w:style w:type="character" w:styleId="PageNumber">
    <w:name w:val="page number"/>
    <w:rsid w:val="000A03F9"/>
    <w:rPr>
      <w:rFonts w:asciiTheme="minorHAnsi" w:hAnsiTheme="minorHAnsi"/>
      <w:sz w:val="18"/>
    </w:rPr>
  </w:style>
  <w:style w:type="paragraph" w:styleId="TOC3">
    <w:name w:val="toc 3"/>
    <w:basedOn w:val="Normal"/>
    <w:next w:val="Normal"/>
    <w:uiPriority w:val="94"/>
    <w:semiHidden/>
    <w:rsid w:val="00402880"/>
    <w:pPr>
      <w:spacing w:after="100"/>
      <w:ind w:left="420"/>
    </w:pPr>
  </w:style>
  <w:style w:type="paragraph" w:styleId="TOC4">
    <w:name w:val="toc 4"/>
    <w:next w:val="Normal"/>
    <w:uiPriority w:val="96"/>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link w:val="TableHeadingChar"/>
    <w:uiPriority w:val="49"/>
    <w:qFormat/>
    <w:rsid w:val="00E977BC"/>
    <w:pPr>
      <w:keepNext/>
      <w:tabs>
        <w:tab w:val="left" w:pos="1134"/>
        <w:tab w:val="right" w:pos="9639"/>
        <w:tab w:val="right" w:pos="1457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3E68E6"/>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4"/>
    <w:rsid w:val="00B24119"/>
    <w:pPr>
      <w:tabs>
        <w:tab w:val="left" w:pos="567"/>
        <w:tab w:val="right" w:leader="dot" w:pos="4536"/>
      </w:tabs>
      <w:spacing w:after="100"/>
      <w:ind w:left="567" w:right="340" w:hanging="567"/>
    </w:pPr>
    <w:rPr>
      <w:spacing w:val="-2"/>
    </w:rPr>
  </w:style>
  <w:style w:type="paragraph" w:customStyle="1" w:styleId="Footereven">
    <w:name w:val="Footer (even)"/>
    <w:basedOn w:val="Normal"/>
    <w:link w:val="FooterevenChar"/>
    <w:uiPriority w:val="85"/>
    <w:rsid w:val="00967F9B"/>
    <w:pPr>
      <w:pBdr>
        <w:top w:val="single" w:sz="6" w:space="1" w:color="auto"/>
      </w:pBdr>
      <w:tabs>
        <w:tab w:val="center" w:pos="4536"/>
        <w:tab w:val="right" w:pos="9639"/>
        <w:tab w:val="right" w:pos="14572"/>
      </w:tabs>
      <w:spacing w:before="0"/>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6"/>
    <w:semiHidden/>
    <w:unhideWhenUsed/>
    <w:rsid w:val="000915C9"/>
    <w:pPr>
      <w:ind w:left="1191"/>
    </w:pPr>
  </w:style>
  <w:style w:type="paragraph" w:customStyle="1" w:styleId="Heading1">
    <w:name w:val="Heading 1 (#)"/>
    <w:basedOn w:val="Heading10"/>
    <w:link w:val="Heading1Char0"/>
    <w:uiPriority w:val="14"/>
    <w:qFormat/>
    <w:rsid w:val="003E68E6"/>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C72023"/>
    <w:pPr>
      <w:numPr>
        <w:numId w:val="14"/>
      </w:numPr>
      <w:pBdr>
        <w:bottom w:val="none" w:sz="0" w:space="0" w:color="auto"/>
      </w:pBdr>
      <w:spacing w:after="120"/>
    </w:pPr>
  </w:style>
  <w:style w:type="character" w:customStyle="1" w:styleId="Heading3Char0">
    <w:name w:val="Heading 3 (#) Char"/>
    <w:basedOn w:val="Heading3Char"/>
    <w:link w:val="Heading3"/>
    <w:uiPriority w:val="14"/>
    <w:rsid w:val="00C72023"/>
    <w:rPr>
      <w:rFonts w:asciiTheme="majorHAnsi" w:eastAsiaTheme="majorEastAsia" w:hAnsiTheme="majorHAnsi" w:cstheme="majorBidi"/>
      <w:b/>
      <w:bCs/>
      <w:spacing w:val="-2"/>
      <w:sz w:val="23"/>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6"/>
    <w:semiHidden/>
    <w:unhideWhenUsed/>
    <w:rsid w:val="002F7BBC"/>
    <w:pPr>
      <w:spacing w:after="120"/>
      <w:ind w:left="1132"/>
      <w:contextualSpacing/>
    </w:pPr>
  </w:style>
  <w:style w:type="paragraph" w:styleId="ListContinue5">
    <w:name w:val="List Continue 5"/>
    <w:basedOn w:val="Normal"/>
    <w:uiPriority w:val="26"/>
    <w:semiHidden/>
    <w:unhideWhenUsed/>
    <w:rsid w:val="002F7BBC"/>
    <w:pPr>
      <w:spacing w:after="120"/>
      <w:ind w:left="1415"/>
      <w:contextualSpacing/>
    </w:pPr>
  </w:style>
  <w:style w:type="character" w:customStyle="1" w:styleId="FooterChar">
    <w:name w:val="Footer Char"/>
    <w:aliases w:val="Footer (Odd page) Char"/>
    <w:basedOn w:val="DefaultParagraphFont"/>
    <w:link w:val="Footer"/>
    <w:uiPriority w:val="85"/>
    <w:rsid w:val="00967F9B"/>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qFormat/>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sz w:val="20"/>
      <w:szCs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90"/>
    <w:semiHidden/>
    <w:qFormat/>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89"/>
    <w:semiHidden/>
    <w:qFormat/>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DefaultParagraphFont"/>
    <w:link w:val="Footereven"/>
    <w:uiPriority w:val="85"/>
    <w:rsid w:val="00967F9B"/>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TableUnits">
    <w:name w:val="Table Units"/>
    <w:basedOn w:val="Normal"/>
    <w:next w:val="Normal"/>
    <w:link w:val="TableUnitsChar"/>
    <w:uiPriority w:val="50"/>
    <w:qFormat/>
    <w:rsid w:val="00E977BC"/>
    <w:pPr>
      <w:keepNext/>
      <w:tabs>
        <w:tab w:val="left" w:pos="567"/>
        <w:tab w:val="right" w:pos="9639"/>
        <w:tab w:val="right" w:pos="1457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character" w:customStyle="1" w:styleId="ChapterheadingChar">
    <w:name w:val="Chapter heading Char"/>
    <w:basedOn w:val="DefaultParagraphFont"/>
    <w:link w:val="Chapterheading"/>
    <w:uiPriority w:val="89"/>
    <w:rsid w:val="00934011"/>
    <w:rPr>
      <w:rFonts w:asciiTheme="majorHAnsi" w:eastAsiaTheme="majorEastAsia" w:hAnsiTheme="majorHAnsi" w:cstheme="majorBidi"/>
      <w:b/>
      <w:bCs/>
      <w:caps/>
      <w:spacing w:val="-2"/>
      <w:sz w:val="48"/>
      <w:szCs w:val="28"/>
    </w:rPr>
  </w:style>
  <w:style w:type="paragraph" w:customStyle="1" w:styleId="TableofContentsheading">
    <w:name w:val="Table of Contents heading"/>
    <w:basedOn w:val="Normal"/>
    <w:next w:val="Normal"/>
    <w:rsid w:val="00F63294"/>
    <w:pPr>
      <w:keepNext/>
      <w:keepLines w:val="0"/>
      <w:pBdr>
        <w:bottom w:val="single" w:sz="12" w:space="7" w:color="auto"/>
      </w:pBdr>
      <w:spacing w:before="1440" w:after="360"/>
    </w:pPr>
    <w:rPr>
      <w:rFonts w:ascii="Calibri" w:eastAsia="Times New Roman" w:hAnsi="Calibri" w:cs="Times New Roman"/>
      <w:b/>
      <w:caps/>
      <w:sz w:val="38"/>
      <w:szCs w:val="28"/>
    </w:rPr>
  </w:style>
  <w:style w:type="paragraph" w:customStyle="1" w:styleId="PerformanceMeasureNote">
    <w:name w:val="Performance Measure Note"/>
    <w:basedOn w:val="Normal"/>
    <w:uiPriority w:val="63"/>
    <w:rsid w:val="00A46F1A"/>
    <w:pPr>
      <w:spacing w:before="20" w:after="20"/>
      <w:ind w:left="170"/>
      <w:contextualSpacing/>
    </w:pPr>
    <w:rPr>
      <w:rFonts w:asciiTheme="majorHAnsi" w:hAnsiTheme="majorHAnsi"/>
      <w:i/>
      <w:spacing w:val="-2"/>
      <w:sz w:val="15"/>
      <w:szCs w:val="15"/>
    </w:rPr>
  </w:style>
  <w:style w:type="paragraph" w:customStyle="1" w:styleId="Performancemeasuremetric">
    <w:name w:val="Performance measure metric"/>
    <w:basedOn w:val="Normal"/>
    <w:uiPriority w:val="63"/>
    <w:rsid w:val="00A46F1A"/>
    <w:pPr>
      <w:keepLines w:val="0"/>
      <w:spacing w:before="20" w:after="20"/>
      <w:ind w:left="-14"/>
    </w:pPr>
    <w:rPr>
      <w:rFonts w:asciiTheme="majorHAnsi" w:hAnsiTheme="majorHAnsi"/>
      <w:i/>
      <w:sz w:val="17"/>
    </w:rPr>
  </w:style>
  <w:style w:type="paragraph" w:customStyle="1" w:styleId="HighlightBullet">
    <w:name w:val="Highlight Bullet"/>
    <w:basedOn w:val="ListBullet"/>
    <w:next w:val="HighlightBoxText"/>
    <w:uiPriority w:val="79"/>
    <w:qFormat/>
    <w:rsid w:val="00A46F1A"/>
    <w:pPr>
      <w:keepLines w:val="0"/>
      <w:numPr>
        <w:numId w:val="0"/>
      </w:numPr>
      <w:pBdr>
        <w:top w:val="single" w:sz="6" w:space="1" w:color="0063A6" w:themeColor="accent1"/>
        <w:left w:val="single" w:sz="6" w:space="4" w:color="0063A6" w:themeColor="accent1"/>
        <w:bottom w:val="single" w:sz="6" w:space="1" w:color="0063A6" w:themeColor="accent1"/>
        <w:right w:val="single" w:sz="6" w:space="4" w:color="0063A6" w:themeColor="accent1"/>
      </w:pBdr>
      <w:shd w:val="clear" w:color="auto" w:fill="E3EBF4" w:themeFill="accent3" w:themeFillTint="33"/>
      <w:spacing w:before="0" w:after="60" w:line="264" w:lineRule="auto"/>
      <w:ind w:left="680" w:hanging="680"/>
    </w:pPr>
  </w:style>
  <w:style w:type="paragraph" w:customStyle="1" w:styleId="Subheadingunderline">
    <w:name w:val="Subheading (underline)"/>
    <w:basedOn w:val="Normal"/>
    <w:next w:val="Normal"/>
    <w:uiPriority w:val="50"/>
    <w:qFormat/>
    <w:rsid w:val="00A46F1A"/>
    <w:pPr>
      <w:keepNext/>
      <w:keepLines w:val="0"/>
      <w:pBdr>
        <w:bottom w:val="single" w:sz="6" w:space="1" w:color="0063A6" w:themeColor="accent1"/>
      </w:pBdr>
      <w:tabs>
        <w:tab w:val="right" w:pos="9582"/>
        <w:tab w:val="right" w:pos="14742"/>
      </w:tabs>
      <w:spacing w:before="200" w:after="120" w:line="264" w:lineRule="auto"/>
    </w:pPr>
    <w:rPr>
      <w:rFonts w:asciiTheme="majorHAnsi" w:hAnsiTheme="majorHAnsi"/>
      <w:b/>
      <w:spacing w:val="-2"/>
    </w:rPr>
  </w:style>
  <w:style w:type="paragraph" w:customStyle="1" w:styleId="Subheading">
    <w:name w:val="Subheading"/>
    <w:basedOn w:val="Normal"/>
    <w:next w:val="TableUnits"/>
    <w:uiPriority w:val="49"/>
    <w:qFormat/>
    <w:rsid w:val="00A46F1A"/>
    <w:pPr>
      <w:keepNext/>
      <w:keepLines w:val="0"/>
      <w:tabs>
        <w:tab w:val="right" w:pos="9582"/>
        <w:tab w:val="right" w:pos="14742"/>
      </w:tabs>
      <w:spacing w:before="200" w:after="160" w:line="264" w:lineRule="auto"/>
    </w:pPr>
    <w:rPr>
      <w:rFonts w:asciiTheme="majorHAnsi" w:hAnsiTheme="majorHAnsi"/>
      <w:b/>
      <w:spacing w:val="-2"/>
    </w:rPr>
  </w:style>
  <w:style w:type="table" w:customStyle="1" w:styleId="TableDTFGeneral">
    <w:name w:val="Table DTF General"/>
    <w:basedOn w:val="TableNormal"/>
    <w:uiPriority w:val="99"/>
    <w:rsid w:val="00A46F1A"/>
    <w:pPr>
      <w:spacing w:before="20" w:after="20"/>
      <w:jc w:val="right"/>
    </w:pPr>
    <w:rPr>
      <w:rFonts w:asciiTheme="majorHAnsi" w:hAnsiTheme="majorHAnsi"/>
      <w:spacing w:val="4"/>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character" w:customStyle="1" w:styleId="TableUnitsChar">
    <w:name w:val="Table Units Char"/>
    <w:basedOn w:val="DefaultParagraphFont"/>
    <w:link w:val="TableUnits"/>
    <w:uiPriority w:val="50"/>
    <w:rsid w:val="00E977BC"/>
    <w:rPr>
      <w:rFonts w:asciiTheme="majorHAnsi" w:hAnsiTheme="majorHAnsi"/>
      <w:b/>
      <w:sz w:val="20"/>
      <w:szCs w:val="20"/>
    </w:rPr>
  </w:style>
  <w:style w:type="paragraph" w:customStyle="1" w:styleId="FooterEvenpage">
    <w:name w:val="Footer (Even page)"/>
    <w:basedOn w:val="Footer"/>
    <w:uiPriority w:val="98"/>
    <w:qFormat/>
    <w:rsid w:val="00A46F1A"/>
    <w:pPr>
      <w:keepLines w:val="0"/>
      <w:pBdr>
        <w:top w:val="single" w:sz="6" w:space="1" w:color="0063A6" w:themeColor="accent1"/>
      </w:pBdr>
      <w:tabs>
        <w:tab w:val="clear" w:pos="4513"/>
        <w:tab w:val="clear" w:pos="9026"/>
        <w:tab w:val="center" w:pos="3686"/>
        <w:tab w:val="right" w:pos="9639"/>
      </w:tabs>
      <w:spacing w:line="264" w:lineRule="auto"/>
    </w:pPr>
    <w:rPr>
      <w:rFonts w:asciiTheme="majorHAnsi" w:hAnsiTheme="majorHAnsi"/>
      <w:sz w:val="18"/>
    </w:rPr>
  </w:style>
  <w:style w:type="paragraph" w:customStyle="1" w:styleId="ControlledEntitiesDepartment">
    <w:name w:val="Controlled Entities Department"/>
    <w:basedOn w:val="Normal"/>
    <w:next w:val="Normal"/>
    <w:uiPriority w:val="97"/>
    <w:qFormat/>
    <w:rsid w:val="00A46F1A"/>
    <w:pPr>
      <w:shd w:val="clear" w:color="auto" w:fill="D9D9D9" w:themeFill="background1" w:themeFillShade="D9"/>
      <w:spacing w:before="40"/>
    </w:pPr>
    <w:rPr>
      <w:rFonts w:asciiTheme="majorHAnsi" w:eastAsia="Times New Roman" w:hAnsiTheme="majorHAnsi" w:cs="Times New Roman"/>
      <w:b/>
      <w:bCs/>
      <w:color w:val="000000" w:themeColor="text1"/>
      <w:sz w:val="18"/>
      <w:szCs w:val="18"/>
      <w:lang w:eastAsia="en-AU"/>
    </w:rPr>
  </w:style>
  <w:style w:type="table" w:customStyle="1" w:styleId="TableGrid20">
    <w:name w:val="Table Grid2"/>
    <w:basedOn w:val="TableNormal"/>
    <w:next w:val="TableGrid"/>
    <w:uiPriority w:val="59"/>
    <w:rsid w:val="00A46F1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lphaStyle">
    <w:name w:val="List Alpha Style"/>
    <w:uiPriority w:val="99"/>
    <w:rsid w:val="00A46F1A"/>
    <w:pPr>
      <w:numPr>
        <w:numId w:val="15"/>
      </w:numPr>
    </w:pPr>
  </w:style>
  <w:style w:type="paragraph" w:customStyle="1" w:styleId="ListAlpha">
    <w:name w:val="List Alpha"/>
    <w:basedOn w:val="Normal"/>
    <w:uiPriority w:val="24"/>
    <w:rsid w:val="00A46F1A"/>
    <w:pPr>
      <w:keepLines w:val="0"/>
      <w:numPr>
        <w:numId w:val="16"/>
      </w:numPr>
      <w:spacing w:before="60"/>
    </w:pPr>
  </w:style>
  <w:style w:type="table" w:customStyle="1" w:styleId="TableGrid10">
    <w:name w:val="Table Grid1"/>
    <w:basedOn w:val="TableNormal"/>
    <w:next w:val="TableGrid"/>
    <w:rsid w:val="00A46F1A"/>
    <w:pPr>
      <w:spacing w:before="0" w:after="120"/>
      <w:jc w:val="both"/>
    </w:pPr>
    <w:rPr>
      <w:rFonts w:ascii="Calibri" w:eastAsia="Times New Roman" w:hAnsi="Calibri" w:cs="Times New Roman"/>
      <w:sz w:val="20"/>
      <w:szCs w:val="20"/>
      <w:lang w:eastAsia="en-AU"/>
    </w:rPr>
    <w:tblPr/>
  </w:style>
  <w:style w:type="numbering" w:customStyle="1" w:styleId="ListBulletStyle">
    <w:name w:val="List Bullet Style"/>
    <w:uiPriority w:val="99"/>
    <w:rsid w:val="00A46F1A"/>
    <w:pPr>
      <w:numPr>
        <w:numId w:val="17"/>
      </w:numPr>
    </w:pPr>
  </w:style>
  <w:style w:type="numbering" w:customStyle="1" w:styleId="ListNumberStyle">
    <w:name w:val="List Number Style"/>
    <w:uiPriority w:val="99"/>
    <w:rsid w:val="00A46F1A"/>
    <w:pPr>
      <w:numPr>
        <w:numId w:val="18"/>
      </w:numPr>
    </w:pPr>
  </w:style>
  <w:style w:type="paragraph" w:customStyle="1" w:styleId="ControlledEntitiesSector">
    <w:name w:val="Controlled Entities Sector"/>
    <w:basedOn w:val="Normal"/>
    <w:next w:val="ControlledEntitiesDepartment"/>
    <w:uiPriority w:val="98"/>
    <w:qFormat/>
    <w:rsid w:val="00A46F1A"/>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character" w:customStyle="1" w:styleId="TableHeadingChar">
    <w:name w:val="Table Heading Char"/>
    <w:basedOn w:val="DefaultParagraphFont"/>
    <w:link w:val="TableHeading"/>
    <w:uiPriority w:val="49"/>
    <w:rsid w:val="00E977BC"/>
    <w:rPr>
      <w:rFonts w:asciiTheme="majorHAnsi" w:hAnsiTheme="majorHAnsi"/>
      <w:b/>
      <w:sz w:val="20"/>
      <w:szCs w:val="20"/>
    </w:rPr>
  </w:style>
  <w:style w:type="paragraph" w:customStyle="1" w:styleId="Reconum">
    <w:name w:val="Reco num"/>
    <w:basedOn w:val="Normal"/>
    <w:qFormat/>
    <w:rsid w:val="007D6FFB"/>
    <w:pPr>
      <w:keepLines w:val="0"/>
      <w:numPr>
        <w:numId w:val="27"/>
      </w:numPr>
      <w:spacing w:before="60" w:after="120"/>
    </w:pPr>
    <w:rPr>
      <w:rFonts w:ascii="Arial" w:eastAsia="Times New Roman" w:hAnsi="Arial" w:cs="Arial"/>
      <w:color w:val="000000" w:themeColor="text1"/>
      <w:spacing w:val="2"/>
      <w:sz w:val="20"/>
      <w:szCs w:val="24"/>
    </w:rPr>
  </w:style>
  <w:style w:type="paragraph" w:customStyle="1" w:styleId="TableHeading1-column">
    <w:name w:val="Table Heading (1-column)"/>
    <w:basedOn w:val="TableHeading"/>
    <w:uiPriority w:val="49"/>
    <w:qFormat/>
    <w:rsid w:val="007D6FFB"/>
    <w:pPr>
      <w:tabs>
        <w:tab w:val="right" w:pos="4536"/>
      </w:tabs>
    </w:pPr>
  </w:style>
  <w:style w:type="character" w:customStyle="1" w:styleId="left">
    <w:name w:val="left"/>
    <w:basedOn w:val="DefaultParagraphFont"/>
    <w:rsid w:val="00330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4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B5B44-3355-4C2F-BF0C-FA7F28C5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Quinn (DTF)</dc:creator>
  <cp:lastModifiedBy>Omar Hassoun (DTF)</cp:lastModifiedBy>
  <cp:revision>5</cp:revision>
  <cp:lastPrinted>2018-09-17T08:29:00Z</cp:lastPrinted>
  <dcterms:created xsi:type="dcterms:W3CDTF">2018-09-17T08:13:00Z</dcterms:created>
  <dcterms:modified xsi:type="dcterms:W3CDTF">2019-10-01T00:17:00Z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7815354d-482d-47a6-926d-b079c704b2e1</vt:lpwstr>
  </property>
  <property fmtid="{D5CDD505-2E9C-101B-9397-08002B2CF9AE}" pid="3" name="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omar.hassoun@dtf.vic.gov.au</vt:lpwstr>
  </property>
  <property fmtid="{D5CDD505-2E9C-101B-9397-08002B2CF9AE}" pid="7" name="MSIP_Label_7158ebbd-6c5e-441f-bfc9-4eb8c11e3978_SetDate">
    <vt:lpwstr>2019-10-01T00:17:02.9894747Z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