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546" w:rsidRDefault="005C5546" w:rsidP="005C5546">
      <w:pPr>
        <w:pStyle w:val="Minister"/>
      </w:pPr>
      <w:r>
        <w:t xml:space="preserve">Tim Pallas MP </w:t>
      </w:r>
    </w:p>
    <w:p w:rsidR="005C5546" w:rsidRDefault="005C5546" w:rsidP="005C5546">
      <w:pPr>
        <w:pStyle w:val="Portfolio"/>
        <w:jc w:val="both"/>
      </w:pPr>
      <w:r>
        <w:t>Treasurer</w:t>
      </w:r>
    </w:p>
    <w:p w:rsidR="005C5546" w:rsidRPr="00FF04D2" w:rsidRDefault="005C5546" w:rsidP="005C5546">
      <w:r>
        <w:t>Monday, 27 May 2019</w:t>
      </w:r>
    </w:p>
    <w:p w:rsidR="005C5546" w:rsidRDefault="005C5546" w:rsidP="005C5546">
      <w:pPr>
        <w:pStyle w:val="MediaReleaseHeading1"/>
      </w:pPr>
      <w:r>
        <w:t>DELIVERING ON ALL OF OUR PROMISES</w:t>
      </w:r>
    </w:p>
    <w:p w:rsidR="005C5546" w:rsidRDefault="005C5546" w:rsidP="00C04E6C">
      <w:pPr>
        <w:spacing w:line="240" w:lineRule="auto"/>
      </w:pPr>
      <w:r w:rsidRPr="780FC991">
        <w:t>The Andrews Labor Government has backed its positive plan for all Victorians, with a Budget that is underpinned by strong surpluses, while delivering tax cuts and the schools, hospitals, transport and services our growing state needs.</w:t>
      </w:r>
    </w:p>
    <w:p w:rsidR="005C5546" w:rsidRPr="006A5A1E" w:rsidRDefault="005C5546" w:rsidP="00C04E6C">
      <w:pPr>
        <w:spacing w:line="240" w:lineRule="auto"/>
      </w:pPr>
      <w:r w:rsidRPr="1376EA57">
        <w:t xml:space="preserve">Building on strong economic management and five years of above-trend growth, the </w:t>
      </w:r>
      <w:r w:rsidRPr="1376EA57">
        <w:rPr>
          <w:i/>
          <w:iCs/>
        </w:rPr>
        <w:t>Victorian Budget 2019/20</w:t>
      </w:r>
      <w:r w:rsidRPr="1376EA57">
        <w:t xml:space="preserve"> delivers a $1 billion surplus in 2019-20, with surpluses averaging $3.4 billion a year over the forward estimates. </w:t>
      </w:r>
    </w:p>
    <w:p w:rsidR="005C5546" w:rsidRDefault="005C5546" w:rsidP="00C04E6C">
      <w:pPr>
        <w:spacing w:line="240" w:lineRule="auto"/>
      </w:pPr>
      <w:r>
        <w:t xml:space="preserve">In a win for local jobs, this Budget again includes tax cuts for business, with the payroll tax-free threshold to be increased by $50,000 to $700,000 by 2022-23. </w:t>
      </w:r>
    </w:p>
    <w:p w:rsidR="005C5546" w:rsidRDefault="005C5546" w:rsidP="00C04E6C">
      <w:pPr>
        <w:spacing w:line="240" w:lineRule="auto"/>
        <w:rPr>
          <w:rFonts w:cstheme="minorHAnsi"/>
        </w:rPr>
      </w:pPr>
      <w:r>
        <w:t>R</w:t>
      </w:r>
      <w:r>
        <w:rPr>
          <w:rFonts w:cstheme="minorHAnsi"/>
        </w:rPr>
        <w:t>egional payroll tax rate will also be cut to 25 per cent of the metropolitan rate by 2022-23, so that eligible regional businesses continue to benefit from the lowest payroll tax rate in the nation</w:t>
      </w:r>
      <w:r w:rsidR="00C21908">
        <w:rPr>
          <w:rFonts w:cstheme="minorHAnsi"/>
        </w:rPr>
        <w:t xml:space="preserve">. </w:t>
      </w:r>
    </w:p>
    <w:p w:rsidR="005C5546" w:rsidRDefault="005C5546" w:rsidP="00C04E6C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Regional Victoria will also benefit from a land transfer duty concession, starting at 10 per cent from July 1, 2019, it will increase by 10 per cent annually to eventually give a 50 per cent discount from 1 July 2023. </w:t>
      </w:r>
    </w:p>
    <w:p w:rsidR="005C5546" w:rsidRDefault="005C5546" w:rsidP="00C04E6C">
      <w:pPr>
        <w:spacing w:line="240" w:lineRule="auto"/>
      </w:pPr>
      <w:r>
        <w:t xml:space="preserve">Since coming to Government, the Victorian economy has created 450,000 jobs and the Budget continues this job creation boom through a new dedicated $150 million Victorian Jobs and Investment Fund. </w:t>
      </w:r>
    </w:p>
    <w:p w:rsidR="005C5546" w:rsidRDefault="005C5546" w:rsidP="00C04E6C">
      <w:pPr>
        <w:spacing w:line="240" w:lineRule="auto"/>
      </w:pPr>
      <w:r w:rsidRPr="780FC991">
        <w:t xml:space="preserve">As promised, this Budget continues to invest in our major infrastructure projects, such as North East Link, Melbourne Airport Rail Link and the removal of a further 25 level crossings, with our </w:t>
      </w:r>
      <w:r>
        <w:t xml:space="preserve">infrastructure investment to average $13.4 billion a year over the forward estimates. </w:t>
      </w:r>
    </w:p>
    <w:p w:rsidR="005C5546" w:rsidRDefault="005C5546" w:rsidP="00C04E6C">
      <w:pPr>
        <w:spacing w:line="240" w:lineRule="auto"/>
      </w:pPr>
      <w:r>
        <w:t>To fund these three major transport projects, t</w:t>
      </w:r>
      <w:r w:rsidRPr="00D87DBA">
        <w:t>he</w:t>
      </w:r>
      <w:r>
        <w:t xml:space="preserve"> </w:t>
      </w:r>
      <w:r w:rsidRPr="00D87DBA">
        <w:t xml:space="preserve">Government </w:t>
      </w:r>
      <w:r>
        <w:t>is meeting its pledge to stabilise net debt at 12</w:t>
      </w:r>
      <w:r w:rsidR="00C21908">
        <w:t> </w:t>
      </w:r>
      <w:r>
        <w:t>per</w:t>
      </w:r>
      <w:r w:rsidR="00C21908">
        <w:t> </w:t>
      </w:r>
      <w:r>
        <w:t xml:space="preserve">cent of gross state product over the medium term. </w:t>
      </w:r>
    </w:p>
    <w:p w:rsidR="005C5546" w:rsidRDefault="005C5546" w:rsidP="00C04E6C">
      <w:pPr>
        <w:spacing w:line="240" w:lineRule="auto"/>
      </w:pPr>
      <w:r w:rsidRPr="780FC991">
        <w:t xml:space="preserve">We are building these projects because they are vital to keep our state moving and they create thousands of jobs. In Victoria, one in </w:t>
      </w:r>
      <w:r w:rsidR="00C21908">
        <w:t xml:space="preserve">10 </w:t>
      </w:r>
      <w:r w:rsidRPr="780FC991">
        <w:t>jobs are in the construction industry, with our major projects creating 115,000 jobs alone</w:t>
      </w:r>
      <w:r w:rsidR="00C21908">
        <w:t xml:space="preserve">. </w:t>
      </w:r>
    </w:p>
    <w:p w:rsidR="005C5546" w:rsidRDefault="005C5546" w:rsidP="00C04E6C">
      <w:pPr>
        <w:spacing w:line="240" w:lineRule="auto"/>
      </w:pPr>
      <w:r>
        <w:t xml:space="preserve">Since the Labor Government was first elected, Victoria’s economy has contributed almost one-third of national </w:t>
      </w:r>
      <w:r w:rsidRPr="00812403">
        <w:t xml:space="preserve">economic growth – </w:t>
      </w:r>
      <w:r w:rsidRPr="00F462E8">
        <w:t>well above its share of the country’s populati</w:t>
      </w:r>
      <w:bookmarkStart w:id="0" w:name="_GoBack"/>
      <w:bookmarkEnd w:id="0"/>
      <w:r w:rsidRPr="00F462E8">
        <w:t>on.</w:t>
      </w:r>
      <w:r>
        <w:t xml:space="preserve"> This has been a job-driven economic boom – with Victoria contributing more than 40 per cent of all full-time jobs created in the nation. </w:t>
      </w:r>
    </w:p>
    <w:p w:rsidR="005C5546" w:rsidRDefault="005C5546" w:rsidP="00C04E6C">
      <w:pPr>
        <w:spacing w:line="240" w:lineRule="auto"/>
      </w:pPr>
      <w:r>
        <w:t xml:space="preserve">This is a Budget that keeps our promises and delivers for all Victorians. </w:t>
      </w:r>
    </w:p>
    <w:p w:rsidR="005C5546" w:rsidRPr="00E83AC2" w:rsidRDefault="005C5546" w:rsidP="00C04E6C">
      <w:pPr>
        <w:spacing w:line="240" w:lineRule="auto"/>
        <w:rPr>
          <w:b/>
        </w:rPr>
      </w:pPr>
      <w:r w:rsidRPr="6777A56F">
        <w:rPr>
          <w:b/>
        </w:rPr>
        <w:t xml:space="preserve">Quotes attributable to Treasurer Tim Pallas </w:t>
      </w:r>
    </w:p>
    <w:p w:rsidR="005C5546" w:rsidRDefault="005C5546" w:rsidP="00C04E6C">
      <w:pPr>
        <w:pStyle w:val="Quote"/>
        <w:spacing w:line="240" w:lineRule="auto"/>
      </w:pPr>
      <w:r>
        <w:t>“This is a Budget that keeps the promises we made to the Victorian people – it delivers surpluses, funds the projects that Victorians voted for and need, while cutting taxes to help business.”</w:t>
      </w:r>
    </w:p>
    <w:p w:rsidR="005C5546" w:rsidRPr="008C1616" w:rsidRDefault="005C5546" w:rsidP="00C04E6C">
      <w:pPr>
        <w:pStyle w:val="Quote"/>
        <w:spacing w:line="240" w:lineRule="auto"/>
      </w:pPr>
      <w:r>
        <w:t>“We are making the investments that our state needs now and for the future – including in our major projects that create thousands of jobs, as well as record funding for schools, hospitals, and the vital services that all Victorians rely on.”</w:t>
      </w:r>
    </w:p>
    <w:p w:rsidR="00F70DD7" w:rsidRPr="005C5546" w:rsidRDefault="00F70DD7" w:rsidP="00C04E6C">
      <w:pPr>
        <w:spacing w:line="240" w:lineRule="auto"/>
      </w:pPr>
    </w:p>
    <w:sectPr w:rsidR="00F70DD7" w:rsidRPr="005C5546" w:rsidSect="007A7C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438" w:right="851" w:bottom="567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546" w:rsidRDefault="005C5546" w:rsidP="00474C53">
      <w:r>
        <w:separator/>
      </w:r>
    </w:p>
  </w:endnote>
  <w:endnote w:type="continuationSeparator" w:id="0">
    <w:p w:rsidR="005C5546" w:rsidRDefault="005C5546" w:rsidP="0047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5C5546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5C5546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034" w:rsidRDefault="00E24034" w:rsidP="00E24034">
    <w:pPr>
      <w:pStyle w:val="Footer"/>
      <w:spacing w:before="120"/>
    </w:pPr>
    <w:r w:rsidRPr="00FF4BD2">
      <w:rPr>
        <w:b/>
      </w:rPr>
      <w:t xml:space="preserve">Media </w:t>
    </w:r>
    <w:r>
      <w:rPr>
        <w:b/>
      </w:rPr>
      <w:t>c</w:t>
    </w:r>
    <w:r w:rsidRPr="00FF4BD2">
      <w:rPr>
        <w:b/>
      </w:rPr>
      <w:t>ontact:</w:t>
    </w:r>
    <w:r w:rsidRPr="00FF4BD2">
      <w:t xml:space="preserve"> </w:t>
    </w:r>
    <w:r>
      <w:t xml:space="preserve">Rebecca Thistleton 0416 510 724 | </w:t>
    </w:r>
    <w:r w:rsidRPr="005C5546">
      <w:t>rebecca.thistleton@minstaff.vic.gov.au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546" w:rsidRDefault="005C5546" w:rsidP="005C5546">
    <w:pPr>
      <w:pStyle w:val="Footer"/>
      <w:spacing w:before="120"/>
    </w:pPr>
    <w:r w:rsidRPr="00FF4BD2">
      <w:rPr>
        <w:b/>
      </w:rPr>
      <w:t xml:space="preserve">Media </w:t>
    </w:r>
    <w:r>
      <w:rPr>
        <w:b/>
      </w:rPr>
      <w:t>c</w:t>
    </w:r>
    <w:r w:rsidRPr="00FF4BD2">
      <w:rPr>
        <w:b/>
      </w:rPr>
      <w:t>ontact:</w:t>
    </w:r>
    <w:r w:rsidRPr="00FF4BD2">
      <w:t xml:space="preserve"> </w:t>
    </w:r>
    <w:r>
      <w:t xml:space="preserve">Rebecca Thistleton 0416 510 724 | </w:t>
    </w:r>
    <w:r w:rsidRPr="005C5546">
      <w:t>rebecca.thistleton@minstaff.vic.gov.au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546" w:rsidRDefault="005C5546" w:rsidP="00474C53">
      <w:r>
        <w:separator/>
      </w:r>
    </w:p>
  </w:footnote>
  <w:footnote w:type="continuationSeparator" w:id="0">
    <w:p w:rsidR="005C5546" w:rsidRDefault="005C5546" w:rsidP="00474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89A" w:rsidRDefault="00B1389A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8C" w:rsidRDefault="00AA3A8C" w:rsidP="00AA3A8C">
    <w:pPr>
      <w:pStyle w:val="Header"/>
    </w:pPr>
    <w:r w:rsidRPr="00DF5FEF">
      <w:rPr>
        <w:noProof/>
      </w:rPr>
      <w:drawing>
        <wp:anchor distT="0" distB="0" distL="114300" distR="114300" simplePos="0" relativeHeight="251659264" behindDoc="1" locked="0" layoutInCell="1" allowOverlap="1" wp14:anchorId="1FE216C1" wp14:editId="3F8F9AD1">
          <wp:simplePos x="0" y="0"/>
          <wp:positionH relativeFrom="page">
            <wp:posOffset>-2880</wp:posOffset>
          </wp:positionH>
          <wp:positionV relativeFrom="page">
            <wp:posOffset>2245</wp:posOffset>
          </wp:positionV>
          <wp:extent cx="7562088" cy="1298448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29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pStyle w:val="Headi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B695180"/>
    <w:multiLevelType w:val="multilevel"/>
    <w:tmpl w:val="5E22C0F8"/>
    <w:numStyleLink w:val="Bullet"/>
  </w:abstractNum>
  <w:abstractNum w:abstractNumId="13" w15:restartNumberingAfterBreak="0">
    <w:nsid w:val="582A7F74"/>
    <w:multiLevelType w:val="hybridMultilevel"/>
    <w:tmpl w:val="EF1ED8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CFF3731"/>
    <w:multiLevelType w:val="multilevel"/>
    <w:tmpl w:val="7500EB92"/>
    <w:numStyleLink w:val="Number"/>
  </w:abstractNum>
  <w:num w:numId="1">
    <w:abstractNumId w:val="2"/>
  </w:num>
  <w:num w:numId="2">
    <w:abstractNumId w:val="8"/>
  </w:num>
  <w:num w:numId="3">
    <w:abstractNumId w:val="10"/>
  </w:num>
  <w:num w:numId="4">
    <w:abstractNumId w:val="7"/>
  </w:num>
  <w:num w:numId="5">
    <w:abstractNumId w:val="9"/>
  </w:num>
  <w:num w:numId="6">
    <w:abstractNumId w:val="11"/>
  </w:num>
  <w:num w:numId="7">
    <w:abstractNumId w:val="12"/>
  </w:num>
  <w:num w:numId="8">
    <w:abstractNumId w:val="15"/>
  </w:num>
  <w:num w:numId="9">
    <w:abstractNumId w:val="1"/>
  </w:num>
  <w:num w:numId="10">
    <w:abstractNumId w:val="0"/>
  </w:num>
  <w:num w:numId="11">
    <w:abstractNumId w:val="6"/>
  </w:num>
  <w:num w:numId="12">
    <w:abstractNumId w:val="4"/>
  </w:num>
  <w:num w:numId="13">
    <w:abstractNumId w:val="14"/>
  </w:num>
  <w:num w:numId="14">
    <w:abstractNumId w:val="3"/>
  </w:num>
  <w:num w:numId="15">
    <w:abstractNumId w:val="5"/>
  </w:num>
  <w:num w:numId="16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5546"/>
    <w:rsid w:val="00001A3C"/>
    <w:rsid w:val="000068BC"/>
    <w:rsid w:val="00017EF2"/>
    <w:rsid w:val="000256AE"/>
    <w:rsid w:val="00055A63"/>
    <w:rsid w:val="00056736"/>
    <w:rsid w:val="00057EFB"/>
    <w:rsid w:val="00064F49"/>
    <w:rsid w:val="00073219"/>
    <w:rsid w:val="00073502"/>
    <w:rsid w:val="00073783"/>
    <w:rsid w:val="00073EFA"/>
    <w:rsid w:val="00075343"/>
    <w:rsid w:val="00082872"/>
    <w:rsid w:val="00082D1F"/>
    <w:rsid w:val="0009147C"/>
    <w:rsid w:val="000915C9"/>
    <w:rsid w:val="000A03F9"/>
    <w:rsid w:val="000A07AD"/>
    <w:rsid w:val="000A2CDF"/>
    <w:rsid w:val="000C1B0B"/>
    <w:rsid w:val="000C43CD"/>
    <w:rsid w:val="000C4C53"/>
    <w:rsid w:val="000C68FD"/>
    <w:rsid w:val="000C6A23"/>
    <w:rsid w:val="000D0ECF"/>
    <w:rsid w:val="000D53D5"/>
    <w:rsid w:val="000D5949"/>
    <w:rsid w:val="000E037E"/>
    <w:rsid w:val="000E04E7"/>
    <w:rsid w:val="000E1A6C"/>
    <w:rsid w:val="000E2126"/>
    <w:rsid w:val="000E28B3"/>
    <w:rsid w:val="000F140B"/>
    <w:rsid w:val="000F34B0"/>
    <w:rsid w:val="000F5BCA"/>
    <w:rsid w:val="00103DE5"/>
    <w:rsid w:val="00104F1A"/>
    <w:rsid w:val="00113667"/>
    <w:rsid w:val="00120B97"/>
    <w:rsid w:val="001212DB"/>
    <w:rsid w:val="001213D6"/>
    <w:rsid w:val="00124F13"/>
    <w:rsid w:val="00132069"/>
    <w:rsid w:val="00142B7D"/>
    <w:rsid w:val="00150302"/>
    <w:rsid w:val="001506B1"/>
    <w:rsid w:val="0015510B"/>
    <w:rsid w:val="00155196"/>
    <w:rsid w:val="00157D89"/>
    <w:rsid w:val="00160DB5"/>
    <w:rsid w:val="00166699"/>
    <w:rsid w:val="001808F7"/>
    <w:rsid w:val="001845E1"/>
    <w:rsid w:val="00185B60"/>
    <w:rsid w:val="00195E42"/>
    <w:rsid w:val="001A2C40"/>
    <w:rsid w:val="001A50BE"/>
    <w:rsid w:val="001A7EDE"/>
    <w:rsid w:val="001B04ED"/>
    <w:rsid w:val="001B3B72"/>
    <w:rsid w:val="001D0949"/>
    <w:rsid w:val="001D7A51"/>
    <w:rsid w:val="001E204A"/>
    <w:rsid w:val="001E6E6F"/>
    <w:rsid w:val="001F4F51"/>
    <w:rsid w:val="0020695A"/>
    <w:rsid w:val="00210496"/>
    <w:rsid w:val="00212222"/>
    <w:rsid w:val="00214AB1"/>
    <w:rsid w:val="00220042"/>
    <w:rsid w:val="00220E35"/>
    <w:rsid w:val="00222883"/>
    <w:rsid w:val="00231B95"/>
    <w:rsid w:val="00237563"/>
    <w:rsid w:val="00241BC9"/>
    <w:rsid w:val="00247670"/>
    <w:rsid w:val="00247C6B"/>
    <w:rsid w:val="00253619"/>
    <w:rsid w:val="00255A9A"/>
    <w:rsid w:val="0025669F"/>
    <w:rsid w:val="00257E89"/>
    <w:rsid w:val="00260DE7"/>
    <w:rsid w:val="00271E79"/>
    <w:rsid w:val="002905FB"/>
    <w:rsid w:val="00294556"/>
    <w:rsid w:val="00295E0F"/>
    <w:rsid w:val="00296CF7"/>
    <w:rsid w:val="002A0391"/>
    <w:rsid w:val="002A049F"/>
    <w:rsid w:val="002A55DF"/>
    <w:rsid w:val="002A57BB"/>
    <w:rsid w:val="002A641F"/>
    <w:rsid w:val="002B222A"/>
    <w:rsid w:val="002B3B71"/>
    <w:rsid w:val="002B3E8C"/>
    <w:rsid w:val="002B526C"/>
    <w:rsid w:val="002B5595"/>
    <w:rsid w:val="002B7DE4"/>
    <w:rsid w:val="002C1AFC"/>
    <w:rsid w:val="002C3B94"/>
    <w:rsid w:val="002C3F78"/>
    <w:rsid w:val="002C5BE1"/>
    <w:rsid w:val="002C6EA8"/>
    <w:rsid w:val="002D040C"/>
    <w:rsid w:val="002D3452"/>
    <w:rsid w:val="002D47C9"/>
    <w:rsid w:val="002E628D"/>
    <w:rsid w:val="002F7BBC"/>
    <w:rsid w:val="00301106"/>
    <w:rsid w:val="003014BC"/>
    <w:rsid w:val="00306EAE"/>
    <w:rsid w:val="0032260D"/>
    <w:rsid w:val="00336171"/>
    <w:rsid w:val="0033621D"/>
    <w:rsid w:val="003371B4"/>
    <w:rsid w:val="00337317"/>
    <w:rsid w:val="0034185B"/>
    <w:rsid w:val="00343667"/>
    <w:rsid w:val="00347922"/>
    <w:rsid w:val="00357C4E"/>
    <w:rsid w:val="00360393"/>
    <w:rsid w:val="00361A41"/>
    <w:rsid w:val="00363B60"/>
    <w:rsid w:val="003703D1"/>
    <w:rsid w:val="003741F4"/>
    <w:rsid w:val="0037430B"/>
    <w:rsid w:val="00374BEF"/>
    <w:rsid w:val="003805EF"/>
    <w:rsid w:val="0038095A"/>
    <w:rsid w:val="003825F8"/>
    <w:rsid w:val="0038634E"/>
    <w:rsid w:val="00386C3A"/>
    <w:rsid w:val="00390A50"/>
    <w:rsid w:val="0039234B"/>
    <w:rsid w:val="00395FF7"/>
    <w:rsid w:val="00397E96"/>
    <w:rsid w:val="003A0816"/>
    <w:rsid w:val="003A1BBB"/>
    <w:rsid w:val="003A5819"/>
    <w:rsid w:val="003A72BC"/>
    <w:rsid w:val="003B2B0D"/>
    <w:rsid w:val="003C5DBD"/>
    <w:rsid w:val="003C75BF"/>
    <w:rsid w:val="003D279B"/>
    <w:rsid w:val="003D459B"/>
    <w:rsid w:val="003D7FD7"/>
    <w:rsid w:val="003E58E4"/>
    <w:rsid w:val="003E68E6"/>
    <w:rsid w:val="003E7CD9"/>
    <w:rsid w:val="00402880"/>
    <w:rsid w:val="00403119"/>
    <w:rsid w:val="00403881"/>
    <w:rsid w:val="0040427A"/>
    <w:rsid w:val="00407B77"/>
    <w:rsid w:val="00407F41"/>
    <w:rsid w:val="0042008E"/>
    <w:rsid w:val="00423170"/>
    <w:rsid w:val="00424349"/>
    <w:rsid w:val="00424473"/>
    <w:rsid w:val="00424959"/>
    <w:rsid w:val="00432BD8"/>
    <w:rsid w:val="004419CD"/>
    <w:rsid w:val="00441FC3"/>
    <w:rsid w:val="00450141"/>
    <w:rsid w:val="00454513"/>
    <w:rsid w:val="00474C53"/>
    <w:rsid w:val="00475D53"/>
    <w:rsid w:val="00476DCA"/>
    <w:rsid w:val="00484D46"/>
    <w:rsid w:val="0048771F"/>
    <w:rsid w:val="00492248"/>
    <w:rsid w:val="00493C2E"/>
    <w:rsid w:val="004964EC"/>
    <w:rsid w:val="00496B0F"/>
    <w:rsid w:val="004A59F9"/>
    <w:rsid w:val="004A6C33"/>
    <w:rsid w:val="004B1258"/>
    <w:rsid w:val="004B1F1F"/>
    <w:rsid w:val="004C1F0B"/>
    <w:rsid w:val="004C59E7"/>
    <w:rsid w:val="004E1984"/>
    <w:rsid w:val="004E5C31"/>
    <w:rsid w:val="004F0D65"/>
    <w:rsid w:val="004F2F5C"/>
    <w:rsid w:val="004F3EFD"/>
    <w:rsid w:val="004F5AD4"/>
    <w:rsid w:val="004F6DBA"/>
    <w:rsid w:val="004F738A"/>
    <w:rsid w:val="00500DAE"/>
    <w:rsid w:val="00513B98"/>
    <w:rsid w:val="0051438E"/>
    <w:rsid w:val="005243EA"/>
    <w:rsid w:val="00524A76"/>
    <w:rsid w:val="005271FE"/>
    <w:rsid w:val="005307AA"/>
    <w:rsid w:val="0053103E"/>
    <w:rsid w:val="00531EF1"/>
    <w:rsid w:val="005327A2"/>
    <w:rsid w:val="00535247"/>
    <w:rsid w:val="00536ACD"/>
    <w:rsid w:val="00541C6D"/>
    <w:rsid w:val="00542B89"/>
    <w:rsid w:val="00545C39"/>
    <w:rsid w:val="005563E9"/>
    <w:rsid w:val="00556B3E"/>
    <w:rsid w:val="00560E01"/>
    <w:rsid w:val="005657B2"/>
    <w:rsid w:val="00566049"/>
    <w:rsid w:val="00566692"/>
    <w:rsid w:val="00573F75"/>
    <w:rsid w:val="00574728"/>
    <w:rsid w:val="00576C73"/>
    <w:rsid w:val="00580399"/>
    <w:rsid w:val="005852CA"/>
    <w:rsid w:val="0058536D"/>
    <w:rsid w:val="005903BA"/>
    <w:rsid w:val="00597E80"/>
    <w:rsid w:val="005A0BEB"/>
    <w:rsid w:val="005A3B07"/>
    <w:rsid w:val="005C0288"/>
    <w:rsid w:val="005C09D4"/>
    <w:rsid w:val="005C44FA"/>
    <w:rsid w:val="005C5546"/>
    <w:rsid w:val="005C62C6"/>
    <w:rsid w:val="005D108E"/>
    <w:rsid w:val="005D146C"/>
    <w:rsid w:val="005F13D7"/>
    <w:rsid w:val="005F391C"/>
    <w:rsid w:val="00600C46"/>
    <w:rsid w:val="00605A27"/>
    <w:rsid w:val="00606611"/>
    <w:rsid w:val="00612683"/>
    <w:rsid w:val="006135D1"/>
    <w:rsid w:val="0061407E"/>
    <w:rsid w:val="00615337"/>
    <w:rsid w:val="00617210"/>
    <w:rsid w:val="00617936"/>
    <w:rsid w:val="0062070B"/>
    <w:rsid w:val="006215CF"/>
    <w:rsid w:val="006243FE"/>
    <w:rsid w:val="0062613A"/>
    <w:rsid w:val="00627C2B"/>
    <w:rsid w:val="00635722"/>
    <w:rsid w:val="00644B4A"/>
    <w:rsid w:val="006479D1"/>
    <w:rsid w:val="00651469"/>
    <w:rsid w:val="006517D1"/>
    <w:rsid w:val="00651946"/>
    <w:rsid w:val="0065280D"/>
    <w:rsid w:val="00656A0D"/>
    <w:rsid w:val="00664667"/>
    <w:rsid w:val="0066512E"/>
    <w:rsid w:val="00671B1D"/>
    <w:rsid w:val="00676AAC"/>
    <w:rsid w:val="006773B4"/>
    <w:rsid w:val="00677990"/>
    <w:rsid w:val="0068211A"/>
    <w:rsid w:val="006A1F6F"/>
    <w:rsid w:val="006A35C1"/>
    <w:rsid w:val="006C4B20"/>
    <w:rsid w:val="006C505F"/>
    <w:rsid w:val="006C7A1A"/>
    <w:rsid w:val="006D4F41"/>
    <w:rsid w:val="006E1EEA"/>
    <w:rsid w:val="006E2ADF"/>
    <w:rsid w:val="006E2BC5"/>
    <w:rsid w:val="006E400E"/>
    <w:rsid w:val="006E6F37"/>
    <w:rsid w:val="006F1F28"/>
    <w:rsid w:val="00705B7B"/>
    <w:rsid w:val="00710EA8"/>
    <w:rsid w:val="007116A2"/>
    <w:rsid w:val="00720B4C"/>
    <w:rsid w:val="00722E77"/>
    <w:rsid w:val="00725696"/>
    <w:rsid w:val="00725906"/>
    <w:rsid w:val="00726975"/>
    <w:rsid w:val="00726F1F"/>
    <w:rsid w:val="00727E4F"/>
    <w:rsid w:val="00731598"/>
    <w:rsid w:val="007346C0"/>
    <w:rsid w:val="007349CB"/>
    <w:rsid w:val="007352B3"/>
    <w:rsid w:val="00737FCE"/>
    <w:rsid w:val="00741825"/>
    <w:rsid w:val="00743CE4"/>
    <w:rsid w:val="0074708F"/>
    <w:rsid w:val="00751550"/>
    <w:rsid w:val="00752F2C"/>
    <w:rsid w:val="00753E64"/>
    <w:rsid w:val="007575FF"/>
    <w:rsid w:val="0076376B"/>
    <w:rsid w:val="007676F1"/>
    <w:rsid w:val="00771A05"/>
    <w:rsid w:val="00773F07"/>
    <w:rsid w:val="00790E40"/>
    <w:rsid w:val="00790FB8"/>
    <w:rsid w:val="007919BA"/>
    <w:rsid w:val="007925EF"/>
    <w:rsid w:val="00794C4A"/>
    <w:rsid w:val="0079507A"/>
    <w:rsid w:val="00797CD1"/>
    <w:rsid w:val="007A0D8B"/>
    <w:rsid w:val="007A3CC2"/>
    <w:rsid w:val="007A4803"/>
    <w:rsid w:val="007A4996"/>
    <w:rsid w:val="007A5BD1"/>
    <w:rsid w:val="007A7975"/>
    <w:rsid w:val="007A7C05"/>
    <w:rsid w:val="007B51DD"/>
    <w:rsid w:val="007C1C36"/>
    <w:rsid w:val="007C6735"/>
    <w:rsid w:val="007D014B"/>
    <w:rsid w:val="007D6D1A"/>
    <w:rsid w:val="007E4579"/>
    <w:rsid w:val="007F1AAF"/>
    <w:rsid w:val="008005DA"/>
    <w:rsid w:val="0080069C"/>
    <w:rsid w:val="00801B7F"/>
    <w:rsid w:val="0080479F"/>
    <w:rsid w:val="00813A48"/>
    <w:rsid w:val="00814A7C"/>
    <w:rsid w:val="00820AFD"/>
    <w:rsid w:val="00831AE5"/>
    <w:rsid w:val="0083463B"/>
    <w:rsid w:val="00841C53"/>
    <w:rsid w:val="008420C9"/>
    <w:rsid w:val="0084446D"/>
    <w:rsid w:val="008464A0"/>
    <w:rsid w:val="00846C98"/>
    <w:rsid w:val="0086442A"/>
    <w:rsid w:val="0086647D"/>
    <w:rsid w:val="00872406"/>
    <w:rsid w:val="0089207D"/>
    <w:rsid w:val="00893855"/>
    <w:rsid w:val="008A5A91"/>
    <w:rsid w:val="008A5F0E"/>
    <w:rsid w:val="008C3F1D"/>
    <w:rsid w:val="008C44BD"/>
    <w:rsid w:val="008D128E"/>
    <w:rsid w:val="008D29E5"/>
    <w:rsid w:val="008D3745"/>
    <w:rsid w:val="008D37BD"/>
    <w:rsid w:val="008D5DD6"/>
    <w:rsid w:val="008E1571"/>
    <w:rsid w:val="008E3105"/>
    <w:rsid w:val="008E469A"/>
    <w:rsid w:val="008E554D"/>
    <w:rsid w:val="008E7BA2"/>
    <w:rsid w:val="008F0751"/>
    <w:rsid w:val="008F6C42"/>
    <w:rsid w:val="00900950"/>
    <w:rsid w:val="00900DF0"/>
    <w:rsid w:val="00901A5C"/>
    <w:rsid w:val="00903544"/>
    <w:rsid w:val="009046BD"/>
    <w:rsid w:val="009103EC"/>
    <w:rsid w:val="00916A3B"/>
    <w:rsid w:val="009174A7"/>
    <w:rsid w:val="00924B15"/>
    <w:rsid w:val="00930A4E"/>
    <w:rsid w:val="00934FFB"/>
    <w:rsid w:val="009437BD"/>
    <w:rsid w:val="00943EAD"/>
    <w:rsid w:val="00945784"/>
    <w:rsid w:val="00947417"/>
    <w:rsid w:val="009479BF"/>
    <w:rsid w:val="00950409"/>
    <w:rsid w:val="00950FB1"/>
    <w:rsid w:val="00952665"/>
    <w:rsid w:val="00953503"/>
    <w:rsid w:val="009556A3"/>
    <w:rsid w:val="00972717"/>
    <w:rsid w:val="009740EA"/>
    <w:rsid w:val="009754F2"/>
    <w:rsid w:val="0098338B"/>
    <w:rsid w:val="00983AF0"/>
    <w:rsid w:val="009854B4"/>
    <w:rsid w:val="009862B3"/>
    <w:rsid w:val="009B080A"/>
    <w:rsid w:val="009B185C"/>
    <w:rsid w:val="009B7B27"/>
    <w:rsid w:val="009C7E23"/>
    <w:rsid w:val="009D44E6"/>
    <w:rsid w:val="009E1F58"/>
    <w:rsid w:val="009E302E"/>
    <w:rsid w:val="009E4D30"/>
    <w:rsid w:val="009E6EDF"/>
    <w:rsid w:val="009F07A5"/>
    <w:rsid w:val="009F160B"/>
    <w:rsid w:val="009F6886"/>
    <w:rsid w:val="009F6D73"/>
    <w:rsid w:val="00A015F0"/>
    <w:rsid w:val="00A105F2"/>
    <w:rsid w:val="00A119C9"/>
    <w:rsid w:val="00A15D39"/>
    <w:rsid w:val="00A17008"/>
    <w:rsid w:val="00A171DC"/>
    <w:rsid w:val="00A20782"/>
    <w:rsid w:val="00A2094F"/>
    <w:rsid w:val="00A20F1E"/>
    <w:rsid w:val="00A21C10"/>
    <w:rsid w:val="00A264FE"/>
    <w:rsid w:val="00A30D6D"/>
    <w:rsid w:val="00A335AD"/>
    <w:rsid w:val="00A40680"/>
    <w:rsid w:val="00A42771"/>
    <w:rsid w:val="00A47629"/>
    <w:rsid w:val="00A50C8B"/>
    <w:rsid w:val="00A545AB"/>
    <w:rsid w:val="00A63051"/>
    <w:rsid w:val="00A637FA"/>
    <w:rsid w:val="00A70F0F"/>
    <w:rsid w:val="00A72634"/>
    <w:rsid w:val="00A75888"/>
    <w:rsid w:val="00A75FEE"/>
    <w:rsid w:val="00A85FA2"/>
    <w:rsid w:val="00A9345E"/>
    <w:rsid w:val="00A94E87"/>
    <w:rsid w:val="00A977EF"/>
    <w:rsid w:val="00AA3A8C"/>
    <w:rsid w:val="00AB0C55"/>
    <w:rsid w:val="00AB5FA5"/>
    <w:rsid w:val="00AB724F"/>
    <w:rsid w:val="00AC1224"/>
    <w:rsid w:val="00AD1F4A"/>
    <w:rsid w:val="00AD771A"/>
    <w:rsid w:val="00AD7F06"/>
    <w:rsid w:val="00AE06C5"/>
    <w:rsid w:val="00AE46CF"/>
    <w:rsid w:val="00AF5018"/>
    <w:rsid w:val="00AF6157"/>
    <w:rsid w:val="00AF7DCE"/>
    <w:rsid w:val="00B01F17"/>
    <w:rsid w:val="00B03773"/>
    <w:rsid w:val="00B04832"/>
    <w:rsid w:val="00B121BD"/>
    <w:rsid w:val="00B1389A"/>
    <w:rsid w:val="00B146AC"/>
    <w:rsid w:val="00B17122"/>
    <w:rsid w:val="00B34A89"/>
    <w:rsid w:val="00B401DC"/>
    <w:rsid w:val="00B410C5"/>
    <w:rsid w:val="00B4755F"/>
    <w:rsid w:val="00B56791"/>
    <w:rsid w:val="00B56B25"/>
    <w:rsid w:val="00B56C73"/>
    <w:rsid w:val="00B70D99"/>
    <w:rsid w:val="00B72498"/>
    <w:rsid w:val="00B77344"/>
    <w:rsid w:val="00B809CD"/>
    <w:rsid w:val="00B83597"/>
    <w:rsid w:val="00B862F0"/>
    <w:rsid w:val="00B91C7F"/>
    <w:rsid w:val="00B936B8"/>
    <w:rsid w:val="00BA26F2"/>
    <w:rsid w:val="00BA6C44"/>
    <w:rsid w:val="00BB2087"/>
    <w:rsid w:val="00BB3D85"/>
    <w:rsid w:val="00BC1376"/>
    <w:rsid w:val="00BC6329"/>
    <w:rsid w:val="00BC6724"/>
    <w:rsid w:val="00BC7C1F"/>
    <w:rsid w:val="00BD0D9B"/>
    <w:rsid w:val="00BD2A8E"/>
    <w:rsid w:val="00BD2AB3"/>
    <w:rsid w:val="00BE12EA"/>
    <w:rsid w:val="00BE2FBB"/>
    <w:rsid w:val="00BF07FE"/>
    <w:rsid w:val="00BF08BC"/>
    <w:rsid w:val="00BF6E17"/>
    <w:rsid w:val="00C00568"/>
    <w:rsid w:val="00C024C2"/>
    <w:rsid w:val="00C0462D"/>
    <w:rsid w:val="00C04E6C"/>
    <w:rsid w:val="00C04F08"/>
    <w:rsid w:val="00C134E2"/>
    <w:rsid w:val="00C2116C"/>
    <w:rsid w:val="00C21908"/>
    <w:rsid w:val="00C30956"/>
    <w:rsid w:val="00C32D27"/>
    <w:rsid w:val="00C36FCD"/>
    <w:rsid w:val="00C461A9"/>
    <w:rsid w:val="00C46A68"/>
    <w:rsid w:val="00C4714D"/>
    <w:rsid w:val="00C573F8"/>
    <w:rsid w:val="00C6156B"/>
    <w:rsid w:val="00C65BE3"/>
    <w:rsid w:val="00C661B9"/>
    <w:rsid w:val="00C72D96"/>
    <w:rsid w:val="00C77404"/>
    <w:rsid w:val="00C77D7E"/>
    <w:rsid w:val="00C80D95"/>
    <w:rsid w:val="00C8749B"/>
    <w:rsid w:val="00C90B98"/>
    <w:rsid w:val="00CA41CF"/>
    <w:rsid w:val="00CA4410"/>
    <w:rsid w:val="00CA4F8B"/>
    <w:rsid w:val="00CA6435"/>
    <w:rsid w:val="00CB0FCA"/>
    <w:rsid w:val="00CB43A2"/>
    <w:rsid w:val="00CC3DD5"/>
    <w:rsid w:val="00CC4787"/>
    <w:rsid w:val="00CC7D1E"/>
    <w:rsid w:val="00CD1FEA"/>
    <w:rsid w:val="00CD6B20"/>
    <w:rsid w:val="00CD6F54"/>
    <w:rsid w:val="00CE30BD"/>
    <w:rsid w:val="00CE4B69"/>
    <w:rsid w:val="00CE5CF8"/>
    <w:rsid w:val="00CE6A19"/>
    <w:rsid w:val="00CE763C"/>
    <w:rsid w:val="00CF2B70"/>
    <w:rsid w:val="00CF5E6F"/>
    <w:rsid w:val="00D07E7D"/>
    <w:rsid w:val="00D11A1E"/>
    <w:rsid w:val="00D158CE"/>
    <w:rsid w:val="00D213EB"/>
    <w:rsid w:val="00D27ACC"/>
    <w:rsid w:val="00D341DE"/>
    <w:rsid w:val="00D3519E"/>
    <w:rsid w:val="00D379C4"/>
    <w:rsid w:val="00D429FE"/>
    <w:rsid w:val="00D4344F"/>
    <w:rsid w:val="00D451B9"/>
    <w:rsid w:val="00D63655"/>
    <w:rsid w:val="00D71612"/>
    <w:rsid w:val="00D7231C"/>
    <w:rsid w:val="00D75608"/>
    <w:rsid w:val="00D75A85"/>
    <w:rsid w:val="00D760FE"/>
    <w:rsid w:val="00D827B1"/>
    <w:rsid w:val="00D90086"/>
    <w:rsid w:val="00D90E1B"/>
    <w:rsid w:val="00D95249"/>
    <w:rsid w:val="00D97443"/>
    <w:rsid w:val="00D977CF"/>
    <w:rsid w:val="00DA0819"/>
    <w:rsid w:val="00DA3024"/>
    <w:rsid w:val="00DA769F"/>
    <w:rsid w:val="00DB2A52"/>
    <w:rsid w:val="00DB7BB3"/>
    <w:rsid w:val="00DB7DC5"/>
    <w:rsid w:val="00DC1DB4"/>
    <w:rsid w:val="00DC5FFE"/>
    <w:rsid w:val="00DD1082"/>
    <w:rsid w:val="00DD23C4"/>
    <w:rsid w:val="00DE3014"/>
    <w:rsid w:val="00DE38D7"/>
    <w:rsid w:val="00DE7ED9"/>
    <w:rsid w:val="00DF14C0"/>
    <w:rsid w:val="00DF4B2E"/>
    <w:rsid w:val="00DF6B7B"/>
    <w:rsid w:val="00E108FF"/>
    <w:rsid w:val="00E173B6"/>
    <w:rsid w:val="00E24034"/>
    <w:rsid w:val="00E244F1"/>
    <w:rsid w:val="00E32FD9"/>
    <w:rsid w:val="00E34095"/>
    <w:rsid w:val="00E36DAC"/>
    <w:rsid w:val="00E40EDA"/>
    <w:rsid w:val="00E41328"/>
    <w:rsid w:val="00E46DD4"/>
    <w:rsid w:val="00E46E4F"/>
    <w:rsid w:val="00E50170"/>
    <w:rsid w:val="00E52A0F"/>
    <w:rsid w:val="00E64CBF"/>
    <w:rsid w:val="00E65539"/>
    <w:rsid w:val="00E709BA"/>
    <w:rsid w:val="00E7185E"/>
    <w:rsid w:val="00E73BF7"/>
    <w:rsid w:val="00E75212"/>
    <w:rsid w:val="00E815F9"/>
    <w:rsid w:val="00E8244C"/>
    <w:rsid w:val="00E953B4"/>
    <w:rsid w:val="00EA4E6B"/>
    <w:rsid w:val="00EA5C59"/>
    <w:rsid w:val="00EB2DF9"/>
    <w:rsid w:val="00EB4924"/>
    <w:rsid w:val="00EB68A5"/>
    <w:rsid w:val="00EC7040"/>
    <w:rsid w:val="00ED06E6"/>
    <w:rsid w:val="00ED07D6"/>
    <w:rsid w:val="00ED3271"/>
    <w:rsid w:val="00ED5415"/>
    <w:rsid w:val="00ED5DFC"/>
    <w:rsid w:val="00ED7D87"/>
    <w:rsid w:val="00EE02D3"/>
    <w:rsid w:val="00EE0ACF"/>
    <w:rsid w:val="00EE3840"/>
    <w:rsid w:val="00EF0A38"/>
    <w:rsid w:val="00EF3C02"/>
    <w:rsid w:val="00EF5E0D"/>
    <w:rsid w:val="00F0128E"/>
    <w:rsid w:val="00F024B8"/>
    <w:rsid w:val="00F110B5"/>
    <w:rsid w:val="00F12718"/>
    <w:rsid w:val="00F15DE6"/>
    <w:rsid w:val="00F270C7"/>
    <w:rsid w:val="00F36C92"/>
    <w:rsid w:val="00F4185A"/>
    <w:rsid w:val="00F45D47"/>
    <w:rsid w:val="00F476D0"/>
    <w:rsid w:val="00F55D36"/>
    <w:rsid w:val="00F6286D"/>
    <w:rsid w:val="00F65FF9"/>
    <w:rsid w:val="00F70DD7"/>
    <w:rsid w:val="00F74BC1"/>
    <w:rsid w:val="00F858E5"/>
    <w:rsid w:val="00F91FC1"/>
    <w:rsid w:val="00F9559A"/>
    <w:rsid w:val="00FA3262"/>
    <w:rsid w:val="00FA68DF"/>
    <w:rsid w:val="00FB1BDF"/>
    <w:rsid w:val="00FB2A00"/>
    <w:rsid w:val="00FC05D4"/>
    <w:rsid w:val="00FC5E1B"/>
    <w:rsid w:val="00FD279A"/>
    <w:rsid w:val="00FD4336"/>
    <w:rsid w:val="00FF2749"/>
    <w:rsid w:val="00FF3B45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10D060A"/>
  <w15:docId w15:val="{3833ED6A-41D9-4DF3-B686-509F51B5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96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iPriority="85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8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4E6C"/>
    <w:pPr>
      <w:spacing w:line="264" w:lineRule="auto"/>
      <w:jc w:val="both"/>
    </w:pPr>
  </w:style>
  <w:style w:type="paragraph" w:styleId="Heading10">
    <w:name w:val="heading 1"/>
    <w:next w:val="Normal"/>
    <w:link w:val="Heading1Char"/>
    <w:uiPriority w:val="9"/>
    <w:qFormat/>
    <w:rsid w:val="00C04E6C"/>
    <w:pPr>
      <w:keepNext/>
      <w:keepLines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0">
    <w:name w:val="heading 2"/>
    <w:basedOn w:val="Heading10"/>
    <w:next w:val="Normal"/>
    <w:link w:val="Heading2Char"/>
    <w:uiPriority w:val="9"/>
    <w:semiHidden/>
    <w:qFormat/>
    <w:rsid w:val="00C04E6C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0">
    <w:name w:val="heading 3"/>
    <w:basedOn w:val="Heading20"/>
    <w:next w:val="Normal"/>
    <w:link w:val="Heading3Char"/>
    <w:uiPriority w:val="9"/>
    <w:semiHidden/>
    <w:qFormat/>
    <w:rsid w:val="00C04E6C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0"/>
    <w:next w:val="Normal"/>
    <w:link w:val="Heading4Char"/>
    <w:uiPriority w:val="9"/>
    <w:semiHidden/>
    <w:rsid w:val="00C04E6C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C04E6C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C04E6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04E6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C04E6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C04E6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0"/>
    <w:uiPriority w:val="9"/>
    <w:rsid w:val="00C04E6C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C04E6C"/>
    <w:rPr>
      <w:sz w:val="18"/>
      <w:szCs w:val="20"/>
      <w:lang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0"/>
    <w:uiPriority w:val="9"/>
    <w:semiHidden/>
    <w:rsid w:val="00C04E6C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0"/>
    <w:uiPriority w:val="9"/>
    <w:semiHidden/>
    <w:rsid w:val="00C04E6C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4E6C"/>
    <w:rPr>
      <w:rFonts w:asciiTheme="majorHAnsi" w:eastAsiaTheme="majorEastAsia" w:hAnsiTheme="majorHAnsi" w:cstheme="majorBidi"/>
      <w:i/>
      <w:iCs/>
      <w:szCs w:val="26"/>
    </w:rPr>
  </w:style>
  <w:style w:type="character" w:customStyle="1" w:styleId="Heading2Char0">
    <w:name w:val="Heading 2 (#) Char"/>
    <w:basedOn w:val="Heading2Char"/>
    <w:link w:val="Heading2"/>
    <w:uiPriority w:val="14"/>
    <w:semiHidden/>
    <w:rsid w:val="00C04E6C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C04E6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C04E6C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C04E6C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C04E6C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C04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C04E6C"/>
    <w:rPr>
      <w:color w:val="004A7C" w:themeColor="accent1" w:themeShade="BF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</w:style>
  <w:style w:type="table" w:styleId="LightShading">
    <w:name w:val="Light Shading"/>
    <w:basedOn w:val="TableNormal"/>
    <w:uiPriority w:val="60"/>
    <w:rsid w:val="00C04E6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C04E6C"/>
    <w:rPr>
      <w:color w:val="00559A" w:themeColor="accent4" w:themeShade="BF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C04E6C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C04E6C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4E6C"/>
    <w:rPr>
      <w:rFonts w:eastAsiaTheme="minorEastAsia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C04E6C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C04E6C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C04E6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C04E6C"/>
  </w:style>
  <w:style w:type="numbering" w:styleId="111111">
    <w:name w:val="Outline List 2"/>
    <w:basedOn w:val="NoList"/>
    <w:uiPriority w:val="99"/>
    <w:semiHidden/>
    <w:unhideWhenUsed/>
    <w:rsid w:val="00C04E6C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C04E6C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C04E6C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C04E6C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C04E6C"/>
    <w:pPr>
      <w:numPr>
        <w:ilvl w:val="1"/>
      </w:numPr>
    </w:pPr>
  </w:style>
  <w:style w:type="numbering" w:customStyle="1" w:styleId="Bullet">
    <w:name w:val="Bullet"/>
    <w:uiPriority w:val="99"/>
    <w:rsid w:val="00C04E6C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C04E6C"/>
    <w:pPr>
      <w:ind w:left="720"/>
      <w:contextualSpacing/>
    </w:pPr>
  </w:style>
  <w:style w:type="paragraph" w:styleId="ListBullet2">
    <w:name w:val="List Bullet 2"/>
    <w:basedOn w:val="ListBullet"/>
    <w:uiPriority w:val="19"/>
    <w:rsid w:val="00C04E6C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4E6C"/>
    <w:rPr>
      <w:rFonts w:asciiTheme="majorHAnsi" w:eastAsiaTheme="majorEastAsia" w:hAnsiTheme="majorHAnsi" w:cstheme="majorBidi"/>
      <w:b/>
      <w:iCs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C04E6C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C04E6C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C04E6C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C04E6C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04E6C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5"/>
    <w:rsid w:val="00C04E6C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C04E6C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C04E6C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C04E6C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C04E6C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E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E6C"/>
    <w:rPr>
      <w:rFonts w:ascii="Tahoma" w:hAnsi="Tahoma" w:cs="Tahoma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C04E6C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C04E6C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C04E6C"/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4E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4E6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4E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C04E6C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C04E6C"/>
    <w:rPr>
      <w:color w:val="00365B" w:themeColor="accent2" w:themeShade="BF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C04E6C"/>
    <w:pPr>
      <w:numPr>
        <w:ilvl w:val="2"/>
      </w:numPr>
    </w:pPr>
  </w:style>
  <w:style w:type="numbering" w:customStyle="1" w:styleId="Number">
    <w:name w:val="Number"/>
    <w:uiPriority w:val="99"/>
    <w:rsid w:val="00C04E6C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"/>
    <w:uiPriority w:val="14"/>
    <w:semiHidden/>
    <w:rsid w:val="00C04E6C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C04E6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C04E6C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C04E6C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04E6C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04E6C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04E6C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C04E6C"/>
    <w:pPr>
      <w:ind w:left="1191"/>
    </w:pPr>
  </w:style>
  <w:style w:type="paragraph" w:customStyle="1" w:styleId="Heading1">
    <w:name w:val="Heading 1 (#)"/>
    <w:basedOn w:val="Heading10"/>
    <w:link w:val="Heading1Char0"/>
    <w:uiPriority w:val="14"/>
    <w:semiHidden/>
    <w:qFormat/>
    <w:rsid w:val="00C04E6C"/>
    <w:pPr>
      <w:numPr>
        <w:numId w:val="14"/>
      </w:numPr>
    </w:pPr>
  </w:style>
  <w:style w:type="paragraph" w:customStyle="1" w:styleId="Heading2">
    <w:name w:val="Heading 2 (#)"/>
    <w:basedOn w:val="Heading20"/>
    <w:link w:val="Heading2Char0"/>
    <w:uiPriority w:val="14"/>
    <w:semiHidden/>
    <w:qFormat/>
    <w:rsid w:val="00C04E6C"/>
    <w:pPr>
      <w:numPr>
        <w:numId w:val="14"/>
      </w:numPr>
    </w:pPr>
  </w:style>
  <w:style w:type="numbering" w:customStyle="1" w:styleId="NumberedHeadings">
    <w:name w:val="Numbered Headings"/>
    <w:uiPriority w:val="99"/>
    <w:rsid w:val="00C04E6C"/>
    <w:pPr>
      <w:numPr>
        <w:numId w:val="6"/>
      </w:numPr>
    </w:pPr>
  </w:style>
  <w:style w:type="paragraph" w:customStyle="1" w:styleId="Heading3">
    <w:name w:val="Heading 3 (#)"/>
    <w:basedOn w:val="Heading30"/>
    <w:next w:val="Normal"/>
    <w:link w:val="Heading3Char0"/>
    <w:uiPriority w:val="14"/>
    <w:semiHidden/>
    <w:rsid w:val="00C04E6C"/>
    <w:pPr>
      <w:numPr>
        <w:numId w:val="14"/>
      </w:numPr>
      <w:spacing w:after="120"/>
    </w:pPr>
  </w:style>
  <w:style w:type="character" w:customStyle="1" w:styleId="Heading3Char0">
    <w:name w:val="Heading 3 (#) Char"/>
    <w:basedOn w:val="Heading3Char"/>
    <w:link w:val="Heading3"/>
    <w:uiPriority w:val="14"/>
    <w:semiHidden/>
    <w:rsid w:val="00C04E6C"/>
    <w:rPr>
      <w:rFonts w:asciiTheme="majorHAnsi" w:eastAsiaTheme="majorEastAsia" w:hAnsiTheme="majorHAnsi" w:cstheme="majorBidi"/>
      <w:b/>
      <w:bCs/>
      <w:spacing w:val="-2"/>
      <w:szCs w:val="26"/>
    </w:rPr>
  </w:style>
  <w:style w:type="paragraph" w:styleId="ListBullet4">
    <w:name w:val="List Bullet 4"/>
    <w:basedOn w:val="Normal"/>
    <w:uiPriority w:val="19"/>
    <w:semiHidden/>
    <w:unhideWhenUsed/>
    <w:rsid w:val="00C04E6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C04E6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C04E6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C04E6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5"/>
    <w:rsid w:val="00C04E6C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C04E6C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4E6C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4E6C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4E6C"/>
  </w:style>
  <w:style w:type="paragraph" w:styleId="BlockText">
    <w:name w:val="Block Text"/>
    <w:basedOn w:val="Normal"/>
    <w:uiPriority w:val="99"/>
    <w:semiHidden/>
    <w:unhideWhenUsed/>
    <w:rsid w:val="00C04E6C"/>
    <w:pPr>
      <w:pBdr>
        <w:top w:val="single" w:sz="2" w:space="10" w:color="0063A6" w:themeColor="accent1" w:shadow="1"/>
        <w:left w:val="single" w:sz="2" w:space="10" w:color="0063A6" w:themeColor="accent1" w:shadow="1"/>
        <w:bottom w:val="single" w:sz="2" w:space="10" w:color="0063A6" w:themeColor="accent1" w:shadow="1"/>
        <w:right w:val="single" w:sz="2" w:space="10" w:color="0063A6" w:themeColor="accent1" w:shadow="1"/>
      </w:pBdr>
      <w:ind w:left="1152" w:right="1152"/>
    </w:pPr>
    <w:rPr>
      <w:rFonts w:eastAsiaTheme="minorEastAsia"/>
      <w:i/>
      <w:iCs/>
      <w:color w:val="0063A6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C04E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C04E6C"/>
  </w:style>
  <w:style w:type="paragraph" w:styleId="BodyText2">
    <w:name w:val="Body Text 2"/>
    <w:basedOn w:val="Normal"/>
    <w:link w:val="BodyText2Char"/>
    <w:uiPriority w:val="99"/>
    <w:semiHidden/>
    <w:unhideWhenUsed/>
    <w:rsid w:val="00C04E6C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04E6C"/>
  </w:style>
  <w:style w:type="paragraph" w:styleId="BodyText3">
    <w:name w:val="Body Text 3"/>
    <w:basedOn w:val="Normal"/>
    <w:link w:val="BodyText3Char"/>
    <w:uiPriority w:val="99"/>
    <w:semiHidden/>
    <w:unhideWhenUsed/>
    <w:rsid w:val="00C04E6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04E6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04E6C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04E6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4E6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4E6C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04E6C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04E6C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4E6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4E6C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4E6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4E6C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4E6C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4E6C"/>
    <w:rPr>
      <w:b/>
      <w:bCs/>
      <w:color w:val="0063A6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4E6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4E6C"/>
  </w:style>
  <w:style w:type="table" w:styleId="ColorfulGrid">
    <w:name w:val="Colorful Grid"/>
    <w:basedOn w:val="TableNormal"/>
    <w:uiPriority w:val="73"/>
    <w:rsid w:val="00C04E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4E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3FF" w:themeFill="accent1" w:themeFillTint="33"/>
    </w:tcPr>
    <w:tblStylePr w:type="firstRow">
      <w:rPr>
        <w:b/>
        <w:bCs/>
      </w:rPr>
      <w:tblPr/>
      <w:tcPr>
        <w:shd w:val="clear" w:color="auto" w:fill="75C7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C7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4E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FFF" w:themeFill="accent2" w:themeFillTint="33"/>
    </w:tcPr>
    <w:tblStylePr w:type="firstRow">
      <w:rPr>
        <w:b/>
        <w:bCs/>
      </w:rPr>
      <w:tblPr/>
      <w:tcPr>
        <w:shd w:val="clear" w:color="auto" w:fill="63C0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C0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4E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BF4" w:themeFill="accent3" w:themeFillTint="33"/>
    </w:tcPr>
    <w:tblStylePr w:type="firstRow">
      <w:rPr>
        <w:b/>
        <w:bCs/>
      </w:rPr>
      <w:tblPr/>
      <w:tcPr>
        <w:shd w:val="clear" w:color="auto" w:fill="C7D7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7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4E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b/>
        <w:bCs/>
      </w:rPr>
      <w:tblPr/>
      <w:tcPr>
        <w:shd w:val="clear" w:color="auto" w:fill="85C8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C8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4E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5" w:themeFillTint="33"/>
    </w:tcPr>
    <w:tblStylePr w:type="firstRow">
      <w:rPr>
        <w:b/>
        <w:bCs/>
      </w:rPr>
      <w:tblPr/>
      <w:tcPr>
        <w:shd w:val="clear" w:color="auto" w:fill="8BDC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4E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CCC" w:themeFill="accent6" w:themeFillTint="33"/>
    </w:tcPr>
    <w:tblStylePr w:type="firstRow">
      <w:rPr>
        <w:b/>
        <w:bCs/>
      </w:rPr>
      <w:tblPr/>
      <w:tcPr>
        <w:shd w:val="clear" w:color="auto" w:fill="E099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99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ColorfulList">
    <w:name w:val="Colorful List"/>
    <w:basedOn w:val="TableNormal"/>
    <w:uiPriority w:val="72"/>
    <w:rsid w:val="00C04E6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4E6C"/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shd w:val="clear" w:color="auto" w:fill="BA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4E6C"/>
    <w:rPr>
      <w:color w:val="000000" w:themeColor="text1"/>
    </w:rPr>
    <w:tblPr>
      <w:tblStyleRowBandSize w:val="1"/>
      <w:tblStyleColBandSize w:val="1"/>
    </w:tblPr>
    <w:tcPr>
      <w:shd w:val="clear" w:color="auto" w:fill="D8EF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shd w:val="clear" w:color="auto" w:fill="B1DFF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4E6C"/>
    <w:rPr>
      <w:color w:val="000000" w:themeColor="text1"/>
    </w:rPr>
    <w:tblPr>
      <w:tblStyleRowBandSize w:val="1"/>
      <w:tblStyleColBandSize w:val="1"/>
    </w:tblPr>
    <w:tcPr>
      <w:shd w:val="clear" w:color="auto" w:fill="F1F5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A4" w:themeFill="accent4" w:themeFillShade="CC"/>
      </w:tcPr>
    </w:tblStylePr>
    <w:tblStylePr w:type="lastRow">
      <w:rPr>
        <w:b/>
        <w:bCs/>
        <w:color w:val="005B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shd w:val="clear" w:color="auto" w:fill="E3EBF4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4E6C"/>
    <w:rPr>
      <w:color w:val="000000" w:themeColor="text1"/>
    </w:rPr>
    <w:tblPr>
      <w:tblStyleRowBandSize w:val="1"/>
      <w:tblStyleColBandSize w:val="1"/>
    </w:tblPr>
    <w:tcPr>
      <w:shd w:val="clear" w:color="auto" w:fill="E1F1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7BB6" w:themeFill="accent3" w:themeFillShade="CC"/>
      </w:tcPr>
    </w:tblStylePr>
    <w:tblStylePr w:type="lastRow">
      <w:rPr>
        <w:b/>
        <w:bCs/>
        <w:color w:val="477B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shd w:val="clear" w:color="auto" w:fill="C2E3F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4E6C"/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2122" w:themeFill="accent6" w:themeFillShade="CC"/>
      </w:tcPr>
    </w:tblStylePr>
    <w:tblStylePr w:type="lastRow">
      <w:rPr>
        <w:b/>
        <w:bCs/>
        <w:color w:val="6E21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shd w:val="clear" w:color="auto" w:fill="C5ED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4E6C"/>
    <w:rPr>
      <w:color w:val="000000" w:themeColor="text1"/>
    </w:rPr>
    <w:tblPr>
      <w:tblStyleRowBandSize w:val="1"/>
      <w:tblStyleColBandSize w:val="1"/>
    </w:tblPr>
    <w:tcPr>
      <w:shd w:val="clear" w:color="auto" w:fill="F7E5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B1" w:themeFill="accent5" w:themeFillShade="CC"/>
      </w:tcPr>
    </w:tblStylePr>
    <w:tblStylePr w:type="lastRow">
      <w:rPr>
        <w:b/>
        <w:bCs/>
        <w:color w:val="007CB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shd w:val="clear" w:color="auto" w:fill="EFCCCC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4E6C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4E6C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63A6" w:themeColor="accent1"/>
        <w:bottom w:val="single" w:sz="4" w:space="0" w:color="0063A6" w:themeColor="accent1"/>
        <w:right w:val="single" w:sz="4" w:space="0" w:color="0063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3" w:themeColor="accent1" w:themeShade="99"/>
          <w:insideV w:val="nil"/>
        </w:tcBorders>
        <w:shd w:val="clear" w:color="auto" w:fill="003B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3" w:themeFill="accent1" w:themeFillShade="99"/>
      </w:tcPr>
    </w:tblStylePr>
    <w:tblStylePr w:type="band1Vert">
      <w:tblPr/>
      <w:tcPr>
        <w:shd w:val="clear" w:color="auto" w:fill="75C7FF" w:themeFill="accent1" w:themeFillTint="66"/>
      </w:tcPr>
    </w:tblStylePr>
    <w:tblStylePr w:type="band1Horz">
      <w:tblPr/>
      <w:tcPr>
        <w:shd w:val="clear" w:color="auto" w:fill="53B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4E6C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497A" w:themeColor="accent2"/>
        <w:bottom w:val="single" w:sz="4" w:space="0" w:color="00497A" w:themeColor="accent2"/>
        <w:right w:val="single" w:sz="4" w:space="0" w:color="0049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F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B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B49" w:themeColor="accent2" w:themeShade="99"/>
          <w:insideV w:val="nil"/>
        </w:tcBorders>
        <w:shd w:val="clear" w:color="auto" w:fill="002B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49" w:themeFill="accent2" w:themeFillShade="99"/>
      </w:tcPr>
    </w:tblStylePr>
    <w:tblStylePr w:type="band1Vert">
      <w:tblPr/>
      <w:tcPr>
        <w:shd w:val="clear" w:color="auto" w:fill="63C0FF" w:themeFill="accent2" w:themeFillTint="66"/>
      </w:tcPr>
    </w:tblStylePr>
    <w:tblStylePr w:type="band1Horz">
      <w:tblPr/>
      <w:tcPr>
        <w:shd w:val="clear" w:color="auto" w:fill="3DB0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4E6C"/>
    <w:rPr>
      <w:color w:val="000000" w:themeColor="text1"/>
    </w:rPr>
    <w:tblPr>
      <w:tblStyleRowBandSize w:val="1"/>
      <w:tblStyleColBandSize w:val="1"/>
      <w:tblBorders>
        <w:top w:val="single" w:sz="24" w:space="0" w:color="0072CE" w:themeColor="accent4"/>
        <w:left w:val="single" w:sz="4" w:space="0" w:color="749CC9" w:themeColor="accent3"/>
        <w:bottom w:val="single" w:sz="4" w:space="0" w:color="749CC9" w:themeColor="accent3"/>
        <w:right w:val="single" w:sz="4" w:space="0" w:color="749CC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5C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5C88" w:themeColor="accent3" w:themeShade="99"/>
          <w:insideV w:val="nil"/>
        </w:tcBorders>
        <w:shd w:val="clear" w:color="auto" w:fill="355C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5C88" w:themeFill="accent3" w:themeFillShade="99"/>
      </w:tcPr>
    </w:tblStylePr>
    <w:tblStylePr w:type="band1Vert">
      <w:tblPr/>
      <w:tcPr>
        <w:shd w:val="clear" w:color="auto" w:fill="C7D7E9" w:themeFill="accent3" w:themeFillTint="66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4E6C"/>
    <w:rPr>
      <w:color w:val="000000" w:themeColor="text1"/>
    </w:rPr>
    <w:tblPr>
      <w:tblStyleRowBandSize w:val="1"/>
      <w:tblStyleColBandSize w:val="1"/>
      <w:tblBorders>
        <w:top w:val="single" w:sz="24" w:space="0" w:color="749CC9" w:themeColor="accent3"/>
        <w:left w:val="single" w:sz="4" w:space="0" w:color="0072CE" w:themeColor="accent4"/>
        <w:bottom w:val="single" w:sz="4" w:space="0" w:color="0072CE" w:themeColor="accent4"/>
        <w:right w:val="single" w:sz="4" w:space="0" w:color="0072C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4" w:themeShade="99"/>
          <w:insideV w:val="nil"/>
        </w:tcBorders>
        <w:shd w:val="clear" w:color="auto" w:fill="0044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4" w:themeFillShade="99"/>
      </w:tcPr>
    </w:tblStylePr>
    <w:tblStylePr w:type="band1Vert">
      <w:tblPr/>
      <w:tcPr>
        <w:shd w:val="clear" w:color="auto" w:fill="85C8FF" w:themeFill="accent4" w:themeFillTint="66"/>
      </w:tcPr>
    </w:tblStylePr>
    <w:tblStylePr w:type="band1Horz">
      <w:tblPr/>
      <w:tcPr>
        <w:shd w:val="clear" w:color="auto" w:fill="67B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4E6C"/>
    <w:rPr>
      <w:color w:val="000000" w:themeColor="text1"/>
    </w:rPr>
    <w:tblPr>
      <w:tblStyleRowBandSize w:val="1"/>
      <w:tblStyleColBandSize w:val="1"/>
      <w:tblBorders>
        <w:top w:val="single" w:sz="24" w:space="0" w:color="8A2A2B" w:themeColor="accent6"/>
        <w:left w:val="single" w:sz="4" w:space="0" w:color="009CDE" w:themeColor="accent5"/>
        <w:bottom w:val="single" w:sz="4" w:space="0" w:color="009CDE" w:themeColor="accent5"/>
        <w:right w:val="single" w:sz="4" w:space="0" w:color="009C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5" w:themeColor="accent5" w:themeShade="99"/>
          <w:insideV w:val="nil"/>
        </w:tcBorders>
        <w:shd w:val="clear" w:color="auto" w:fill="005D8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5" w:themeFill="accent5" w:themeFillShade="99"/>
      </w:tcPr>
    </w:tblStylePr>
    <w:tblStylePr w:type="band1Vert">
      <w:tblPr/>
      <w:tcPr>
        <w:shd w:val="clear" w:color="auto" w:fill="8BDCFF" w:themeFill="accent5" w:themeFillTint="66"/>
      </w:tcPr>
    </w:tblStylePr>
    <w:tblStylePr w:type="band1Horz">
      <w:tblPr/>
      <w:tcPr>
        <w:shd w:val="clear" w:color="auto" w:fill="6FD4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4E6C"/>
    <w:rPr>
      <w:color w:val="000000" w:themeColor="text1"/>
    </w:rPr>
    <w:tblPr>
      <w:tblStyleRowBandSize w:val="1"/>
      <w:tblStyleColBandSize w:val="1"/>
      <w:tblBorders>
        <w:top w:val="single" w:sz="24" w:space="0" w:color="009CDE" w:themeColor="accent5"/>
        <w:left w:val="single" w:sz="4" w:space="0" w:color="8A2A2B" w:themeColor="accent6"/>
        <w:bottom w:val="single" w:sz="4" w:space="0" w:color="8A2A2B" w:themeColor="accent6"/>
        <w:right w:val="single" w:sz="4" w:space="0" w:color="8A2A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19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1919" w:themeColor="accent6" w:themeShade="99"/>
          <w:insideV w:val="nil"/>
        </w:tcBorders>
        <w:shd w:val="clear" w:color="auto" w:fill="5219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1919" w:themeFill="accent6" w:themeFillShade="99"/>
      </w:tcPr>
    </w:tblStylePr>
    <w:tblStylePr w:type="band1Vert">
      <w:tblPr/>
      <w:tcPr>
        <w:shd w:val="clear" w:color="auto" w:fill="E0999A" w:themeFill="accent6" w:themeFillTint="66"/>
      </w:tcPr>
    </w:tblStylePr>
    <w:tblStylePr w:type="band1Horz">
      <w:tblPr/>
      <w:tcPr>
        <w:shd w:val="clear" w:color="auto" w:fill="D880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4E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E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E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E6C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4E6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4E6C"/>
    <w:rPr>
      <w:color w:val="FFFFFF" w:themeColor="background1"/>
    </w:rPr>
    <w:tblPr>
      <w:tblStyleRowBandSize w:val="1"/>
      <w:tblStyleColBandSize w:val="1"/>
    </w:tblPr>
    <w:tcPr>
      <w:shd w:val="clear" w:color="auto" w:fill="0063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A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4E6C"/>
    <w:rPr>
      <w:color w:val="FFFFFF" w:themeColor="background1"/>
    </w:rPr>
    <w:tblPr>
      <w:tblStyleRowBandSize w:val="1"/>
      <w:tblStyleColBandSize w:val="1"/>
    </w:tblPr>
    <w:tcPr>
      <w:shd w:val="clear" w:color="auto" w:fill="0049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4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4E6C"/>
    <w:rPr>
      <w:color w:val="FFFFFF" w:themeColor="background1"/>
    </w:rPr>
    <w:tblPr>
      <w:tblStyleRowBandSize w:val="1"/>
      <w:tblStyleColBandSize w:val="1"/>
    </w:tblPr>
    <w:tcPr>
      <w:shd w:val="clear" w:color="auto" w:fill="749CC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C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73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4E6C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4E6C"/>
    <w:rPr>
      <w:color w:val="FFFFFF" w:themeColor="background1"/>
    </w:rPr>
    <w:tblPr>
      <w:tblStyleRowBandSize w:val="1"/>
      <w:tblStyleColBandSize w:val="1"/>
    </w:tblPr>
    <w:tcPr>
      <w:shd w:val="clear" w:color="auto" w:fill="009CD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4E6C"/>
    <w:rPr>
      <w:color w:val="FFFFFF" w:themeColor="background1"/>
    </w:rPr>
    <w:tblPr>
      <w:tblStyleRowBandSize w:val="1"/>
      <w:tblStyleColBandSize w:val="1"/>
    </w:tblPr>
    <w:tcPr>
      <w:shd w:val="clear" w:color="auto" w:fill="8A2A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5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1F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4E6C"/>
  </w:style>
  <w:style w:type="character" w:customStyle="1" w:styleId="DateChar">
    <w:name w:val="Date Char"/>
    <w:basedOn w:val="DefaultParagraphFont"/>
    <w:link w:val="Date"/>
    <w:uiPriority w:val="99"/>
    <w:semiHidden/>
    <w:rsid w:val="00C04E6C"/>
  </w:style>
  <w:style w:type="paragraph" w:styleId="DocumentMap">
    <w:name w:val="Document Map"/>
    <w:basedOn w:val="Normal"/>
    <w:link w:val="DocumentMapChar"/>
    <w:uiPriority w:val="99"/>
    <w:semiHidden/>
    <w:unhideWhenUsed/>
    <w:rsid w:val="00C04E6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4E6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4E6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4E6C"/>
  </w:style>
  <w:style w:type="character" w:styleId="Emphasis">
    <w:name w:val="Emphasis"/>
    <w:basedOn w:val="DefaultParagraphFont"/>
    <w:uiPriority w:val="98"/>
    <w:semiHidden/>
    <w:rsid w:val="00C04E6C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4E6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4E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4E6C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4E6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4E6C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4E6C"/>
    <w:rPr>
      <w:color w:val="8A2A2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4E6C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4E6C"/>
  </w:style>
  <w:style w:type="paragraph" w:styleId="HTMLAddress">
    <w:name w:val="HTML Address"/>
    <w:basedOn w:val="Normal"/>
    <w:link w:val="HTMLAddressChar"/>
    <w:uiPriority w:val="99"/>
    <w:semiHidden/>
    <w:unhideWhenUsed/>
    <w:rsid w:val="00C04E6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4E6C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4E6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4E6C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4E6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4E6C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4E6C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4E6C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4E6C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4E6C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4E6C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4E6C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4E6C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4E6C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4E6C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4E6C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4E6C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4E6C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4E6C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4E6C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4E6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8"/>
    <w:semiHidden/>
    <w:rsid w:val="00C04E6C"/>
    <w:rPr>
      <w:b/>
      <w:bCs/>
      <w:i/>
      <w:iCs/>
      <w:color w:val="0063A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4E6C"/>
    <w:pPr>
      <w:pBdr>
        <w:bottom w:val="single" w:sz="4" w:space="4" w:color="0063A6" w:themeColor="accent1"/>
      </w:pBdr>
      <w:spacing w:before="200" w:after="280"/>
      <w:ind w:left="936" w:right="936"/>
    </w:pPr>
    <w:rPr>
      <w:b/>
      <w:bCs/>
      <w:i/>
      <w:iCs/>
      <w:color w:val="0063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4E6C"/>
    <w:rPr>
      <w:b/>
      <w:bCs/>
      <w:i/>
      <w:iCs/>
      <w:color w:val="0063A6" w:themeColor="accent1"/>
    </w:rPr>
  </w:style>
  <w:style w:type="character" w:styleId="IntenseReference">
    <w:name w:val="Intense Reference"/>
    <w:basedOn w:val="DefaultParagraphFont"/>
    <w:uiPriority w:val="32"/>
    <w:semiHidden/>
    <w:rsid w:val="00C04E6C"/>
    <w:rPr>
      <w:b/>
      <w:bCs/>
      <w:smallCaps/>
      <w:color w:val="00497A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4E6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4E6C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1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  <w:shd w:val="clear" w:color="auto" w:fill="AADCFF" w:themeFill="accent1" w:themeFillTint="3F"/>
      </w:tcPr>
    </w:tblStylePr>
    <w:tblStylePr w:type="band2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4E6C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1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  <w:shd w:val="clear" w:color="auto" w:fill="9FD8FF" w:themeFill="accent2" w:themeFillTint="3F"/>
      </w:tcPr>
    </w:tblStylePr>
    <w:tblStylePr w:type="band2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4E6C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1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  <w:shd w:val="clear" w:color="auto" w:fill="DCE6F1" w:themeFill="accent3" w:themeFillTint="3F"/>
      </w:tcPr>
    </w:tblStylePr>
    <w:tblStylePr w:type="band2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4E6C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1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  <w:shd w:val="clear" w:color="auto" w:fill="B3DDFF" w:themeFill="accent4" w:themeFillTint="3F"/>
      </w:tcPr>
    </w:tblStylePr>
    <w:tblStylePr w:type="band2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4E6C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1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  <w:shd w:val="clear" w:color="auto" w:fill="B7E9FF" w:themeFill="accent5" w:themeFillTint="3F"/>
      </w:tcPr>
    </w:tblStylePr>
    <w:tblStylePr w:type="band2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4E6C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1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  <w:shd w:val="clear" w:color="auto" w:fill="ECC0C0" w:themeFill="accent6" w:themeFillTint="3F"/>
      </w:tcPr>
    </w:tblStylePr>
    <w:tblStylePr w:type="band2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4E6C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4E6C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4E6C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4E6C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4E6C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4E6C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4E6C"/>
    <w:rPr>
      <w:color w:val="4273AA" w:themeColor="accent3" w:themeShade="BF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4E6C"/>
    <w:rPr>
      <w:color w:val="0074A6" w:themeColor="accent5" w:themeShade="BF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4E6C"/>
    <w:rPr>
      <w:color w:val="671F20" w:themeColor="accent6" w:themeShade="BF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4E6C"/>
  </w:style>
  <w:style w:type="paragraph" w:styleId="List2">
    <w:name w:val="List 2"/>
    <w:basedOn w:val="Normal"/>
    <w:uiPriority w:val="29"/>
    <w:semiHidden/>
    <w:rsid w:val="00C04E6C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4E6C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4E6C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4E6C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4E6C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4E6C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4E6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4E6C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  <w:insideV w:val="single" w:sz="8" w:space="0" w:color="0096FC" w:themeColor="accent1" w:themeTint="BF"/>
      </w:tblBorders>
    </w:tblPr>
    <w:tcPr>
      <w:shd w:val="clear" w:color="auto" w:fill="AAD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6F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4E6C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  <w:insideV w:val="single" w:sz="8" w:space="0" w:color="0082DB" w:themeColor="accent2" w:themeTint="BF"/>
      </w:tblBorders>
    </w:tblPr>
    <w:tcPr>
      <w:shd w:val="clear" w:color="auto" w:fill="9FD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2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4E6C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  <w:insideV w:val="single" w:sz="8" w:space="0" w:color="96B4D6" w:themeColor="accent3" w:themeTint="BF"/>
      </w:tblBorders>
    </w:tblPr>
    <w:tcPr>
      <w:shd w:val="clear" w:color="auto" w:fill="DCE6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B4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4E6C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  <w:insideV w:val="single" w:sz="8" w:space="0" w:color="1B99FF" w:themeColor="accent4" w:themeTint="BF"/>
      </w:tblBorders>
    </w:tblPr>
    <w:tcPr>
      <w:shd w:val="clear" w:color="auto" w:fill="B3D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4E6C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  <w:insideV w:val="single" w:sz="8" w:space="0" w:color="27BEFF" w:themeColor="accent5" w:themeTint="BF"/>
      </w:tblBorders>
    </w:tblPr>
    <w:tcPr>
      <w:shd w:val="clear" w:color="auto" w:fill="B7E9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7B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4E6C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  <w:insideV w:val="single" w:sz="8" w:space="0" w:color="C54142" w:themeColor="accent6" w:themeTint="BF"/>
      </w:tblBorders>
    </w:tblPr>
    <w:tcPr>
      <w:shd w:val="clear" w:color="auto" w:fill="EC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41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MediumGrid2">
    <w:name w:val="Medium Grid 2"/>
    <w:basedOn w:val="TableNormal"/>
    <w:uiPriority w:val="68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cPr>
      <w:shd w:val="clear" w:color="auto" w:fill="AAD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3FF" w:themeFill="accent1" w:themeFillTint="33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tcBorders>
          <w:insideH w:val="single" w:sz="6" w:space="0" w:color="0063A6" w:themeColor="accent1"/>
          <w:insideV w:val="single" w:sz="6" w:space="0" w:color="0063A6" w:themeColor="accent1"/>
        </w:tcBorders>
        <w:shd w:val="clear" w:color="auto" w:fill="53B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cPr>
      <w:shd w:val="clear" w:color="auto" w:fill="9FD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8EF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FFF" w:themeFill="accent2" w:themeFillTint="33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tcBorders>
          <w:insideH w:val="single" w:sz="6" w:space="0" w:color="00497A" w:themeColor="accent2"/>
          <w:insideV w:val="single" w:sz="6" w:space="0" w:color="00497A" w:themeColor="accent2"/>
        </w:tcBorders>
        <w:shd w:val="clear" w:color="auto" w:fill="3DB0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cPr>
      <w:shd w:val="clear" w:color="auto" w:fill="DCE6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5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F4" w:themeFill="accent3" w:themeFillTint="33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tcBorders>
          <w:insideH w:val="single" w:sz="6" w:space="0" w:color="749CC9" w:themeColor="accent3"/>
          <w:insideV w:val="single" w:sz="6" w:space="0" w:color="749CC9" w:themeColor="accent3"/>
        </w:tcBorders>
        <w:shd w:val="clear" w:color="auto" w:fill="B9C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cPr>
      <w:shd w:val="clear" w:color="auto" w:fill="B3D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1F1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4" w:themeFillTint="33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tcBorders>
          <w:insideH w:val="single" w:sz="6" w:space="0" w:color="0072CE" w:themeColor="accent4"/>
          <w:insideV w:val="single" w:sz="6" w:space="0" w:color="0072CE" w:themeColor="accent4"/>
        </w:tcBorders>
        <w:shd w:val="clear" w:color="auto" w:fill="67B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cPr>
      <w:shd w:val="clear" w:color="auto" w:fill="B7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5" w:themeFillTint="33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tcBorders>
          <w:insideH w:val="single" w:sz="6" w:space="0" w:color="009CDE" w:themeColor="accent5"/>
          <w:insideV w:val="single" w:sz="6" w:space="0" w:color="009CDE" w:themeColor="accent5"/>
        </w:tcBorders>
        <w:shd w:val="clear" w:color="auto" w:fill="6F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cPr>
      <w:shd w:val="clear" w:color="auto" w:fill="EC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CCC" w:themeFill="accent6" w:themeFillTint="33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tcBorders>
          <w:insideH w:val="single" w:sz="6" w:space="0" w:color="8A2A2B" w:themeColor="accent6"/>
          <w:insideV w:val="single" w:sz="6" w:space="0" w:color="8A2A2B" w:themeColor="accent6"/>
        </w:tcBorders>
        <w:shd w:val="clear" w:color="auto" w:fill="D880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4E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4E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B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B9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4E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B0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B0FF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4E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6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DE4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4E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4E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4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4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4E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80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8081" w:themeFill="accent6" w:themeFillTint="7F"/>
      </w:tcPr>
    </w:tblStylePr>
  </w:style>
  <w:style w:type="table" w:styleId="MediumList1">
    <w:name w:val="Medium List 1"/>
    <w:basedOn w:val="TableNormal"/>
    <w:uiPriority w:val="65"/>
    <w:rsid w:val="00C04E6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4E6C"/>
    <w:rPr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6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shd w:val="clear" w:color="auto" w:fill="AADC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4E6C"/>
    <w:rPr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97A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shd w:val="clear" w:color="auto" w:fill="9FD8FF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4E6C"/>
    <w:rPr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9CC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shd w:val="clear" w:color="auto" w:fill="DCE6F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4E6C"/>
    <w:rPr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shd w:val="clear" w:color="auto" w:fill="B3DDF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4E6C"/>
    <w:rPr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E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shd w:val="clear" w:color="auto" w:fill="B7E9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4E6C"/>
    <w:rPr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2A2B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shd w:val="clear" w:color="auto" w:fill="ECC0C0" w:themeFill="accent6" w:themeFillTint="3F"/>
      </w:tcPr>
    </w:tblStylePr>
  </w:style>
  <w:style w:type="table" w:styleId="MediumList2">
    <w:name w:val="Medium List 2"/>
    <w:basedOn w:val="TableNormal"/>
    <w:uiPriority w:val="66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97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9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9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9CC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9CC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9CC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6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4E6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2A2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2A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2A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4E6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4E6C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4E6C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4E6C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6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4E6C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4E6C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4E6C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4E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4E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4E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4E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4E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4E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4E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4E6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4E6C"/>
    <w:pPr>
      <w:keepLines/>
    </w:pPr>
  </w:style>
  <w:style w:type="paragraph" w:styleId="NormalWeb">
    <w:name w:val="Normal (Web)"/>
    <w:basedOn w:val="Normal"/>
    <w:uiPriority w:val="99"/>
    <w:semiHidden/>
    <w:unhideWhenUsed/>
    <w:rsid w:val="00C04E6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4E6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4E6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4E6C"/>
  </w:style>
  <w:style w:type="character" w:styleId="PlaceholderText">
    <w:name w:val="Placeholder Text"/>
    <w:basedOn w:val="DefaultParagraphFont"/>
    <w:uiPriority w:val="99"/>
    <w:semiHidden/>
    <w:rsid w:val="00C04E6C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4E6C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4E6C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C04E6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04E6C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4E6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4E6C"/>
  </w:style>
  <w:style w:type="paragraph" w:styleId="Signature">
    <w:name w:val="Signature"/>
    <w:basedOn w:val="Normal"/>
    <w:link w:val="SignatureChar"/>
    <w:uiPriority w:val="99"/>
    <w:semiHidden/>
    <w:unhideWhenUsed/>
    <w:rsid w:val="00C04E6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4E6C"/>
  </w:style>
  <w:style w:type="character" w:styleId="Strong">
    <w:name w:val="Strong"/>
    <w:basedOn w:val="DefaultParagraphFont"/>
    <w:uiPriority w:val="98"/>
    <w:semiHidden/>
    <w:rsid w:val="00C04E6C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C04E6C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C04E6C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4E6C"/>
    <w:rPr>
      <w:smallCaps/>
      <w:color w:val="00497A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4E6C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4E6C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4E6C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4E6C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4E6C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4E6C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4E6C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4E6C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4E6C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4E6C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4E6C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4E6C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4E6C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4E6C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4E6C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4E6C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4E6C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4E6C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4E6C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4E6C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4E6C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4E6C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4E6C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4E6C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4E6C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4E6C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4E6C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4E6C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4E6C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4E6C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4E6C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4E6C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4E6C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4E6C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4E6C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4E6C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4E6C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4E6C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4E6C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4E6C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4E6C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4E6C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4E6C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4E6C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0"/>
    <w:next w:val="Normal"/>
    <w:link w:val="TitleChar"/>
    <w:uiPriority w:val="89"/>
    <w:semiHidden/>
    <w:rsid w:val="00C04E6C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C04E6C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4E6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4E6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4E6C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4E6C"/>
    <w:pPr>
      <w:spacing w:after="100"/>
      <w:ind w:left="1540"/>
    </w:pPr>
  </w:style>
  <w:style w:type="paragraph" w:styleId="TOCHeading">
    <w:name w:val="TOC Heading"/>
    <w:basedOn w:val="Heading10"/>
    <w:next w:val="Normal"/>
    <w:uiPriority w:val="90"/>
    <w:semiHidden/>
    <w:unhideWhenUsed/>
    <w:rsid w:val="00C04E6C"/>
    <w:pPr>
      <w:spacing w:before="480"/>
      <w:outlineLvl w:val="9"/>
    </w:pPr>
    <w:rPr>
      <w:caps/>
      <w:color w:val="004A7C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C04E6C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C04E6C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C04E6C"/>
  </w:style>
  <w:style w:type="paragraph" w:customStyle="1" w:styleId="MinisterName">
    <w:name w:val="Minister Name"/>
    <w:basedOn w:val="Normal"/>
    <w:uiPriority w:val="4"/>
    <w:qFormat/>
    <w:rsid w:val="00C04E6C"/>
    <w:pPr>
      <w:spacing w:after="0"/>
      <w:jc w:val="left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C04E6C"/>
    <w:pPr>
      <w:jc w:val="left"/>
    </w:pPr>
    <w:rPr>
      <w:sz w:val="24"/>
    </w:rPr>
  </w:style>
  <w:style w:type="paragraph" w:customStyle="1" w:styleId="MediaReleaseHeading1">
    <w:name w:val="Media Release Heading 1"/>
    <w:basedOn w:val="Normal"/>
    <w:qFormat/>
    <w:rsid w:val="005C5546"/>
    <w:rPr>
      <w:b/>
      <w:bCs/>
      <w:sz w:val="36"/>
      <w:szCs w:val="34"/>
    </w:rPr>
  </w:style>
  <w:style w:type="paragraph" w:customStyle="1" w:styleId="Minister">
    <w:name w:val="Minister"/>
    <w:qFormat/>
    <w:rsid w:val="005C5546"/>
    <w:pPr>
      <w:spacing w:after="0"/>
      <w:jc w:val="both"/>
    </w:pPr>
    <w:rPr>
      <w:rFonts w:ascii="Calibri" w:eastAsiaTheme="majorEastAsia" w:hAnsi="Calibri" w:cstheme="majorBidi"/>
      <w:b/>
      <w:bCs/>
      <w:sz w:val="24"/>
      <w:szCs w:val="24"/>
    </w:rPr>
  </w:style>
  <w:style w:type="paragraph" w:customStyle="1" w:styleId="Portfolio">
    <w:name w:val="Portfolio"/>
    <w:qFormat/>
    <w:rsid w:val="005C5546"/>
    <w:pPr>
      <w:autoSpaceDE w:val="0"/>
      <w:autoSpaceDN w:val="0"/>
      <w:adjustRightInd w:val="0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5546"/>
    <w:rPr>
      <w:color w:val="53565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546"/>
    <w:rPr>
      <w:color w:val="605E5C"/>
      <w:shd w:val="clear" w:color="auto" w:fill="E1DFDD"/>
    </w:rPr>
  </w:style>
  <w:style w:type="paragraph" w:customStyle="1" w:styleId="Quoteheading">
    <w:name w:val="Quote heading"/>
    <w:basedOn w:val="Normal"/>
    <w:qFormat/>
    <w:rsid w:val="00C04E6C"/>
    <w:pPr>
      <w:spacing w:after="160"/>
      <w:jc w:val="lef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Comms_Support\2019-20%20Budget\2019-20%20Budget%20media%20release%20template.dotx" TargetMode="External"/></Relationships>
</file>

<file path=word/theme/theme1.xml><?xml version="1.0" encoding="utf-8"?>
<a:theme xmlns:a="http://schemas.openxmlformats.org/drawingml/2006/main" name="DTF standard">
  <a:themeElements>
    <a:clrScheme name="DTF colours">
      <a:dk1>
        <a:sysClr val="windowText" lastClr="000000"/>
      </a:dk1>
      <a:lt1>
        <a:sysClr val="window" lastClr="FFFFFF"/>
      </a:lt1>
      <a:dk2>
        <a:srgbClr val="201547"/>
      </a:dk2>
      <a:lt2>
        <a:srgbClr val="EBEBEB"/>
      </a:lt2>
      <a:accent1>
        <a:srgbClr val="0063A6"/>
      </a:accent1>
      <a:accent2>
        <a:srgbClr val="00497A"/>
      </a:accent2>
      <a:accent3>
        <a:srgbClr val="749CC9"/>
      </a:accent3>
      <a:accent4>
        <a:srgbClr val="0072CE"/>
      </a:accent4>
      <a:accent5>
        <a:srgbClr val="009CDE"/>
      </a:accent5>
      <a:accent6>
        <a:srgbClr val="8A2A2B"/>
      </a:accent6>
      <a:hlink>
        <a:srgbClr val="53565A"/>
      </a:hlink>
      <a:folHlink>
        <a:srgbClr val="8A2A2B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9EB75-8D3A-4D13-9A94-2ACFD2910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2019-20 Budget media release template.dotx</Template>
  <TotalTime>3</TotalTime>
  <Pages>1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Deidre E Steain (DTF)</dc:creator>
  <cp:lastModifiedBy>Deidre E Steain (DTF)</cp:lastModifiedBy>
  <cp:revision>5</cp:revision>
  <cp:lastPrinted>2019-05-25T11:46:00Z</cp:lastPrinted>
  <dcterms:created xsi:type="dcterms:W3CDTF">2019-05-26T03:20:00Z</dcterms:created>
  <dcterms:modified xsi:type="dcterms:W3CDTF">2019-05-26T04:53:00Z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2fd30186-cda7-42c0-a906-db5f64c0e679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</Properties>
</file>