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0.xml" ContentType="application/vnd.openxmlformats-officedocument.wordprocessingml.header+xml"/>
  <Override PartName="/word/header2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9BE8" w14:textId="6220CE8C" w:rsidR="005817DA" w:rsidRPr="00CD6810" w:rsidRDefault="00D6267C" w:rsidP="00C31C28">
      <w:pPr>
        <w:pStyle w:val="ReportDate"/>
        <w:spacing w:after="0"/>
        <w:rPr>
          <w:color w:val="141516" w:themeColor="accent4" w:themeShade="1A"/>
        </w:rPr>
      </w:pPr>
      <w:r w:rsidRPr="00CD6810">
        <w:rPr>
          <w:color w:val="141516" w:themeColor="accent4" w:themeShade="1A"/>
        </w:rPr>
        <w:t xml:space="preserve">Updated </w:t>
      </w:r>
      <w:r w:rsidR="00870A1E" w:rsidRPr="00CD6810">
        <w:rPr>
          <w:color w:val="141516" w:themeColor="accent4" w:themeShade="1A"/>
        </w:rPr>
        <w:t>JUNE 2026</w:t>
      </w:r>
      <w:r w:rsidR="0038290B" w:rsidRPr="00CD6810">
        <w:rPr>
          <w:color w:val="141516" w:themeColor="accent4" w:themeShade="1A"/>
        </w:rPr>
        <w:t xml:space="preserve"> </w:t>
      </w:r>
    </w:p>
    <w:p w14:paraId="566C10BD" w14:textId="6AF40E72" w:rsidR="00C31C28" w:rsidRPr="00CD6810" w:rsidRDefault="00C31C28" w:rsidP="00C31C28">
      <w:pPr>
        <w:pStyle w:val="TertiaryTitle"/>
        <w:spacing w:after="0"/>
        <w:rPr>
          <w:color w:val="141516" w:themeColor="accent4" w:themeShade="1A"/>
        </w:rPr>
      </w:pPr>
      <w:r w:rsidRPr="00CD6810">
        <w:rPr>
          <w:color w:val="141516" w:themeColor="accent4" w:themeShade="1A"/>
        </w:rPr>
        <w:t xml:space="preserve">Effective from 1 </w:t>
      </w:r>
      <w:r w:rsidR="002D0048" w:rsidRPr="00CD6810">
        <w:rPr>
          <w:color w:val="141516" w:themeColor="accent4" w:themeShade="1A"/>
        </w:rPr>
        <w:t>J</w:t>
      </w:r>
      <w:r w:rsidR="00EA3FBD" w:rsidRPr="00CD6810">
        <w:rPr>
          <w:color w:val="141516" w:themeColor="accent4" w:themeShade="1A"/>
        </w:rPr>
        <w:t>uly</w:t>
      </w:r>
      <w:r w:rsidR="002D0048" w:rsidRPr="00CD6810">
        <w:rPr>
          <w:caps w:val="0"/>
          <w:color w:val="141516" w:themeColor="accent4" w:themeShade="1A"/>
        </w:rPr>
        <w:t xml:space="preserve"> </w:t>
      </w:r>
      <w:r w:rsidRPr="00CD6810">
        <w:rPr>
          <w:color w:val="141516" w:themeColor="accent4" w:themeShade="1A"/>
        </w:rPr>
        <w:t>2026</w:t>
      </w:r>
    </w:p>
    <w:p w14:paraId="1EC4F273" w14:textId="24163D03" w:rsidR="005817DA" w:rsidRPr="00D8442F" w:rsidRDefault="00D8442F" w:rsidP="00D8442F">
      <w:pPr>
        <w:pStyle w:val="Title"/>
        <w:spacing w:before="1800"/>
        <w:rPr>
          <w:sz w:val="48"/>
        </w:rPr>
      </w:pPr>
      <w:r w:rsidRPr="00D8442F">
        <w:rPr>
          <w:sz w:val="48"/>
        </w:rPr>
        <w:t>The Resource Management Framework Part 2 of 2 – Attachments</w:t>
      </w:r>
    </w:p>
    <w:p w14:paraId="39F720C3" w14:textId="75B7DAA2" w:rsidR="00D8442F" w:rsidRDefault="00D8442F" w:rsidP="00D8442F">
      <w:pPr>
        <w:pStyle w:val="Subtitle"/>
        <w:spacing w:after="0"/>
      </w:pPr>
      <w:bookmarkStart w:id="0" w:name="_Hlk49853564"/>
      <w:r w:rsidRPr="00D8442F">
        <w:t xml:space="preserve">For Victorian Government departments and </w:t>
      </w:r>
      <w:r w:rsidR="00C62907">
        <w:t>certain</w:t>
      </w:r>
      <w:r w:rsidRPr="00D8442F">
        <w:t xml:space="preserve"> agencies</w:t>
      </w:r>
    </w:p>
    <w:p w14:paraId="25C6AC36" w14:textId="77777777" w:rsidR="00D6267C" w:rsidRPr="008E2B79" w:rsidRDefault="00D6267C" w:rsidP="00D8442F">
      <w:pPr>
        <w:ind w:right="2996"/>
        <w:jc w:val="right"/>
      </w:pPr>
      <w:bookmarkStart w:id="1" w:name="_Hlk68015319"/>
    </w:p>
    <w:bookmarkEnd w:id="1"/>
    <w:p w14:paraId="06968371" w14:textId="77777777" w:rsidR="005817DA" w:rsidRPr="00B2671F" w:rsidRDefault="005817DA" w:rsidP="00D8442F">
      <w:pPr>
        <w:pStyle w:val="CoverSpacer"/>
        <w:spacing w:before="4000"/>
      </w:pPr>
    </w:p>
    <w:bookmarkEnd w:id="0"/>
    <w:p w14:paraId="573D2E23" w14:textId="77777777" w:rsidR="005817DA" w:rsidRDefault="005817DA" w:rsidP="004F7954">
      <w:pPr>
        <w:pStyle w:val="CoverSpacer"/>
        <w:sectPr w:rsidR="005817DA" w:rsidSect="00B2671F">
          <w:headerReference w:type="default" r:id="rId12"/>
          <w:footerReference w:type="even" r:id="rId13"/>
          <w:footerReference w:type="default" r:id="rId14"/>
          <w:footerReference w:type="first" r:id="rId15"/>
          <w:type w:val="oddPage"/>
          <w:pgSz w:w="11906" w:h="16838" w:code="9"/>
          <w:pgMar w:top="1627" w:right="1440" w:bottom="1440" w:left="1440" w:header="706" w:footer="461" w:gutter="0"/>
          <w:pgNumType w:fmt="lowerRoman" w:start="1"/>
          <w:cols w:space="708"/>
          <w:vAlign w:val="bottom"/>
          <w:docGrid w:linePitch="360"/>
        </w:sectPr>
      </w:pPr>
    </w:p>
    <w:p w14:paraId="611FD55F" w14:textId="77777777" w:rsidR="00750CBE" w:rsidRDefault="00750CBE" w:rsidP="008D0281">
      <w:pPr>
        <w:pStyle w:val="NormalTight"/>
      </w:pPr>
    </w:p>
    <w:p w14:paraId="1D49837E" w14:textId="77777777" w:rsidR="00750CBE" w:rsidRPr="00C92338" w:rsidRDefault="00750CBE" w:rsidP="00EF2115">
      <w:pPr>
        <w:pStyle w:val="Insidecoverspacer"/>
        <w:spacing w:before="3000"/>
      </w:pPr>
    </w:p>
    <w:p w14:paraId="2846346B" w14:textId="77777777" w:rsidR="00750CBE" w:rsidRPr="00C92338" w:rsidRDefault="00750CBE" w:rsidP="008D0281">
      <w:pPr>
        <w:pStyle w:val="NormalTight"/>
      </w:pPr>
      <w:r w:rsidRPr="00C92338">
        <w:t>The Secretary</w:t>
      </w:r>
    </w:p>
    <w:p w14:paraId="2855B6D4" w14:textId="77777777" w:rsidR="00750CBE" w:rsidRPr="00C92338" w:rsidRDefault="00750CBE" w:rsidP="008D0281">
      <w:pPr>
        <w:pStyle w:val="NormalTight"/>
      </w:pPr>
      <w:r w:rsidRPr="00C92338">
        <w:t>Department of Treasury and Finance</w:t>
      </w:r>
    </w:p>
    <w:p w14:paraId="7B53A134" w14:textId="77777777" w:rsidR="00750CBE" w:rsidRPr="00C92338" w:rsidRDefault="00750CBE" w:rsidP="008D0281">
      <w:pPr>
        <w:pStyle w:val="NormalTight"/>
      </w:pPr>
      <w:r w:rsidRPr="00C92338">
        <w:t>1 Treasury Place</w:t>
      </w:r>
    </w:p>
    <w:p w14:paraId="525C3EF3" w14:textId="77777777" w:rsidR="00750CBE" w:rsidRPr="00C92338" w:rsidRDefault="00750CBE" w:rsidP="008D0281">
      <w:pPr>
        <w:pStyle w:val="NormalTight"/>
      </w:pPr>
      <w:r w:rsidRPr="00C92338">
        <w:t>Melbourne Victoria 3002</w:t>
      </w:r>
    </w:p>
    <w:p w14:paraId="37E7E23E" w14:textId="77777777" w:rsidR="00750CBE" w:rsidRPr="00C92338" w:rsidRDefault="00750CBE" w:rsidP="008D0281">
      <w:pPr>
        <w:pStyle w:val="NormalTight"/>
      </w:pPr>
      <w:r w:rsidRPr="00C92338">
        <w:t>Australia</w:t>
      </w:r>
    </w:p>
    <w:p w14:paraId="55DF48ED" w14:textId="77777777" w:rsidR="00750CBE" w:rsidRPr="00C92338" w:rsidRDefault="00750CBE" w:rsidP="008D0281">
      <w:pPr>
        <w:pStyle w:val="NormalTight"/>
      </w:pPr>
      <w:r w:rsidRPr="00C92338">
        <w:t>Telephone: +61 3 9651 5111</w:t>
      </w:r>
    </w:p>
    <w:p w14:paraId="71FD9538" w14:textId="77777777" w:rsidR="00750CBE" w:rsidRPr="00C92338" w:rsidRDefault="00750CBE" w:rsidP="008D0281">
      <w:pPr>
        <w:pStyle w:val="NormalTight"/>
      </w:pPr>
      <w:r w:rsidRPr="00C92338">
        <w:t>dtf.vic.gov.au</w:t>
      </w:r>
    </w:p>
    <w:p w14:paraId="28527F7B" w14:textId="77777777" w:rsidR="00750CBE" w:rsidRPr="00C92338" w:rsidRDefault="00750CBE" w:rsidP="008D0281">
      <w:pPr>
        <w:pStyle w:val="NormalTight"/>
      </w:pPr>
    </w:p>
    <w:p w14:paraId="7FF14827" w14:textId="77777777" w:rsidR="00750CBE" w:rsidRPr="00C92338" w:rsidRDefault="00750CBE" w:rsidP="008D0281">
      <w:pPr>
        <w:pStyle w:val="NormalTight"/>
      </w:pPr>
      <w:r w:rsidRPr="00C92338">
        <w:t>Authorised by the Victorian Government</w:t>
      </w:r>
    </w:p>
    <w:p w14:paraId="666A0264" w14:textId="77777777" w:rsidR="00750CBE" w:rsidRPr="00C92338" w:rsidRDefault="00750CBE" w:rsidP="008D0281">
      <w:pPr>
        <w:pStyle w:val="NormalTight"/>
      </w:pPr>
      <w:r w:rsidRPr="00C92338">
        <w:t>1 Treasury Place, Melbourne, 3002</w:t>
      </w:r>
    </w:p>
    <w:p w14:paraId="3FF42CA0" w14:textId="77777777" w:rsidR="00750CBE" w:rsidRPr="00C92338" w:rsidRDefault="00750CBE" w:rsidP="008D0281">
      <w:pPr>
        <w:pStyle w:val="NormalTight"/>
      </w:pPr>
    </w:p>
    <w:p w14:paraId="1560CE2B" w14:textId="1F936497" w:rsidR="001F0C6B" w:rsidRDefault="001E48F9" w:rsidP="004F7954">
      <w:r>
        <w:t xml:space="preserve">© State of Victoria </w:t>
      </w:r>
      <w:r w:rsidR="00F52051">
        <w:fldChar w:fldCharType="begin"/>
      </w:r>
      <w:r w:rsidR="00F52051">
        <w:instrText xml:space="preserve"> DATE  \@ "yyyy" </w:instrText>
      </w:r>
      <w:r w:rsidR="00F52051">
        <w:fldChar w:fldCharType="separate"/>
      </w:r>
      <w:r w:rsidR="00B53A59">
        <w:rPr>
          <w:noProof/>
        </w:rPr>
        <w:t>2026</w:t>
      </w:r>
      <w:r w:rsidR="00F52051">
        <w:fldChar w:fldCharType="end"/>
      </w:r>
    </w:p>
    <w:p w14:paraId="3DD20B82" w14:textId="77777777" w:rsidR="00750CBE" w:rsidRPr="00C92338" w:rsidRDefault="00750CBE" w:rsidP="004F7954">
      <w:r w:rsidRPr="00C92338">
        <w:rPr>
          <w:noProof/>
        </w:rPr>
        <w:drawing>
          <wp:inline distT="0" distB="0" distL="0" distR="0" wp14:anchorId="1D9DF242" wp14:editId="4F637FBA">
            <wp:extent cx="1117460" cy="390972"/>
            <wp:effectExtent l="0" t="0" r="6985" b="9525"/>
            <wp:docPr id="5" name="Creative Commons logo">
              <a:hlinkClick xmlns:a="http://schemas.openxmlformats.org/drawingml/2006/main" r:id="rId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C92338">
        <w:t xml:space="preserve"> </w:t>
      </w:r>
    </w:p>
    <w:p w14:paraId="3E10436F" w14:textId="77777777" w:rsidR="00750CBE" w:rsidRPr="00C92338" w:rsidRDefault="00750CBE" w:rsidP="008D0281">
      <w:pPr>
        <w:pStyle w:val="NormalTight"/>
      </w:pPr>
      <w:r w:rsidRPr="00C92338">
        <w:t xml:space="preserve">You are free to re-use this work under a </w:t>
      </w:r>
      <w:hyperlink r:id="rId18" w:history="1">
        <w:r w:rsidRPr="00C92338">
          <w:rPr>
            <w:rStyle w:val="Hyperlink"/>
          </w:rPr>
          <w:t>Creative Commons Attribution 4.0 licence</w:t>
        </w:r>
      </w:hyperlink>
      <w:r w:rsidRPr="00C92338">
        <w:rPr>
          <w:rStyle w:val="Hyperlink"/>
        </w:rPr>
        <w:t>,</w:t>
      </w:r>
      <w:r w:rsidRPr="00C92338">
        <w:t xml:space="preserve"> provided you credit the State of Victoria (Department of Treasury and Finance) as author, indicate if changes were made and comply with the other licence terms. The licence does not apply to any branding, including Government logos.</w:t>
      </w:r>
    </w:p>
    <w:p w14:paraId="10F7BE90" w14:textId="77777777" w:rsidR="006F6693" w:rsidRPr="00C92338" w:rsidRDefault="006F6693" w:rsidP="008D0281">
      <w:pPr>
        <w:pStyle w:val="NormalTight"/>
      </w:pPr>
    </w:p>
    <w:p w14:paraId="0B56477F" w14:textId="77777777" w:rsidR="00750CBE" w:rsidRPr="00C92338" w:rsidRDefault="00750CBE" w:rsidP="008D0281">
      <w:pPr>
        <w:pStyle w:val="NormalTight"/>
      </w:pPr>
      <w:r w:rsidRPr="00C92338">
        <w:t xml:space="preserve">Copyright queries may be directed to </w:t>
      </w:r>
      <w:hyperlink r:id="rId19" w:history="1">
        <w:r w:rsidRPr="00C92338">
          <w:rPr>
            <w:rStyle w:val="Hyperlink"/>
            <w:rFonts w:cstheme="minorHAnsi"/>
          </w:rPr>
          <w:t>IPpolicy@dtf.vic.gov.au</w:t>
        </w:r>
      </w:hyperlink>
    </w:p>
    <w:p w14:paraId="08019AEC" w14:textId="77777777" w:rsidR="00750CBE" w:rsidRPr="00C92338" w:rsidRDefault="00750CBE" w:rsidP="008D0281">
      <w:pPr>
        <w:pStyle w:val="NormalTight"/>
      </w:pPr>
    </w:p>
    <w:p w14:paraId="40A103A9" w14:textId="115F9C16" w:rsidR="00750CBE" w:rsidRPr="00C92338" w:rsidRDefault="00D8442F" w:rsidP="008D0281">
      <w:pPr>
        <w:pStyle w:val="NormalTight"/>
      </w:pPr>
      <w:r w:rsidRPr="00B5611C">
        <w:t xml:space="preserve">ISBN </w:t>
      </w:r>
      <w:r w:rsidRPr="00B5611C">
        <w:rPr>
          <w:rFonts w:ascii="Arial" w:hAnsi="Arial" w:cs="Arial"/>
          <w:color w:val="000000"/>
        </w:rPr>
        <w:t>978-1-925551-59-4 (</w:t>
      </w:r>
      <w:r>
        <w:rPr>
          <w:rFonts w:ascii="Arial" w:hAnsi="Arial" w:cs="Arial"/>
          <w:color w:val="000000"/>
        </w:rPr>
        <w:t>PDF</w:t>
      </w:r>
      <w:r w:rsidRPr="00B5611C">
        <w:rPr>
          <w:rFonts w:ascii="Arial" w:hAnsi="Arial" w:cs="Arial"/>
          <w:color w:val="000000"/>
        </w:rPr>
        <w:t>/online/MS word)</w:t>
      </w:r>
    </w:p>
    <w:p w14:paraId="7C163F82" w14:textId="40D0C23F" w:rsidR="00750CBE" w:rsidRPr="00A46698" w:rsidRDefault="00AC2624" w:rsidP="008D0281">
      <w:pPr>
        <w:pStyle w:val="NormalTight"/>
      </w:pPr>
      <w:r>
        <w:t xml:space="preserve">Published </w:t>
      </w:r>
      <w:r w:rsidR="002E3443" w:rsidRPr="00A46698">
        <w:t>June</w:t>
      </w:r>
      <w:r w:rsidR="00D8442F" w:rsidRPr="00A46698">
        <w:t xml:space="preserve"> 202</w:t>
      </w:r>
      <w:r w:rsidR="003E6F76">
        <w:t>2</w:t>
      </w:r>
    </w:p>
    <w:p w14:paraId="7C8F6B9D" w14:textId="77777777" w:rsidR="00750CBE" w:rsidRPr="00C92338" w:rsidRDefault="00750CBE" w:rsidP="008D0281">
      <w:pPr>
        <w:pStyle w:val="NormalTight"/>
      </w:pPr>
    </w:p>
    <w:p w14:paraId="25205CF3" w14:textId="1C7204AE" w:rsidR="00750CBE" w:rsidRPr="00C92338" w:rsidRDefault="00750CBE" w:rsidP="008D0281">
      <w:pPr>
        <w:pStyle w:val="NormalTight"/>
      </w:pPr>
      <w:r w:rsidRPr="00C92338">
        <w:t xml:space="preserve">If you would like to receive this publication in an accessible format please email </w:t>
      </w:r>
      <w:hyperlink r:id="rId20" w:history="1">
        <w:r w:rsidRPr="00C92338">
          <w:t>information@dtf.vic.gov.au</w:t>
        </w:r>
      </w:hyperlink>
      <w:r w:rsidRPr="00C92338">
        <w:t xml:space="preserve"> </w:t>
      </w:r>
    </w:p>
    <w:p w14:paraId="659A93F1" w14:textId="77777777" w:rsidR="006F6693" w:rsidRPr="00C92338" w:rsidRDefault="006F6693" w:rsidP="008D0281">
      <w:pPr>
        <w:pStyle w:val="NormalTight"/>
      </w:pPr>
    </w:p>
    <w:p w14:paraId="762A7132" w14:textId="77777777" w:rsidR="00750CBE" w:rsidRPr="00C92338" w:rsidRDefault="00750CBE" w:rsidP="00EF2115">
      <w:pPr>
        <w:pStyle w:val="NormalTight"/>
        <w:rPr>
          <w:sz w:val="19"/>
        </w:rPr>
      </w:pPr>
      <w:r w:rsidRPr="00C92338">
        <w:t xml:space="preserve">This document is also available in Word and PDF format at </w:t>
      </w:r>
      <w:hyperlink r:id="rId21" w:history="1">
        <w:r w:rsidRPr="00BE03FB">
          <w:rPr>
            <w:rStyle w:val="Hyperlink"/>
          </w:rPr>
          <w:t>dtf.vic.gov.au</w:t>
        </w:r>
      </w:hyperlink>
    </w:p>
    <w:p w14:paraId="5545738A" w14:textId="77777777" w:rsidR="00750CBE" w:rsidRDefault="00750CBE" w:rsidP="004F7954">
      <w:pPr>
        <w:sectPr w:rsidR="00750CBE" w:rsidSect="007F1651">
          <w:headerReference w:type="default" r:id="rId22"/>
          <w:footerReference w:type="default" r:id="rId23"/>
          <w:type w:val="evenPage"/>
          <w:pgSz w:w="11906" w:h="16838" w:code="9"/>
          <w:pgMar w:top="3326" w:right="1440" w:bottom="1080" w:left="1440" w:header="706" w:footer="461" w:gutter="0"/>
          <w:pgNumType w:fmt="lowerRoman" w:start="1"/>
          <w:cols w:space="708"/>
          <w:vAlign w:val="bottom"/>
          <w:docGrid w:linePitch="360"/>
        </w:sectPr>
      </w:pPr>
    </w:p>
    <w:p w14:paraId="646E5005" w14:textId="77777777" w:rsidR="00750CBE" w:rsidRDefault="00D44953" w:rsidP="00392484">
      <w:pPr>
        <w:pStyle w:val="TOCHeading"/>
      </w:pPr>
      <w:r w:rsidRPr="00BA0EC0">
        <w:lastRenderedPageBreak/>
        <w:t>Contents</w:t>
      </w:r>
    </w:p>
    <w:p w14:paraId="03C59C8E" w14:textId="6283D919" w:rsidR="00A631A7" w:rsidRDefault="00CD3D1B">
      <w:pPr>
        <w:pStyle w:val="TOC1"/>
        <w:rPr>
          <w:noProof/>
          <w:color w:val="auto"/>
          <w:kern w:val="2"/>
          <w14:ligatures w14:val="standardContextual"/>
        </w:rPr>
      </w:pPr>
      <w:r>
        <w:rPr>
          <w:noProof/>
          <w:color w:val="auto"/>
          <w:lang w:eastAsia="en-US"/>
        </w:rPr>
        <w:fldChar w:fldCharType="begin"/>
      </w:r>
      <w:r>
        <w:rPr>
          <w:noProof/>
          <w:lang w:eastAsia="en-US"/>
        </w:rPr>
        <w:instrText xml:space="preserve"> TOC \h \z \t "Heading 1,1,Heading 2,2,</w:instrText>
      </w:r>
      <w:r w:rsidR="008D4657">
        <w:rPr>
          <w:noProof/>
          <w:lang w:eastAsia="en-US"/>
        </w:rPr>
        <w:instrText xml:space="preserve"> </w:instrText>
      </w:r>
      <w:r>
        <w:rPr>
          <w:noProof/>
          <w:lang w:eastAsia="en-US"/>
        </w:rPr>
        <w:instrText>Heading 1 numbered,4,Heading 2 numbered,5</w:instrText>
      </w:r>
      <w:r w:rsidR="008D4657">
        <w:rPr>
          <w:noProof/>
          <w:lang w:eastAsia="en-US"/>
        </w:rPr>
        <w:instrText xml:space="preserve"> </w:instrText>
      </w:r>
      <w:r>
        <w:rPr>
          <w:noProof/>
          <w:lang w:eastAsia="en-US"/>
        </w:rPr>
        <w:instrText xml:space="preserve">" </w:instrText>
      </w:r>
      <w:r>
        <w:rPr>
          <w:noProof/>
          <w:color w:val="auto"/>
          <w:lang w:eastAsia="en-US"/>
        </w:rPr>
        <w:fldChar w:fldCharType="separate"/>
      </w:r>
      <w:hyperlink w:anchor="_Toc233636978" w:history="1">
        <w:r w:rsidR="00A631A7" w:rsidRPr="009F25F8">
          <w:rPr>
            <w:rStyle w:val="Hyperlink"/>
            <w:noProof/>
          </w:rPr>
          <w:t>Introduction</w:t>
        </w:r>
        <w:r w:rsidR="00A631A7">
          <w:rPr>
            <w:noProof/>
            <w:webHidden/>
          </w:rPr>
          <w:tab/>
        </w:r>
        <w:r w:rsidR="00A631A7">
          <w:rPr>
            <w:noProof/>
            <w:webHidden/>
          </w:rPr>
          <w:fldChar w:fldCharType="begin"/>
        </w:r>
        <w:r w:rsidR="00A631A7">
          <w:rPr>
            <w:noProof/>
            <w:webHidden/>
          </w:rPr>
          <w:instrText xml:space="preserve"> PAGEREF _Toc233636978 \h </w:instrText>
        </w:r>
        <w:r w:rsidR="00A631A7">
          <w:rPr>
            <w:noProof/>
            <w:webHidden/>
          </w:rPr>
        </w:r>
        <w:r w:rsidR="00A631A7">
          <w:rPr>
            <w:noProof/>
            <w:webHidden/>
          </w:rPr>
          <w:fldChar w:fldCharType="separate"/>
        </w:r>
        <w:r w:rsidR="00A631A7">
          <w:rPr>
            <w:noProof/>
            <w:webHidden/>
          </w:rPr>
          <w:t>1</w:t>
        </w:r>
        <w:r w:rsidR="00A631A7">
          <w:rPr>
            <w:noProof/>
            <w:webHidden/>
          </w:rPr>
          <w:fldChar w:fldCharType="end"/>
        </w:r>
      </w:hyperlink>
    </w:p>
    <w:p w14:paraId="4F13B573" w14:textId="0147C878" w:rsidR="00A631A7" w:rsidRDefault="00A631A7">
      <w:pPr>
        <w:pStyle w:val="TOC1"/>
        <w:rPr>
          <w:noProof/>
          <w:color w:val="auto"/>
          <w:kern w:val="2"/>
          <w14:ligatures w14:val="standardContextual"/>
        </w:rPr>
      </w:pPr>
      <w:hyperlink w:anchor="_Toc233636979" w:history="1">
        <w:r w:rsidRPr="009F25F8">
          <w:rPr>
            <w:rStyle w:val="Hyperlink"/>
            <w:noProof/>
          </w:rPr>
          <w:t>Changes since the last published version</w:t>
        </w:r>
        <w:r>
          <w:rPr>
            <w:noProof/>
            <w:webHidden/>
          </w:rPr>
          <w:tab/>
        </w:r>
        <w:r>
          <w:rPr>
            <w:noProof/>
            <w:webHidden/>
          </w:rPr>
          <w:fldChar w:fldCharType="begin"/>
        </w:r>
        <w:r>
          <w:rPr>
            <w:noProof/>
            <w:webHidden/>
          </w:rPr>
          <w:instrText xml:space="preserve"> PAGEREF _Toc233636979 \h </w:instrText>
        </w:r>
        <w:r>
          <w:rPr>
            <w:noProof/>
            <w:webHidden/>
          </w:rPr>
        </w:r>
        <w:r>
          <w:rPr>
            <w:noProof/>
            <w:webHidden/>
          </w:rPr>
          <w:fldChar w:fldCharType="separate"/>
        </w:r>
        <w:r>
          <w:rPr>
            <w:noProof/>
            <w:webHidden/>
          </w:rPr>
          <w:t>1</w:t>
        </w:r>
        <w:r>
          <w:rPr>
            <w:noProof/>
            <w:webHidden/>
          </w:rPr>
          <w:fldChar w:fldCharType="end"/>
        </w:r>
      </w:hyperlink>
    </w:p>
    <w:p w14:paraId="4224C9A7" w14:textId="3814032A" w:rsidR="00A631A7" w:rsidRDefault="00A631A7">
      <w:pPr>
        <w:pStyle w:val="TOC1"/>
        <w:rPr>
          <w:noProof/>
          <w:color w:val="auto"/>
          <w:kern w:val="2"/>
          <w14:ligatures w14:val="standardContextual"/>
        </w:rPr>
      </w:pPr>
      <w:hyperlink w:anchor="_Toc233636980" w:history="1">
        <w:r w:rsidRPr="009F25F8">
          <w:rPr>
            <w:rStyle w:val="Hyperlink"/>
            <w:noProof/>
          </w:rPr>
          <w:t>Attachment 1: Further guidance for developing departmental objectives</w:t>
        </w:r>
        <w:r>
          <w:rPr>
            <w:noProof/>
            <w:webHidden/>
          </w:rPr>
          <w:tab/>
        </w:r>
        <w:r>
          <w:rPr>
            <w:noProof/>
            <w:webHidden/>
          </w:rPr>
          <w:fldChar w:fldCharType="begin"/>
        </w:r>
        <w:r>
          <w:rPr>
            <w:noProof/>
            <w:webHidden/>
          </w:rPr>
          <w:instrText xml:space="preserve"> PAGEREF _Toc233636980 \h </w:instrText>
        </w:r>
        <w:r>
          <w:rPr>
            <w:noProof/>
            <w:webHidden/>
          </w:rPr>
        </w:r>
        <w:r>
          <w:rPr>
            <w:noProof/>
            <w:webHidden/>
          </w:rPr>
          <w:fldChar w:fldCharType="separate"/>
        </w:r>
        <w:r>
          <w:rPr>
            <w:noProof/>
            <w:webHidden/>
          </w:rPr>
          <w:t>2</w:t>
        </w:r>
        <w:r>
          <w:rPr>
            <w:noProof/>
            <w:webHidden/>
          </w:rPr>
          <w:fldChar w:fldCharType="end"/>
        </w:r>
      </w:hyperlink>
    </w:p>
    <w:p w14:paraId="1858F372" w14:textId="544DB2CB" w:rsidR="00A631A7" w:rsidRDefault="00A631A7">
      <w:pPr>
        <w:pStyle w:val="TOC5"/>
        <w:tabs>
          <w:tab w:val="left" w:pos="1080"/>
        </w:tabs>
        <w:rPr>
          <w:spacing w:val="0"/>
          <w:kern w:val="2"/>
          <w:sz w:val="24"/>
          <w:szCs w:val="24"/>
          <w:lang w:eastAsia="en-AU"/>
          <w14:ligatures w14:val="standardContextual"/>
        </w:rPr>
      </w:pPr>
      <w:hyperlink w:anchor="_Toc233636981" w:history="1">
        <w:r w:rsidRPr="009F25F8">
          <w:rPr>
            <w:rStyle w:val="Hyperlink"/>
          </w:rPr>
          <w:t>1.1</w:t>
        </w:r>
        <w:r>
          <w:rPr>
            <w:spacing w:val="0"/>
            <w:kern w:val="2"/>
            <w:sz w:val="24"/>
            <w:szCs w:val="24"/>
            <w:lang w:eastAsia="en-AU"/>
            <w14:ligatures w14:val="standardContextual"/>
          </w:rPr>
          <w:tab/>
        </w:r>
        <w:r w:rsidRPr="009F25F8">
          <w:rPr>
            <w:rStyle w:val="Hyperlink"/>
          </w:rPr>
          <w:t>Clear and concise</w:t>
        </w:r>
        <w:r>
          <w:rPr>
            <w:webHidden/>
          </w:rPr>
          <w:tab/>
        </w:r>
        <w:r>
          <w:rPr>
            <w:webHidden/>
          </w:rPr>
          <w:fldChar w:fldCharType="begin"/>
        </w:r>
        <w:r>
          <w:rPr>
            <w:webHidden/>
          </w:rPr>
          <w:instrText xml:space="preserve"> PAGEREF _Toc233636981 \h </w:instrText>
        </w:r>
        <w:r>
          <w:rPr>
            <w:webHidden/>
          </w:rPr>
        </w:r>
        <w:r>
          <w:rPr>
            <w:webHidden/>
          </w:rPr>
          <w:fldChar w:fldCharType="separate"/>
        </w:r>
        <w:r>
          <w:rPr>
            <w:webHidden/>
          </w:rPr>
          <w:t>2</w:t>
        </w:r>
        <w:r>
          <w:rPr>
            <w:webHidden/>
          </w:rPr>
          <w:fldChar w:fldCharType="end"/>
        </w:r>
      </w:hyperlink>
    </w:p>
    <w:p w14:paraId="278025D8" w14:textId="45A5EF92" w:rsidR="00A631A7" w:rsidRDefault="00A631A7">
      <w:pPr>
        <w:pStyle w:val="TOC5"/>
        <w:tabs>
          <w:tab w:val="left" w:pos="1080"/>
        </w:tabs>
        <w:rPr>
          <w:spacing w:val="0"/>
          <w:kern w:val="2"/>
          <w:sz w:val="24"/>
          <w:szCs w:val="24"/>
          <w:lang w:eastAsia="en-AU"/>
          <w14:ligatures w14:val="standardContextual"/>
        </w:rPr>
      </w:pPr>
      <w:hyperlink w:anchor="_Toc233636982" w:history="1">
        <w:r w:rsidRPr="009F25F8">
          <w:rPr>
            <w:rStyle w:val="Hyperlink"/>
          </w:rPr>
          <w:t>1.2</w:t>
        </w:r>
        <w:r>
          <w:rPr>
            <w:spacing w:val="0"/>
            <w:kern w:val="2"/>
            <w:sz w:val="24"/>
            <w:szCs w:val="24"/>
            <w:lang w:eastAsia="en-AU"/>
            <w14:ligatures w14:val="standardContextual"/>
          </w:rPr>
          <w:tab/>
        </w:r>
        <w:r w:rsidRPr="009F25F8">
          <w:rPr>
            <w:rStyle w:val="Hyperlink"/>
          </w:rPr>
          <w:t>Focus on the result or impact the Government is seeking to   achieve</w:t>
        </w:r>
        <w:r>
          <w:rPr>
            <w:webHidden/>
          </w:rPr>
          <w:tab/>
        </w:r>
        <w:r>
          <w:rPr>
            <w:webHidden/>
          </w:rPr>
          <w:fldChar w:fldCharType="begin"/>
        </w:r>
        <w:r>
          <w:rPr>
            <w:webHidden/>
          </w:rPr>
          <w:instrText xml:space="preserve"> PAGEREF _Toc233636982 \h </w:instrText>
        </w:r>
        <w:r>
          <w:rPr>
            <w:webHidden/>
          </w:rPr>
        </w:r>
        <w:r>
          <w:rPr>
            <w:webHidden/>
          </w:rPr>
          <w:fldChar w:fldCharType="separate"/>
        </w:r>
        <w:r>
          <w:rPr>
            <w:webHidden/>
          </w:rPr>
          <w:t>2</w:t>
        </w:r>
        <w:r>
          <w:rPr>
            <w:webHidden/>
          </w:rPr>
          <w:fldChar w:fldCharType="end"/>
        </w:r>
      </w:hyperlink>
    </w:p>
    <w:p w14:paraId="7A38A99B" w14:textId="22C46426" w:rsidR="00A631A7" w:rsidRDefault="00A631A7">
      <w:pPr>
        <w:pStyle w:val="TOC5"/>
        <w:tabs>
          <w:tab w:val="left" w:pos="1080"/>
        </w:tabs>
        <w:rPr>
          <w:spacing w:val="0"/>
          <w:kern w:val="2"/>
          <w:sz w:val="24"/>
          <w:szCs w:val="24"/>
          <w:lang w:eastAsia="en-AU"/>
          <w14:ligatures w14:val="standardContextual"/>
        </w:rPr>
      </w:pPr>
      <w:hyperlink w:anchor="_Toc233636983" w:history="1">
        <w:r w:rsidRPr="009F25F8">
          <w:rPr>
            <w:rStyle w:val="Hyperlink"/>
          </w:rPr>
          <w:t xml:space="preserve">1.3 </w:t>
        </w:r>
        <w:r>
          <w:rPr>
            <w:spacing w:val="0"/>
            <w:kern w:val="2"/>
            <w:sz w:val="24"/>
            <w:szCs w:val="24"/>
            <w:lang w:eastAsia="en-AU"/>
            <w14:ligatures w14:val="standardContextual"/>
          </w:rPr>
          <w:tab/>
        </w:r>
        <w:r w:rsidRPr="009F25F8">
          <w:rPr>
            <w:rStyle w:val="Hyperlink"/>
          </w:rPr>
          <w:t>Strategic focus</w:t>
        </w:r>
        <w:r>
          <w:rPr>
            <w:webHidden/>
          </w:rPr>
          <w:tab/>
        </w:r>
        <w:r>
          <w:rPr>
            <w:webHidden/>
          </w:rPr>
          <w:fldChar w:fldCharType="begin"/>
        </w:r>
        <w:r>
          <w:rPr>
            <w:webHidden/>
          </w:rPr>
          <w:instrText xml:space="preserve"> PAGEREF _Toc233636983 \h </w:instrText>
        </w:r>
        <w:r>
          <w:rPr>
            <w:webHidden/>
          </w:rPr>
        </w:r>
        <w:r>
          <w:rPr>
            <w:webHidden/>
          </w:rPr>
          <w:fldChar w:fldCharType="separate"/>
        </w:r>
        <w:r>
          <w:rPr>
            <w:webHidden/>
          </w:rPr>
          <w:t>2</w:t>
        </w:r>
        <w:r>
          <w:rPr>
            <w:webHidden/>
          </w:rPr>
          <w:fldChar w:fldCharType="end"/>
        </w:r>
      </w:hyperlink>
    </w:p>
    <w:p w14:paraId="6ACF8CDA" w14:textId="16B01872" w:rsidR="00A631A7" w:rsidRDefault="00A631A7">
      <w:pPr>
        <w:pStyle w:val="TOC5"/>
        <w:tabs>
          <w:tab w:val="left" w:pos="1080"/>
        </w:tabs>
        <w:rPr>
          <w:spacing w:val="0"/>
          <w:kern w:val="2"/>
          <w:sz w:val="24"/>
          <w:szCs w:val="24"/>
          <w:lang w:eastAsia="en-AU"/>
          <w14:ligatures w14:val="standardContextual"/>
        </w:rPr>
      </w:pPr>
      <w:hyperlink w:anchor="_Toc233636984" w:history="1">
        <w:r w:rsidRPr="009F25F8">
          <w:rPr>
            <w:rStyle w:val="Hyperlink"/>
          </w:rPr>
          <w:t>1.4</w:t>
        </w:r>
        <w:r>
          <w:rPr>
            <w:spacing w:val="0"/>
            <w:kern w:val="2"/>
            <w:sz w:val="24"/>
            <w:szCs w:val="24"/>
            <w:lang w:eastAsia="en-AU"/>
            <w14:ligatures w14:val="standardContextual"/>
          </w:rPr>
          <w:tab/>
        </w:r>
        <w:r w:rsidRPr="009F25F8">
          <w:rPr>
            <w:rStyle w:val="Hyperlink"/>
          </w:rPr>
          <w:t>Focus on the standard of expected service delivery</w:t>
        </w:r>
        <w:r>
          <w:rPr>
            <w:webHidden/>
          </w:rPr>
          <w:tab/>
        </w:r>
        <w:r>
          <w:rPr>
            <w:webHidden/>
          </w:rPr>
          <w:fldChar w:fldCharType="begin"/>
        </w:r>
        <w:r>
          <w:rPr>
            <w:webHidden/>
          </w:rPr>
          <w:instrText xml:space="preserve"> PAGEREF _Toc233636984 \h </w:instrText>
        </w:r>
        <w:r>
          <w:rPr>
            <w:webHidden/>
          </w:rPr>
        </w:r>
        <w:r>
          <w:rPr>
            <w:webHidden/>
          </w:rPr>
          <w:fldChar w:fldCharType="separate"/>
        </w:r>
        <w:r>
          <w:rPr>
            <w:webHidden/>
          </w:rPr>
          <w:t>2</w:t>
        </w:r>
        <w:r>
          <w:rPr>
            <w:webHidden/>
          </w:rPr>
          <w:fldChar w:fldCharType="end"/>
        </w:r>
      </w:hyperlink>
    </w:p>
    <w:p w14:paraId="375B769D" w14:textId="1B8BB26A" w:rsidR="00A631A7" w:rsidRDefault="00A631A7">
      <w:pPr>
        <w:pStyle w:val="TOC5"/>
        <w:tabs>
          <w:tab w:val="left" w:pos="1080"/>
        </w:tabs>
        <w:rPr>
          <w:spacing w:val="0"/>
          <w:kern w:val="2"/>
          <w:sz w:val="24"/>
          <w:szCs w:val="24"/>
          <w:lang w:eastAsia="en-AU"/>
          <w14:ligatures w14:val="standardContextual"/>
        </w:rPr>
      </w:pPr>
      <w:hyperlink w:anchor="_Toc233636985" w:history="1">
        <w:r w:rsidRPr="009F25F8">
          <w:rPr>
            <w:rStyle w:val="Hyperlink"/>
          </w:rPr>
          <w:t>1.5</w:t>
        </w:r>
        <w:r>
          <w:rPr>
            <w:spacing w:val="0"/>
            <w:kern w:val="2"/>
            <w:sz w:val="24"/>
            <w:szCs w:val="24"/>
            <w:lang w:eastAsia="en-AU"/>
            <w14:ligatures w14:val="standardContextual"/>
          </w:rPr>
          <w:tab/>
        </w:r>
        <w:r w:rsidRPr="009F25F8">
          <w:rPr>
            <w:rStyle w:val="Hyperlink"/>
          </w:rPr>
          <w:t>Identify the target group/s that will benefit</w:t>
        </w:r>
        <w:r>
          <w:rPr>
            <w:webHidden/>
          </w:rPr>
          <w:tab/>
        </w:r>
        <w:r>
          <w:rPr>
            <w:webHidden/>
          </w:rPr>
          <w:fldChar w:fldCharType="begin"/>
        </w:r>
        <w:r>
          <w:rPr>
            <w:webHidden/>
          </w:rPr>
          <w:instrText xml:space="preserve"> PAGEREF _Toc233636985 \h </w:instrText>
        </w:r>
        <w:r>
          <w:rPr>
            <w:webHidden/>
          </w:rPr>
        </w:r>
        <w:r>
          <w:rPr>
            <w:webHidden/>
          </w:rPr>
          <w:fldChar w:fldCharType="separate"/>
        </w:r>
        <w:r>
          <w:rPr>
            <w:webHidden/>
          </w:rPr>
          <w:t>3</w:t>
        </w:r>
        <w:r>
          <w:rPr>
            <w:webHidden/>
          </w:rPr>
          <w:fldChar w:fldCharType="end"/>
        </w:r>
      </w:hyperlink>
    </w:p>
    <w:p w14:paraId="4AE242C5" w14:textId="474C4FDE" w:rsidR="00A631A7" w:rsidRDefault="00A631A7">
      <w:pPr>
        <w:pStyle w:val="TOC5"/>
        <w:tabs>
          <w:tab w:val="left" w:pos="1080"/>
        </w:tabs>
        <w:rPr>
          <w:spacing w:val="0"/>
          <w:kern w:val="2"/>
          <w:sz w:val="24"/>
          <w:szCs w:val="24"/>
          <w:lang w:eastAsia="en-AU"/>
          <w14:ligatures w14:val="standardContextual"/>
        </w:rPr>
      </w:pPr>
      <w:hyperlink w:anchor="_Toc233636986" w:history="1">
        <w:r w:rsidRPr="009F25F8">
          <w:rPr>
            <w:rStyle w:val="Hyperlink"/>
          </w:rPr>
          <w:t>1.6</w:t>
        </w:r>
        <w:r>
          <w:rPr>
            <w:spacing w:val="0"/>
            <w:kern w:val="2"/>
            <w:sz w:val="24"/>
            <w:szCs w:val="24"/>
            <w:lang w:eastAsia="en-AU"/>
            <w14:ligatures w14:val="standardContextual"/>
          </w:rPr>
          <w:tab/>
        </w:r>
        <w:r w:rsidRPr="009F25F8">
          <w:rPr>
            <w:rStyle w:val="Hyperlink"/>
          </w:rPr>
          <w:t>Measurable within a specific time frame</w:t>
        </w:r>
        <w:r>
          <w:rPr>
            <w:webHidden/>
          </w:rPr>
          <w:tab/>
        </w:r>
        <w:r>
          <w:rPr>
            <w:webHidden/>
          </w:rPr>
          <w:fldChar w:fldCharType="begin"/>
        </w:r>
        <w:r>
          <w:rPr>
            <w:webHidden/>
          </w:rPr>
          <w:instrText xml:space="preserve"> PAGEREF _Toc233636986 \h </w:instrText>
        </w:r>
        <w:r>
          <w:rPr>
            <w:webHidden/>
          </w:rPr>
        </w:r>
        <w:r>
          <w:rPr>
            <w:webHidden/>
          </w:rPr>
          <w:fldChar w:fldCharType="separate"/>
        </w:r>
        <w:r>
          <w:rPr>
            <w:webHidden/>
          </w:rPr>
          <w:t>3</w:t>
        </w:r>
        <w:r>
          <w:rPr>
            <w:webHidden/>
          </w:rPr>
          <w:fldChar w:fldCharType="end"/>
        </w:r>
      </w:hyperlink>
    </w:p>
    <w:p w14:paraId="65286252" w14:textId="18491ACA" w:rsidR="00A631A7" w:rsidRDefault="00A631A7">
      <w:pPr>
        <w:pStyle w:val="TOC4"/>
        <w:rPr>
          <w:color w:val="auto"/>
          <w:kern w:val="2"/>
          <w:lang w:eastAsia="en-AU"/>
          <w14:ligatures w14:val="standardContextual"/>
        </w:rPr>
      </w:pPr>
      <w:hyperlink w:anchor="_Toc233636987" w:history="1">
        <w:r w:rsidRPr="009F25F8">
          <w:rPr>
            <w:rStyle w:val="Hyperlink"/>
          </w:rPr>
          <w:t>Attachment 2: Further guidance for developing departmental objective indicators</w:t>
        </w:r>
        <w:r>
          <w:rPr>
            <w:webHidden/>
          </w:rPr>
          <w:tab/>
        </w:r>
        <w:r>
          <w:rPr>
            <w:webHidden/>
          </w:rPr>
          <w:fldChar w:fldCharType="begin"/>
        </w:r>
        <w:r>
          <w:rPr>
            <w:webHidden/>
          </w:rPr>
          <w:instrText xml:space="preserve"> PAGEREF _Toc233636987 \h </w:instrText>
        </w:r>
        <w:r>
          <w:rPr>
            <w:webHidden/>
          </w:rPr>
        </w:r>
        <w:r>
          <w:rPr>
            <w:webHidden/>
          </w:rPr>
          <w:fldChar w:fldCharType="separate"/>
        </w:r>
        <w:r>
          <w:rPr>
            <w:webHidden/>
          </w:rPr>
          <w:t>4</w:t>
        </w:r>
        <w:r>
          <w:rPr>
            <w:webHidden/>
          </w:rPr>
          <w:fldChar w:fldCharType="end"/>
        </w:r>
      </w:hyperlink>
    </w:p>
    <w:p w14:paraId="5950CD10" w14:textId="4A25CC1C" w:rsidR="00A631A7" w:rsidRDefault="00A631A7">
      <w:pPr>
        <w:pStyle w:val="TOC5"/>
        <w:tabs>
          <w:tab w:val="left" w:pos="1080"/>
        </w:tabs>
        <w:rPr>
          <w:spacing w:val="0"/>
          <w:kern w:val="2"/>
          <w:sz w:val="24"/>
          <w:szCs w:val="24"/>
          <w:lang w:eastAsia="en-AU"/>
          <w14:ligatures w14:val="standardContextual"/>
        </w:rPr>
      </w:pPr>
      <w:hyperlink w:anchor="_Toc233636988" w:history="1">
        <w:r w:rsidRPr="009F25F8">
          <w:rPr>
            <w:rStyle w:val="Hyperlink"/>
          </w:rPr>
          <w:t xml:space="preserve">2.1 </w:t>
        </w:r>
        <w:r>
          <w:rPr>
            <w:spacing w:val="0"/>
            <w:kern w:val="2"/>
            <w:sz w:val="24"/>
            <w:szCs w:val="24"/>
            <w:lang w:eastAsia="en-AU"/>
            <w14:ligatures w14:val="standardContextual"/>
          </w:rPr>
          <w:tab/>
        </w:r>
        <w:r w:rsidRPr="009F25F8">
          <w:rPr>
            <w:rStyle w:val="Hyperlink"/>
          </w:rPr>
          <w:t>Attributable</w:t>
        </w:r>
        <w:r>
          <w:rPr>
            <w:webHidden/>
          </w:rPr>
          <w:tab/>
        </w:r>
        <w:r>
          <w:rPr>
            <w:webHidden/>
          </w:rPr>
          <w:fldChar w:fldCharType="begin"/>
        </w:r>
        <w:r>
          <w:rPr>
            <w:webHidden/>
          </w:rPr>
          <w:instrText xml:space="preserve"> PAGEREF _Toc233636988 \h </w:instrText>
        </w:r>
        <w:r>
          <w:rPr>
            <w:webHidden/>
          </w:rPr>
        </w:r>
        <w:r>
          <w:rPr>
            <w:webHidden/>
          </w:rPr>
          <w:fldChar w:fldCharType="separate"/>
        </w:r>
        <w:r>
          <w:rPr>
            <w:webHidden/>
          </w:rPr>
          <w:t>4</w:t>
        </w:r>
        <w:r>
          <w:rPr>
            <w:webHidden/>
          </w:rPr>
          <w:fldChar w:fldCharType="end"/>
        </w:r>
      </w:hyperlink>
    </w:p>
    <w:p w14:paraId="0BD7C086" w14:textId="4DB6F116" w:rsidR="00A631A7" w:rsidRDefault="00A631A7">
      <w:pPr>
        <w:pStyle w:val="TOC5"/>
        <w:tabs>
          <w:tab w:val="left" w:pos="1080"/>
        </w:tabs>
        <w:rPr>
          <w:spacing w:val="0"/>
          <w:kern w:val="2"/>
          <w:sz w:val="24"/>
          <w:szCs w:val="24"/>
          <w:lang w:eastAsia="en-AU"/>
          <w14:ligatures w14:val="standardContextual"/>
        </w:rPr>
      </w:pPr>
      <w:hyperlink w:anchor="_Toc233636989" w:history="1">
        <w:r w:rsidRPr="009F25F8">
          <w:rPr>
            <w:rStyle w:val="Hyperlink"/>
          </w:rPr>
          <w:t>2.2</w:t>
        </w:r>
        <w:r>
          <w:rPr>
            <w:spacing w:val="0"/>
            <w:kern w:val="2"/>
            <w:sz w:val="24"/>
            <w:szCs w:val="24"/>
            <w:lang w:eastAsia="en-AU"/>
            <w14:ligatures w14:val="standardContextual"/>
          </w:rPr>
          <w:tab/>
        </w:r>
        <w:r w:rsidRPr="009F25F8">
          <w:rPr>
            <w:rStyle w:val="Hyperlink"/>
          </w:rPr>
          <w:t>Focus on measurable results</w:t>
        </w:r>
        <w:r>
          <w:rPr>
            <w:webHidden/>
          </w:rPr>
          <w:tab/>
        </w:r>
        <w:r>
          <w:rPr>
            <w:webHidden/>
          </w:rPr>
          <w:fldChar w:fldCharType="begin"/>
        </w:r>
        <w:r>
          <w:rPr>
            <w:webHidden/>
          </w:rPr>
          <w:instrText xml:space="preserve"> PAGEREF _Toc233636989 \h </w:instrText>
        </w:r>
        <w:r>
          <w:rPr>
            <w:webHidden/>
          </w:rPr>
        </w:r>
        <w:r>
          <w:rPr>
            <w:webHidden/>
          </w:rPr>
          <w:fldChar w:fldCharType="separate"/>
        </w:r>
        <w:r>
          <w:rPr>
            <w:webHidden/>
          </w:rPr>
          <w:t>4</w:t>
        </w:r>
        <w:r>
          <w:rPr>
            <w:webHidden/>
          </w:rPr>
          <w:fldChar w:fldCharType="end"/>
        </w:r>
      </w:hyperlink>
    </w:p>
    <w:p w14:paraId="6F0182C2" w14:textId="3918670D" w:rsidR="00A631A7" w:rsidRDefault="00A631A7">
      <w:pPr>
        <w:pStyle w:val="TOC5"/>
        <w:tabs>
          <w:tab w:val="left" w:pos="1080"/>
        </w:tabs>
        <w:rPr>
          <w:spacing w:val="0"/>
          <w:kern w:val="2"/>
          <w:sz w:val="24"/>
          <w:szCs w:val="24"/>
          <w:lang w:eastAsia="en-AU"/>
          <w14:ligatures w14:val="standardContextual"/>
        </w:rPr>
      </w:pPr>
      <w:hyperlink w:anchor="_Toc233636990" w:history="1">
        <w:r w:rsidRPr="009F25F8">
          <w:rPr>
            <w:rStyle w:val="Hyperlink"/>
          </w:rPr>
          <w:t>2.3</w:t>
        </w:r>
        <w:r>
          <w:rPr>
            <w:spacing w:val="0"/>
            <w:kern w:val="2"/>
            <w:sz w:val="24"/>
            <w:szCs w:val="24"/>
            <w:lang w:eastAsia="en-AU"/>
            <w14:ligatures w14:val="standardContextual"/>
          </w:rPr>
          <w:tab/>
        </w:r>
        <w:r w:rsidRPr="009F25F8">
          <w:rPr>
            <w:rStyle w:val="Hyperlink"/>
          </w:rPr>
          <w:t>Pitch at a level to best inform performance analysis and decision making</w:t>
        </w:r>
        <w:r>
          <w:rPr>
            <w:webHidden/>
          </w:rPr>
          <w:tab/>
        </w:r>
        <w:r>
          <w:rPr>
            <w:webHidden/>
          </w:rPr>
          <w:fldChar w:fldCharType="begin"/>
        </w:r>
        <w:r>
          <w:rPr>
            <w:webHidden/>
          </w:rPr>
          <w:instrText xml:space="preserve"> PAGEREF _Toc233636990 \h </w:instrText>
        </w:r>
        <w:r>
          <w:rPr>
            <w:webHidden/>
          </w:rPr>
        </w:r>
        <w:r>
          <w:rPr>
            <w:webHidden/>
          </w:rPr>
          <w:fldChar w:fldCharType="separate"/>
        </w:r>
        <w:r>
          <w:rPr>
            <w:webHidden/>
          </w:rPr>
          <w:t>4</w:t>
        </w:r>
        <w:r>
          <w:rPr>
            <w:webHidden/>
          </w:rPr>
          <w:fldChar w:fldCharType="end"/>
        </w:r>
      </w:hyperlink>
    </w:p>
    <w:p w14:paraId="28024184" w14:textId="52F2E180" w:rsidR="00A631A7" w:rsidRDefault="00A631A7">
      <w:pPr>
        <w:pStyle w:val="TOC5"/>
        <w:tabs>
          <w:tab w:val="left" w:pos="1080"/>
        </w:tabs>
        <w:rPr>
          <w:spacing w:val="0"/>
          <w:kern w:val="2"/>
          <w:sz w:val="24"/>
          <w:szCs w:val="24"/>
          <w:lang w:eastAsia="en-AU"/>
          <w14:ligatures w14:val="standardContextual"/>
        </w:rPr>
      </w:pPr>
      <w:hyperlink w:anchor="_Toc233636991" w:history="1">
        <w:r w:rsidRPr="009F25F8">
          <w:rPr>
            <w:rStyle w:val="Hyperlink"/>
          </w:rPr>
          <w:t>2.4</w:t>
        </w:r>
        <w:r>
          <w:rPr>
            <w:spacing w:val="0"/>
            <w:kern w:val="2"/>
            <w:sz w:val="24"/>
            <w:szCs w:val="24"/>
            <w:lang w:eastAsia="en-AU"/>
            <w14:ligatures w14:val="standardContextual"/>
          </w:rPr>
          <w:tab/>
        </w:r>
        <w:r w:rsidRPr="009F25F8">
          <w:rPr>
            <w:rStyle w:val="Hyperlink"/>
          </w:rPr>
          <w:t>Use existing data sets</w:t>
        </w:r>
        <w:r>
          <w:rPr>
            <w:webHidden/>
          </w:rPr>
          <w:tab/>
        </w:r>
        <w:r>
          <w:rPr>
            <w:webHidden/>
          </w:rPr>
          <w:fldChar w:fldCharType="begin"/>
        </w:r>
        <w:r>
          <w:rPr>
            <w:webHidden/>
          </w:rPr>
          <w:instrText xml:space="preserve"> PAGEREF _Toc233636991 \h </w:instrText>
        </w:r>
        <w:r>
          <w:rPr>
            <w:webHidden/>
          </w:rPr>
        </w:r>
        <w:r>
          <w:rPr>
            <w:webHidden/>
          </w:rPr>
          <w:fldChar w:fldCharType="separate"/>
        </w:r>
        <w:r>
          <w:rPr>
            <w:webHidden/>
          </w:rPr>
          <w:t>4</w:t>
        </w:r>
        <w:r>
          <w:rPr>
            <w:webHidden/>
          </w:rPr>
          <w:fldChar w:fldCharType="end"/>
        </w:r>
      </w:hyperlink>
    </w:p>
    <w:p w14:paraId="7998344D" w14:textId="09295059" w:rsidR="00A631A7" w:rsidRDefault="00A631A7">
      <w:pPr>
        <w:pStyle w:val="TOC5"/>
        <w:tabs>
          <w:tab w:val="left" w:pos="1080"/>
        </w:tabs>
        <w:rPr>
          <w:spacing w:val="0"/>
          <w:kern w:val="2"/>
          <w:sz w:val="24"/>
          <w:szCs w:val="24"/>
          <w:lang w:eastAsia="en-AU"/>
          <w14:ligatures w14:val="standardContextual"/>
        </w:rPr>
      </w:pPr>
      <w:hyperlink w:anchor="_Toc233636992" w:history="1">
        <w:r w:rsidRPr="009F25F8">
          <w:rPr>
            <w:rStyle w:val="Hyperlink"/>
          </w:rPr>
          <w:t>2.5</w:t>
        </w:r>
        <w:r>
          <w:rPr>
            <w:spacing w:val="0"/>
            <w:kern w:val="2"/>
            <w:sz w:val="24"/>
            <w:szCs w:val="24"/>
            <w:lang w:eastAsia="en-AU"/>
            <w14:ligatures w14:val="standardContextual"/>
          </w:rPr>
          <w:tab/>
        </w:r>
        <w:r w:rsidRPr="009F25F8">
          <w:rPr>
            <w:rStyle w:val="Hyperlink"/>
          </w:rPr>
          <w:t>Describe a change</w:t>
        </w:r>
        <w:r>
          <w:rPr>
            <w:webHidden/>
          </w:rPr>
          <w:tab/>
        </w:r>
        <w:r>
          <w:rPr>
            <w:webHidden/>
          </w:rPr>
          <w:fldChar w:fldCharType="begin"/>
        </w:r>
        <w:r>
          <w:rPr>
            <w:webHidden/>
          </w:rPr>
          <w:instrText xml:space="preserve"> PAGEREF _Toc233636992 \h </w:instrText>
        </w:r>
        <w:r>
          <w:rPr>
            <w:webHidden/>
          </w:rPr>
        </w:r>
        <w:r>
          <w:rPr>
            <w:webHidden/>
          </w:rPr>
          <w:fldChar w:fldCharType="separate"/>
        </w:r>
        <w:r>
          <w:rPr>
            <w:webHidden/>
          </w:rPr>
          <w:t>5</w:t>
        </w:r>
        <w:r>
          <w:rPr>
            <w:webHidden/>
          </w:rPr>
          <w:fldChar w:fldCharType="end"/>
        </w:r>
      </w:hyperlink>
    </w:p>
    <w:p w14:paraId="5F1B5586" w14:textId="313ABA19" w:rsidR="00A631A7" w:rsidRDefault="00A631A7">
      <w:pPr>
        <w:pStyle w:val="TOC4"/>
        <w:rPr>
          <w:color w:val="auto"/>
          <w:kern w:val="2"/>
          <w:lang w:eastAsia="en-AU"/>
          <w14:ligatures w14:val="standardContextual"/>
        </w:rPr>
      </w:pPr>
      <w:hyperlink w:anchor="_Toc233636993" w:history="1">
        <w:r w:rsidRPr="009F25F8">
          <w:rPr>
            <w:rStyle w:val="Hyperlink"/>
          </w:rPr>
          <w:t>Attachment 3: Further guidance for developing outputs</w:t>
        </w:r>
        <w:r>
          <w:rPr>
            <w:webHidden/>
          </w:rPr>
          <w:tab/>
        </w:r>
        <w:r>
          <w:rPr>
            <w:webHidden/>
          </w:rPr>
          <w:fldChar w:fldCharType="begin"/>
        </w:r>
        <w:r>
          <w:rPr>
            <w:webHidden/>
          </w:rPr>
          <w:instrText xml:space="preserve"> PAGEREF _Toc233636993 \h </w:instrText>
        </w:r>
        <w:r>
          <w:rPr>
            <w:webHidden/>
          </w:rPr>
        </w:r>
        <w:r>
          <w:rPr>
            <w:webHidden/>
          </w:rPr>
          <w:fldChar w:fldCharType="separate"/>
        </w:r>
        <w:r>
          <w:rPr>
            <w:webHidden/>
          </w:rPr>
          <w:t>6</w:t>
        </w:r>
        <w:r>
          <w:rPr>
            <w:webHidden/>
          </w:rPr>
          <w:fldChar w:fldCharType="end"/>
        </w:r>
      </w:hyperlink>
    </w:p>
    <w:p w14:paraId="36ACD0B8" w14:textId="2E15FE57" w:rsidR="00A631A7" w:rsidRDefault="00A631A7">
      <w:pPr>
        <w:pStyle w:val="TOC5"/>
        <w:tabs>
          <w:tab w:val="left" w:pos="1080"/>
        </w:tabs>
        <w:rPr>
          <w:spacing w:val="0"/>
          <w:kern w:val="2"/>
          <w:sz w:val="24"/>
          <w:szCs w:val="24"/>
          <w:lang w:eastAsia="en-AU"/>
          <w14:ligatures w14:val="standardContextual"/>
        </w:rPr>
      </w:pPr>
      <w:hyperlink w:anchor="_Toc233636994" w:history="1">
        <w:r w:rsidRPr="009F25F8">
          <w:rPr>
            <w:rStyle w:val="Hyperlink"/>
          </w:rPr>
          <w:t>3.1</w:t>
        </w:r>
        <w:r>
          <w:rPr>
            <w:spacing w:val="0"/>
            <w:kern w:val="2"/>
            <w:sz w:val="24"/>
            <w:szCs w:val="24"/>
            <w:lang w:eastAsia="en-AU"/>
            <w14:ligatures w14:val="standardContextual"/>
          </w:rPr>
          <w:tab/>
        </w:r>
        <w:r w:rsidRPr="009F25F8">
          <w:rPr>
            <w:rStyle w:val="Hyperlink"/>
          </w:rPr>
          <w:t xml:space="preserve"> Identify the range of goods and services being provided</w:t>
        </w:r>
        <w:r>
          <w:rPr>
            <w:webHidden/>
          </w:rPr>
          <w:tab/>
        </w:r>
        <w:r>
          <w:rPr>
            <w:webHidden/>
          </w:rPr>
          <w:fldChar w:fldCharType="begin"/>
        </w:r>
        <w:r>
          <w:rPr>
            <w:webHidden/>
          </w:rPr>
          <w:instrText xml:space="preserve"> PAGEREF _Toc233636994 \h </w:instrText>
        </w:r>
        <w:r>
          <w:rPr>
            <w:webHidden/>
          </w:rPr>
        </w:r>
        <w:r>
          <w:rPr>
            <w:webHidden/>
          </w:rPr>
          <w:fldChar w:fldCharType="separate"/>
        </w:r>
        <w:r>
          <w:rPr>
            <w:webHidden/>
          </w:rPr>
          <w:t>6</w:t>
        </w:r>
        <w:r>
          <w:rPr>
            <w:webHidden/>
          </w:rPr>
          <w:fldChar w:fldCharType="end"/>
        </w:r>
      </w:hyperlink>
    </w:p>
    <w:p w14:paraId="1ECFF0EC" w14:textId="37751DEF" w:rsidR="00A631A7" w:rsidRDefault="00A631A7">
      <w:pPr>
        <w:pStyle w:val="TOC5"/>
        <w:tabs>
          <w:tab w:val="left" w:pos="1080"/>
        </w:tabs>
        <w:rPr>
          <w:spacing w:val="0"/>
          <w:kern w:val="2"/>
          <w:sz w:val="24"/>
          <w:szCs w:val="24"/>
          <w:lang w:eastAsia="en-AU"/>
          <w14:ligatures w14:val="standardContextual"/>
        </w:rPr>
      </w:pPr>
      <w:hyperlink w:anchor="_Toc233636995" w:history="1">
        <w:r w:rsidRPr="009F25F8">
          <w:rPr>
            <w:rStyle w:val="Hyperlink"/>
          </w:rPr>
          <w:t>3.2</w:t>
        </w:r>
        <w:r>
          <w:rPr>
            <w:spacing w:val="0"/>
            <w:kern w:val="2"/>
            <w:sz w:val="24"/>
            <w:szCs w:val="24"/>
            <w:lang w:eastAsia="en-AU"/>
            <w14:ligatures w14:val="standardContextual"/>
          </w:rPr>
          <w:tab/>
        </w:r>
        <w:r w:rsidRPr="009F25F8">
          <w:rPr>
            <w:rStyle w:val="Hyperlink"/>
          </w:rPr>
          <w:t>Test the size of the output</w:t>
        </w:r>
        <w:r>
          <w:rPr>
            <w:webHidden/>
          </w:rPr>
          <w:tab/>
        </w:r>
        <w:r>
          <w:rPr>
            <w:webHidden/>
          </w:rPr>
          <w:fldChar w:fldCharType="begin"/>
        </w:r>
        <w:r>
          <w:rPr>
            <w:webHidden/>
          </w:rPr>
          <w:instrText xml:space="preserve"> PAGEREF _Toc233636995 \h </w:instrText>
        </w:r>
        <w:r>
          <w:rPr>
            <w:webHidden/>
          </w:rPr>
        </w:r>
        <w:r>
          <w:rPr>
            <w:webHidden/>
          </w:rPr>
          <w:fldChar w:fldCharType="separate"/>
        </w:r>
        <w:r>
          <w:rPr>
            <w:webHidden/>
          </w:rPr>
          <w:t>6</w:t>
        </w:r>
        <w:r>
          <w:rPr>
            <w:webHidden/>
          </w:rPr>
          <w:fldChar w:fldCharType="end"/>
        </w:r>
      </w:hyperlink>
    </w:p>
    <w:p w14:paraId="2A5A4B8D" w14:textId="5858DED8" w:rsidR="00A631A7" w:rsidRDefault="00A631A7">
      <w:pPr>
        <w:pStyle w:val="TOC5"/>
        <w:tabs>
          <w:tab w:val="left" w:pos="1080"/>
        </w:tabs>
        <w:rPr>
          <w:spacing w:val="0"/>
          <w:kern w:val="2"/>
          <w:sz w:val="24"/>
          <w:szCs w:val="24"/>
          <w:lang w:eastAsia="en-AU"/>
          <w14:ligatures w14:val="standardContextual"/>
        </w:rPr>
      </w:pPr>
      <w:hyperlink w:anchor="_Toc233636996" w:history="1">
        <w:r w:rsidRPr="009F25F8">
          <w:rPr>
            <w:rStyle w:val="Hyperlink"/>
          </w:rPr>
          <w:t>3.3</w:t>
        </w:r>
        <w:r>
          <w:rPr>
            <w:spacing w:val="0"/>
            <w:kern w:val="2"/>
            <w:sz w:val="24"/>
            <w:szCs w:val="24"/>
            <w:lang w:eastAsia="en-AU"/>
            <w14:ligatures w14:val="standardContextual"/>
          </w:rPr>
          <w:tab/>
        </w:r>
        <w:r w:rsidRPr="009F25F8">
          <w:rPr>
            <w:rStyle w:val="Hyperlink"/>
          </w:rPr>
          <w:t>Describe the output</w:t>
        </w:r>
        <w:r>
          <w:rPr>
            <w:webHidden/>
          </w:rPr>
          <w:tab/>
        </w:r>
        <w:r>
          <w:rPr>
            <w:webHidden/>
          </w:rPr>
          <w:fldChar w:fldCharType="begin"/>
        </w:r>
        <w:r>
          <w:rPr>
            <w:webHidden/>
          </w:rPr>
          <w:instrText xml:space="preserve"> PAGEREF _Toc233636996 \h </w:instrText>
        </w:r>
        <w:r>
          <w:rPr>
            <w:webHidden/>
          </w:rPr>
        </w:r>
        <w:r>
          <w:rPr>
            <w:webHidden/>
          </w:rPr>
          <w:fldChar w:fldCharType="separate"/>
        </w:r>
        <w:r>
          <w:rPr>
            <w:webHidden/>
          </w:rPr>
          <w:t>6</w:t>
        </w:r>
        <w:r>
          <w:rPr>
            <w:webHidden/>
          </w:rPr>
          <w:fldChar w:fldCharType="end"/>
        </w:r>
      </w:hyperlink>
    </w:p>
    <w:p w14:paraId="65113471" w14:textId="4E3CFA74" w:rsidR="00A631A7" w:rsidRDefault="00A631A7">
      <w:pPr>
        <w:pStyle w:val="TOC4"/>
        <w:rPr>
          <w:color w:val="auto"/>
          <w:kern w:val="2"/>
          <w:lang w:eastAsia="en-AU"/>
          <w14:ligatures w14:val="standardContextual"/>
        </w:rPr>
      </w:pPr>
      <w:hyperlink w:anchor="_Toc233636997" w:history="1">
        <w:r w:rsidRPr="009F25F8">
          <w:rPr>
            <w:rStyle w:val="Hyperlink"/>
          </w:rPr>
          <w:t>Attachment 4: Further guidance for developing performance measures</w:t>
        </w:r>
        <w:r>
          <w:rPr>
            <w:webHidden/>
          </w:rPr>
          <w:tab/>
        </w:r>
        <w:r>
          <w:rPr>
            <w:webHidden/>
          </w:rPr>
          <w:fldChar w:fldCharType="begin"/>
        </w:r>
        <w:r>
          <w:rPr>
            <w:webHidden/>
          </w:rPr>
          <w:instrText xml:space="preserve"> PAGEREF _Toc233636997 \h </w:instrText>
        </w:r>
        <w:r>
          <w:rPr>
            <w:webHidden/>
          </w:rPr>
        </w:r>
        <w:r>
          <w:rPr>
            <w:webHidden/>
          </w:rPr>
          <w:fldChar w:fldCharType="separate"/>
        </w:r>
        <w:r>
          <w:rPr>
            <w:webHidden/>
          </w:rPr>
          <w:t>10</w:t>
        </w:r>
        <w:r>
          <w:rPr>
            <w:webHidden/>
          </w:rPr>
          <w:fldChar w:fldCharType="end"/>
        </w:r>
      </w:hyperlink>
    </w:p>
    <w:p w14:paraId="6015B32F" w14:textId="6CF18A5E" w:rsidR="00A631A7" w:rsidRDefault="00A631A7">
      <w:pPr>
        <w:pStyle w:val="TOC2"/>
        <w:rPr>
          <w:spacing w:val="0"/>
          <w:kern w:val="2"/>
          <w:sz w:val="24"/>
          <w:szCs w:val="24"/>
          <w14:ligatures w14:val="standardContextual"/>
        </w:rPr>
      </w:pPr>
      <w:hyperlink w:anchor="_Toc233636998" w:history="1">
        <w:r w:rsidRPr="009F25F8">
          <w:rPr>
            <w:rStyle w:val="Hyperlink"/>
          </w:rPr>
          <w:t>Performance measures: quantity, quality, timeliness, cost</w:t>
        </w:r>
        <w:r>
          <w:rPr>
            <w:webHidden/>
          </w:rPr>
          <w:tab/>
        </w:r>
        <w:r>
          <w:rPr>
            <w:webHidden/>
          </w:rPr>
          <w:fldChar w:fldCharType="begin"/>
        </w:r>
        <w:r>
          <w:rPr>
            <w:webHidden/>
          </w:rPr>
          <w:instrText xml:space="preserve"> PAGEREF _Toc233636998 \h </w:instrText>
        </w:r>
        <w:r>
          <w:rPr>
            <w:webHidden/>
          </w:rPr>
        </w:r>
        <w:r>
          <w:rPr>
            <w:webHidden/>
          </w:rPr>
          <w:fldChar w:fldCharType="separate"/>
        </w:r>
        <w:r>
          <w:rPr>
            <w:webHidden/>
          </w:rPr>
          <w:t>10</w:t>
        </w:r>
        <w:r>
          <w:rPr>
            <w:webHidden/>
          </w:rPr>
          <w:fldChar w:fldCharType="end"/>
        </w:r>
      </w:hyperlink>
    </w:p>
    <w:p w14:paraId="3B87EDA3" w14:textId="48D707CF" w:rsidR="00A631A7" w:rsidRDefault="00A631A7">
      <w:pPr>
        <w:pStyle w:val="TOC5"/>
        <w:tabs>
          <w:tab w:val="left" w:pos="1080"/>
        </w:tabs>
        <w:rPr>
          <w:spacing w:val="0"/>
          <w:kern w:val="2"/>
          <w:sz w:val="24"/>
          <w:szCs w:val="24"/>
          <w:lang w:eastAsia="en-AU"/>
          <w14:ligatures w14:val="standardContextual"/>
        </w:rPr>
      </w:pPr>
      <w:hyperlink w:anchor="_Toc233636999" w:history="1">
        <w:r w:rsidRPr="009F25F8">
          <w:rPr>
            <w:rStyle w:val="Hyperlink"/>
          </w:rPr>
          <w:t>4.1</w:t>
        </w:r>
        <w:r>
          <w:rPr>
            <w:spacing w:val="0"/>
            <w:kern w:val="2"/>
            <w:sz w:val="24"/>
            <w:szCs w:val="24"/>
            <w:lang w:eastAsia="en-AU"/>
            <w14:ligatures w14:val="standardContextual"/>
          </w:rPr>
          <w:tab/>
        </w:r>
        <w:r w:rsidRPr="009F25F8">
          <w:rPr>
            <w:rStyle w:val="Hyperlink"/>
          </w:rPr>
          <w:t>Quantity performance measures</w:t>
        </w:r>
        <w:r>
          <w:rPr>
            <w:webHidden/>
          </w:rPr>
          <w:tab/>
        </w:r>
        <w:r>
          <w:rPr>
            <w:webHidden/>
          </w:rPr>
          <w:fldChar w:fldCharType="begin"/>
        </w:r>
        <w:r>
          <w:rPr>
            <w:webHidden/>
          </w:rPr>
          <w:instrText xml:space="preserve"> PAGEREF _Toc233636999 \h </w:instrText>
        </w:r>
        <w:r>
          <w:rPr>
            <w:webHidden/>
          </w:rPr>
        </w:r>
        <w:r>
          <w:rPr>
            <w:webHidden/>
          </w:rPr>
          <w:fldChar w:fldCharType="separate"/>
        </w:r>
        <w:r>
          <w:rPr>
            <w:webHidden/>
          </w:rPr>
          <w:t>10</w:t>
        </w:r>
        <w:r>
          <w:rPr>
            <w:webHidden/>
          </w:rPr>
          <w:fldChar w:fldCharType="end"/>
        </w:r>
      </w:hyperlink>
    </w:p>
    <w:p w14:paraId="68B45EB4" w14:textId="266E3AF0" w:rsidR="00A631A7" w:rsidRDefault="00A631A7">
      <w:pPr>
        <w:pStyle w:val="TOC5"/>
        <w:tabs>
          <w:tab w:val="left" w:pos="1080"/>
        </w:tabs>
        <w:rPr>
          <w:spacing w:val="0"/>
          <w:kern w:val="2"/>
          <w:sz w:val="24"/>
          <w:szCs w:val="24"/>
          <w:lang w:eastAsia="en-AU"/>
          <w14:ligatures w14:val="standardContextual"/>
        </w:rPr>
      </w:pPr>
      <w:hyperlink w:anchor="_Toc233637000" w:history="1">
        <w:r w:rsidRPr="009F25F8">
          <w:rPr>
            <w:rStyle w:val="Hyperlink"/>
          </w:rPr>
          <w:t>4.2</w:t>
        </w:r>
        <w:r>
          <w:rPr>
            <w:spacing w:val="0"/>
            <w:kern w:val="2"/>
            <w:sz w:val="24"/>
            <w:szCs w:val="24"/>
            <w:lang w:eastAsia="en-AU"/>
            <w14:ligatures w14:val="standardContextual"/>
          </w:rPr>
          <w:tab/>
        </w:r>
        <w:r w:rsidRPr="009F25F8">
          <w:rPr>
            <w:rStyle w:val="Hyperlink"/>
          </w:rPr>
          <w:t>Quality performance measures</w:t>
        </w:r>
        <w:r>
          <w:rPr>
            <w:webHidden/>
          </w:rPr>
          <w:tab/>
        </w:r>
        <w:r>
          <w:rPr>
            <w:webHidden/>
          </w:rPr>
          <w:fldChar w:fldCharType="begin"/>
        </w:r>
        <w:r>
          <w:rPr>
            <w:webHidden/>
          </w:rPr>
          <w:instrText xml:space="preserve"> PAGEREF _Toc233637000 \h </w:instrText>
        </w:r>
        <w:r>
          <w:rPr>
            <w:webHidden/>
          </w:rPr>
        </w:r>
        <w:r>
          <w:rPr>
            <w:webHidden/>
          </w:rPr>
          <w:fldChar w:fldCharType="separate"/>
        </w:r>
        <w:r>
          <w:rPr>
            <w:webHidden/>
          </w:rPr>
          <w:t>10</w:t>
        </w:r>
        <w:r>
          <w:rPr>
            <w:webHidden/>
          </w:rPr>
          <w:fldChar w:fldCharType="end"/>
        </w:r>
      </w:hyperlink>
    </w:p>
    <w:p w14:paraId="6AA20D15" w14:textId="0A5081B5" w:rsidR="00A631A7" w:rsidRDefault="00A631A7">
      <w:pPr>
        <w:pStyle w:val="TOC5"/>
        <w:tabs>
          <w:tab w:val="left" w:pos="1080"/>
        </w:tabs>
        <w:rPr>
          <w:spacing w:val="0"/>
          <w:kern w:val="2"/>
          <w:sz w:val="24"/>
          <w:szCs w:val="24"/>
          <w:lang w:eastAsia="en-AU"/>
          <w14:ligatures w14:val="standardContextual"/>
        </w:rPr>
      </w:pPr>
      <w:hyperlink w:anchor="_Toc233637001" w:history="1">
        <w:r w:rsidRPr="009F25F8">
          <w:rPr>
            <w:rStyle w:val="Hyperlink"/>
          </w:rPr>
          <w:t>4.3</w:t>
        </w:r>
        <w:r>
          <w:rPr>
            <w:spacing w:val="0"/>
            <w:kern w:val="2"/>
            <w:sz w:val="24"/>
            <w:szCs w:val="24"/>
            <w:lang w:eastAsia="en-AU"/>
            <w14:ligatures w14:val="standardContextual"/>
          </w:rPr>
          <w:tab/>
        </w:r>
        <w:r w:rsidRPr="009F25F8">
          <w:rPr>
            <w:rStyle w:val="Hyperlink"/>
          </w:rPr>
          <w:t>Timeliness performance measures</w:t>
        </w:r>
        <w:r>
          <w:rPr>
            <w:webHidden/>
          </w:rPr>
          <w:tab/>
        </w:r>
        <w:r>
          <w:rPr>
            <w:webHidden/>
          </w:rPr>
          <w:fldChar w:fldCharType="begin"/>
        </w:r>
        <w:r>
          <w:rPr>
            <w:webHidden/>
          </w:rPr>
          <w:instrText xml:space="preserve"> PAGEREF _Toc233637001 \h </w:instrText>
        </w:r>
        <w:r>
          <w:rPr>
            <w:webHidden/>
          </w:rPr>
        </w:r>
        <w:r>
          <w:rPr>
            <w:webHidden/>
          </w:rPr>
          <w:fldChar w:fldCharType="separate"/>
        </w:r>
        <w:r>
          <w:rPr>
            <w:webHidden/>
          </w:rPr>
          <w:t>11</w:t>
        </w:r>
        <w:r>
          <w:rPr>
            <w:webHidden/>
          </w:rPr>
          <w:fldChar w:fldCharType="end"/>
        </w:r>
      </w:hyperlink>
    </w:p>
    <w:p w14:paraId="65DCDBD5" w14:textId="29011CBA" w:rsidR="00A631A7" w:rsidRDefault="00A631A7">
      <w:pPr>
        <w:pStyle w:val="TOC5"/>
        <w:tabs>
          <w:tab w:val="left" w:pos="1080"/>
        </w:tabs>
        <w:rPr>
          <w:spacing w:val="0"/>
          <w:kern w:val="2"/>
          <w:sz w:val="24"/>
          <w:szCs w:val="24"/>
          <w:lang w:eastAsia="en-AU"/>
          <w14:ligatures w14:val="standardContextual"/>
        </w:rPr>
      </w:pPr>
      <w:hyperlink w:anchor="_Toc233637002" w:history="1">
        <w:r w:rsidRPr="009F25F8">
          <w:rPr>
            <w:rStyle w:val="Hyperlink"/>
          </w:rPr>
          <w:t>4.4</w:t>
        </w:r>
        <w:r>
          <w:rPr>
            <w:spacing w:val="0"/>
            <w:kern w:val="2"/>
            <w:sz w:val="24"/>
            <w:szCs w:val="24"/>
            <w:lang w:eastAsia="en-AU"/>
            <w14:ligatures w14:val="standardContextual"/>
          </w:rPr>
          <w:tab/>
        </w:r>
        <w:r w:rsidRPr="009F25F8">
          <w:rPr>
            <w:rStyle w:val="Hyperlink"/>
          </w:rPr>
          <w:t>Cost performance measures</w:t>
        </w:r>
        <w:r>
          <w:rPr>
            <w:webHidden/>
          </w:rPr>
          <w:tab/>
        </w:r>
        <w:r>
          <w:rPr>
            <w:webHidden/>
          </w:rPr>
          <w:fldChar w:fldCharType="begin"/>
        </w:r>
        <w:r>
          <w:rPr>
            <w:webHidden/>
          </w:rPr>
          <w:instrText xml:space="preserve"> PAGEREF _Toc233637002 \h </w:instrText>
        </w:r>
        <w:r>
          <w:rPr>
            <w:webHidden/>
          </w:rPr>
        </w:r>
        <w:r>
          <w:rPr>
            <w:webHidden/>
          </w:rPr>
          <w:fldChar w:fldCharType="separate"/>
        </w:r>
        <w:r>
          <w:rPr>
            <w:webHidden/>
          </w:rPr>
          <w:t>11</w:t>
        </w:r>
        <w:r>
          <w:rPr>
            <w:webHidden/>
          </w:rPr>
          <w:fldChar w:fldCharType="end"/>
        </w:r>
      </w:hyperlink>
    </w:p>
    <w:p w14:paraId="64EA6839" w14:textId="6BE2FF13" w:rsidR="00A631A7" w:rsidRDefault="00A631A7">
      <w:pPr>
        <w:pStyle w:val="TOC4"/>
        <w:rPr>
          <w:color w:val="auto"/>
          <w:kern w:val="2"/>
          <w:lang w:eastAsia="en-AU"/>
          <w14:ligatures w14:val="standardContextual"/>
        </w:rPr>
      </w:pPr>
      <w:hyperlink w:anchor="_Toc233637003" w:history="1">
        <w:r w:rsidRPr="009F25F8">
          <w:rPr>
            <w:rStyle w:val="Hyperlink"/>
          </w:rPr>
          <w:t>Attachment 5: Overview of medium-term planning process</w:t>
        </w:r>
        <w:r>
          <w:rPr>
            <w:webHidden/>
          </w:rPr>
          <w:tab/>
        </w:r>
        <w:r>
          <w:rPr>
            <w:webHidden/>
          </w:rPr>
          <w:fldChar w:fldCharType="begin"/>
        </w:r>
        <w:r>
          <w:rPr>
            <w:webHidden/>
          </w:rPr>
          <w:instrText xml:space="preserve"> PAGEREF _Toc233637003 \h </w:instrText>
        </w:r>
        <w:r>
          <w:rPr>
            <w:webHidden/>
          </w:rPr>
        </w:r>
        <w:r>
          <w:rPr>
            <w:webHidden/>
          </w:rPr>
          <w:fldChar w:fldCharType="separate"/>
        </w:r>
        <w:r>
          <w:rPr>
            <w:webHidden/>
          </w:rPr>
          <w:t>20</w:t>
        </w:r>
        <w:r>
          <w:rPr>
            <w:webHidden/>
          </w:rPr>
          <w:fldChar w:fldCharType="end"/>
        </w:r>
      </w:hyperlink>
    </w:p>
    <w:p w14:paraId="0FAD377D" w14:textId="51F11E52" w:rsidR="00A631A7" w:rsidRDefault="00A631A7">
      <w:pPr>
        <w:pStyle w:val="TOC5"/>
        <w:tabs>
          <w:tab w:val="left" w:pos="1080"/>
        </w:tabs>
        <w:rPr>
          <w:spacing w:val="0"/>
          <w:kern w:val="2"/>
          <w:sz w:val="24"/>
          <w:szCs w:val="24"/>
          <w:lang w:eastAsia="en-AU"/>
          <w14:ligatures w14:val="standardContextual"/>
        </w:rPr>
      </w:pPr>
      <w:hyperlink w:anchor="_Toc233637004" w:history="1">
        <w:r w:rsidRPr="009F25F8">
          <w:rPr>
            <w:rStyle w:val="Hyperlink"/>
          </w:rPr>
          <w:t>5.1</w:t>
        </w:r>
        <w:r>
          <w:rPr>
            <w:spacing w:val="0"/>
            <w:kern w:val="2"/>
            <w:sz w:val="24"/>
            <w:szCs w:val="24"/>
            <w:lang w:eastAsia="en-AU"/>
            <w14:ligatures w14:val="standardContextual"/>
          </w:rPr>
          <w:tab/>
        </w:r>
        <w:r w:rsidRPr="009F25F8">
          <w:rPr>
            <w:rStyle w:val="Hyperlink"/>
          </w:rPr>
          <w:t>Setting a clear direction establishing vision, mission, objectives and indicators</w:t>
        </w:r>
        <w:r>
          <w:rPr>
            <w:webHidden/>
          </w:rPr>
          <w:tab/>
        </w:r>
        <w:r>
          <w:rPr>
            <w:webHidden/>
          </w:rPr>
          <w:fldChar w:fldCharType="begin"/>
        </w:r>
        <w:r>
          <w:rPr>
            <w:webHidden/>
          </w:rPr>
          <w:instrText xml:space="preserve"> PAGEREF _Toc233637004 \h </w:instrText>
        </w:r>
        <w:r>
          <w:rPr>
            <w:webHidden/>
          </w:rPr>
        </w:r>
        <w:r>
          <w:rPr>
            <w:webHidden/>
          </w:rPr>
          <w:fldChar w:fldCharType="separate"/>
        </w:r>
        <w:r>
          <w:rPr>
            <w:webHidden/>
          </w:rPr>
          <w:t>20</w:t>
        </w:r>
        <w:r>
          <w:rPr>
            <w:webHidden/>
          </w:rPr>
          <w:fldChar w:fldCharType="end"/>
        </w:r>
      </w:hyperlink>
    </w:p>
    <w:p w14:paraId="033675A7" w14:textId="69EF3728" w:rsidR="00A631A7" w:rsidRDefault="00A631A7">
      <w:pPr>
        <w:pStyle w:val="TOC5"/>
        <w:tabs>
          <w:tab w:val="left" w:pos="1080"/>
        </w:tabs>
        <w:rPr>
          <w:spacing w:val="0"/>
          <w:kern w:val="2"/>
          <w:sz w:val="24"/>
          <w:szCs w:val="24"/>
          <w:lang w:eastAsia="en-AU"/>
          <w14:ligatures w14:val="standardContextual"/>
        </w:rPr>
      </w:pPr>
      <w:hyperlink w:anchor="_Toc233637005" w:history="1">
        <w:r w:rsidRPr="009F25F8">
          <w:rPr>
            <w:rStyle w:val="Hyperlink"/>
          </w:rPr>
          <w:t>5.2</w:t>
        </w:r>
        <w:r>
          <w:rPr>
            <w:spacing w:val="0"/>
            <w:kern w:val="2"/>
            <w:sz w:val="24"/>
            <w:szCs w:val="24"/>
            <w:lang w:eastAsia="en-AU"/>
            <w14:ligatures w14:val="standardContextual"/>
          </w:rPr>
          <w:tab/>
        </w:r>
        <w:r w:rsidRPr="009F25F8">
          <w:rPr>
            <w:rStyle w:val="Hyperlink"/>
          </w:rPr>
          <w:t>Assessing the operating environment: situation analysis</w:t>
        </w:r>
        <w:r>
          <w:rPr>
            <w:webHidden/>
          </w:rPr>
          <w:tab/>
        </w:r>
        <w:r>
          <w:rPr>
            <w:webHidden/>
          </w:rPr>
          <w:fldChar w:fldCharType="begin"/>
        </w:r>
        <w:r>
          <w:rPr>
            <w:webHidden/>
          </w:rPr>
          <w:instrText xml:space="preserve"> PAGEREF _Toc233637005 \h </w:instrText>
        </w:r>
        <w:r>
          <w:rPr>
            <w:webHidden/>
          </w:rPr>
        </w:r>
        <w:r>
          <w:rPr>
            <w:webHidden/>
          </w:rPr>
          <w:fldChar w:fldCharType="separate"/>
        </w:r>
        <w:r>
          <w:rPr>
            <w:webHidden/>
          </w:rPr>
          <w:t>20</w:t>
        </w:r>
        <w:r>
          <w:rPr>
            <w:webHidden/>
          </w:rPr>
          <w:fldChar w:fldCharType="end"/>
        </w:r>
      </w:hyperlink>
    </w:p>
    <w:p w14:paraId="5B4C46D5" w14:textId="141F33BF" w:rsidR="00A631A7" w:rsidRDefault="00A631A7">
      <w:pPr>
        <w:pStyle w:val="TOC5"/>
        <w:tabs>
          <w:tab w:val="left" w:pos="1080"/>
        </w:tabs>
        <w:rPr>
          <w:spacing w:val="0"/>
          <w:kern w:val="2"/>
          <w:sz w:val="24"/>
          <w:szCs w:val="24"/>
          <w:lang w:eastAsia="en-AU"/>
          <w14:ligatures w14:val="standardContextual"/>
        </w:rPr>
      </w:pPr>
      <w:hyperlink w:anchor="_Toc233637006" w:history="1">
        <w:r w:rsidRPr="009F25F8">
          <w:rPr>
            <w:rStyle w:val="Hyperlink"/>
          </w:rPr>
          <w:t>5.3</w:t>
        </w:r>
        <w:r>
          <w:rPr>
            <w:spacing w:val="0"/>
            <w:kern w:val="2"/>
            <w:sz w:val="24"/>
            <w:szCs w:val="24"/>
            <w:lang w:eastAsia="en-AU"/>
            <w14:ligatures w14:val="standardContextual"/>
          </w:rPr>
          <w:tab/>
        </w:r>
        <w:r w:rsidRPr="009F25F8">
          <w:rPr>
            <w:rStyle w:val="Hyperlink"/>
          </w:rPr>
          <w:t>Strategy formulation</w:t>
        </w:r>
        <w:r>
          <w:rPr>
            <w:webHidden/>
          </w:rPr>
          <w:tab/>
        </w:r>
        <w:r>
          <w:rPr>
            <w:webHidden/>
          </w:rPr>
          <w:fldChar w:fldCharType="begin"/>
        </w:r>
        <w:r>
          <w:rPr>
            <w:webHidden/>
          </w:rPr>
          <w:instrText xml:space="preserve"> PAGEREF _Toc233637006 \h </w:instrText>
        </w:r>
        <w:r>
          <w:rPr>
            <w:webHidden/>
          </w:rPr>
        </w:r>
        <w:r>
          <w:rPr>
            <w:webHidden/>
          </w:rPr>
          <w:fldChar w:fldCharType="separate"/>
        </w:r>
        <w:r>
          <w:rPr>
            <w:webHidden/>
          </w:rPr>
          <w:t>21</w:t>
        </w:r>
        <w:r>
          <w:rPr>
            <w:webHidden/>
          </w:rPr>
          <w:fldChar w:fldCharType="end"/>
        </w:r>
      </w:hyperlink>
    </w:p>
    <w:p w14:paraId="184637F2" w14:textId="01261B0F" w:rsidR="00A631A7" w:rsidRDefault="00A631A7">
      <w:pPr>
        <w:pStyle w:val="TOC5"/>
        <w:tabs>
          <w:tab w:val="left" w:pos="1080"/>
        </w:tabs>
        <w:rPr>
          <w:spacing w:val="0"/>
          <w:kern w:val="2"/>
          <w:sz w:val="24"/>
          <w:szCs w:val="24"/>
          <w:lang w:eastAsia="en-AU"/>
          <w14:ligatures w14:val="standardContextual"/>
        </w:rPr>
      </w:pPr>
      <w:hyperlink w:anchor="_Toc233637007" w:history="1">
        <w:r w:rsidRPr="009F25F8">
          <w:rPr>
            <w:rStyle w:val="Hyperlink"/>
          </w:rPr>
          <w:t>5.4</w:t>
        </w:r>
        <w:r>
          <w:rPr>
            <w:spacing w:val="0"/>
            <w:kern w:val="2"/>
            <w:sz w:val="24"/>
            <w:szCs w:val="24"/>
            <w:lang w:eastAsia="en-AU"/>
            <w14:ligatures w14:val="standardContextual"/>
          </w:rPr>
          <w:tab/>
        </w:r>
        <w:r w:rsidRPr="009F25F8">
          <w:rPr>
            <w:rStyle w:val="Hyperlink"/>
          </w:rPr>
          <w:t>Feedback, control and reporting</w:t>
        </w:r>
        <w:r>
          <w:rPr>
            <w:webHidden/>
          </w:rPr>
          <w:tab/>
        </w:r>
        <w:r>
          <w:rPr>
            <w:webHidden/>
          </w:rPr>
          <w:fldChar w:fldCharType="begin"/>
        </w:r>
        <w:r>
          <w:rPr>
            <w:webHidden/>
          </w:rPr>
          <w:instrText xml:space="preserve"> PAGEREF _Toc233637007 \h </w:instrText>
        </w:r>
        <w:r>
          <w:rPr>
            <w:webHidden/>
          </w:rPr>
        </w:r>
        <w:r>
          <w:rPr>
            <w:webHidden/>
          </w:rPr>
          <w:fldChar w:fldCharType="separate"/>
        </w:r>
        <w:r>
          <w:rPr>
            <w:webHidden/>
          </w:rPr>
          <w:t>21</w:t>
        </w:r>
        <w:r>
          <w:rPr>
            <w:webHidden/>
          </w:rPr>
          <w:fldChar w:fldCharType="end"/>
        </w:r>
      </w:hyperlink>
    </w:p>
    <w:p w14:paraId="58DCEBDF" w14:textId="5672A69D" w:rsidR="00A631A7" w:rsidRDefault="00A631A7">
      <w:pPr>
        <w:pStyle w:val="TOC4"/>
        <w:rPr>
          <w:color w:val="auto"/>
          <w:kern w:val="2"/>
          <w:lang w:eastAsia="en-AU"/>
          <w14:ligatures w14:val="standardContextual"/>
        </w:rPr>
      </w:pPr>
      <w:hyperlink w:anchor="_Toc233637008" w:history="1">
        <w:r w:rsidRPr="009F25F8">
          <w:rPr>
            <w:rStyle w:val="Hyperlink"/>
          </w:rPr>
          <w:t>Attachment 6: Department performance statements – performance measure footnotes guidance</w:t>
        </w:r>
        <w:r>
          <w:rPr>
            <w:webHidden/>
          </w:rPr>
          <w:tab/>
        </w:r>
        <w:r>
          <w:rPr>
            <w:webHidden/>
          </w:rPr>
          <w:fldChar w:fldCharType="begin"/>
        </w:r>
        <w:r>
          <w:rPr>
            <w:webHidden/>
          </w:rPr>
          <w:instrText xml:space="preserve"> PAGEREF _Toc233637008 \h </w:instrText>
        </w:r>
        <w:r>
          <w:rPr>
            <w:webHidden/>
          </w:rPr>
        </w:r>
        <w:r>
          <w:rPr>
            <w:webHidden/>
          </w:rPr>
          <w:fldChar w:fldCharType="separate"/>
        </w:r>
        <w:r>
          <w:rPr>
            <w:webHidden/>
          </w:rPr>
          <w:t>22</w:t>
        </w:r>
        <w:r>
          <w:rPr>
            <w:webHidden/>
          </w:rPr>
          <w:fldChar w:fldCharType="end"/>
        </w:r>
      </w:hyperlink>
    </w:p>
    <w:p w14:paraId="2E51A341" w14:textId="3D4FDC7A" w:rsidR="00A631A7" w:rsidRDefault="00A631A7">
      <w:pPr>
        <w:pStyle w:val="TOC4"/>
        <w:rPr>
          <w:color w:val="auto"/>
          <w:kern w:val="2"/>
          <w:lang w:eastAsia="en-AU"/>
          <w14:ligatures w14:val="standardContextual"/>
        </w:rPr>
      </w:pPr>
      <w:hyperlink w:anchor="_Toc233637009" w:history="1">
        <w:r w:rsidRPr="009F25F8">
          <w:rPr>
            <w:rStyle w:val="Hyperlink"/>
          </w:rPr>
          <w:t>Attachment 7: The Departmental Funding Model</w:t>
        </w:r>
        <w:r>
          <w:rPr>
            <w:webHidden/>
          </w:rPr>
          <w:tab/>
        </w:r>
        <w:r>
          <w:rPr>
            <w:webHidden/>
          </w:rPr>
          <w:fldChar w:fldCharType="begin"/>
        </w:r>
        <w:r>
          <w:rPr>
            <w:webHidden/>
          </w:rPr>
          <w:instrText xml:space="preserve"> PAGEREF _Toc233637009 \h </w:instrText>
        </w:r>
        <w:r>
          <w:rPr>
            <w:webHidden/>
          </w:rPr>
        </w:r>
        <w:r>
          <w:rPr>
            <w:webHidden/>
          </w:rPr>
          <w:fldChar w:fldCharType="separate"/>
        </w:r>
        <w:r>
          <w:rPr>
            <w:webHidden/>
          </w:rPr>
          <w:t>24</w:t>
        </w:r>
        <w:r>
          <w:rPr>
            <w:webHidden/>
          </w:rPr>
          <w:fldChar w:fldCharType="end"/>
        </w:r>
      </w:hyperlink>
    </w:p>
    <w:p w14:paraId="0CF0B4E8" w14:textId="4F4966B1" w:rsidR="00A631A7" w:rsidRDefault="00A631A7">
      <w:pPr>
        <w:pStyle w:val="TOC2"/>
        <w:rPr>
          <w:spacing w:val="0"/>
          <w:kern w:val="2"/>
          <w:sz w:val="24"/>
          <w:szCs w:val="24"/>
          <w14:ligatures w14:val="standardContextual"/>
        </w:rPr>
      </w:pPr>
      <w:hyperlink w:anchor="_Toc233637010" w:history="1">
        <w:r w:rsidRPr="009F25F8">
          <w:rPr>
            <w:rStyle w:val="Hyperlink"/>
          </w:rPr>
          <w:t>Calculation of output price in the DFM</w:t>
        </w:r>
        <w:r>
          <w:rPr>
            <w:webHidden/>
          </w:rPr>
          <w:tab/>
        </w:r>
        <w:r>
          <w:rPr>
            <w:webHidden/>
          </w:rPr>
          <w:fldChar w:fldCharType="begin"/>
        </w:r>
        <w:r>
          <w:rPr>
            <w:webHidden/>
          </w:rPr>
          <w:instrText xml:space="preserve"> PAGEREF _Toc233637010 \h </w:instrText>
        </w:r>
        <w:r>
          <w:rPr>
            <w:webHidden/>
          </w:rPr>
        </w:r>
        <w:r>
          <w:rPr>
            <w:webHidden/>
          </w:rPr>
          <w:fldChar w:fldCharType="separate"/>
        </w:r>
        <w:r>
          <w:rPr>
            <w:webHidden/>
          </w:rPr>
          <w:t>24</w:t>
        </w:r>
        <w:r>
          <w:rPr>
            <w:webHidden/>
          </w:rPr>
          <w:fldChar w:fldCharType="end"/>
        </w:r>
      </w:hyperlink>
    </w:p>
    <w:p w14:paraId="0958D5EB" w14:textId="59C34171" w:rsidR="00A631A7" w:rsidRDefault="00A631A7">
      <w:pPr>
        <w:pStyle w:val="TOC2"/>
        <w:rPr>
          <w:spacing w:val="0"/>
          <w:kern w:val="2"/>
          <w:sz w:val="24"/>
          <w:szCs w:val="24"/>
          <w14:ligatures w14:val="standardContextual"/>
        </w:rPr>
      </w:pPr>
      <w:hyperlink w:anchor="_Toc233637011" w:history="1">
        <w:r w:rsidRPr="009F25F8">
          <w:rPr>
            <w:rStyle w:val="Hyperlink"/>
          </w:rPr>
          <w:t>Indexation factor used in the DFM</w:t>
        </w:r>
        <w:r>
          <w:rPr>
            <w:webHidden/>
          </w:rPr>
          <w:tab/>
        </w:r>
        <w:r>
          <w:rPr>
            <w:webHidden/>
          </w:rPr>
          <w:fldChar w:fldCharType="begin"/>
        </w:r>
        <w:r>
          <w:rPr>
            <w:webHidden/>
          </w:rPr>
          <w:instrText xml:space="preserve"> PAGEREF _Toc233637011 \h </w:instrText>
        </w:r>
        <w:r>
          <w:rPr>
            <w:webHidden/>
          </w:rPr>
        </w:r>
        <w:r>
          <w:rPr>
            <w:webHidden/>
          </w:rPr>
          <w:fldChar w:fldCharType="separate"/>
        </w:r>
        <w:r>
          <w:rPr>
            <w:webHidden/>
          </w:rPr>
          <w:t>24</w:t>
        </w:r>
        <w:r>
          <w:rPr>
            <w:webHidden/>
          </w:rPr>
          <w:fldChar w:fldCharType="end"/>
        </w:r>
      </w:hyperlink>
    </w:p>
    <w:p w14:paraId="30133D3D" w14:textId="01FE61DD" w:rsidR="00A631A7" w:rsidRDefault="00A631A7">
      <w:pPr>
        <w:pStyle w:val="TOC2"/>
        <w:rPr>
          <w:spacing w:val="0"/>
          <w:kern w:val="2"/>
          <w:sz w:val="24"/>
          <w:szCs w:val="24"/>
          <w14:ligatures w14:val="standardContextual"/>
        </w:rPr>
      </w:pPr>
      <w:hyperlink w:anchor="_Toc233637012" w:history="1">
        <w:r w:rsidRPr="009F25F8">
          <w:rPr>
            <w:rStyle w:val="Hyperlink"/>
          </w:rPr>
          <w:t>Exclusions to the application indexation under the DFM</w:t>
        </w:r>
        <w:r>
          <w:rPr>
            <w:webHidden/>
          </w:rPr>
          <w:tab/>
        </w:r>
        <w:r>
          <w:rPr>
            <w:webHidden/>
          </w:rPr>
          <w:fldChar w:fldCharType="begin"/>
        </w:r>
        <w:r>
          <w:rPr>
            <w:webHidden/>
          </w:rPr>
          <w:instrText xml:space="preserve"> PAGEREF _Toc233637012 \h </w:instrText>
        </w:r>
        <w:r>
          <w:rPr>
            <w:webHidden/>
          </w:rPr>
        </w:r>
        <w:r>
          <w:rPr>
            <w:webHidden/>
          </w:rPr>
          <w:fldChar w:fldCharType="separate"/>
        </w:r>
        <w:r>
          <w:rPr>
            <w:webHidden/>
          </w:rPr>
          <w:t>24</w:t>
        </w:r>
        <w:r>
          <w:rPr>
            <w:webHidden/>
          </w:rPr>
          <w:fldChar w:fldCharType="end"/>
        </w:r>
      </w:hyperlink>
    </w:p>
    <w:p w14:paraId="6D210EB8" w14:textId="07038B4F" w:rsidR="00A631A7" w:rsidRDefault="00A631A7">
      <w:pPr>
        <w:pStyle w:val="TOC4"/>
        <w:rPr>
          <w:color w:val="auto"/>
          <w:kern w:val="2"/>
          <w:lang w:eastAsia="en-AU"/>
          <w14:ligatures w14:val="standardContextual"/>
        </w:rPr>
      </w:pPr>
      <w:hyperlink w:anchor="_Toc233637013" w:history="1">
        <w:r w:rsidRPr="009F25F8">
          <w:rPr>
            <w:rStyle w:val="Hyperlink"/>
          </w:rPr>
          <w:t>Attachment 8: Applying the correct appropriation accounts in SRIMS as part of the DFM</w:t>
        </w:r>
        <w:r>
          <w:rPr>
            <w:webHidden/>
          </w:rPr>
          <w:tab/>
        </w:r>
        <w:r>
          <w:rPr>
            <w:webHidden/>
          </w:rPr>
          <w:fldChar w:fldCharType="begin"/>
        </w:r>
        <w:r>
          <w:rPr>
            <w:webHidden/>
          </w:rPr>
          <w:instrText xml:space="preserve"> PAGEREF _Toc233637013 \h </w:instrText>
        </w:r>
        <w:r>
          <w:rPr>
            <w:webHidden/>
          </w:rPr>
        </w:r>
        <w:r>
          <w:rPr>
            <w:webHidden/>
          </w:rPr>
          <w:fldChar w:fldCharType="separate"/>
        </w:r>
        <w:r>
          <w:rPr>
            <w:webHidden/>
          </w:rPr>
          <w:t>26</w:t>
        </w:r>
        <w:r>
          <w:rPr>
            <w:webHidden/>
          </w:rPr>
          <w:fldChar w:fldCharType="end"/>
        </w:r>
      </w:hyperlink>
    </w:p>
    <w:p w14:paraId="283EA693" w14:textId="6BB5B6F5" w:rsidR="00A631A7" w:rsidRDefault="00A631A7">
      <w:pPr>
        <w:pStyle w:val="TOC2"/>
        <w:rPr>
          <w:spacing w:val="0"/>
          <w:kern w:val="2"/>
          <w:sz w:val="24"/>
          <w:szCs w:val="24"/>
          <w14:ligatures w14:val="standardContextual"/>
        </w:rPr>
      </w:pPr>
      <w:hyperlink w:anchor="_Toc233637014" w:history="1">
        <w:r w:rsidRPr="009F25F8">
          <w:rPr>
            <w:rStyle w:val="Hyperlink"/>
          </w:rPr>
          <w:t>DFM appropriation accounts</w:t>
        </w:r>
        <w:r>
          <w:rPr>
            <w:webHidden/>
          </w:rPr>
          <w:tab/>
        </w:r>
        <w:r>
          <w:rPr>
            <w:webHidden/>
          </w:rPr>
          <w:fldChar w:fldCharType="begin"/>
        </w:r>
        <w:r>
          <w:rPr>
            <w:webHidden/>
          </w:rPr>
          <w:instrText xml:space="preserve"> PAGEREF _Toc233637014 \h </w:instrText>
        </w:r>
        <w:r>
          <w:rPr>
            <w:webHidden/>
          </w:rPr>
        </w:r>
        <w:r>
          <w:rPr>
            <w:webHidden/>
          </w:rPr>
          <w:fldChar w:fldCharType="separate"/>
        </w:r>
        <w:r>
          <w:rPr>
            <w:webHidden/>
          </w:rPr>
          <w:t>26</w:t>
        </w:r>
        <w:r>
          <w:rPr>
            <w:webHidden/>
          </w:rPr>
          <w:fldChar w:fldCharType="end"/>
        </w:r>
      </w:hyperlink>
    </w:p>
    <w:p w14:paraId="06892774" w14:textId="5E0ADE96" w:rsidR="00A631A7" w:rsidRDefault="00A631A7">
      <w:pPr>
        <w:pStyle w:val="TOC2"/>
        <w:rPr>
          <w:spacing w:val="0"/>
          <w:kern w:val="2"/>
          <w:sz w:val="24"/>
          <w:szCs w:val="24"/>
          <w14:ligatures w14:val="standardContextual"/>
        </w:rPr>
      </w:pPr>
      <w:hyperlink w:anchor="_Toc233637015" w:history="1">
        <w:r w:rsidRPr="009F25F8">
          <w:rPr>
            <w:rStyle w:val="Hyperlink"/>
          </w:rPr>
          <w:t>General comments</w:t>
        </w:r>
        <w:r>
          <w:rPr>
            <w:webHidden/>
          </w:rPr>
          <w:tab/>
        </w:r>
        <w:r>
          <w:rPr>
            <w:webHidden/>
          </w:rPr>
          <w:fldChar w:fldCharType="begin"/>
        </w:r>
        <w:r>
          <w:rPr>
            <w:webHidden/>
          </w:rPr>
          <w:instrText xml:space="preserve"> PAGEREF _Toc233637015 \h </w:instrText>
        </w:r>
        <w:r>
          <w:rPr>
            <w:webHidden/>
          </w:rPr>
        </w:r>
        <w:r>
          <w:rPr>
            <w:webHidden/>
          </w:rPr>
          <w:fldChar w:fldCharType="separate"/>
        </w:r>
        <w:r>
          <w:rPr>
            <w:webHidden/>
          </w:rPr>
          <w:t>26</w:t>
        </w:r>
        <w:r>
          <w:rPr>
            <w:webHidden/>
          </w:rPr>
          <w:fldChar w:fldCharType="end"/>
        </w:r>
      </w:hyperlink>
    </w:p>
    <w:p w14:paraId="56BB3CA5" w14:textId="35FA67DA" w:rsidR="00A631A7" w:rsidRDefault="00A631A7">
      <w:pPr>
        <w:pStyle w:val="TOC4"/>
        <w:rPr>
          <w:color w:val="auto"/>
          <w:kern w:val="2"/>
          <w:lang w:eastAsia="en-AU"/>
          <w14:ligatures w14:val="standardContextual"/>
        </w:rPr>
      </w:pPr>
      <w:hyperlink w:anchor="_Toc233637016" w:history="1">
        <w:r w:rsidRPr="009F25F8">
          <w:rPr>
            <w:rStyle w:val="Hyperlink"/>
          </w:rPr>
          <w:t>Attachment 9: Depreciation equivalent – asset funding sourced from provision of outputs appropriation diagram</w:t>
        </w:r>
        <w:r>
          <w:rPr>
            <w:webHidden/>
          </w:rPr>
          <w:tab/>
        </w:r>
        <w:r>
          <w:rPr>
            <w:webHidden/>
          </w:rPr>
          <w:fldChar w:fldCharType="begin"/>
        </w:r>
        <w:r>
          <w:rPr>
            <w:webHidden/>
          </w:rPr>
          <w:instrText xml:space="preserve"> PAGEREF _Toc233637016 \h </w:instrText>
        </w:r>
        <w:r>
          <w:rPr>
            <w:webHidden/>
          </w:rPr>
        </w:r>
        <w:r>
          <w:rPr>
            <w:webHidden/>
          </w:rPr>
          <w:fldChar w:fldCharType="separate"/>
        </w:r>
        <w:r>
          <w:rPr>
            <w:webHidden/>
          </w:rPr>
          <w:t>27</w:t>
        </w:r>
        <w:r>
          <w:rPr>
            <w:webHidden/>
          </w:rPr>
          <w:fldChar w:fldCharType="end"/>
        </w:r>
      </w:hyperlink>
    </w:p>
    <w:p w14:paraId="681265EC" w14:textId="51F05DFD" w:rsidR="00A631A7" w:rsidRDefault="00A631A7">
      <w:pPr>
        <w:pStyle w:val="TOC4"/>
        <w:rPr>
          <w:color w:val="auto"/>
          <w:kern w:val="2"/>
          <w:lang w:eastAsia="en-AU"/>
          <w14:ligatures w14:val="standardContextual"/>
        </w:rPr>
      </w:pPr>
      <w:hyperlink w:anchor="_Toc233637017" w:history="1">
        <w:r w:rsidRPr="009F25F8">
          <w:rPr>
            <w:rStyle w:val="Hyperlink"/>
          </w:rPr>
          <w:t>Attachment 10: Pro-forma journal entries for long service leave transactions</w:t>
        </w:r>
        <w:r>
          <w:rPr>
            <w:webHidden/>
          </w:rPr>
          <w:tab/>
        </w:r>
        <w:r>
          <w:rPr>
            <w:webHidden/>
          </w:rPr>
          <w:fldChar w:fldCharType="begin"/>
        </w:r>
        <w:r>
          <w:rPr>
            <w:webHidden/>
          </w:rPr>
          <w:instrText xml:space="preserve"> PAGEREF _Toc233637017 \h </w:instrText>
        </w:r>
        <w:r>
          <w:rPr>
            <w:webHidden/>
          </w:rPr>
        </w:r>
        <w:r>
          <w:rPr>
            <w:webHidden/>
          </w:rPr>
          <w:fldChar w:fldCharType="separate"/>
        </w:r>
        <w:r>
          <w:rPr>
            <w:webHidden/>
          </w:rPr>
          <w:t>28</w:t>
        </w:r>
        <w:r>
          <w:rPr>
            <w:webHidden/>
          </w:rPr>
          <w:fldChar w:fldCharType="end"/>
        </w:r>
      </w:hyperlink>
    </w:p>
    <w:p w14:paraId="24DD02BA" w14:textId="33810CD4" w:rsidR="00A631A7" w:rsidRDefault="00A631A7">
      <w:pPr>
        <w:pStyle w:val="TOC5"/>
        <w:tabs>
          <w:tab w:val="left" w:pos="1080"/>
        </w:tabs>
        <w:rPr>
          <w:spacing w:val="0"/>
          <w:kern w:val="2"/>
          <w:sz w:val="24"/>
          <w:szCs w:val="24"/>
          <w:lang w:eastAsia="en-AU"/>
          <w14:ligatures w14:val="standardContextual"/>
        </w:rPr>
      </w:pPr>
      <w:hyperlink w:anchor="_Toc233637018" w:history="1">
        <w:r w:rsidRPr="009F25F8">
          <w:rPr>
            <w:rStyle w:val="Hyperlink"/>
          </w:rPr>
          <w:t>10.1</w:t>
        </w:r>
        <w:r>
          <w:rPr>
            <w:spacing w:val="0"/>
            <w:kern w:val="2"/>
            <w:sz w:val="24"/>
            <w:szCs w:val="24"/>
            <w:lang w:eastAsia="en-AU"/>
            <w14:ligatures w14:val="standardContextual"/>
          </w:rPr>
          <w:tab/>
        </w:r>
        <w:r w:rsidRPr="009F25F8">
          <w:rPr>
            <w:rStyle w:val="Hyperlink"/>
          </w:rPr>
          <w:t>Accruing of long service leave by employees</w:t>
        </w:r>
        <w:r>
          <w:rPr>
            <w:webHidden/>
          </w:rPr>
          <w:tab/>
        </w:r>
        <w:r>
          <w:rPr>
            <w:webHidden/>
          </w:rPr>
          <w:fldChar w:fldCharType="begin"/>
        </w:r>
        <w:r>
          <w:rPr>
            <w:webHidden/>
          </w:rPr>
          <w:instrText xml:space="preserve"> PAGEREF _Toc233637018 \h </w:instrText>
        </w:r>
        <w:r>
          <w:rPr>
            <w:webHidden/>
          </w:rPr>
        </w:r>
        <w:r>
          <w:rPr>
            <w:webHidden/>
          </w:rPr>
          <w:fldChar w:fldCharType="separate"/>
        </w:r>
        <w:r>
          <w:rPr>
            <w:webHidden/>
          </w:rPr>
          <w:t>28</w:t>
        </w:r>
        <w:r>
          <w:rPr>
            <w:webHidden/>
          </w:rPr>
          <w:fldChar w:fldCharType="end"/>
        </w:r>
      </w:hyperlink>
    </w:p>
    <w:p w14:paraId="4DBE53F0" w14:textId="4133F5B1" w:rsidR="00A631A7" w:rsidRDefault="00A631A7">
      <w:pPr>
        <w:pStyle w:val="TOC5"/>
        <w:tabs>
          <w:tab w:val="left" w:pos="1080"/>
        </w:tabs>
        <w:rPr>
          <w:spacing w:val="0"/>
          <w:kern w:val="2"/>
          <w:sz w:val="24"/>
          <w:szCs w:val="24"/>
          <w:lang w:eastAsia="en-AU"/>
          <w14:ligatures w14:val="standardContextual"/>
        </w:rPr>
      </w:pPr>
      <w:hyperlink w:anchor="_Toc233637019" w:history="1">
        <w:r w:rsidRPr="009F25F8">
          <w:rPr>
            <w:rStyle w:val="Hyperlink"/>
          </w:rPr>
          <w:t>10.2</w:t>
        </w:r>
        <w:r>
          <w:rPr>
            <w:spacing w:val="0"/>
            <w:kern w:val="2"/>
            <w:sz w:val="24"/>
            <w:szCs w:val="24"/>
            <w:lang w:eastAsia="en-AU"/>
            <w14:ligatures w14:val="standardContextual"/>
          </w:rPr>
          <w:tab/>
        </w:r>
        <w:r w:rsidRPr="009F25F8">
          <w:rPr>
            <w:rStyle w:val="Hyperlink"/>
          </w:rPr>
          <w:t>Recognition of long service leave resulting from previous employment outside the Victorian budget sector</w:t>
        </w:r>
        <w:r>
          <w:rPr>
            <w:webHidden/>
          </w:rPr>
          <w:tab/>
        </w:r>
        <w:r>
          <w:rPr>
            <w:webHidden/>
          </w:rPr>
          <w:fldChar w:fldCharType="begin"/>
        </w:r>
        <w:r>
          <w:rPr>
            <w:webHidden/>
          </w:rPr>
          <w:instrText xml:space="preserve"> PAGEREF _Toc233637019 \h </w:instrText>
        </w:r>
        <w:r>
          <w:rPr>
            <w:webHidden/>
          </w:rPr>
        </w:r>
        <w:r>
          <w:rPr>
            <w:webHidden/>
          </w:rPr>
          <w:fldChar w:fldCharType="separate"/>
        </w:r>
        <w:r>
          <w:rPr>
            <w:webHidden/>
          </w:rPr>
          <w:t>28</w:t>
        </w:r>
        <w:r>
          <w:rPr>
            <w:webHidden/>
          </w:rPr>
          <w:fldChar w:fldCharType="end"/>
        </w:r>
      </w:hyperlink>
    </w:p>
    <w:p w14:paraId="19A70B23" w14:textId="290776DB" w:rsidR="00A631A7" w:rsidRDefault="00A631A7">
      <w:pPr>
        <w:pStyle w:val="TOC5"/>
        <w:tabs>
          <w:tab w:val="left" w:pos="1080"/>
        </w:tabs>
        <w:rPr>
          <w:spacing w:val="0"/>
          <w:kern w:val="2"/>
          <w:sz w:val="24"/>
          <w:szCs w:val="24"/>
          <w:lang w:eastAsia="en-AU"/>
          <w14:ligatures w14:val="standardContextual"/>
        </w:rPr>
      </w:pPr>
      <w:hyperlink w:anchor="_Toc233637020" w:history="1">
        <w:r w:rsidRPr="009F25F8">
          <w:rPr>
            <w:rStyle w:val="Hyperlink"/>
          </w:rPr>
          <w:t>10.3</w:t>
        </w:r>
        <w:r>
          <w:rPr>
            <w:spacing w:val="0"/>
            <w:kern w:val="2"/>
            <w:sz w:val="24"/>
            <w:szCs w:val="24"/>
            <w:lang w:eastAsia="en-AU"/>
            <w14:ligatures w14:val="standardContextual"/>
          </w:rPr>
          <w:tab/>
        </w:r>
        <w:r w:rsidRPr="009F25F8">
          <w:rPr>
            <w:rStyle w:val="Hyperlink"/>
          </w:rPr>
          <w:t>Pay out of leave: employee resigns, retires or takes a payout in lieu of leave</w:t>
        </w:r>
        <w:r>
          <w:rPr>
            <w:webHidden/>
          </w:rPr>
          <w:tab/>
        </w:r>
        <w:r>
          <w:rPr>
            <w:webHidden/>
          </w:rPr>
          <w:fldChar w:fldCharType="begin"/>
        </w:r>
        <w:r>
          <w:rPr>
            <w:webHidden/>
          </w:rPr>
          <w:instrText xml:space="preserve"> PAGEREF _Toc233637020 \h </w:instrText>
        </w:r>
        <w:r>
          <w:rPr>
            <w:webHidden/>
          </w:rPr>
        </w:r>
        <w:r>
          <w:rPr>
            <w:webHidden/>
          </w:rPr>
          <w:fldChar w:fldCharType="separate"/>
        </w:r>
        <w:r>
          <w:rPr>
            <w:webHidden/>
          </w:rPr>
          <w:t>28</w:t>
        </w:r>
        <w:r>
          <w:rPr>
            <w:webHidden/>
          </w:rPr>
          <w:fldChar w:fldCharType="end"/>
        </w:r>
      </w:hyperlink>
    </w:p>
    <w:p w14:paraId="3862F53D" w14:textId="0290C7F1" w:rsidR="00A631A7" w:rsidRDefault="00A631A7">
      <w:pPr>
        <w:pStyle w:val="TOC5"/>
        <w:tabs>
          <w:tab w:val="left" w:pos="1080"/>
        </w:tabs>
        <w:rPr>
          <w:spacing w:val="0"/>
          <w:kern w:val="2"/>
          <w:sz w:val="24"/>
          <w:szCs w:val="24"/>
          <w:lang w:eastAsia="en-AU"/>
          <w14:ligatures w14:val="standardContextual"/>
        </w:rPr>
      </w:pPr>
      <w:hyperlink w:anchor="_Toc233637021" w:history="1">
        <w:r w:rsidRPr="009F25F8">
          <w:rPr>
            <w:rStyle w:val="Hyperlink"/>
          </w:rPr>
          <w:t>10.4</w:t>
        </w:r>
        <w:r>
          <w:rPr>
            <w:spacing w:val="0"/>
            <w:kern w:val="2"/>
            <w:sz w:val="24"/>
            <w:szCs w:val="24"/>
            <w:lang w:eastAsia="en-AU"/>
            <w14:ligatures w14:val="standardContextual"/>
          </w:rPr>
          <w:tab/>
        </w:r>
        <w:r w:rsidRPr="009F25F8">
          <w:rPr>
            <w:rStyle w:val="Hyperlink"/>
          </w:rPr>
          <w:t>Employee resigns or retires – no pay out of leave provision as a result of not accruing a sufficient entitlement to a payout under their conditions of employment</w:t>
        </w:r>
        <w:r>
          <w:rPr>
            <w:webHidden/>
          </w:rPr>
          <w:tab/>
        </w:r>
        <w:r>
          <w:rPr>
            <w:webHidden/>
          </w:rPr>
          <w:fldChar w:fldCharType="begin"/>
        </w:r>
        <w:r>
          <w:rPr>
            <w:webHidden/>
          </w:rPr>
          <w:instrText xml:space="preserve"> PAGEREF _Toc233637021 \h </w:instrText>
        </w:r>
        <w:r>
          <w:rPr>
            <w:webHidden/>
          </w:rPr>
        </w:r>
        <w:r>
          <w:rPr>
            <w:webHidden/>
          </w:rPr>
          <w:fldChar w:fldCharType="separate"/>
        </w:r>
        <w:r>
          <w:rPr>
            <w:webHidden/>
          </w:rPr>
          <w:t>29</w:t>
        </w:r>
        <w:r>
          <w:rPr>
            <w:webHidden/>
          </w:rPr>
          <w:fldChar w:fldCharType="end"/>
        </w:r>
      </w:hyperlink>
    </w:p>
    <w:p w14:paraId="4766EF7D" w14:textId="1BA78BCD" w:rsidR="00A631A7" w:rsidRDefault="00A631A7">
      <w:pPr>
        <w:pStyle w:val="TOC5"/>
        <w:tabs>
          <w:tab w:val="left" w:pos="1080"/>
        </w:tabs>
        <w:rPr>
          <w:spacing w:val="0"/>
          <w:kern w:val="2"/>
          <w:sz w:val="24"/>
          <w:szCs w:val="24"/>
          <w:lang w:eastAsia="en-AU"/>
          <w14:ligatures w14:val="standardContextual"/>
        </w:rPr>
      </w:pPr>
      <w:hyperlink w:anchor="_Toc233637022" w:history="1">
        <w:r w:rsidRPr="009F25F8">
          <w:rPr>
            <w:rStyle w:val="Hyperlink"/>
          </w:rPr>
          <w:t>10.5</w:t>
        </w:r>
        <w:r>
          <w:rPr>
            <w:spacing w:val="0"/>
            <w:kern w:val="2"/>
            <w:sz w:val="24"/>
            <w:szCs w:val="24"/>
            <w:lang w:eastAsia="en-AU"/>
            <w14:ligatures w14:val="standardContextual"/>
          </w:rPr>
          <w:tab/>
        </w:r>
        <w:r w:rsidRPr="009F25F8">
          <w:rPr>
            <w:rStyle w:val="Hyperlink"/>
          </w:rPr>
          <w:t>Deposits accrued in the SAU inter-entity account are sufficient to fund long service leave</w:t>
        </w:r>
        <w:r>
          <w:rPr>
            <w:webHidden/>
          </w:rPr>
          <w:tab/>
        </w:r>
        <w:r>
          <w:rPr>
            <w:webHidden/>
          </w:rPr>
          <w:fldChar w:fldCharType="begin"/>
        </w:r>
        <w:r>
          <w:rPr>
            <w:webHidden/>
          </w:rPr>
          <w:instrText xml:space="preserve"> PAGEREF _Toc233637022 \h </w:instrText>
        </w:r>
        <w:r>
          <w:rPr>
            <w:webHidden/>
          </w:rPr>
        </w:r>
        <w:r>
          <w:rPr>
            <w:webHidden/>
          </w:rPr>
          <w:fldChar w:fldCharType="separate"/>
        </w:r>
        <w:r>
          <w:rPr>
            <w:webHidden/>
          </w:rPr>
          <w:t>29</w:t>
        </w:r>
        <w:r>
          <w:rPr>
            <w:webHidden/>
          </w:rPr>
          <w:fldChar w:fldCharType="end"/>
        </w:r>
      </w:hyperlink>
    </w:p>
    <w:p w14:paraId="52FE6F71" w14:textId="09A64AAC" w:rsidR="00A631A7" w:rsidRDefault="00A631A7">
      <w:pPr>
        <w:pStyle w:val="TOC5"/>
        <w:tabs>
          <w:tab w:val="left" w:pos="1080"/>
        </w:tabs>
        <w:rPr>
          <w:spacing w:val="0"/>
          <w:kern w:val="2"/>
          <w:sz w:val="24"/>
          <w:szCs w:val="24"/>
          <w:lang w:eastAsia="en-AU"/>
          <w14:ligatures w14:val="standardContextual"/>
        </w:rPr>
      </w:pPr>
      <w:hyperlink w:anchor="_Toc233637023" w:history="1">
        <w:r w:rsidRPr="009F25F8">
          <w:rPr>
            <w:rStyle w:val="Hyperlink"/>
          </w:rPr>
          <w:t>10.6</w:t>
        </w:r>
        <w:r>
          <w:rPr>
            <w:spacing w:val="0"/>
            <w:kern w:val="2"/>
            <w:sz w:val="24"/>
            <w:szCs w:val="24"/>
            <w:lang w:eastAsia="en-AU"/>
            <w14:ligatures w14:val="standardContextual"/>
          </w:rPr>
          <w:tab/>
        </w:r>
        <w:r w:rsidRPr="009F25F8">
          <w:rPr>
            <w:rStyle w:val="Hyperlink"/>
          </w:rPr>
          <w:t>Deposits accrued in the SAU inter-entity account are insufficient to fund LSL over the long term</w:t>
        </w:r>
        <w:r>
          <w:rPr>
            <w:webHidden/>
          </w:rPr>
          <w:tab/>
        </w:r>
        <w:r>
          <w:rPr>
            <w:webHidden/>
          </w:rPr>
          <w:fldChar w:fldCharType="begin"/>
        </w:r>
        <w:r>
          <w:rPr>
            <w:webHidden/>
          </w:rPr>
          <w:instrText xml:space="preserve"> PAGEREF _Toc233637023 \h </w:instrText>
        </w:r>
        <w:r>
          <w:rPr>
            <w:webHidden/>
          </w:rPr>
        </w:r>
        <w:r>
          <w:rPr>
            <w:webHidden/>
          </w:rPr>
          <w:fldChar w:fldCharType="separate"/>
        </w:r>
        <w:r>
          <w:rPr>
            <w:webHidden/>
          </w:rPr>
          <w:t>29</w:t>
        </w:r>
        <w:r>
          <w:rPr>
            <w:webHidden/>
          </w:rPr>
          <w:fldChar w:fldCharType="end"/>
        </w:r>
      </w:hyperlink>
    </w:p>
    <w:p w14:paraId="06062483" w14:textId="3C11A104" w:rsidR="00A631A7" w:rsidRDefault="00A631A7">
      <w:pPr>
        <w:pStyle w:val="TOC5"/>
        <w:tabs>
          <w:tab w:val="left" w:pos="1080"/>
        </w:tabs>
        <w:rPr>
          <w:spacing w:val="0"/>
          <w:kern w:val="2"/>
          <w:sz w:val="24"/>
          <w:szCs w:val="24"/>
          <w:lang w:eastAsia="en-AU"/>
          <w14:ligatures w14:val="standardContextual"/>
        </w:rPr>
      </w:pPr>
      <w:hyperlink w:anchor="_Toc233637024" w:history="1">
        <w:r w:rsidRPr="009F25F8">
          <w:rPr>
            <w:rStyle w:val="Hyperlink"/>
          </w:rPr>
          <w:t>10.7</w:t>
        </w:r>
        <w:r>
          <w:rPr>
            <w:spacing w:val="0"/>
            <w:kern w:val="2"/>
            <w:sz w:val="24"/>
            <w:szCs w:val="24"/>
            <w:lang w:eastAsia="en-AU"/>
            <w14:ligatures w14:val="standardContextual"/>
          </w:rPr>
          <w:tab/>
        </w:r>
        <w:r w:rsidRPr="009F25F8">
          <w:rPr>
            <w:rStyle w:val="Hyperlink"/>
          </w:rPr>
          <w:t>The transfer of an employee’s accrued LSL entitlement when that employee secures employment outside of a department to an organisation not covered by agreements for the transfer of LSL funding</w:t>
        </w:r>
        <w:r>
          <w:rPr>
            <w:webHidden/>
          </w:rPr>
          <w:tab/>
        </w:r>
        <w:r>
          <w:rPr>
            <w:webHidden/>
          </w:rPr>
          <w:fldChar w:fldCharType="begin"/>
        </w:r>
        <w:r>
          <w:rPr>
            <w:webHidden/>
          </w:rPr>
          <w:instrText xml:space="preserve"> PAGEREF _Toc233637024 \h </w:instrText>
        </w:r>
        <w:r>
          <w:rPr>
            <w:webHidden/>
          </w:rPr>
        </w:r>
        <w:r>
          <w:rPr>
            <w:webHidden/>
          </w:rPr>
          <w:fldChar w:fldCharType="separate"/>
        </w:r>
        <w:r>
          <w:rPr>
            <w:webHidden/>
          </w:rPr>
          <w:t>30</w:t>
        </w:r>
        <w:r>
          <w:rPr>
            <w:webHidden/>
          </w:rPr>
          <w:fldChar w:fldCharType="end"/>
        </w:r>
      </w:hyperlink>
    </w:p>
    <w:p w14:paraId="34B35CA1" w14:textId="37A502BE" w:rsidR="00A631A7" w:rsidRDefault="00A631A7">
      <w:pPr>
        <w:pStyle w:val="TOC5"/>
        <w:tabs>
          <w:tab w:val="left" w:pos="1080"/>
        </w:tabs>
        <w:rPr>
          <w:spacing w:val="0"/>
          <w:kern w:val="2"/>
          <w:sz w:val="24"/>
          <w:szCs w:val="24"/>
          <w:lang w:eastAsia="en-AU"/>
          <w14:ligatures w14:val="standardContextual"/>
        </w:rPr>
      </w:pPr>
      <w:hyperlink w:anchor="_Toc233637025" w:history="1">
        <w:r w:rsidRPr="009F25F8">
          <w:rPr>
            <w:rStyle w:val="Hyperlink"/>
          </w:rPr>
          <w:t>10.8</w:t>
        </w:r>
        <w:r>
          <w:rPr>
            <w:spacing w:val="0"/>
            <w:kern w:val="2"/>
            <w:sz w:val="24"/>
            <w:szCs w:val="24"/>
            <w:lang w:eastAsia="en-AU"/>
            <w14:ligatures w14:val="standardContextual"/>
          </w:rPr>
          <w:tab/>
        </w:r>
        <w:r w:rsidRPr="009F25F8">
          <w:rPr>
            <w:rStyle w:val="Hyperlink"/>
          </w:rPr>
          <w:t>LSL accruals for salaries paid from Special Appropriations or trust funds</w:t>
        </w:r>
        <w:r>
          <w:rPr>
            <w:webHidden/>
          </w:rPr>
          <w:tab/>
        </w:r>
        <w:r>
          <w:rPr>
            <w:webHidden/>
          </w:rPr>
          <w:fldChar w:fldCharType="begin"/>
        </w:r>
        <w:r>
          <w:rPr>
            <w:webHidden/>
          </w:rPr>
          <w:instrText xml:space="preserve"> PAGEREF _Toc233637025 \h </w:instrText>
        </w:r>
        <w:r>
          <w:rPr>
            <w:webHidden/>
          </w:rPr>
        </w:r>
        <w:r>
          <w:rPr>
            <w:webHidden/>
          </w:rPr>
          <w:fldChar w:fldCharType="separate"/>
        </w:r>
        <w:r>
          <w:rPr>
            <w:webHidden/>
          </w:rPr>
          <w:t>30</w:t>
        </w:r>
        <w:r>
          <w:rPr>
            <w:webHidden/>
          </w:rPr>
          <w:fldChar w:fldCharType="end"/>
        </w:r>
      </w:hyperlink>
    </w:p>
    <w:p w14:paraId="5FF55850" w14:textId="1AECBCE7" w:rsidR="00A631A7" w:rsidRDefault="00A631A7">
      <w:pPr>
        <w:pStyle w:val="TOC4"/>
        <w:rPr>
          <w:color w:val="auto"/>
          <w:kern w:val="2"/>
          <w:lang w:eastAsia="en-AU"/>
          <w14:ligatures w14:val="standardContextual"/>
        </w:rPr>
      </w:pPr>
      <w:hyperlink w:anchor="_Toc233637026" w:history="1">
        <w:r w:rsidRPr="009F25F8">
          <w:rPr>
            <w:rStyle w:val="Hyperlink"/>
          </w:rPr>
          <w:t>Attachment 11: Representation of long service leave funding flows</w:t>
        </w:r>
        <w:r>
          <w:rPr>
            <w:webHidden/>
          </w:rPr>
          <w:tab/>
        </w:r>
        <w:r>
          <w:rPr>
            <w:webHidden/>
          </w:rPr>
          <w:fldChar w:fldCharType="begin"/>
        </w:r>
        <w:r>
          <w:rPr>
            <w:webHidden/>
          </w:rPr>
          <w:instrText xml:space="preserve"> PAGEREF _Toc233637026 \h </w:instrText>
        </w:r>
        <w:r>
          <w:rPr>
            <w:webHidden/>
          </w:rPr>
        </w:r>
        <w:r>
          <w:rPr>
            <w:webHidden/>
          </w:rPr>
          <w:fldChar w:fldCharType="separate"/>
        </w:r>
        <w:r>
          <w:rPr>
            <w:webHidden/>
          </w:rPr>
          <w:t>31</w:t>
        </w:r>
        <w:r>
          <w:rPr>
            <w:webHidden/>
          </w:rPr>
          <w:fldChar w:fldCharType="end"/>
        </w:r>
      </w:hyperlink>
    </w:p>
    <w:p w14:paraId="6249EE5F" w14:textId="3057195B" w:rsidR="00A631A7" w:rsidRDefault="00A631A7">
      <w:pPr>
        <w:pStyle w:val="TOC4"/>
        <w:rPr>
          <w:color w:val="auto"/>
          <w:kern w:val="2"/>
          <w:lang w:eastAsia="en-AU"/>
          <w14:ligatures w14:val="standardContextual"/>
        </w:rPr>
      </w:pPr>
      <w:hyperlink w:anchor="_Toc233637027" w:history="1">
        <w:r w:rsidRPr="009F25F8">
          <w:rPr>
            <w:rStyle w:val="Hyperlink"/>
          </w:rPr>
          <w:t>Attachment 12: Template for cash and actuals reconciliation in SRIMS</w:t>
        </w:r>
        <w:r>
          <w:rPr>
            <w:webHidden/>
          </w:rPr>
          <w:tab/>
        </w:r>
        <w:r>
          <w:rPr>
            <w:webHidden/>
          </w:rPr>
          <w:fldChar w:fldCharType="begin"/>
        </w:r>
        <w:r>
          <w:rPr>
            <w:webHidden/>
          </w:rPr>
          <w:instrText xml:space="preserve"> PAGEREF _Toc233637027 \h </w:instrText>
        </w:r>
        <w:r>
          <w:rPr>
            <w:webHidden/>
          </w:rPr>
        </w:r>
        <w:r>
          <w:rPr>
            <w:webHidden/>
          </w:rPr>
          <w:fldChar w:fldCharType="separate"/>
        </w:r>
        <w:r>
          <w:rPr>
            <w:webHidden/>
          </w:rPr>
          <w:t>32</w:t>
        </w:r>
        <w:r>
          <w:rPr>
            <w:webHidden/>
          </w:rPr>
          <w:fldChar w:fldCharType="end"/>
        </w:r>
      </w:hyperlink>
    </w:p>
    <w:p w14:paraId="494A8F46" w14:textId="4916ECDC" w:rsidR="00A631A7" w:rsidRDefault="00A631A7">
      <w:pPr>
        <w:pStyle w:val="TOC4"/>
        <w:rPr>
          <w:color w:val="auto"/>
          <w:kern w:val="2"/>
          <w:lang w:eastAsia="en-AU"/>
          <w14:ligatures w14:val="standardContextual"/>
        </w:rPr>
      </w:pPr>
      <w:hyperlink w:anchor="_Toc233637028" w:history="1">
        <w:r w:rsidRPr="009F25F8">
          <w:rPr>
            <w:rStyle w:val="Hyperlink"/>
          </w:rPr>
          <w:t>Attachment 13: Planning, designing and conducting effective evaluations</w:t>
        </w:r>
        <w:r>
          <w:rPr>
            <w:webHidden/>
          </w:rPr>
          <w:tab/>
        </w:r>
        <w:r>
          <w:rPr>
            <w:webHidden/>
          </w:rPr>
          <w:fldChar w:fldCharType="begin"/>
        </w:r>
        <w:r>
          <w:rPr>
            <w:webHidden/>
          </w:rPr>
          <w:instrText xml:space="preserve"> PAGEREF _Toc233637028 \h </w:instrText>
        </w:r>
        <w:r>
          <w:rPr>
            <w:webHidden/>
          </w:rPr>
        </w:r>
        <w:r>
          <w:rPr>
            <w:webHidden/>
          </w:rPr>
          <w:fldChar w:fldCharType="separate"/>
        </w:r>
        <w:r>
          <w:rPr>
            <w:webHidden/>
          </w:rPr>
          <w:t>34</w:t>
        </w:r>
        <w:r>
          <w:rPr>
            <w:webHidden/>
          </w:rPr>
          <w:fldChar w:fldCharType="end"/>
        </w:r>
      </w:hyperlink>
    </w:p>
    <w:p w14:paraId="4C674553" w14:textId="29D6F19C" w:rsidR="00A631A7" w:rsidRDefault="00A631A7">
      <w:pPr>
        <w:pStyle w:val="TOC4"/>
        <w:rPr>
          <w:color w:val="auto"/>
          <w:kern w:val="2"/>
          <w:lang w:eastAsia="en-AU"/>
          <w14:ligatures w14:val="standardContextual"/>
        </w:rPr>
      </w:pPr>
      <w:hyperlink w:anchor="_Toc233637029" w:history="1">
        <w:r w:rsidRPr="009F25F8">
          <w:rPr>
            <w:rStyle w:val="Hyperlink"/>
          </w:rPr>
          <w:t>Attachment 14: Guidance on lapsing programs evaluations</w:t>
        </w:r>
        <w:r>
          <w:rPr>
            <w:webHidden/>
          </w:rPr>
          <w:tab/>
        </w:r>
        <w:r>
          <w:rPr>
            <w:webHidden/>
          </w:rPr>
          <w:fldChar w:fldCharType="begin"/>
        </w:r>
        <w:r>
          <w:rPr>
            <w:webHidden/>
          </w:rPr>
          <w:instrText xml:space="preserve"> PAGEREF _Toc233637029 \h </w:instrText>
        </w:r>
        <w:r>
          <w:rPr>
            <w:webHidden/>
          </w:rPr>
        </w:r>
        <w:r>
          <w:rPr>
            <w:webHidden/>
          </w:rPr>
          <w:fldChar w:fldCharType="separate"/>
        </w:r>
        <w:r>
          <w:rPr>
            <w:webHidden/>
          </w:rPr>
          <w:t>41</w:t>
        </w:r>
        <w:r>
          <w:rPr>
            <w:webHidden/>
          </w:rPr>
          <w:fldChar w:fldCharType="end"/>
        </w:r>
      </w:hyperlink>
    </w:p>
    <w:p w14:paraId="30DB5346" w14:textId="2ED8324F" w:rsidR="00A631A7" w:rsidRDefault="00A631A7">
      <w:pPr>
        <w:pStyle w:val="TOC5"/>
        <w:tabs>
          <w:tab w:val="left" w:pos="1800"/>
        </w:tabs>
        <w:rPr>
          <w:spacing w:val="0"/>
          <w:kern w:val="2"/>
          <w:sz w:val="24"/>
          <w:szCs w:val="24"/>
          <w:lang w:eastAsia="en-AU"/>
          <w14:ligatures w14:val="standardContextual"/>
        </w:rPr>
      </w:pPr>
      <w:hyperlink w:anchor="_Toc233637030" w:history="1">
        <w:r w:rsidRPr="009F25F8">
          <w:rPr>
            <w:rStyle w:val="Hyperlink"/>
          </w:rPr>
          <w:t xml:space="preserve">14.1 </w:t>
        </w:r>
        <w:r>
          <w:rPr>
            <w:spacing w:val="0"/>
            <w:kern w:val="2"/>
            <w:sz w:val="24"/>
            <w:szCs w:val="24"/>
            <w:lang w:eastAsia="en-AU"/>
            <w14:ligatures w14:val="standardContextual"/>
          </w:rPr>
          <w:tab/>
        </w:r>
        <w:r w:rsidRPr="009F25F8">
          <w:rPr>
            <w:rStyle w:val="Hyperlink"/>
          </w:rPr>
          <w:t>Guidance on mandatory requirement 6.1.2</w:t>
        </w:r>
        <w:r>
          <w:rPr>
            <w:webHidden/>
          </w:rPr>
          <w:tab/>
        </w:r>
        <w:r>
          <w:rPr>
            <w:webHidden/>
          </w:rPr>
          <w:fldChar w:fldCharType="begin"/>
        </w:r>
        <w:r>
          <w:rPr>
            <w:webHidden/>
          </w:rPr>
          <w:instrText xml:space="preserve"> PAGEREF _Toc233637030 \h </w:instrText>
        </w:r>
        <w:r>
          <w:rPr>
            <w:webHidden/>
          </w:rPr>
        </w:r>
        <w:r>
          <w:rPr>
            <w:webHidden/>
          </w:rPr>
          <w:fldChar w:fldCharType="separate"/>
        </w:r>
        <w:r>
          <w:rPr>
            <w:webHidden/>
          </w:rPr>
          <w:t>41</w:t>
        </w:r>
        <w:r>
          <w:rPr>
            <w:webHidden/>
          </w:rPr>
          <w:fldChar w:fldCharType="end"/>
        </w:r>
      </w:hyperlink>
    </w:p>
    <w:p w14:paraId="69168143" w14:textId="4DCEE9BB" w:rsidR="00A631A7" w:rsidRDefault="00A631A7">
      <w:pPr>
        <w:pStyle w:val="TOC5"/>
        <w:tabs>
          <w:tab w:val="left" w:pos="1080"/>
        </w:tabs>
        <w:rPr>
          <w:spacing w:val="0"/>
          <w:kern w:val="2"/>
          <w:sz w:val="24"/>
          <w:szCs w:val="24"/>
          <w:lang w:eastAsia="en-AU"/>
          <w14:ligatures w14:val="standardContextual"/>
        </w:rPr>
      </w:pPr>
      <w:hyperlink w:anchor="_Toc233637031" w:history="1">
        <w:r w:rsidRPr="009F25F8">
          <w:rPr>
            <w:rStyle w:val="Hyperlink"/>
          </w:rPr>
          <w:t>14.2</w:t>
        </w:r>
        <w:r>
          <w:rPr>
            <w:spacing w:val="0"/>
            <w:kern w:val="2"/>
            <w:sz w:val="24"/>
            <w:szCs w:val="24"/>
            <w:lang w:eastAsia="en-AU"/>
            <w14:ligatures w14:val="standardContextual"/>
          </w:rPr>
          <w:tab/>
        </w:r>
        <w:r w:rsidRPr="009F25F8">
          <w:rPr>
            <w:rStyle w:val="Hyperlink"/>
          </w:rPr>
          <w:t>Evaluation of First Peoples-related lapsing programs</w:t>
        </w:r>
        <w:r>
          <w:rPr>
            <w:webHidden/>
          </w:rPr>
          <w:tab/>
        </w:r>
        <w:r>
          <w:rPr>
            <w:webHidden/>
          </w:rPr>
          <w:fldChar w:fldCharType="begin"/>
        </w:r>
        <w:r>
          <w:rPr>
            <w:webHidden/>
          </w:rPr>
          <w:instrText xml:space="preserve"> PAGEREF _Toc233637031 \h </w:instrText>
        </w:r>
        <w:r>
          <w:rPr>
            <w:webHidden/>
          </w:rPr>
        </w:r>
        <w:r>
          <w:rPr>
            <w:webHidden/>
          </w:rPr>
          <w:fldChar w:fldCharType="separate"/>
        </w:r>
        <w:r>
          <w:rPr>
            <w:webHidden/>
          </w:rPr>
          <w:t>44</w:t>
        </w:r>
        <w:r>
          <w:rPr>
            <w:webHidden/>
          </w:rPr>
          <w:fldChar w:fldCharType="end"/>
        </w:r>
      </w:hyperlink>
    </w:p>
    <w:p w14:paraId="1F69E991" w14:textId="39CB5AC9" w:rsidR="00A631A7" w:rsidRDefault="00A631A7">
      <w:pPr>
        <w:pStyle w:val="TOC4"/>
        <w:rPr>
          <w:color w:val="auto"/>
          <w:kern w:val="2"/>
          <w:lang w:eastAsia="en-AU"/>
          <w14:ligatures w14:val="standardContextual"/>
        </w:rPr>
      </w:pPr>
      <w:hyperlink w:anchor="_Toc233637032" w:history="1">
        <w:r w:rsidRPr="009F25F8">
          <w:rPr>
            <w:rStyle w:val="Hyperlink"/>
          </w:rPr>
          <w:t>Attachment 15: Additional guidance on evaluating lapsing programs – quantifying the effect of programs</w:t>
        </w:r>
        <w:r>
          <w:rPr>
            <w:webHidden/>
          </w:rPr>
          <w:tab/>
        </w:r>
        <w:r>
          <w:rPr>
            <w:webHidden/>
          </w:rPr>
          <w:fldChar w:fldCharType="begin"/>
        </w:r>
        <w:r>
          <w:rPr>
            <w:webHidden/>
          </w:rPr>
          <w:instrText xml:space="preserve"> PAGEREF _Toc233637032 \h </w:instrText>
        </w:r>
        <w:r>
          <w:rPr>
            <w:webHidden/>
          </w:rPr>
        </w:r>
        <w:r>
          <w:rPr>
            <w:webHidden/>
          </w:rPr>
          <w:fldChar w:fldCharType="separate"/>
        </w:r>
        <w:r>
          <w:rPr>
            <w:webHidden/>
          </w:rPr>
          <w:t>48</w:t>
        </w:r>
        <w:r>
          <w:rPr>
            <w:webHidden/>
          </w:rPr>
          <w:fldChar w:fldCharType="end"/>
        </w:r>
      </w:hyperlink>
    </w:p>
    <w:p w14:paraId="3D322DAD" w14:textId="007F4513" w:rsidR="00A631A7" w:rsidRDefault="00A631A7">
      <w:pPr>
        <w:pStyle w:val="TOC5"/>
        <w:tabs>
          <w:tab w:val="left" w:pos="1800"/>
        </w:tabs>
        <w:rPr>
          <w:spacing w:val="0"/>
          <w:kern w:val="2"/>
          <w:sz w:val="24"/>
          <w:szCs w:val="24"/>
          <w:lang w:eastAsia="en-AU"/>
          <w14:ligatures w14:val="standardContextual"/>
        </w:rPr>
      </w:pPr>
      <w:hyperlink w:anchor="_Toc233637033" w:history="1">
        <w:r w:rsidRPr="009F25F8">
          <w:rPr>
            <w:rStyle w:val="Hyperlink"/>
          </w:rPr>
          <w:t xml:space="preserve">15.1 </w:t>
        </w:r>
        <w:r>
          <w:rPr>
            <w:spacing w:val="0"/>
            <w:kern w:val="2"/>
            <w:sz w:val="24"/>
            <w:szCs w:val="24"/>
            <w:lang w:eastAsia="en-AU"/>
            <w14:ligatures w14:val="standardContextual"/>
          </w:rPr>
          <w:tab/>
        </w:r>
        <w:r w:rsidRPr="009F25F8">
          <w:rPr>
            <w:rStyle w:val="Hyperlink"/>
          </w:rPr>
          <w:t xml:space="preserve"> Causal effect of a program</w:t>
        </w:r>
        <w:r>
          <w:rPr>
            <w:webHidden/>
          </w:rPr>
          <w:tab/>
        </w:r>
        <w:r>
          <w:rPr>
            <w:webHidden/>
          </w:rPr>
          <w:fldChar w:fldCharType="begin"/>
        </w:r>
        <w:r>
          <w:rPr>
            <w:webHidden/>
          </w:rPr>
          <w:instrText xml:space="preserve"> PAGEREF _Toc233637033 \h </w:instrText>
        </w:r>
        <w:r>
          <w:rPr>
            <w:webHidden/>
          </w:rPr>
        </w:r>
        <w:r>
          <w:rPr>
            <w:webHidden/>
          </w:rPr>
          <w:fldChar w:fldCharType="separate"/>
        </w:r>
        <w:r>
          <w:rPr>
            <w:webHidden/>
          </w:rPr>
          <w:t>48</w:t>
        </w:r>
        <w:r>
          <w:rPr>
            <w:webHidden/>
          </w:rPr>
          <w:fldChar w:fldCharType="end"/>
        </w:r>
      </w:hyperlink>
    </w:p>
    <w:p w14:paraId="490F230F" w14:textId="1444B9F5" w:rsidR="00A631A7" w:rsidRDefault="00A631A7">
      <w:pPr>
        <w:pStyle w:val="TOC5"/>
        <w:tabs>
          <w:tab w:val="left" w:pos="1800"/>
        </w:tabs>
        <w:rPr>
          <w:spacing w:val="0"/>
          <w:kern w:val="2"/>
          <w:sz w:val="24"/>
          <w:szCs w:val="24"/>
          <w:lang w:eastAsia="en-AU"/>
          <w14:ligatures w14:val="standardContextual"/>
        </w:rPr>
      </w:pPr>
      <w:hyperlink w:anchor="_Toc233637034" w:history="1">
        <w:r w:rsidRPr="009F25F8">
          <w:rPr>
            <w:rStyle w:val="Hyperlink"/>
          </w:rPr>
          <w:t xml:space="preserve">15.2 </w:t>
        </w:r>
        <w:r>
          <w:rPr>
            <w:spacing w:val="0"/>
            <w:kern w:val="2"/>
            <w:sz w:val="24"/>
            <w:szCs w:val="24"/>
            <w:lang w:eastAsia="en-AU"/>
            <w14:ligatures w14:val="standardContextual"/>
          </w:rPr>
          <w:tab/>
        </w:r>
        <w:r w:rsidRPr="009F25F8">
          <w:rPr>
            <w:rStyle w:val="Hyperlink"/>
          </w:rPr>
          <w:t xml:space="preserve"> Designing a program evaluation</w:t>
        </w:r>
        <w:r>
          <w:rPr>
            <w:webHidden/>
          </w:rPr>
          <w:tab/>
        </w:r>
        <w:r>
          <w:rPr>
            <w:webHidden/>
          </w:rPr>
          <w:fldChar w:fldCharType="begin"/>
        </w:r>
        <w:r>
          <w:rPr>
            <w:webHidden/>
          </w:rPr>
          <w:instrText xml:space="preserve"> PAGEREF _Toc233637034 \h </w:instrText>
        </w:r>
        <w:r>
          <w:rPr>
            <w:webHidden/>
          </w:rPr>
        </w:r>
        <w:r>
          <w:rPr>
            <w:webHidden/>
          </w:rPr>
          <w:fldChar w:fldCharType="separate"/>
        </w:r>
        <w:r>
          <w:rPr>
            <w:webHidden/>
          </w:rPr>
          <w:t>51</w:t>
        </w:r>
        <w:r>
          <w:rPr>
            <w:webHidden/>
          </w:rPr>
          <w:fldChar w:fldCharType="end"/>
        </w:r>
      </w:hyperlink>
    </w:p>
    <w:p w14:paraId="64C0CECA" w14:textId="7F717241" w:rsidR="00A631A7" w:rsidRDefault="00A631A7">
      <w:pPr>
        <w:pStyle w:val="TOC5"/>
        <w:tabs>
          <w:tab w:val="left" w:pos="1080"/>
        </w:tabs>
        <w:rPr>
          <w:spacing w:val="0"/>
          <w:kern w:val="2"/>
          <w:sz w:val="24"/>
          <w:szCs w:val="24"/>
          <w:lang w:eastAsia="en-AU"/>
          <w14:ligatures w14:val="standardContextual"/>
        </w:rPr>
      </w:pPr>
      <w:hyperlink w:anchor="_Toc233637035" w:history="1">
        <w:r w:rsidRPr="009F25F8">
          <w:rPr>
            <w:rStyle w:val="Hyperlink"/>
          </w:rPr>
          <w:t>15.3</w:t>
        </w:r>
        <w:r>
          <w:rPr>
            <w:spacing w:val="0"/>
            <w:kern w:val="2"/>
            <w:sz w:val="24"/>
            <w:szCs w:val="24"/>
            <w:lang w:eastAsia="en-AU"/>
            <w14:ligatures w14:val="standardContextual"/>
          </w:rPr>
          <w:tab/>
        </w:r>
        <w:r w:rsidRPr="009F25F8">
          <w:rPr>
            <w:rStyle w:val="Hyperlink"/>
          </w:rPr>
          <w:t xml:space="preserve"> Statistical techniques for program evaluation</w:t>
        </w:r>
        <w:r>
          <w:rPr>
            <w:webHidden/>
          </w:rPr>
          <w:tab/>
        </w:r>
        <w:r>
          <w:rPr>
            <w:webHidden/>
          </w:rPr>
          <w:fldChar w:fldCharType="begin"/>
        </w:r>
        <w:r>
          <w:rPr>
            <w:webHidden/>
          </w:rPr>
          <w:instrText xml:space="preserve"> PAGEREF _Toc233637035 \h </w:instrText>
        </w:r>
        <w:r>
          <w:rPr>
            <w:webHidden/>
          </w:rPr>
        </w:r>
        <w:r>
          <w:rPr>
            <w:webHidden/>
          </w:rPr>
          <w:fldChar w:fldCharType="separate"/>
        </w:r>
        <w:r>
          <w:rPr>
            <w:webHidden/>
          </w:rPr>
          <w:t>51</w:t>
        </w:r>
        <w:r>
          <w:rPr>
            <w:webHidden/>
          </w:rPr>
          <w:fldChar w:fldCharType="end"/>
        </w:r>
      </w:hyperlink>
    </w:p>
    <w:p w14:paraId="53C9FB24" w14:textId="2F481AC4" w:rsidR="00A631A7" w:rsidRDefault="00A631A7">
      <w:pPr>
        <w:pStyle w:val="TOC5"/>
        <w:tabs>
          <w:tab w:val="left" w:pos="1080"/>
        </w:tabs>
        <w:rPr>
          <w:spacing w:val="0"/>
          <w:kern w:val="2"/>
          <w:sz w:val="24"/>
          <w:szCs w:val="24"/>
          <w:lang w:eastAsia="en-AU"/>
          <w14:ligatures w14:val="standardContextual"/>
        </w:rPr>
      </w:pPr>
      <w:hyperlink w:anchor="_Toc233637036" w:history="1">
        <w:r w:rsidRPr="009F25F8">
          <w:rPr>
            <w:rStyle w:val="Hyperlink"/>
          </w:rPr>
          <w:t>15.4</w:t>
        </w:r>
        <w:r>
          <w:rPr>
            <w:spacing w:val="0"/>
            <w:kern w:val="2"/>
            <w:sz w:val="24"/>
            <w:szCs w:val="24"/>
            <w:lang w:eastAsia="en-AU"/>
            <w14:ligatures w14:val="standardContextual"/>
          </w:rPr>
          <w:tab/>
        </w:r>
        <w:r w:rsidRPr="009F25F8">
          <w:rPr>
            <w:rStyle w:val="Hyperlink"/>
          </w:rPr>
          <w:t xml:space="preserve"> Modelling approaches that do not satisfy the NRCM</w:t>
        </w:r>
        <w:r>
          <w:rPr>
            <w:webHidden/>
          </w:rPr>
          <w:tab/>
        </w:r>
        <w:r>
          <w:rPr>
            <w:webHidden/>
          </w:rPr>
          <w:fldChar w:fldCharType="begin"/>
        </w:r>
        <w:r>
          <w:rPr>
            <w:webHidden/>
          </w:rPr>
          <w:instrText xml:space="preserve"> PAGEREF _Toc233637036 \h </w:instrText>
        </w:r>
        <w:r>
          <w:rPr>
            <w:webHidden/>
          </w:rPr>
        </w:r>
        <w:r>
          <w:rPr>
            <w:webHidden/>
          </w:rPr>
          <w:fldChar w:fldCharType="separate"/>
        </w:r>
        <w:r>
          <w:rPr>
            <w:webHidden/>
          </w:rPr>
          <w:t>52</w:t>
        </w:r>
        <w:r>
          <w:rPr>
            <w:webHidden/>
          </w:rPr>
          <w:fldChar w:fldCharType="end"/>
        </w:r>
      </w:hyperlink>
    </w:p>
    <w:p w14:paraId="06B4732A" w14:textId="7B765B86" w:rsidR="00A631A7" w:rsidRDefault="00A631A7">
      <w:pPr>
        <w:pStyle w:val="TOC4"/>
        <w:rPr>
          <w:color w:val="auto"/>
          <w:kern w:val="2"/>
          <w:lang w:eastAsia="en-AU"/>
          <w14:ligatures w14:val="standardContextual"/>
        </w:rPr>
      </w:pPr>
      <w:hyperlink w:anchor="_Toc233637037" w:history="1">
        <w:r w:rsidRPr="009F25F8">
          <w:rPr>
            <w:rStyle w:val="Hyperlink"/>
          </w:rPr>
          <w:t>Attachment 16: Guidance for establishment or abolition of certain entities – Section 8B of the FMA</w:t>
        </w:r>
        <w:r>
          <w:rPr>
            <w:webHidden/>
          </w:rPr>
          <w:tab/>
        </w:r>
        <w:r>
          <w:rPr>
            <w:webHidden/>
          </w:rPr>
          <w:fldChar w:fldCharType="begin"/>
        </w:r>
        <w:r>
          <w:rPr>
            <w:webHidden/>
          </w:rPr>
          <w:instrText xml:space="preserve"> PAGEREF _Toc233637037 \h </w:instrText>
        </w:r>
        <w:r>
          <w:rPr>
            <w:webHidden/>
          </w:rPr>
        </w:r>
        <w:r>
          <w:rPr>
            <w:webHidden/>
          </w:rPr>
          <w:fldChar w:fldCharType="separate"/>
        </w:r>
        <w:r>
          <w:rPr>
            <w:webHidden/>
          </w:rPr>
          <w:t>54</w:t>
        </w:r>
        <w:r>
          <w:rPr>
            <w:webHidden/>
          </w:rPr>
          <w:fldChar w:fldCharType="end"/>
        </w:r>
      </w:hyperlink>
    </w:p>
    <w:p w14:paraId="53B2D8FD" w14:textId="1302C0FA" w:rsidR="00A631A7" w:rsidRDefault="00A631A7">
      <w:pPr>
        <w:pStyle w:val="TOC5"/>
        <w:tabs>
          <w:tab w:val="left" w:pos="1080"/>
        </w:tabs>
        <w:rPr>
          <w:spacing w:val="0"/>
          <w:kern w:val="2"/>
          <w:sz w:val="24"/>
          <w:szCs w:val="24"/>
          <w:lang w:eastAsia="en-AU"/>
          <w14:ligatures w14:val="standardContextual"/>
        </w:rPr>
      </w:pPr>
      <w:hyperlink w:anchor="_Toc233637038" w:history="1">
        <w:r w:rsidRPr="009F25F8">
          <w:rPr>
            <w:rStyle w:val="Hyperlink"/>
          </w:rPr>
          <w:t>16.1</w:t>
        </w:r>
        <w:r>
          <w:rPr>
            <w:spacing w:val="0"/>
            <w:kern w:val="2"/>
            <w:sz w:val="24"/>
            <w:szCs w:val="24"/>
            <w:lang w:eastAsia="en-AU"/>
            <w14:ligatures w14:val="standardContextual"/>
          </w:rPr>
          <w:tab/>
        </w:r>
        <w:r w:rsidRPr="009F25F8">
          <w:rPr>
            <w:rStyle w:val="Hyperlink"/>
          </w:rPr>
          <w:t>Overview and policy intent</w:t>
        </w:r>
        <w:r>
          <w:rPr>
            <w:webHidden/>
          </w:rPr>
          <w:tab/>
        </w:r>
        <w:r>
          <w:rPr>
            <w:webHidden/>
          </w:rPr>
          <w:fldChar w:fldCharType="begin"/>
        </w:r>
        <w:r>
          <w:rPr>
            <w:webHidden/>
          </w:rPr>
          <w:instrText xml:space="preserve"> PAGEREF _Toc233637038 \h </w:instrText>
        </w:r>
        <w:r>
          <w:rPr>
            <w:webHidden/>
          </w:rPr>
        </w:r>
        <w:r>
          <w:rPr>
            <w:webHidden/>
          </w:rPr>
          <w:fldChar w:fldCharType="separate"/>
        </w:r>
        <w:r>
          <w:rPr>
            <w:webHidden/>
          </w:rPr>
          <w:t>54</w:t>
        </w:r>
        <w:r>
          <w:rPr>
            <w:webHidden/>
          </w:rPr>
          <w:fldChar w:fldCharType="end"/>
        </w:r>
      </w:hyperlink>
    </w:p>
    <w:p w14:paraId="0F3B4DBC" w14:textId="22B59FF3" w:rsidR="00A631A7" w:rsidRDefault="00A631A7">
      <w:pPr>
        <w:pStyle w:val="TOC5"/>
        <w:tabs>
          <w:tab w:val="left" w:pos="1080"/>
        </w:tabs>
        <w:rPr>
          <w:spacing w:val="0"/>
          <w:kern w:val="2"/>
          <w:sz w:val="24"/>
          <w:szCs w:val="24"/>
          <w:lang w:eastAsia="en-AU"/>
          <w14:ligatures w14:val="standardContextual"/>
        </w:rPr>
      </w:pPr>
      <w:hyperlink w:anchor="_Toc233637039" w:history="1">
        <w:r w:rsidRPr="009F25F8">
          <w:rPr>
            <w:rStyle w:val="Hyperlink"/>
          </w:rPr>
          <w:t>16.2</w:t>
        </w:r>
        <w:r>
          <w:rPr>
            <w:spacing w:val="0"/>
            <w:kern w:val="2"/>
            <w:sz w:val="24"/>
            <w:szCs w:val="24"/>
            <w:lang w:eastAsia="en-AU"/>
            <w14:ligatures w14:val="standardContextual"/>
          </w:rPr>
          <w:tab/>
        </w:r>
        <w:r w:rsidRPr="009F25F8">
          <w:rPr>
            <w:rStyle w:val="Hyperlink"/>
          </w:rPr>
          <w:t>Section 8B of the</w:t>
        </w:r>
        <w:r w:rsidRPr="009F25F8">
          <w:rPr>
            <w:rStyle w:val="Hyperlink"/>
            <w:i/>
            <w:iCs/>
          </w:rPr>
          <w:t xml:space="preserve"> Financial Management Act 1994</w:t>
        </w:r>
        <w:r>
          <w:rPr>
            <w:webHidden/>
          </w:rPr>
          <w:tab/>
        </w:r>
        <w:r>
          <w:rPr>
            <w:webHidden/>
          </w:rPr>
          <w:fldChar w:fldCharType="begin"/>
        </w:r>
        <w:r>
          <w:rPr>
            <w:webHidden/>
          </w:rPr>
          <w:instrText xml:space="preserve"> PAGEREF _Toc233637039 \h </w:instrText>
        </w:r>
        <w:r>
          <w:rPr>
            <w:webHidden/>
          </w:rPr>
        </w:r>
        <w:r>
          <w:rPr>
            <w:webHidden/>
          </w:rPr>
          <w:fldChar w:fldCharType="separate"/>
        </w:r>
        <w:r>
          <w:rPr>
            <w:webHidden/>
          </w:rPr>
          <w:t>55</w:t>
        </w:r>
        <w:r>
          <w:rPr>
            <w:webHidden/>
          </w:rPr>
          <w:fldChar w:fldCharType="end"/>
        </w:r>
      </w:hyperlink>
    </w:p>
    <w:p w14:paraId="7121E762" w14:textId="3F60115F" w:rsidR="00A631A7" w:rsidRDefault="00A631A7">
      <w:pPr>
        <w:pStyle w:val="TOC5"/>
        <w:tabs>
          <w:tab w:val="left" w:pos="1080"/>
        </w:tabs>
        <w:rPr>
          <w:spacing w:val="0"/>
          <w:kern w:val="2"/>
          <w:sz w:val="24"/>
          <w:szCs w:val="24"/>
          <w:lang w:eastAsia="en-AU"/>
          <w14:ligatures w14:val="standardContextual"/>
        </w:rPr>
      </w:pPr>
      <w:hyperlink w:anchor="_Toc233637040" w:history="1">
        <w:r w:rsidRPr="009F25F8">
          <w:rPr>
            <w:rStyle w:val="Hyperlink"/>
          </w:rPr>
          <w:t>16.3</w:t>
        </w:r>
        <w:r>
          <w:rPr>
            <w:spacing w:val="0"/>
            <w:kern w:val="2"/>
            <w:sz w:val="24"/>
            <w:szCs w:val="24"/>
            <w:lang w:eastAsia="en-AU"/>
            <w14:ligatures w14:val="standardContextual"/>
          </w:rPr>
          <w:tab/>
        </w:r>
        <w:r w:rsidRPr="009F25F8">
          <w:rPr>
            <w:rStyle w:val="Hyperlink"/>
          </w:rPr>
          <w:t>Public sector terms explained</w:t>
        </w:r>
        <w:r>
          <w:rPr>
            <w:webHidden/>
          </w:rPr>
          <w:tab/>
        </w:r>
        <w:r>
          <w:rPr>
            <w:webHidden/>
          </w:rPr>
          <w:fldChar w:fldCharType="begin"/>
        </w:r>
        <w:r>
          <w:rPr>
            <w:webHidden/>
          </w:rPr>
          <w:instrText xml:space="preserve"> PAGEREF _Toc233637040 \h </w:instrText>
        </w:r>
        <w:r>
          <w:rPr>
            <w:webHidden/>
          </w:rPr>
        </w:r>
        <w:r>
          <w:rPr>
            <w:webHidden/>
          </w:rPr>
          <w:fldChar w:fldCharType="separate"/>
        </w:r>
        <w:r>
          <w:rPr>
            <w:webHidden/>
          </w:rPr>
          <w:t>55</w:t>
        </w:r>
        <w:r>
          <w:rPr>
            <w:webHidden/>
          </w:rPr>
          <w:fldChar w:fldCharType="end"/>
        </w:r>
      </w:hyperlink>
    </w:p>
    <w:p w14:paraId="3CB67C62" w14:textId="55527AD6" w:rsidR="00A631A7" w:rsidRDefault="00A631A7">
      <w:pPr>
        <w:pStyle w:val="TOC5"/>
        <w:tabs>
          <w:tab w:val="left" w:pos="1080"/>
        </w:tabs>
        <w:rPr>
          <w:spacing w:val="0"/>
          <w:kern w:val="2"/>
          <w:sz w:val="24"/>
          <w:szCs w:val="24"/>
          <w:lang w:eastAsia="en-AU"/>
          <w14:ligatures w14:val="standardContextual"/>
        </w:rPr>
      </w:pPr>
      <w:hyperlink w:anchor="_Toc233637041" w:history="1">
        <w:r w:rsidRPr="009F25F8">
          <w:rPr>
            <w:rStyle w:val="Hyperlink"/>
          </w:rPr>
          <w:t>16.4</w:t>
        </w:r>
        <w:r>
          <w:rPr>
            <w:spacing w:val="0"/>
            <w:kern w:val="2"/>
            <w:sz w:val="24"/>
            <w:szCs w:val="24"/>
            <w:lang w:eastAsia="en-AU"/>
            <w14:ligatures w14:val="standardContextual"/>
          </w:rPr>
          <w:tab/>
        </w:r>
        <w:r w:rsidRPr="009F25F8">
          <w:rPr>
            <w:rStyle w:val="Hyperlink"/>
          </w:rPr>
          <w:t>Pursuing an ABS public sector classification</w:t>
        </w:r>
        <w:r>
          <w:rPr>
            <w:webHidden/>
          </w:rPr>
          <w:tab/>
        </w:r>
        <w:r>
          <w:rPr>
            <w:webHidden/>
          </w:rPr>
          <w:fldChar w:fldCharType="begin"/>
        </w:r>
        <w:r>
          <w:rPr>
            <w:webHidden/>
          </w:rPr>
          <w:instrText xml:space="preserve"> PAGEREF _Toc233637041 \h </w:instrText>
        </w:r>
        <w:r>
          <w:rPr>
            <w:webHidden/>
          </w:rPr>
        </w:r>
        <w:r>
          <w:rPr>
            <w:webHidden/>
          </w:rPr>
          <w:fldChar w:fldCharType="separate"/>
        </w:r>
        <w:r>
          <w:rPr>
            <w:webHidden/>
          </w:rPr>
          <w:t>57</w:t>
        </w:r>
        <w:r>
          <w:rPr>
            <w:webHidden/>
          </w:rPr>
          <w:fldChar w:fldCharType="end"/>
        </w:r>
      </w:hyperlink>
    </w:p>
    <w:p w14:paraId="3FCE9717" w14:textId="0C21DAB4" w:rsidR="00A631A7" w:rsidRDefault="00A631A7">
      <w:pPr>
        <w:pStyle w:val="TOC5"/>
        <w:tabs>
          <w:tab w:val="left" w:pos="1080"/>
        </w:tabs>
        <w:rPr>
          <w:spacing w:val="0"/>
          <w:kern w:val="2"/>
          <w:sz w:val="24"/>
          <w:szCs w:val="24"/>
          <w:lang w:eastAsia="en-AU"/>
          <w14:ligatures w14:val="standardContextual"/>
        </w:rPr>
      </w:pPr>
      <w:hyperlink w:anchor="_Toc233637042" w:history="1">
        <w:r w:rsidRPr="009F25F8">
          <w:rPr>
            <w:rStyle w:val="Hyperlink"/>
          </w:rPr>
          <w:t>16.5</w:t>
        </w:r>
        <w:r>
          <w:rPr>
            <w:spacing w:val="0"/>
            <w:kern w:val="2"/>
            <w:sz w:val="24"/>
            <w:szCs w:val="24"/>
            <w:lang w:eastAsia="en-AU"/>
            <w14:ligatures w14:val="standardContextual"/>
          </w:rPr>
          <w:tab/>
        </w:r>
        <w:r w:rsidRPr="009F25F8">
          <w:rPr>
            <w:rStyle w:val="Hyperlink"/>
          </w:rPr>
          <w:t>Consultation on the establishment of an entity</w:t>
        </w:r>
        <w:r>
          <w:rPr>
            <w:webHidden/>
          </w:rPr>
          <w:tab/>
        </w:r>
        <w:r>
          <w:rPr>
            <w:webHidden/>
          </w:rPr>
          <w:fldChar w:fldCharType="begin"/>
        </w:r>
        <w:r>
          <w:rPr>
            <w:webHidden/>
          </w:rPr>
          <w:instrText xml:space="preserve"> PAGEREF _Toc233637042 \h </w:instrText>
        </w:r>
        <w:r>
          <w:rPr>
            <w:webHidden/>
          </w:rPr>
        </w:r>
        <w:r>
          <w:rPr>
            <w:webHidden/>
          </w:rPr>
          <w:fldChar w:fldCharType="separate"/>
        </w:r>
        <w:r>
          <w:rPr>
            <w:webHidden/>
          </w:rPr>
          <w:t>57</w:t>
        </w:r>
        <w:r>
          <w:rPr>
            <w:webHidden/>
          </w:rPr>
          <w:fldChar w:fldCharType="end"/>
        </w:r>
      </w:hyperlink>
    </w:p>
    <w:p w14:paraId="73871EE0" w14:textId="05E804DC" w:rsidR="00A631A7" w:rsidRDefault="00A631A7">
      <w:pPr>
        <w:pStyle w:val="TOC5"/>
        <w:tabs>
          <w:tab w:val="left" w:pos="1080"/>
        </w:tabs>
        <w:rPr>
          <w:spacing w:val="0"/>
          <w:kern w:val="2"/>
          <w:sz w:val="24"/>
          <w:szCs w:val="24"/>
          <w:lang w:eastAsia="en-AU"/>
          <w14:ligatures w14:val="standardContextual"/>
        </w:rPr>
      </w:pPr>
      <w:hyperlink w:anchor="_Toc233637043" w:history="1">
        <w:r w:rsidRPr="009F25F8">
          <w:rPr>
            <w:rStyle w:val="Hyperlink"/>
          </w:rPr>
          <w:t>16.6</w:t>
        </w:r>
        <w:r>
          <w:rPr>
            <w:spacing w:val="0"/>
            <w:kern w:val="2"/>
            <w:sz w:val="24"/>
            <w:szCs w:val="24"/>
            <w:lang w:eastAsia="en-AU"/>
            <w14:ligatures w14:val="standardContextual"/>
          </w:rPr>
          <w:tab/>
        </w:r>
        <w:r w:rsidRPr="009F25F8">
          <w:rPr>
            <w:rStyle w:val="Hyperlink"/>
          </w:rPr>
          <w:t>Consultation on the abolition of an existing entity</w:t>
        </w:r>
        <w:r>
          <w:rPr>
            <w:webHidden/>
          </w:rPr>
          <w:tab/>
        </w:r>
        <w:r>
          <w:rPr>
            <w:webHidden/>
          </w:rPr>
          <w:fldChar w:fldCharType="begin"/>
        </w:r>
        <w:r>
          <w:rPr>
            <w:webHidden/>
          </w:rPr>
          <w:instrText xml:space="preserve"> PAGEREF _Toc233637043 \h </w:instrText>
        </w:r>
        <w:r>
          <w:rPr>
            <w:webHidden/>
          </w:rPr>
        </w:r>
        <w:r>
          <w:rPr>
            <w:webHidden/>
          </w:rPr>
          <w:fldChar w:fldCharType="separate"/>
        </w:r>
        <w:r>
          <w:rPr>
            <w:webHidden/>
          </w:rPr>
          <w:t>63</w:t>
        </w:r>
        <w:r>
          <w:rPr>
            <w:webHidden/>
          </w:rPr>
          <w:fldChar w:fldCharType="end"/>
        </w:r>
      </w:hyperlink>
    </w:p>
    <w:p w14:paraId="21B86931" w14:textId="2CA7588E" w:rsidR="00A631A7" w:rsidRDefault="00A631A7">
      <w:pPr>
        <w:pStyle w:val="TOC5"/>
        <w:tabs>
          <w:tab w:val="left" w:pos="1080"/>
        </w:tabs>
        <w:rPr>
          <w:spacing w:val="0"/>
          <w:kern w:val="2"/>
          <w:sz w:val="24"/>
          <w:szCs w:val="24"/>
          <w:lang w:eastAsia="en-AU"/>
          <w14:ligatures w14:val="standardContextual"/>
        </w:rPr>
      </w:pPr>
      <w:hyperlink w:anchor="_Toc233637044" w:history="1">
        <w:r w:rsidRPr="009F25F8">
          <w:rPr>
            <w:rStyle w:val="Hyperlink"/>
          </w:rPr>
          <w:t>16.7</w:t>
        </w:r>
        <w:r>
          <w:rPr>
            <w:spacing w:val="0"/>
            <w:kern w:val="2"/>
            <w:sz w:val="24"/>
            <w:szCs w:val="24"/>
            <w:lang w:eastAsia="en-AU"/>
            <w14:ligatures w14:val="standardContextual"/>
          </w:rPr>
          <w:tab/>
        </w:r>
        <w:r w:rsidRPr="009F25F8">
          <w:rPr>
            <w:rStyle w:val="Hyperlink"/>
          </w:rPr>
          <w:t>Formalising consultation and Section 8B requirements</w:t>
        </w:r>
        <w:r>
          <w:rPr>
            <w:webHidden/>
          </w:rPr>
          <w:tab/>
        </w:r>
        <w:r>
          <w:rPr>
            <w:webHidden/>
          </w:rPr>
          <w:fldChar w:fldCharType="begin"/>
        </w:r>
        <w:r>
          <w:rPr>
            <w:webHidden/>
          </w:rPr>
          <w:instrText xml:space="preserve"> PAGEREF _Toc233637044 \h </w:instrText>
        </w:r>
        <w:r>
          <w:rPr>
            <w:webHidden/>
          </w:rPr>
        </w:r>
        <w:r>
          <w:rPr>
            <w:webHidden/>
          </w:rPr>
          <w:fldChar w:fldCharType="separate"/>
        </w:r>
        <w:r>
          <w:rPr>
            <w:webHidden/>
          </w:rPr>
          <w:t>66</w:t>
        </w:r>
        <w:r>
          <w:rPr>
            <w:webHidden/>
          </w:rPr>
          <w:fldChar w:fldCharType="end"/>
        </w:r>
      </w:hyperlink>
    </w:p>
    <w:p w14:paraId="3AA85358" w14:textId="48FF10B4" w:rsidR="00A631A7" w:rsidRDefault="00A631A7">
      <w:pPr>
        <w:pStyle w:val="TOC5"/>
        <w:tabs>
          <w:tab w:val="left" w:pos="1080"/>
        </w:tabs>
        <w:rPr>
          <w:spacing w:val="0"/>
          <w:kern w:val="2"/>
          <w:sz w:val="24"/>
          <w:szCs w:val="24"/>
          <w:lang w:eastAsia="en-AU"/>
          <w14:ligatures w14:val="standardContextual"/>
        </w:rPr>
      </w:pPr>
      <w:hyperlink w:anchor="_Toc233637045" w:history="1">
        <w:r w:rsidRPr="009F25F8">
          <w:rPr>
            <w:rStyle w:val="Hyperlink"/>
          </w:rPr>
          <w:t>16.8</w:t>
        </w:r>
        <w:r>
          <w:rPr>
            <w:spacing w:val="0"/>
            <w:kern w:val="2"/>
            <w:sz w:val="24"/>
            <w:szCs w:val="24"/>
            <w:lang w:eastAsia="en-AU"/>
            <w14:ligatures w14:val="standardContextual"/>
          </w:rPr>
          <w:tab/>
        </w:r>
        <w:r w:rsidRPr="009F25F8">
          <w:rPr>
            <w:rStyle w:val="Hyperlink"/>
          </w:rPr>
          <w:t>Advising VAGO on the establishment or abolition of an entity</w:t>
        </w:r>
        <w:r>
          <w:rPr>
            <w:webHidden/>
          </w:rPr>
          <w:tab/>
        </w:r>
        <w:r>
          <w:rPr>
            <w:webHidden/>
          </w:rPr>
          <w:fldChar w:fldCharType="begin"/>
        </w:r>
        <w:r>
          <w:rPr>
            <w:webHidden/>
          </w:rPr>
          <w:instrText xml:space="preserve"> PAGEREF _Toc233637045 \h </w:instrText>
        </w:r>
        <w:r>
          <w:rPr>
            <w:webHidden/>
          </w:rPr>
        </w:r>
        <w:r>
          <w:rPr>
            <w:webHidden/>
          </w:rPr>
          <w:fldChar w:fldCharType="separate"/>
        </w:r>
        <w:r>
          <w:rPr>
            <w:webHidden/>
          </w:rPr>
          <w:t>66</w:t>
        </w:r>
        <w:r>
          <w:rPr>
            <w:webHidden/>
          </w:rPr>
          <w:fldChar w:fldCharType="end"/>
        </w:r>
      </w:hyperlink>
    </w:p>
    <w:p w14:paraId="669228F0" w14:textId="70B962B0" w:rsidR="00A631A7" w:rsidRDefault="00A631A7">
      <w:pPr>
        <w:pStyle w:val="TOC5"/>
        <w:tabs>
          <w:tab w:val="left" w:pos="1080"/>
        </w:tabs>
        <w:rPr>
          <w:spacing w:val="0"/>
          <w:kern w:val="2"/>
          <w:sz w:val="24"/>
          <w:szCs w:val="24"/>
          <w:lang w:eastAsia="en-AU"/>
          <w14:ligatures w14:val="standardContextual"/>
        </w:rPr>
      </w:pPr>
      <w:hyperlink w:anchor="_Toc233637046" w:history="1">
        <w:r w:rsidRPr="009F25F8">
          <w:rPr>
            <w:rStyle w:val="Hyperlink"/>
          </w:rPr>
          <w:t>16.9</w:t>
        </w:r>
        <w:r>
          <w:rPr>
            <w:spacing w:val="0"/>
            <w:kern w:val="2"/>
            <w:sz w:val="24"/>
            <w:szCs w:val="24"/>
            <w:lang w:eastAsia="en-AU"/>
            <w14:ligatures w14:val="standardContextual"/>
          </w:rPr>
          <w:tab/>
        </w:r>
        <w:r w:rsidRPr="009F25F8">
          <w:rPr>
            <w:rStyle w:val="Hyperlink"/>
          </w:rPr>
          <w:t>Handling entities under machinery of government changes</w:t>
        </w:r>
        <w:r>
          <w:rPr>
            <w:webHidden/>
          </w:rPr>
          <w:tab/>
        </w:r>
        <w:r>
          <w:rPr>
            <w:webHidden/>
          </w:rPr>
          <w:fldChar w:fldCharType="begin"/>
        </w:r>
        <w:r>
          <w:rPr>
            <w:webHidden/>
          </w:rPr>
          <w:instrText xml:space="preserve"> PAGEREF _Toc233637046 \h </w:instrText>
        </w:r>
        <w:r>
          <w:rPr>
            <w:webHidden/>
          </w:rPr>
        </w:r>
        <w:r>
          <w:rPr>
            <w:webHidden/>
          </w:rPr>
          <w:fldChar w:fldCharType="separate"/>
        </w:r>
        <w:r>
          <w:rPr>
            <w:webHidden/>
          </w:rPr>
          <w:t>67</w:t>
        </w:r>
        <w:r>
          <w:rPr>
            <w:webHidden/>
          </w:rPr>
          <w:fldChar w:fldCharType="end"/>
        </w:r>
      </w:hyperlink>
    </w:p>
    <w:p w14:paraId="10397474" w14:textId="4E56FF83" w:rsidR="00A631A7" w:rsidRDefault="00A631A7">
      <w:pPr>
        <w:pStyle w:val="TOC5"/>
        <w:tabs>
          <w:tab w:val="left" w:pos="1800"/>
        </w:tabs>
        <w:rPr>
          <w:spacing w:val="0"/>
          <w:kern w:val="2"/>
          <w:sz w:val="24"/>
          <w:szCs w:val="24"/>
          <w:lang w:eastAsia="en-AU"/>
          <w14:ligatures w14:val="standardContextual"/>
        </w:rPr>
      </w:pPr>
      <w:hyperlink w:anchor="_Toc233637047" w:history="1">
        <w:r w:rsidRPr="009F25F8">
          <w:rPr>
            <w:rStyle w:val="Hyperlink"/>
          </w:rPr>
          <w:t>16.10</w:t>
        </w:r>
        <w:r>
          <w:rPr>
            <w:spacing w:val="0"/>
            <w:kern w:val="2"/>
            <w:sz w:val="24"/>
            <w:szCs w:val="24"/>
            <w:lang w:eastAsia="en-AU"/>
            <w14:ligatures w14:val="standardContextual"/>
          </w:rPr>
          <w:tab/>
        </w:r>
        <w:r w:rsidRPr="009F25F8">
          <w:rPr>
            <w:rStyle w:val="Hyperlink"/>
          </w:rPr>
          <w:t>Example letter to the Minister for Finance on entity</w:t>
        </w:r>
        <w:r>
          <w:rPr>
            <w:webHidden/>
          </w:rPr>
          <w:tab/>
        </w:r>
        <w:r>
          <w:rPr>
            <w:webHidden/>
          </w:rPr>
          <w:fldChar w:fldCharType="begin"/>
        </w:r>
        <w:r>
          <w:rPr>
            <w:webHidden/>
          </w:rPr>
          <w:instrText xml:space="preserve"> PAGEREF _Toc233637047 \h </w:instrText>
        </w:r>
        <w:r>
          <w:rPr>
            <w:webHidden/>
          </w:rPr>
        </w:r>
        <w:r>
          <w:rPr>
            <w:webHidden/>
          </w:rPr>
          <w:fldChar w:fldCharType="separate"/>
        </w:r>
        <w:r>
          <w:rPr>
            <w:webHidden/>
          </w:rPr>
          <w:t>68</w:t>
        </w:r>
        <w:r>
          <w:rPr>
            <w:webHidden/>
          </w:rPr>
          <w:fldChar w:fldCharType="end"/>
        </w:r>
      </w:hyperlink>
    </w:p>
    <w:p w14:paraId="0772C559" w14:textId="073543E3" w:rsidR="00FF4E99" w:rsidRDefault="00CD3D1B" w:rsidP="004F7954">
      <w:r>
        <w:rPr>
          <w:noProof/>
          <w:lang w:eastAsia="en-US"/>
        </w:rPr>
        <w:fldChar w:fldCharType="end"/>
      </w:r>
    </w:p>
    <w:p w14:paraId="5909981C" w14:textId="77777777" w:rsidR="00FF4E99" w:rsidRDefault="00FF4E99" w:rsidP="004F7954">
      <w:pPr>
        <w:sectPr w:rsidR="00FF4E99" w:rsidSect="00D95610">
          <w:headerReference w:type="even" r:id="rId24"/>
          <w:headerReference w:type="default" r:id="rId25"/>
          <w:footerReference w:type="even" r:id="rId26"/>
          <w:footerReference w:type="default" r:id="rId27"/>
          <w:pgSz w:w="11906" w:h="16838" w:code="9"/>
          <w:pgMar w:top="2160" w:right="1440" w:bottom="1440" w:left="1440" w:header="706" w:footer="461" w:gutter="0"/>
          <w:pgNumType w:fmt="lowerRoman" w:start="1"/>
          <w:cols w:space="708"/>
          <w:docGrid w:linePitch="360"/>
        </w:sectPr>
      </w:pPr>
    </w:p>
    <w:p w14:paraId="57B0F500" w14:textId="77777777" w:rsidR="00D8442F" w:rsidRPr="00AB065D" w:rsidRDefault="00D8442F" w:rsidP="00D8442F">
      <w:pPr>
        <w:pStyle w:val="Heading10"/>
      </w:pPr>
      <w:bookmarkStart w:id="2" w:name="_Toc67384220"/>
      <w:bookmarkStart w:id="3" w:name="_Toc233636978"/>
      <w:r w:rsidRPr="00AB065D">
        <w:lastRenderedPageBreak/>
        <w:t>Introduction</w:t>
      </w:r>
      <w:bookmarkEnd w:id="2"/>
      <w:bookmarkEnd w:id="3"/>
    </w:p>
    <w:p w14:paraId="3AB3DFC9" w14:textId="43300992" w:rsidR="00D8442F" w:rsidRDefault="00D8442F" w:rsidP="00D8442F">
      <w:r>
        <w:t>The Resource Management Framework (RMF) comprises two books:</w:t>
      </w:r>
    </w:p>
    <w:p w14:paraId="219CF33E" w14:textId="77777777" w:rsidR="00D8442F" w:rsidRPr="00F66324" w:rsidRDefault="00D8442F" w:rsidP="00D93EF3">
      <w:pPr>
        <w:pStyle w:val="Bullet1"/>
        <w:numPr>
          <w:ilvl w:val="0"/>
          <w:numId w:val="6"/>
        </w:numPr>
        <w:spacing w:line="240" w:lineRule="auto"/>
        <w:ind w:left="360"/>
      </w:pPr>
      <w:r w:rsidRPr="00F66324">
        <w:t>Part 1 – Main document</w:t>
      </w:r>
    </w:p>
    <w:p w14:paraId="1D2C6778" w14:textId="24EBF338" w:rsidR="00D8442F" w:rsidRDefault="00D8442F" w:rsidP="00D93EF3">
      <w:pPr>
        <w:pStyle w:val="Bullet1"/>
        <w:numPr>
          <w:ilvl w:val="0"/>
          <w:numId w:val="6"/>
        </w:numPr>
        <w:spacing w:line="240" w:lineRule="auto"/>
        <w:ind w:left="360"/>
      </w:pPr>
      <w:r w:rsidRPr="00F66324">
        <w:t>P</w:t>
      </w:r>
      <w:r>
        <w:t>art 2 – Attachments</w:t>
      </w:r>
    </w:p>
    <w:p w14:paraId="0E0DFF95" w14:textId="33C310BA" w:rsidR="00D8442F" w:rsidRDefault="00D8442F" w:rsidP="00D8442F">
      <w:r>
        <w:t>This book is Part 2 of the RMF. It contains the attachments that accompany Part 1 of the RMF.</w:t>
      </w:r>
    </w:p>
    <w:p w14:paraId="4A12B1DF" w14:textId="77777777" w:rsidR="00D8442F" w:rsidRDefault="00D8442F" w:rsidP="00D8442F">
      <w:r>
        <w:t xml:space="preserve">Both this book (Part 2) and Part 1 of the RMF can be accessed on the DTF website. </w:t>
      </w:r>
    </w:p>
    <w:p w14:paraId="47EA66D5" w14:textId="77777777" w:rsidR="00D8442F" w:rsidRDefault="00D8442F" w:rsidP="00D8442F">
      <w:pPr>
        <w:pStyle w:val="Heading10"/>
      </w:pPr>
      <w:bookmarkStart w:id="4" w:name="_Toc67384221"/>
      <w:bookmarkStart w:id="5" w:name="_Toc233636979"/>
      <w:r>
        <w:t>Changes since the last published version</w:t>
      </w:r>
      <w:bookmarkEnd w:id="4"/>
      <w:bookmarkEnd w:id="5"/>
    </w:p>
    <w:p w14:paraId="4CBE8541" w14:textId="4D7322EA" w:rsidR="00725E35" w:rsidRPr="003D3A88" w:rsidRDefault="00725E35" w:rsidP="00725E35">
      <w:r w:rsidRPr="00992F3B">
        <w:t>Th</w:t>
      </w:r>
      <w:r w:rsidR="000D5143">
        <w:t>e</w:t>
      </w:r>
      <w:r w:rsidR="00D62A18" w:rsidRPr="00992F3B">
        <w:t xml:space="preserve"> </w:t>
      </w:r>
      <w:r w:rsidR="006A56FC" w:rsidRPr="00992F3B">
        <w:t xml:space="preserve">main change in this version of the RMF Part 2 of 2 </w:t>
      </w:r>
      <w:r w:rsidR="002E55D9" w:rsidRPr="00992F3B">
        <w:t>–</w:t>
      </w:r>
      <w:r w:rsidR="006A56FC" w:rsidRPr="00992F3B">
        <w:t xml:space="preserve"> Attachments</w:t>
      </w:r>
      <w:r w:rsidR="002E55D9" w:rsidRPr="00992F3B">
        <w:t xml:space="preserve"> compared with the last </w:t>
      </w:r>
      <w:r w:rsidR="002E55D9" w:rsidRPr="003D3A88">
        <w:t xml:space="preserve">published version </w:t>
      </w:r>
      <w:r w:rsidR="008E544B">
        <w:t>is</w:t>
      </w:r>
      <w:r w:rsidR="002E55D9" w:rsidRPr="003D3A88">
        <w:t xml:space="preserve"> outlined below:</w:t>
      </w:r>
    </w:p>
    <w:tbl>
      <w:tblPr>
        <w:tblStyle w:val="DTFtexttable"/>
        <w:tblW w:w="9105" w:type="dxa"/>
        <w:tblLayout w:type="fixed"/>
        <w:tblLook w:val="06A0" w:firstRow="1" w:lastRow="0" w:firstColumn="1" w:lastColumn="0" w:noHBand="1" w:noVBand="1"/>
      </w:tblPr>
      <w:tblGrid>
        <w:gridCol w:w="1620"/>
        <w:gridCol w:w="2208"/>
        <w:gridCol w:w="5277"/>
      </w:tblGrid>
      <w:tr w:rsidR="00067030" w:rsidRPr="003D3A88" w14:paraId="2BA994F2" w14:textId="77777777" w:rsidTr="000670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20" w:type="dxa"/>
            <w:hideMark/>
          </w:tcPr>
          <w:p w14:paraId="440AEDFF" w14:textId="77777777" w:rsidR="00725E35" w:rsidRPr="003D3A88" w:rsidRDefault="00725E35">
            <w:pPr>
              <w:pStyle w:val="Tableheader"/>
            </w:pPr>
            <w:r w:rsidRPr="003D3A88">
              <w:t>Attachment</w:t>
            </w:r>
          </w:p>
        </w:tc>
        <w:tc>
          <w:tcPr>
            <w:tcW w:w="2208" w:type="dxa"/>
            <w:hideMark/>
          </w:tcPr>
          <w:p w14:paraId="7259323D" w14:textId="77777777" w:rsidR="00725E35" w:rsidRPr="003D3A88" w:rsidRDefault="00725E35">
            <w:pPr>
              <w:pStyle w:val="Tableheader"/>
              <w:cnfStyle w:val="100000000000" w:firstRow="1" w:lastRow="0" w:firstColumn="0" w:lastColumn="0" w:oddVBand="0" w:evenVBand="0" w:oddHBand="0" w:evenHBand="0" w:firstRowFirstColumn="0" w:firstRowLastColumn="0" w:lastRowFirstColumn="0" w:lastRowLastColumn="0"/>
            </w:pPr>
            <w:r w:rsidRPr="003D3A88">
              <w:t>Topic</w:t>
            </w:r>
          </w:p>
        </w:tc>
        <w:tc>
          <w:tcPr>
            <w:tcW w:w="5277" w:type="dxa"/>
            <w:hideMark/>
          </w:tcPr>
          <w:p w14:paraId="62E94FDC" w14:textId="77777777" w:rsidR="00725E35" w:rsidRPr="003D3A88" w:rsidRDefault="00725E35">
            <w:pPr>
              <w:pStyle w:val="Tableheader"/>
              <w:cnfStyle w:val="100000000000" w:firstRow="1" w:lastRow="0" w:firstColumn="0" w:lastColumn="0" w:oddVBand="0" w:evenVBand="0" w:oddHBand="0" w:evenHBand="0" w:firstRowFirstColumn="0" w:firstRowLastColumn="0" w:lastRowFirstColumn="0" w:lastRowLastColumn="0"/>
            </w:pPr>
            <w:r w:rsidRPr="003D3A88">
              <w:t>Nature of revisions</w:t>
            </w:r>
          </w:p>
        </w:tc>
      </w:tr>
      <w:tr w:rsidR="00067030" w:rsidRPr="00242017" w14:paraId="53B9DE99" w14:textId="77777777" w:rsidTr="0072647C">
        <w:tc>
          <w:tcPr>
            <w:cnfStyle w:val="001000000000" w:firstRow="0" w:lastRow="0" w:firstColumn="1" w:lastColumn="0" w:oddVBand="0" w:evenVBand="0" w:oddHBand="0" w:evenHBand="0" w:firstRowFirstColumn="0" w:firstRowLastColumn="0" w:lastRowFirstColumn="0" w:lastRowLastColumn="0"/>
            <w:tcW w:w="0" w:type="dxa"/>
          </w:tcPr>
          <w:p w14:paraId="23C3E294" w14:textId="31D7811D" w:rsidR="00725E35" w:rsidRPr="00CD6810" w:rsidRDefault="00725E35">
            <w:pPr>
              <w:rPr>
                <w:rFonts w:cs="Arial"/>
                <w:b/>
              </w:rPr>
            </w:pPr>
            <w:r w:rsidRPr="00CD6810">
              <w:rPr>
                <w:b/>
              </w:rPr>
              <w:t>Attachment 1</w:t>
            </w:r>
            <w:r w:rsidR="00016F26" w:rsidRPr="00CD6810">
              <w:rPr>
                <w:b/>
              </w:rPr>
              <w:t>4.2</w:t>
            </w:r>
            <w:r w:rsidRPr="00CD6810">
              <w:rPr>
                <w:b/>
              </w:rPr>
              <w:t xml:space="preserve"> </w:t>
            </w:r>
          </w:p>
        </w:tc>
        <w:tc>
          <w:tcPr>
            <w:tcW w:w="0" w:type="dxa"/>
          </w:tcPr>
          <w:p w14:paraId="2CD8195D" w14:textId="6793A976" w:rsidR="00725E35" w:rsidRPr="00CD6810" w:rsidRDefault="00725E35">
            <w:pPr>
              <w:cnfStyle w:val="000000000000" w:firstRow="0" w:lastRow="0" w:firstColumn="0" w:lastColumn="0" w:oddVBand="0" w:evenVBand="0" w:oddHBand="0" w:evenHBand="0" w:firstRowFirstColumn="0" w:firstRowLastColumn="0" w:lastRowFirstColumn="0" w:lastRowLastColumn="0"/>
              <w:rPr>
                <w:rFonts w:cs="Arial"/>
              </w:rPr>
            </w:pPr>
            <w:r w:rsidRPr="00CD6810">
              <w:t xml:space="preserve">Guidance for </w:t>
            </w:r>
            <w:r w:rsidR="00F72ECA" w:rsidRPr="00CD6810">
              <w:t>evaluation of First Peoples-related lapsing programs</w:t>
            </w:r>
          </w:p>
        </w:tc>
        <w:tc>
          <w:tcPr>
            <w:tcW w:w="0" w:type="dxa"/>
          </w:tcPr>
          <w:p w14:paraId="7951D734" w14:textId="5F1DF0A7" w:rsidR="00725E35" w:rsidRPr="00CD6810" w:rsidRDefault="002E55D9">
            <w:pPr>
              <w:cnfStyle w:val="000000000000" w:firstRow="0" w:lastRow="0" w:firstColumn="0" w:lastColumn="0" w:oddVBand="0" w:evenVBand="0" w:oddHBand="0" w:evenHBand="0" w:firstRowFirstColumn="0" w:firstRowLastColumn="0" w:lastRowFirstColumn="0" w:lastRowLastColumn="0"/>
              <w:rPr>
                <w:rFonts w:cs="Arial"/>
              </w:rPr>
            </w:pPr>
            <w:r w:rsidRPr="00CD6810">
              <w:rPr>
                <w:rFonts w:cs="Arial"/>
              </w:rPr>
              <w:t>Insertion of</w:t>
            </w:r>
            <w:r w:rsidR="00F72ECA" w:rsidRPr="00CD6810">
              <w:rPr>
                <w:rFonts w:cs="Arial"/>
              </w:rPr>
              <w:t xml:space="preserve"> </w:t>
            </w:r>
            <w:r w:rsidR="00877EDD" w:rsidRPr="00CD6810">
              <w:rPr>
                <w:rFonts w:cs="Arial"/>
              </w:rPr>
              <w:t>more detailed guidance on how to evaluate First Peoples-related lapsing programs using self-determination principles.</w:t>
            </w:r>
          </w:p>
        </w:tc>
      </w:tr>
    </w:tbl>
    <w:p w14:paraId="490D092F" w14:textId="77777777" w:rsidR="00AD22E2" w:rsidRDefault="00AD22E2" w:rsidP="00E920BF">
      <w:bookmarkStart w:id="6" w:name="_Toc67384222"/>
    </w:p>
    <w:p w14:paraId="4FF88ECD" w14:textId="0A1E9BDA" w:rsidR="00D8442F" w:rsidRPr="00470CEF" w:rsidRDefault="008A48DD" w:rsidP="00FC22C4">
      <w:pPr>
        <w:pStyle w:val="Heading10"/>
        <w:pageBreakBefore/>
      </w:pPr>
      <w:bookmarkStart w:id="7" w:name="_Toc233636980"/>
      <w:r>
        <w:lastRenderedPageBreak/>
        <w:t xml:space="preserve">Attachment 1: </w:t>
      </w:r>
      <w:r w:rsidR="00D8442F" w:rsidRPr="00470CEF">
        <w:t>Further guidance for developing departmental objectives</w:t>
      </w:r>
      <w:bookmarkEnd w:id="6"/>
      <w:bookmarkEnd w:id="7"/>
    </w:p>
    <w:p w14:paraId="0D8B2F5C" w14:textId="7714B13F" w:rsidR="00D8442F" w:rsidRPr="00194986" w:rsidRDefault="000462EF" w:rsidP="00BD7A34">
      <w:pPr>
        <w:pStyle w:val="Heading2numbered"/>
      </w:pPr>
      <w:bookmarkStart w:id="8" w:name="_Toc233636981"/>
      <w:r>
        <w:t>1.1</w:t>
      </w:r>
      <w:r w:rsidR="007060E4">
        <w:tab/>
      </w:r>
      <w:r w:rsidR="00D8442F" w:rsidRPr="00194986">
        <w:t>Clear and concise</w:t>
      </w:r>
      <w:bookmarkEnd w:id="8"/>
      <w:r w:rsidR="00D8442F" w:rsidRPr="00194986">
        <w:t xml:space="preserve"> </w:t>
      </w:r>
    </w:p>
    <w:p w14:paraId="2FA48A94" w14:textId="77777777" w:rsidR="00D8442F" w:rsidRDefault="00D8442F" w:rsidP="00D8442F">
      <w:pPr>
        <w:pStyle w:val="NormalIndent"/>
      </w:pPr>
      <w:r>
        <w:t>Objectives should focus on a single achievement and not include too many target groups or areas. Objectives that are too broad or attempt to include too many components may be confusing and difficult to measure. Use of the word ‘and’ should be minimised as it may encourage the inclusion of lists of sub-objectives. Objectives should be informative to a wide range of users.</w:t>
      </w:r>
    </w:p>
    <w:p w14:paraId="56652568" w14:textId="3A4A3B4D" w:rsidR="00D8442F" w:rsidRPr="003D6129" w:rsidRDefault="000462EF" w:rsidP="0031464C">
      <w:pPr>
        <w:pStyle w:val="Heading2numbered"/>
        <w:ind w:left="720" w:hanging="720"/>
      </w:pPr>
      <w:bookmarkStart w:id="9" w:name="_Toc233636982"/>
      <w:r>
        <w:t>1.2</w:t>
      </w:r>
      <w:r>
        <w:tab/>
      </w:r>
      <w:r w:rsidR="00D8442F" w:rsidRPr="003D6129">
        <w:t xml:space="preserve">Focus on the result or impact the Government is seeking to </w:t>
      </w:r>
      <w:r>
        <w:t xml:space="preserve">  </w:t>
      </w:r>
      <w:r w:rsidR="00D8442F" w:rsidRPr="003D6129">
        <w:t>achieve</w:t>
      </w:r>
      <w:bookmarkEnd w:id="9"/>
    </w:p>
    <w:p w14:paraId="0158F83A" w14:textId="77777777" w:rsidR="00D8442F" w:rsidRDefault="00D8442F" w:rsidP="00D8442F">
      <w:pPr>
        <w:pStyle w:val="NormalIndent"/>
      </w:pPr>
      <w:r>
        <w:t xml:space="preserve">Objectives should be consistent with the Government’s priorities, and any statement of outcomes by a service area, department or the Government. </w:t>
      </w:r>
    </w:p>
    <w:p w14:paraId="4D377CB2" w14:textId="77777777" w:rsidR="00D8442F" w:rsidRDefault="00D8442F" w:rsidP="00D8442F">
      <w:pPr>
        <w:pStyle w:val="NormalIndent"/>
      </w:pPr>
      <w:r>
        <w:t xml:space="preserve">Objectives should clearly identify what is to be achieved (result), rather than strategies, discrete services or products, activities or processes. Results are not things a department can do, but are </w:t>
      </w:r>
      <w:r w:rsidRPr="00194986">
        <w:rPr>
          <w:i/>
        </w:rPr>
        <w:t>changes</w:t>
      </w:r>
      <w:r>
        <w:t xml:space="preserve"> expected to be observed in the community, environment or economy.</w:t>
      </w:r>
    </w:p>
    <w:p w14:paraId="64B79846" w14:textId="77777777" w:rsidR="00D8442F" w:rsidRDefault="00D8442F" w:rsidP="00D8442F">
      <w:pPr>
        <w:pStyle w:val="NormalIndent"/>
      </w:pPr>
      <w:r>
        <w:t>Objectives should be expressed as the impact on the community that a group of outputs can reasonably achieve over the medium to long term. This will minimise the impact of external influences (factors outside the department’s control).</w:t>
      </w:r>
    </w:p>
    <w:tbl>
      <w:tblPr>
        <w:tblStyle w:val="DTFtexttableindent"/>
        <w:tblW w:w="0" w:type="auto"/>
        <w:tblLook w:val="06A0" w:firstRow="1" w:lastRow="0" w:firstColumn="1" w:lastColumn="0" w:noHBand="1" w:noVBand="1"/>
      </w:tblPr>
      <w:tblGrid>
        <w:gridCol w:w="528"/>
        <w:gridCol w:w="7706"/>
      </w:tblGrid>
      <w:tr w:rsidR="00D8442F" w14:paraId="67E2801C" w14:textId="77777777" w:rsidTr="00D844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26" w:type="dxa"/>
            <w:gridSpan w:val="2"/>
          </w:tcPr>
          <w:p w14:paraId="3DA11655" w14:textId="77777777" w:rsidR="00D8442F" w:rsidRDefault="00D8442F" w:rsidP="008D4657">
            <w:r>
              <w:t>Examples</w:t>
            </w:r>
          </w:p>
        </w:tc>
      </w:tr>
      <w:tr w:rsidR="00D8442F" w14:paraId="0A77BB96" w14:textId="77777777" w:rsidTr="00D8442F">
        <w:tc>
          <w:tcPr>
            <w:cnfStyle w:val="001000000000" w:firstRow="0" w:lastRow="0" w:firstColumn="1" w:lastColumn="0" w:oddVBand="0" w:evenVBand="0" w:oddHBand="0" w:evenHBand="0" w:firstRowFirstColumn="0" w:firstRowLastColumn="0" w:lastRowFirstColumn="0" w:lastRowLastColumn="0"/>
            <w:tcW w:w="540" w:type="dxa"/>
          </w:tcPr>
          <w:p w14:paraId="7759AC14" w14:textId="77777777" w:rsidR="00D8442F" w:rsidRPr="00666AE8" w:rsidRDefault="00D8442F" w:rsidP="00D8442F">
            <w:pPr>
              <w:tabs>
                <w:tab w:val="left" w:pos="297"/>
              </w:tabs>
              <w:ind w:left="340" w:hanging="340"/>
              <w:rPr>
                <w:color w:val="2C7E00"/>
              </w:rPr>
            </w:pPr>
            <w:r w:rsidRPr="00666AE8">
              <w:rPr>
                <w:rFonts w:ascii="Wingdings" w:eastAsia="Wingdings" w:hAnsi="Wingdings" w:cs="Wingdings"/>
                <w:color w:val="2C7E00"/>
                <w:sz w:val="24"/>
              </w:rPr>
              <w:t>þ</w:t>
            </w:r>
          </w:p>
        </w:tc>
        <w:tc>
          <w:tcPr>
            <w:tcW w:w="8486" w:type="dxa"/>
          </w:tcPr>
          <w:p w14:paraId="462B6969" w14:textId="77777777" w:rsidR="00D8442F" w:rsidRPr="003D6129" w:rsidRDefault="00D8442F" w:rsidP="008D4657">
            <w:pPr>
              <w:cnfStyle w:val="000000000000" w:firstRow="0" w:lastRow="0" w:firstColumn="0" w:lastColumn="0" w:oddVBand="0" w:evenVBand="0" w:oddHBand="0" w:evenHBand="0" w:firstRowFirstColumn="0" w:firstRowLastColumn="0" w:lastRowFirstColumn="0" w:lastRowLastColumn="0"/>
            </w:pPr>
            <w:r w:rsidRPr="001E06D9">
              <w:t>Reduced impact of major bushfires and other extreme events on people, infrastructure and the environment</w:t>
            </w:r>
          </w:p>
        </w:tc>
      </w:tr>
      <w:tr w:rsidR="00D8442F" w14:paraId="1CAF4426" w14:textId="77777777" w:rsidTr="00D8442F">
        <w:tc>
          <w:tcPr>
            <w:cnfStyle w:val="001000000000" w:firstRow="0" w:lastRow="0" w:firstColumn="1" w:lastColumn="0" w:oddVBand="0" w:evenVBand="0" w:oddHBand="0" w:evenHBand="0" w:firstRowFirstColumn="0" w:firstRowLastColumn="0" w:lastRowFirstColumn="0" w:lastRowLastColumn="0"/>
            <w:tcW w:w="540" w:type="dxa"/>
          </w:tcPr>
          <w:p w14:paraId="2E64262F" w14:textId="77777777" w:rsidR="00D8442F" w:rsidRPr="001E06D9" w:rsidRDefault="00D8442F" w:rsidP="008D4657">
            <w:pPr>
              <w:tabs>
                <w:tab w:val="left" w:pos="340"/>
              </w:tabs>
              <w:ind w:left="340" w:hanging="340"/>
              <w:rPr>
                <w:color w:val="C00000"/>
              </w:rPr>
            </w:pPr>
            <w:r w:rsidRPr="001E06D9">
              <w:rPr>
                <w:rFonts w:ascii="Wingdings" w:eastAsia="Wingdings" w:hAnsi="Wingdings" w:cs="Wingdings"/>
                <w:color w:val="C00000"/>
                <w:sz w:val="24"/>
              </w:rPr>
              <w:t>ý</w:t>
            </w:r>
          </w:p>
        </w:tc>
        <w:tc>
          <w:tcPr>
            <w:tcW w:w="8486" w:type="dxa"/>
          </w:tcPr>
          <w:p w14:paraId="5319B7DC" w14:textId="77777777" w:rsidR="00D8442F" w:rsidRPr="003D6129" w:rsidRDefault="00D8442F" w:rsidP="008D4657">
            <w:pPr>
              <w:cnfStyle w:val="000000000000" w:firstRow="0" w:lastRow="0" w:firstColumn="0" w:lastColumn="0" w:oddVBand="0" w:evenVBand="0" w:oddHBand="0" w:evenHBand="0" w:firstRowFirstColumn="0" w:firstRowLastColumn="0" w:lastRowFirstColumn="0" w:lastRowLastColumn="0"/>
            </w:pPr>
            <w:r w:rsidRPr="001E06D9">
              <w:t>Improving the efficiency of court processes [implies a public good and appropriate objective for department but does not note the final impact on the community]</w:t>
            </w:r>
          </w:p>
        </w:tc>
      </w:tr>
    </w:tbl>
    <w:p w14:paraId="651FC062" w14:textId="223784A1" w:rsidR="00D8442F" w:rsidRPr="003D6129" w:rsidRDefault="00375EC0" w:rsidP="00BD7A34">
      <w:pPr>
        <w:pStyle w:val="Heading2numbered"/>
      </w:pPr>
      <w:bookmarkStart w:id="10" w:name="_Toc233636983"/>
      <w:r>
        <w:t xml:space="preserve">1.3 </w:t>
      </w:r>
      <w:r>
        <w:tab/>
      </w:r>
      <w:r w:rsidR="00D8442F" w:rsidRPr="003D6129">
        <w:t>Strategic focus</w:t>
      </w:r>
      <w:bookmarkEnd w:id="10"/>
    </w:p>
    <w:p w14:paraId="0E244D6A" w14:textId="216971DC" w:rsidR="00D8442F" w:rsidRDefault="00D8442F" w:rsidP="00D8442F">
      <w:pPr>
        <w:pStyle w:val="NormalIndent"/>
      </w:pPr>
      <w:r>
        <w:t>An objective should have a strategic focus and be aligned with the department’s vision and mission. It should not be pitched at too high a level. If every objective can be linked to every output, then it is likely objectives are too high level. Each objective is likely to have a number of supporting outputs (refer to Figure 6 of the main document</w:t>
      </w:r>
      <w:r w:rsidRPr="003D6129">
        <w:t xml:space="preserve">: </w:t>
      </w:r>
      <w:r w:rsidRPr="003D6129">
        <w:rPr>
          <w:i/>
        </w:rPr>
        <w:t xml:space="preserve">Performance </w:t>
      </w:r>
      <w:r>
        <w:rPr>
          <w:i/>
        </w:rPr>
        <w:t>management concepts</w:t>
      </w:r>
      <w:r>
        <w:t>).</w:t>
      </w:r>
    </w:p>
    <w:p w14:paraId="21BA9EDF" w14:textId="10A924B8" w:rsidR="00D8442F" w:rsidRPr="003D6129" w:rsidRDefault="00375EC0" w:rsidP="00BD7A34">
      <w:pPr>
        <w:pStyle w:val="Heading2numbered"/>
      </w:pPr>
      <w:bookmarkStart w:id="11" w:name="_Toc233636984"/>
      <w:r>
        <w:t>1.4</w:t>
      </w:r>
      <w:r>
        <w:tab/>
      </w:r>
      <w:r w:rsidR="00D8442F" w:rsidRPr="003D6129">
        <w:t>Focus on the standard of expected service delivery</w:t>
      </w:r>
      <w:bookmarkEnd w:id="11"/>
    </w:p>
    <w:p w14:paraId="0F6D8FCE" w14:textId="77777777" w:rsidR="00D8442F" w:rsidRDefault="00D8442F" w:rsidP="00D8442F">
      <w:pPr>
        <w:pStyle w:val="NormalIndent"/>
      </w:pPr>
      <w:r>
        <w:t>An objective should reflect the desired standard of service quality the department is expecting to deliver, and this should be quantifiable. Words describing delivery standards such as ‘high quality’, ‘excellent’ or ‘good’ should be defined or replaced by quantifiable ambitions.</w:t>
      </w:r>
    </w:p>
    <w:p w14:paraId="79328D8D" w14:textId="6E0B5DC4" w:rsidR="00D8442F" w:rsidRPr="003D6129" w:rsidRDefault="006C31BB" w:rsidP="00BD7A34">
      <w:pPr>
        <w:pStyle w:val="Heading2numbered"/>
      </w:pPr>
      <w:bookmarkStart w:id="12" w:name="_Toc233636985"/>
      <w:r>
        <w:lastRenderedPageBreak/>
        <w:t>1.5</w:t>
      </w:r>
      <w:r>
        <w:tab/>
      </w:r>
      <w:r w:rsidR="00D8442F" w:rsidRPr="003D6129">
        <w:t>Identify the target group/s that will benefit</w:t>
      </w:r>
      <w:bookmarkEnd w:id="12"/>
    </w:p>
    <w:p w14:paraId="236D5183" w14:textId="77777777" w:rsidR="00D8442F" w:rsidRDefault="00D8442F" w:rsidP="00D8442F">
      <w:pPr>
        <w:pStyle w:val="NormalIndent"/>
      </w:pPr>
      <w:r>
        <w:t>Describe the clients/recipients who are to benefit from the achievement of the objective.</w:t>
      </w:r>
    </w:p>
    <w:p w14:paraId="41C498DB" w14:textId="7BA01757" w:rsidR="00D8442F" w:rsidRPr="003D6129" w:rsidRDefault="006C31BB" w:rsidP="00BD7A34">
      <w:pPr>
        <w:pStyle w:val="Heading2numbered"/>
      </w:pPr>
      <w:bookmarkStart w:id="13" w:name="_Toc233636986"/>
      <w:r>
        <w:t>1.6</w:t>
      </w:r>
      <w:r>
        <w:tab/>
      </w:r>
      <w:r w:rsidR="00D8442F" w:rsidRPr="003D6129">
        <w:t>Measurable within a specific time frame</w:t>
      </w:r>
      <w:bookmarkEnd w:id="13"/>
    </w:p>
    <w:p w14:paraId="2E28EF8A" w14:textId="77777777" w:rsidR="00D8442F" w:rsidRDefault="00D8442F" w:rsidP="00D8442F">
      <w:pPr>
        <w:pStyle w:val="NormalIndent"/>
      </w:pPr>
      <w:r>
        <w:t xml:space="preserve">Ensure progress towards achievement of the objective can be measured/quantified through departmental objective indicators over the medium to long term. </w:t>
      </w:r>
    </w:p>
    <w:p w14:paraId="737A3CC6" w14:textId="77777777" w:rsidR="00D8442F" w:rsidRDefault="00D8442F" w:rsidP="00D8442F">
      <w:pPr>
        <w:pStyle w:val="NormalIndent"/>
      </w:pPr>
      <w:r>
        <w:t>Ensure an explicit relationship between departmental objectives and outputs.</w:t>
      </w:r>
    </w:p>
    <w:p w14:paraId="337A6840" w14:textId="77777777" w:rsidR="00D8442F" w:rsidRDefault="00D8442F" w:rsidP="00D8442F">
      <w:pPr>
        <w:pStyle w:val="NormalIndent"/>
      </w:pPr>
      <w:r>
        <w:t>Articulate how output delivery will contribute to the achievement of the objective.</w:t>
      </w:r>
    </w:p>
    <w:tbl>
      <w:tblPr>
        <w:tblStyle w:val="DTFtexttableindent"/>
        <w:tblW w:w="0" w:type="auto"/>
        <w:tblLook w:val="06A0" w:firstRow="1" w:lastRow="0" w:firstColumn="1" w:lastColumn="0" w:noHBand="1" w:noVBand="1"/>
      </w:tblPr>
      <w:tblGrid>
        <w:gridCol w:w="511"/>
        <w:gridCol w:w="4290"/>
        <w:gridCol w:w="3433"/>
      </w:tblGrid>
      <w:tr w:rsidR="00D8442F" w14:paraId="24BF289F" w14:textId="77777777" w:rsidTr="00D844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54" w:type="dxa"/>
            <w:gridSpan w:val="3"/>
          </w:tcPr>
          <w:p w14:paraId="79FE1D83" w14:textId="77777777" w:rsidR="00D8442F" w:rsidRDefault="00D8442F" w:rsidP="008D4657">
            <w:r>
              <w:t>Examples</w:t>
            </w:r>
          </w:p>
        </w:tc>
      </w:tr>
      <w:tr w:rsidR="00D8442F" w14:paraId="342CE768" w14:textId="77777777" w:rsidTr="00D8442F">
        <w:tc>
          <w:tcPr>
            <w:cnfStyle w:val="001000000000" w:firstRow="0" w:lastRow="0" w:firstColumn="1" w:lastColumn="0" w:oddVBand="0" w:evenVBand="0" w:oddHBand="0" w:evenHBand="0" w:firstRowFirstColumn="0" w:firstRowLastColumn="0" w:lastRowFirstColumn="0" w:lastRowLastColumn="0"/>
            <w:tcW w:w="516" w:type="dxa"/>
          </w:tcPr>
          <w:p w14:paraId="54862351" w14:textId="77777777" w:rsidR="00D8442F" w:rsidRPr="00666AE8" w:rsidRDefault="00D8442F" w:rsidP="008D4657">
            <w:pPr>
              <w:tabs>
                <w:tab w:val="left" w:pos="340"/>
              </w:tabs>
              <w:ind w:left="340" w:hanging="340"/>
              <w:rPr>
                <w:color w:val="2C7E00"/>
              </w:rPr>
            </w:pPr>
            <w:r w:rsidRPr="00666AE8">
              <w:rPr>
                <w:rFonts w:ascii="Wingdings" w:eastAsia="Wingdings" w:hAnsi="Wingdings" w:cs="Wingdings"/>
                <w:color w:val="2C7E00"/>
                <w:sz w:val="24"/>
              </w:rPr>
              <w:t>þ</w:t>
            </w:r>
          </w:p>
        </w:tc>
        <w:tc>
          <w:tcPr>
            <w:tcW w:w="4757" w:type="dxa"/>
          </w:tcPr>
          <w:p w14:paraId="3905C62C" w14:textId="77777777" w:rsidR="00D8442F" w:rsidRPr="00EB5A2D" w:rsidRDefault="00D8442F" w:rsidP="008D4657">
            <w:pPr>
              <w:cnfStyle w:val="000000000000" w:firstRow="0" w:lastRow="0" w:firstColumn="0" w:lastColumn="0" w:oddVBand="0" w:evenVBand="0" w:oddHBand="0" w:evenHBand="0" w:firstRowFirstColumn="0" w:firstRowLastColumn="0" w:lastRowFirstColumn="0" w:lastRowLastColumn="0"/>
              <w:rPr>
                <w:b/>
              </w:rPr>
            </w:pPr>
            <w:r w:rsidRPr="00EB5A2D">
              <w:rPr>
                <w:b/>
              </w:rPr>
              <w:t>Departmental objective</w:t>
            </w:r>
          </w:p>
          <w:p w14:paraId="2D906778" w14:textId="77777777" w:rsidR="00D8442F" w:rsidRPr="001E06D9" w:rsidRDefault="00D8442F" w:rsidP="008D4657">
            <w:pPr>
              <w:cnfStyle w:val="000000000000" w:firstRow="0" w:lastRow="0" w:firstColumn="0" w:lastColumn="0" w:oddVBand="0" w:evenVBand="0" w:oddHBand="0" w:evenHBand="0" w:firstRowFirstColumn="0" w:firstRowLastColumn="0" w:lastRowFirstColumn="0" w:lastRowLastColumn="0"/>
            </w:pPr>
            <w:r w:rsidRPr="00EB5A2D">
              <w:t>Reduced impact of major bushfires and other emergencies on people, infrastructure and the environment</w:t>
            </w:r>
          </w:p>
        </w:tc>
        <w:tc>
          <w:tcPr>
            <w:tcW w:w="3781" w:type="dxa"/>
          </w:tcPr>
          <w:p w14:paraId="17DE2623" w14:textId="7785DAC7" w:rsidR="00D8442F" w:rsidRPr="00EB5A2D" w:rsidRDefault="00D8442F" w:rsidP="008D4657">
            <w:pPr>
              <w:cnfStyle w:val="000000000000" w:firstRow="0" w:lastRow="0" w:firstColumn="0" w:lastColumn="0" w:oddVBand="0" w:evenVBand="0" w:oddHBand="0" w:evenHBand="0" w:firstRowFirstColumn="0" w:firstRowLastColumn="0" w:lastRowFirstColumn="0" w:lastRowLastColumn="0"/>
              <w:rPr>
                <w:b/>
              </w:rPr>
            </w:pPr>
          </w:p>
          <w:p w14:paraId="4069C164" w14:textId="2998F833" w:rsidR="00D8442F" w:rsidRPr="001E06D9" w:rsidRDefault="00D8442F" w:rsidP="008D4657">
            <w:pPr>
              <w:cnfStyle w:val="000000000000" w:firstRow="0" w:lastRow="0" w:firstColumn="0" w:lastColumn="0" w:oddVBand="0" w:evenVBand="0" w:oddHBand="0" w:evenHBand="0" w:firstRowFirstColumn="0" w:firstRowLastColumn="0" w:lastRowFirstColumn="0" w:lastRowLastColumn="0"/>
              <w:rPr>
                <w:color w:val="00B050"/>
              </w:rPr>
            </w:pPr>
            <w:r w:rsidRPr="00EB5A2D">
              <w:t xml:space="preserve">Fire and </w:t>
            </w:r>
            <w:r>
              <w:t>e</w:t>
            </w:r>
            <w:r w:rsidRPr="00EB5A2D">
              <w:t xml:space="preserve">mergency </w:t>
            </w:r>
            <w:r>
              <w:t>m</w:t>
            </w:r>
            <w:r w:rsidRPr="00EB5A2D">
              <w:t>anagement</w:t>
            </w:r>
          </w:p>
        </w:tc>
      </w:tr>
      <w:tr w:rsidR="00D8442F" w:rsidRPr="00E00305" w14:paraId="63AB639B" w14:textId="77777777" w:rsidTr="00D8442F">
        <w:tc>
          <w:tcPr>
            <w:cnfStyle w:val="001000000000" w:firstRow="0" w:lastRow="0" w:firstColumn="1" w:lastColumn="0" w:oddVBand="0" w:evenVBand="0" w:oddHBand="0" w:evenHBand="0" w:firstRowFirstColumn="0" w:firstRowLastColumn="0" w:lastRowFirstColumn="0" w:lastRowLastColumn="0"/>
            <w:tcW w:w="516" w:type="dxa"/>
          </w:tcPr>
          <w:p w14:paraId="39B63E99" w14:textId="77777777" w:rsidR="00D8442F" w:rsidRPr="00E00305" w:rsidRDefault="00D8442F" w:rsidP="008D4657">
            <w:pPr>
              <w:rPr>
                <w:b/>
              </w:rPr>
            </w:pPr>
            <w:r w:rsidRPr="00E00305">
              <w:rPr>
                <w:b/>
              </w:rPr>
              <w:t>Tip</w:t>
            </w:r>
          </w:p>
        </w:tc>
        <w:tc>
          <w:tcPr>
            <w:tcW w:w="8538" w:type="dxa"/>
            <w:gridSpan w:val="2"/>
          </w:tcPr>
          <w:p w14:paraId="1F8C47CE" w14:textId="77777777" w:rsidR="00D8442F" w:rsidRPr="00E00305" w:rsidRDefault="00D8442F" w:rsidP="008D4657">
            <w:pPr>
              <w:cnfStyle w:val="000000000000" w:firstRow="0" w:lastRow="0" w:firstColumn="0" w:lastColumn="0" w:oddVBand="0" w:evenVBand="0" w:oddHBand="0" w:evenHBand="0" w:firstRowFirstColumn="0" w:firstRowLastColumn="0" w:lastRowFirstColumn="0" w:lastRowLastColumn="0"/>
            </w:pPr>
            <w:r>
              <w:t>Although it is recognised an output may contribute to multiple objectives, each output should be linked to the objective that is expected to have the greatest impact</w:t>
            </w:r>
          </w:p>
        </w:tc>
      </w:tr>
    </w:tbl>
    <w:p w14:paraId="41190CDF" w14:textId="77777777" w:rsidR="00D8442F" w:rsidRDefault="00D8442F" w:rsidP="003E4E5E"/>
    <w:p w14:paraId="790F9F80" w14:textId="77777777" w:rsidR="00D8442F" w:rsidRDefault="00D8442F" w:rsidP="00FB0A7D">
      <w:pPr>
        <w:pStyle w:val="Heading30"/>
      </w:pPr>
      <w:r w:rsidRPr="00D8442F">
        <w:t>Checklist</w:t>
      </w:r>
      <w:r>
        <w:t>: objective characteristics</w:t>
      </w:r>
    </w:p>
    <w:p w14:paraId="6766DF31" w14:textId="77777777" w:rsidR="00D8442F" w:rsidRDefault="00D8442F" w:rsidP="00D8442F">
      <w:r>
        <w:t>A departmental objective of good quality will meet the criteria below.</w:t>
      </w:r>
    </w:p>
    <w:tbl>
      <w:tblPr>
        <w:tblStyle w:val="DTFtexttable"/>
        <w:tblW w:w="9126" w:type="dxa"/>
        <w:tblLayout w:type="fixed"/>
        <w:tblLook w:val="02A0" w:firstRow="1" w:lastRow="0" w:firstColumn="1" w:lastColumn="0" w:noHBand="1" w:noVBand="0"/>
      </w:tblPr>
      <w:tblGrid>
        <w:gridCol w:w="2037"/>
        <w:gridCol w:w="7089"/>
      </w:tblGrid>
      <w:tr w:rsidR="00D8442F" w:rsidRPr="001A7862" w14:paraId="40BF322F" w14:textId="77777777" w:rsidTr="00D8442F">
        <w:trPr>
          <w:cnfStyle w:val="100000000000" w:firstRow="1" w:lastRow="0" w:firstColumn="0" w:lastColumn="0" w:oddVBand="0" w:evenVBand="0" w:oddHBand="0" w:evenHBand="0" w:firstRowFirstColumn="0" w:firstRowLastColumn="0" w:lastRowFirstColumn="0" w:lastRowLastColumn="0"/>
          <w:trHeight w:val="344"/>
        </w:trPr>
        <w:tc>
          <w:tcPr>
            <w:cnfStyle w:val="001000000100" w:firstRow="0" w:lastRow="0" w:firstColumn="1" w:lastColumn="0" w:oddVBand="0" w:evenVBand="0" w:oddHBand="0" w:evenHBand="0" w:firstRowFirstColumn="1" w:firstRowLastColumn="0" w:lastRowFirstColumn="0" w:lastRowLastColumn="0"/>
            <w:tcW w:w="2037" w:type="dxa"/>
          </w:tcPr>
          <w:p w14:paraId="708D5801" w14:textId="77777777" w:rsidR="00D8442F" w:rsidRPr="00AE54BB" w:rsidRDefault="00D8442F" w:rsidP="00D8442F">
            <w:pPr>
              <w:pStyle w:val="Tableheader"/>
            </w:pPr>
            <w:r w:rsidRPr="00AE54BB">
              <w:t>Criteri</w:t>
            </w:r>
            <w:r>
              <w:t>a</w:t>
            </w:r>
          </w:p>
        </w:tc>
        <w:tc>
          <w:tcPr>
            <w:cnfStyle w:val="000010000000" w:firstRow="0" w:lastRow="0" w:firstColumn="0" w:lastColumn="0" w:oddVBand="1" w:evenVBand="0" w:oddHBand="0" w:evenHBand="0" w:firstRowFirstColumn="0" w:firstRowLastColumn="0" w:lastRowFirstColumn="0" w:lastRowLastColumn="0"/>
            <w:tcW w:w="7089" w:type="dxa"/>
            <w:noWrap/>
          </w:tcPr>
          <w:p w14:paraId="79760C34" w14:textId="77777777" w:rsidR="00D8442F" w:rsidRPr="00AE54BB" w:rsidRDefault="00D8442F" w:rsidP="00D8442F">
            <w:pPr>
              <w:pStyle w:val="Tableheader"/>
            </w:pPr>
            <w:r w:rsidRPr="00AE54BB">
              <w:t>Checklist</w:t>
            </w:r>
          </w:p>
        </w:tc>
      </w:tr>
      <w:tr w:rsidR="00D8442F" w:rsidRPr="001A7862" w14:paraId="1ECA3BBC" w14:textId="77777777" w:rsidTr="00D8442F">
        <w:trPr>
          <w:trHeight w:val="815"/>
        </w:trPr>
        <w:tc>
          <w:tcPr>
            <w:cnfStyle w:val="001000000000" w:firstRow="0" w:lastRow="0" w:firstColumn="1" w:lastColumn="0" w:oddVBand="0" w:evenVBand="0" w:oddHBand="0" w:evenHBand="0" w:firstRowFirstColumn="0" w:firstRowLastColumn="0" w:lastRowFirstColumn="0" w:lastRowLastColumn="0"/>
            <w:tcW w:w="2037" w:type="dxa"/>
          </w:tcPr>
          <w:p w14:paraId="01F50254" w14:textId="77777777" w:rsidR="00D8442F" w:rsidRPr="00AB1A5C" w:rsidRDefault="00D8442F" w:rsidP="00D8442F">
            <w:r w:rsidRPr="00AB1A5C">
              <w:t>Clear, concise and specific</w:t>
            </w:r>
          </w:p>
        </w:tc>
        <w:tc>
          <w:tcPr>
            <w:cnfStyle w:val="000010000000" w:firstRow="0" w:lastRow="0" w:firstColumn="0" w:lastColumn="0" w:oddVBand="1" w:evenVBand="0" w:oddHBand="0" w:evenHBand="0" w:firstRowFirstColumn="0" w:firstRowLastColumn="0" w:lastRowFirstColumn="0" w:lastRowLastColumn="0"/>
            <w:tcW w:w="7089" w:type="dxa"/>
            <w:noWrap/>
          </w:tcPr>
          <w:p w14:paraId="2F670E68" w14:textId="77777777" w:rsidR="00D8442F" w:rsidRPr="00AB1A5C" w:rsidRDefault="00D8442F" w:rsidP="00D8442F">
            <w:pPr>
              <w:pStyle w:val="Bullet1"/>
            </w:pPr>
            <w:r w:rsidRPr="00AB1A5C">
              <w:t>Is it unambiguous?</w:t>
            </w:r>
          </w:p>
          <w:p w14:paraId="1FA086F9" w14:textId="77777777" w:rsidR="00D8442F" w:rsidRPr="00AB1A5C" w:rsidRDefault="00D8442F" w:rsidP="008070E9">
            <w:pPr>
              <w:pStyle w:val="Bullet1"/>
              <w:spacing w:after="0"/>
              <w:ind w:left="357" w:hanging="357"/>
            </w:pPr>
            <w:r w:rsidRPr="00AB1A5C">
              <w:t xml:space="preserve">Does it clearly articulate: </w:t>
            </w:r>
          </w:p>
          <w:p w14:paraId="6C66CB1B" w14:textId="77777777" w:rsidR="00D8442F" w:rsidRPr="00AB1A5C" w:rsidRDefault="00D8442F" w:rsidP="008070E9">
            <w:pPr>
              <w:pStyle w:val="Bullet2"/>
              <w:spacing w:before="0"/>
              <w:ind w:left="714" w:hanging="357"/>
            </w:pPr>
            <w:r>
              <w:t>w</w:t>
            </w:r>
            <w:r w:rsidRPr="00AB1A5C">
              <w:t>hat is being delivered/developed</w:t>
            </w:r>
            <w:r>
              <w:t>?</w:t>
            </w:r>
          </w:p>
          <w:p w14:paraId="3E8AC40B" w14:textId="77777777" w:rsidR="00D8442F" w:rsidRPr="00AB1A5C" w:rsidRDefault="00D8442F" w:rsidP="00D8442F">
            <w:pPr>
              <w:pStyle w:val="Bullet2"/>
            </w:pPr>
            <w:r>
              <w:t>t</w:t>
            </w:r>
            <w:r w:rsidRPr="00AB1A5C">
              <w:t>he target audience</w:t>
            </w:r>
            <w:r>
              <w:t>?</w:t>
            </w:r>
          </w:p>
          <w:p w14:paraId="6C8FAFF0" w14:textId="77777777" w:rsidR="00D8442F" w:rsidRPr="00AB1A5C" w:rsidRDefault="00D8442F" w:rsidP="00D8442F">
            <w:pPr>
              <w:pStyle w:val="Bullet2"/>
            </w:pPr>
            <w:r>
              <w:t>e</w:t>
            </w:r>
            <w:r w:rsidRPr="00AB1A5C">
              <w:t>xpected standard</w:t>
            </w:r>
            <w:r>
              <w:t>?</w:t>
            </w:r>
          </w:p>
          <w:p w14:paraId="5F5D7123" w14:textId="77777777" w:rsidR="00D8442F" w:rsidRPr="00AB1A5C" w:rsidRDefault="00D8442F" w:rsidP="00D8442F">
            <w:pPr>
              <w:pStyle w:val="Bullet2"/>
            </w:pPr>
            <w:r>
              <w:t>w</w:t>
            </w:r>
            <w:r w:rsidRPr="00AB1A5C">
              <w:t>hen it will be achieved</w:t>
            </w:r>
            <w:r>
              <w:t>?</w:t>
            </w:r>
          </w:p>
        </w:tc>
      </w:tr>
      <w:tr w:rsidR="00D8442F" w:rsidRPr="001A7862" w14:paraId="1CD65DC6" w14:textId="77777777" w:rsidTr="00D8442F">
        <w:trPr>
          <w:trHeight w:val="815"/>
        </w:trPr>
        <w:tc>
          <w:tcPr>
            <w:cnfStyle w:val="001000000000" w:firstRow="0" w:lastRow="0" w:firstColumn="1" w:lastColumn="0" w:oddVBand="0" w:evenVBand="0" w:oddHBand="0" w:evenHBand="0" w:firstRowFirstColumn="0" w:firstRowLastColumn="0" w:lastRowFirstColumn="0" w:lastRowLastColumn="0"/>
            <w:tcW w:w="2037" w:type="dxa"/>
          </w:tcPr>
          <w:p w14:paraId="4F6263FA" w14:textId="77777777" w:rsidR="00D8442F" w:rsidRPr="00AB1A5C" w:rsidRDefault="00D8442F" w:rsidP="00D8442F">
            <w:r w:rsidRPr="00AB1A5C">
              <w:t>Focus on results</w:t>
            </w:r>
          </w:p>
        </w:tc>
        <w:tc>
          <w:tcPr>
            <w:cnfStyle w:val="000010000000" w:firstRow="0" w:lastRow="0" w:firstColumn="0" w:lastColumn="0" w:oddVBand="1" w:evenVBand="0" w:oddHBand="0" w:evenHBand="0" w:firstRowFirstColumn="0" w:firstRowLastColumn="0" w:lastRowFirstColumn="0" w:lastRowLastColumn="0"/>
            <w:tcW w:w="7089" w:type="dxa"/>
            <w:noWrap/>
          </w:tcPr>
          <w:p w14:paraId="0CA24F01" w14:textId="77777777" w:rsidR="00D8442F" w:rsidRPr="00AB1A5C" w:rsidRDefault="00D8442F" w:rsidP="00D8442F">
            <w:pPr>
              <w:pStyle w:val="Bullet1"/>
            </w:pPr>
            <w:r w:rsidRPr="00AB1A5C">
              <w:t>Does it accurately reflect Government</w:t>
            </w:r>
            <w:r>
              <w:t>’</w:t>
            </w:r>
            <w:r w:rsidRPr="00AB1A5C">
              <w:t>s service delivery ambitions?</w:t>
            </w:r>
          </w:p>
          <w:p w14:paraId="49BDA364" w14:textId="77777777" w:rsidR="00D8442F" w:rsidRPr="00AB1A5C" w:rsidRDefault="00D8442F" w:rsidP="00D8442F">
            <w:pPr>
              <w:pStyle w:val="Bullet1"/>
            </w:pPr>
            <w:r w:rsidRPr="00AB1A5C">
              <w:t>Is the objective realistically achievable?</w:t>
            </w:r>
          </w:p>
          <w:p w14:paraId="0B321EDB" w14:textId="77777777" w:rsidR="00D8442F" w:rsidRPr="00AB1A5C" w:rsidRDefault="00D8442F" w:rsidP="00D8442F">
            <w:pPr>
              <w:pStyle w:val="Bullet1"/>
            </w:pPr>
            <w:r w:rsidRPr="00AB1A5C">
              <w:t xml:space="preserve">If all outputs are successfully delivered will this achieve the </w:t>
            </w:r>
            <w:r>
              <w:t>department</w:t>
            </w:r>
            <w:r w:rsidRPr="00AB1A5C">
              <w:t>al objective?</w:t>
            </w:r>
          </w:p>
        </w:tc>
      </w:tr>
      <w:tr w:rsidR="00D8442F" w:rsidRPr="001A7862" w14:paraId="18DD67BC" w14:textId="77777777" w:rsidTr="00D8442F">
        <w:trPr>
          <w:trHeight w:val="815"/>
        </w:trPr>
        <w:tc>
          <w:tcPr>
            <w:cnfStyle w:val="001000000000" w:firstRow="0" w:lastRow="0" w:firstColumn="1" w:lastColumn="0" w:oddVBand="0" w:evenVBand="0" w:oddHBand="0" w:evenHBand="0" w:firstRowFirstColumn="0" w:firstRowLastColumn="0" w:lastRowFirstColumn="0" w:lastRowLastColumn="0"/>
            <w:tcW w:w="2037" w:type="dxa"/>
          </w:tcPr>
          <w:p w14:paraId="66D840D4" w14:textId="77777777" w:rsidR="00D8442F" w:rsidRPr="00AB1A5C" w:rsidRDefault="00D8442F" w:rsidP="00D8442F">
            <w:r w:rsidRPr="00AB1A5C">
              <w:t>Measurable and timely</w:t>
            </w:r>
          </w:p>
        </w:tc>
        <w:tc>
          <w:tcPr>
            <w:cnfStyle w:val="000010000000" w:firstRow="0" w:lastRow="0" w:firstColumn="0" w:lastColumn="0" w:oddVBand="1" w:evenVBand="0" w:oddHBand="0" w:evenHBand="0" w:firstRowFirstColumn="0" w:firstRowLastColumn="0" w:lastRowFirstColumn="0" w:lastRowLastColumn="0"/>
            <w:tcW w:w="7089" w:type="dxa"/>
            <w:noWrap/>
          </w:tcPr>
          <w:p w14:paraId="113C054C" w14:textId="77777777" w:rsidR="00D8442F" w:rsidRPr="00AB1A5C" w:rsidRDefault="00D8442F" w:rsidP="00D8442F">
            <w:pPr>
              <w:pStyle w:val="Bullet1"/>
            </w:pPr>
            <w:r w:rsidRPr="00AB1A5C">
              <w:t>Is the objective readily measurable through choice of appropriate indicators?</w:t>
            </w:r>
          </w:p>
          <w:p w14:paraId="46A3E6E3" w14:textId="77777777" w:rsidR="00D8442F" w:rsidRPr="00AB1A5C" w:rsidRDefault="00D8442F" w:rsidP="00D8442F">
            <w:pPr>
              <w:pStyle w:val="Bullet1"/>
            </w:pPr>
            <w:r w:rsidRPr="00AB1A5C">
              <w:t>Will demonstrable progress towards achieving this objective be possible in the medium</w:t>
            </w:r>
            <w:r>
              <w:t xml:space="preserve"> </w:t>
            </w:r>
            <w:r w:rsidRPr="00AB1A5C">
              <w:t>term?</w:t>
            </w:r>
          </w:p>
        </w:tc>
      </w:tr>
    </w:tbl>
    <w:p w14:paraId="69D448DE" w14:textId="3EADDB19" w:rsidR="00CC67AB" w:rsidRDefault="00CC67AB" w:rsidP="00CC67AB"/>
    <w:p w14:paraId="6BE930B8" w14:textId="0CC537FB" w:rsidR="00401B1C" w:rsidRPr="007554B8" w:rsidRDefault="008A48DD" w:rsidP="00737CB3">
      <w:pPr>
        <w:pStyle w:val="Heading1numbered"/>
      </w:pPr>
      <w:bookmarkStart w:id="14" w:name="_Toc67384223"/>
      <w:bookmarkStart w:id="15" w:name="_Toc233636987"/>
      <w:r>
        <w:lastRenderedPageBreak/>
        <w:t>Att</w:t>
      </w:r>
      <w:r w:rsidR="004D08F9">
        <w:t xml:space="preserve">achment 2: </w:t>
      </w:r>
      <w:r w:rsidR="00401B1C" w:rsidRPr="007554B8">
        <w:t>Further guidance for developing departmental objective indicators</w:t>
      </w:r>
      <w:bookmarkEnd w:id="14"/>
      <w:bookmarkEnd w:id="15"/>
    </w:p>
    <w:p w14:paraId="6BFEF82E" w14:textId="77777777" w:rsidR="00401B1C" w:rsidRDefault="00401B1C" w:rsidP="00401B1C">
      <w:r>
        <w:t>This attachment outlines five areas of focus in setting useful objective indicators.</w:t>
      </w:r>
    </w:p>
    <w:p w14:paraId="2F83E7EF" w14:textId="29BBB301" w:rsidR="00401B1C" w:rsidRPr="00BD437C" w:rsidRDefault="006C31BB" w:rsidP="003C2D9E">
      <w:pPr>
        <w:pStyle w:val="Heading2numbered"/>
      </w:pPr>
      <w:bookmarkStart w:id="16" w:name="_Toc233636988"/>
      <w:r>
        <w:t xml:space="preserve">2.1 </w:t>
      </w:r>
      <w:r>
        <w:tab/>
      </w:r>
      <w:r w:rsidR="00401B1C" w:rsidRPr="00BD437C">
        <w:t>Attributable</w:t>
      </w:r>
      <w:bookmarkEnd w:id="16"/>
    </w:p>
    <w:p w14:paraId="726592F7" w14:textId="77777777" w:rsidR="00401B1C" w:rsidRDefault="00401B1C" w:rsidP="00401B1C">
      <w:pPr>
        <w:pStyle w:val="NormalIndent"/>
      </w:pPr>
      <w:r>
        <w:t>Departmental objective indicators should focus on impacts that can reasonably be achieved through delivery of outputs. Indicators should be set at a level that minimises the extent of factors outside the department’s control and identifies what is to be achieved, rather than what outputs are delivered or what processes are followed.</w:t>
      </w:r>
    </w:p>
    <w:p w14:paraId="3DC3F116" w14:textId="77777777" w:rsidR="00401B1C" w:rsidRDefault="00401B1C" w:rsidP="00401B1C">
      <w:pPr>
        <w:pStyle w:val="NormalIndent"/>
      </w:pPr>
      <w:r>
        <w:t>There are many tools to assist in developing performance information, including Program Logic and the Investment Logic Model (ILM).</w:t>
      </w:r>
      <w:r>
        <w:rPr>
          <w:rStyle w:val="FootnoteReference"/>
        </w:rPr>
        <w:footnoteReference w:id="2"/>
      </w:r>
    </w:p>
    <w:p w14:paraId="2104AD70" w14:textId="4C8E9CAC" w:rsidR="00401B1C" w:rsidRPr="00BD437C" w:rsidRDefault="006C31BB" w:rsidP="00BD7A34">
      <w:pPr>
        <w:pStyle w:val="Heading2numbered"/>
      </w:pPr>
      <w:bookmarkStart w:id="17" w:name="_Toc233636989"/>
      <w:r>
        <w:t>2.2</w:t>
      </w:r>
      <w:r>
        <w:tab/>
      </w:r>
      <w:r w:rsidR="00401B1C" w:rsidRPr="00BD437C">
        <w:t>Focus on measurable results</w:t>
      </w:r>
      <w:bookmarkEnd w:id="17"/>
    </w:p>
    <w:p w14:paraId="4B7E705D" w14:textId="77777777" w:rsidR="00401B1C" w:rsidRDefault="00401B1C" w:rsidP="00401B1C">
      <w:pPr>
        <w:pStyle w:val="NormalIndent"/>
      </w:pPr>
      <w:r>
        <w:t>Seek a clear and explicit alignment of outputs to departmental objectives. Good quality indicators demonstrate how output delivery contributes to achieving the departmental objective. Indicators should be relevant and reflect what the department is trying to achieve, not simply what is measurable.</w:t>
      </w:r>
    </w:p>
    <w:p w14:paraId="4CA96EFC" w14:textId="57C78101" w:rsidR="00401B1C" w:rsidRPr="00BD437C" w:rsidRDefault="006C31BB" w:rsidP="003C2D9E">
      <w:pPr>
        <w:pStyle w:val="Heading2numbered"/>
        <w:ind w:left="720" w:hanging="720"/>
      </w:pPr>
      <w:bookmarkStart w:id="18" w:name="_Toc233636990"/>
      <w:r>
        <w:t>2.3</w:t>
      </w:r>
      <w:r>
        <w:tab/>
      </w:r>
      <w:r w:rsidR="00401B1C" w:rsidRPr="00BD437C">
        <w:t>Pitch at a level to best inform performance analysis and decision making</w:t>
      </w:r>
      <w:bookmarkEnd w:id="18"/>
    </w:p>
    <w:p w14:paraId="1B13932A" w14:textId="77777777" w:rsidR="00401B1C" w:rsidRDefault="00401B1C" w:rsidP="00401B1C">
      <w:pPr>
        <w:pStyle w:val="NormalIndent"/>
      </w:pPr>
      <w:r>
        <w:t xml:space="preserve">Set departmental objective indicators at a level that will best support the analysis of performance and decision making. This should be determined on a case-by-case basis having regard to existing indicators and the costs associated with developing new indicators. </w:t>
      </w:r>
    </w:p>
    <w:p w14:paraId="59016F06" w14:textId="21525368" w:rsidR="00401B1C" w:rsidRPr="00BD437C" w:rsidRDefault="006C31BB" w:rsidP="00BD7A34">
      <w:pPr>
        <w:pStyle w:val="Heading2numbered"/>
      </w:pPr>
      <w:bookmarkStart w:id="19" w:name="_Toc233636991"/>
      <w:r>
        <w:t>2.4</w:t>
      </w:r>
      <w:r>
        <w:tab/>
      </w:r>
      <w:r w:rsidR="00401B1C" w:rsidRPr="00BD437C">
        <w:t>Use existing data sets</w:t>
      </w:r>
      <w:bookmarkEnd w:id="19"/>
    </w:p>
    <w:p w14:paraId="270D1EEF" w14:textId="77777777" w:rsidR="00401B1C" w:rsidRDefault="00401B1C" w:rsidP="00401B1C">
      <w:pPr>
        <w:pStyle w:val="NormalIndent"/>
      </w:pPr>
      <w:r>
        <w:t xml:space="preserve">Wherever possible departments should consider existing indicators, data sets and measures that could be used to demonstrate the contribution of outputs towards the achievement of departmental objectives. </w:t>
      </w:r>
    </w:p>
    <w:p w14:paraId="3D6883ED" w14:textId="77777777" w:rsidR="00401B1C" w:rsidRDefault="00401B1C" w:rsidP="00401B1C">
      <w:pPr>
        <w:pStyle w:val="NormalIndent"/>
      </w:pPr>
      <w:r>
        <w:t>This could include performance information provided to the national reporting framework for the Council of Australian Governments, information in the Report on Government Services, or other measures used in departmental reporting. If additional data collection is required, the costs involved should be balanced with the benefits (usefulness) of using the data collected.</w:t>
      </w:r>
    </w:p>
    <w:p w14:paraId="6D99F16A" w14:textId="1C33756B" w:rsidR="00401B1C" w:rsidRPr="00BD437C" w:rsidRDefault="006C31BB" w:rsidP="00BD7A34">
      <w:pPr>
        <w:pStyle w:val="Heading2numbered"/>
      </w:pPr>
      <w:bookmarkStart w:id="20" w:name="_Toc233636992"/>
      <w:r>
        <w:lastRenderedPageBreak/>
        <w:t>2.5</w:t>
      </w:r>
      <w:r>
        <w:tab/>
      </w:r>
      <w:r w:rsidR="00401B1C" w:rsidRPr="00BD437C">
        <w:t>Describe a change</w:t>
      </w:r>
      <w:bookmarkEnd w:id="20"/>
    </w:p>
    <w:p w14:paraId="45CF52F0" w14:textId="59CD888D" w:rsidR="00401B1C" w:rsidRDefault="00401B1C" w:rsidP="00985FB5">
      <w:pPr>
        <w:pStyle w:val="NormalIndent"/>
        <w:keepNext/>
        <w:ind w:left="794"/>
      </w:pPr>
      <w:r>
        <w:t>Indicators reflect the effectiveness of the department’s outputs in contributing to achieving the objectives and they should help determine whether the target group/community is ‘better</w:t>
      </w:r>
      <w:r w:rsidR="007A1661">
        <w:t> </w:t>
      </w:r>
      <w:r>
        <w:t>off’.</w:t>
      </w:r>
    </w:p>
    <w:tbl>
      <w:tblPr>
        <w:tblStyle w:val="DTFtexttableindent"/>
        <w:tblW w:w="0" w:type="auto"/>
        <w:tblLook w:val="06A0" w:firstRow="1" w:lastRow="0" w:firstColumn="1" w:lastColumn="0" w:noHBand="1" w:noVBand="1"/>
      </w:tblPr>
      <w:tblGrid>
        <w:gridCol w:w="576"/>
        <w:gridCol w:w="7586"/>
      </w:tblGrid>
      <w:tr w:rsidR="00401B1C" w14:paraId="485AAAA1" w14:textId="77777777" w:rsidTr="00401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62" w:type="dxa"/>
            <w:gridSpan w:val="2"/>
          </w:tcPr>
          <w:p w14:paraId="3DAD9C87" w14:textId="77777777" w:rsidR="00401B1C" w:rsidRDefault="00401B1C" w:rsidP="008D4657">
            <w:r w:rsidRPr="00BD437C">
              <w:t>Examples of good quality vs</w:t>
            </w:r>
            <w:r>
              <w:t>.</w:t>
            </w:r>
            <w:r w:rsidRPr="00BD437C">
              <w:t xml:space="preserve"> poorer quality objective indicators</w:t>
            </w:r>
          </w:p>
        </w:tc>
      </w:tr>
      <w:tr w:rsidR="00401B1C" w14:paraId="42ACD89D" w14:textId="77777777" w:rsidTr="00401B1C">
        <w:tc>
          <w:tcPr>
            <w:cnfStyle w:val="001000000000" w:firstRow="0" w:lastRow="0" w:firstColumn="1" w:lastColumn="0" w:oddVBand="0" w:evenVBand="0" w:oddHBand="0" w:evenHBand="0" w:firstRowFirstColumn="0" w:firstRowLastColumn="0" w:lastRowFirstColumn="0" w:lastRowLastColumn="0"/>
            <w:tcW w:w="576" w:type="dxa"/>
          </w:tcPr>
          <w:p w14:paraId="5950B62F" w14:textId="77777777" w:rsidR="00401B1C" w:rsidRPr="00666AE8" w:rsidRDefault="00401B1C" w:rsidP="008D4657">
            <w:pPr>
              <w:tabs>
                <w:tab w:val="left" w:pos="340"/>
              </w:tabs>
              <w:ind w:left="340" w:hanging="340"/>
              <w:rPr>
                <w:color w:val="2C7E00"/>
              </w:rPr>
            </w:pPr>
            <w:r w:rsidRPr="00666AE8">
              <w:rPr>
                <w:rFonts w:ascii="Wingdings" w:eastAsia="Wingdings" w:hAnsi="Wingdings" w:cs="Wingdings"/>
                <w:color w:val="2C7E00"/>
                <w:sz w:val="24"/>
              </w:rPr>
              <w:t>þ</w:t>
            </w:r>
          </w:p>
        </w:tc>
        <w:tc>
          <w:tcPr>
            <w:tcW w:w="7586" w:type="dxa"/>
          </w:tcPr>
          <w:p w14:paraId="0869FECC" w14:textId="77777777" w:rsidR="00401B1C" w:rsidRDefault="00401B1C" w:rsidP="008D4657">
            <w:pPr>
              <w:cnfStyle w:val="000000000000" w:firstRow="0" w:lastRow="0" w:firstColumn="0" w:lastColumn="0" w:oddVBand="0" w:evenVBand="0" w:oddHBand="0" w:evenHBand="0" w:firstRowFirstColumn="0" w:firstRowLastColumn="0" w:lastRowFirstColumn="0" w:lastRowLastColumn="0"/>
            </w:pPr>
            <w:r>
              <w:t>‘</w:t>
            </w:r>
            <w:r w:rsidRPr="00BD437C">
              <w:t>Year 12 or equivalent completion rates of young people</w:t>
            </w:r>
            <w:r>
              <w:t>’</w:t>
            </w:r>
          </w:p>
          <w:p w14:paraId="656083CA" w14:textId="77777777" w:rsidR="00401B1C" w:rsidRPr="003D6129" w:rsidRDefault="00401B1C" w:rsidP="008D4657">
            <w:pPr>
              <w:cnfStyle w:val="000000000000" w:firstRow="0" w:lastRow="0" w:firstColumn="0" w:lastColumn="0" w:oddVBand="0" w:evenVBand="0" w:oddHBand="0" w:evenHBand="0" w:firstRowFirstColumn="0" w:firstRowLastColumn="0" w:lastRowFirstColumn="0" w:lastRowLastColumn="0"/>
            </w:pPr>
            <w:r>
              <w:t>‘</w:t>
            </w:r>
            <w:r w:rsidRPr="00BD437C">
              <w:t>Property loss from structure fire (current year dollars per person)</w:t>
            </w:r>
            <w:r>
              <w:t>’</w:t>
            </w:r>
          </w:p>
        </w:tc>
      </w:tr>
      <w:tr w:rsidR="00401B1C" w14:paraId="2AA828AE" w14:textId="77777777" w:rsidTr="00401B1C">
        <w:tc>
          <w:tcPr>
            <w:cnfStyle w:val="001000000000" w:firstRow="0" w:lastRow="0" w:firstColumn="1" w:lastColumn="0" w:oddVBand="0" w:evenVBand="0" w:oddHBand="0" w:evenHBand="0" w:firstRowFirstColumn="0" w:firstRowLastColumn="0" w:lastRowFirstColumn="0" w:lastRowLastColumn="0"/>
            <w:tcW w:w="576" w:type="dxa"/>
          </w:tcPr>
          <w:p w14:paraId="7BFEDF04" w14:textId="77777777" w:rsidR="00401B1C" w:rsidRPr="001E06D9" w:rsidRDefault="00401B1C" w:rsidP="008D4657">
            <w:pPr>
              <w:tabs>
                <w:tab w:val="left" w:pos="340"/>
              </w:tabs>
              <w:ind w:left="340" w:hanging="340"/>
              <w:rPr>
                <w:color w:val="C00000"/>
              </w:rPr>
            </w:pPr>
            <w:r w:rsidRPr="001E06D9">
              <w:rPr>
                <w:rFonts w:ascii="Wingdings" w:eastAsia="Wingdings" w:hAnsi="Wingdings" w:cs="Wingdings"/>
                <w:color w:val="C00000"/>
                <w:sz w:val="24"/>
              </w:rPr>
              <w:t>ý</w:t>
            </w:r>
          </w:p>
        </w:tc>
        <w:tc>
          <w:tcPr>
            <w:tcW w:w="7586" w:type="dxa"/>
          </w:tcPr>
          <w:p w14:paraId="7BBE9070" w14:textId="77777777" w:rsidR="00401B1C" w:rsidRDefault="00401B1C" w:rsidP="008D4657">
            <w:pPr>
              <w:cnfStyle w:val="000000000000" w:firstRow="0" w:lastRow="0" w:firstColumn="0" w:lastColumn="0" w:oddVBand="0" w:evenVBand="0" w:oddHBand="0" w:evenHBand="0" w:firstRowFirstColumn="0" w:firstRowLastColumn="0" w:lastRowFirstColumn="0" w:lastRowLastColumn="0"/>
              <w:rPr>
                <w:i/>
              </w:rPr>
            </w:pPr>
            <w:r>
              <w:t>‘</w:t>
            </w:r>
            <w:r w:rsidRPr="00BD437C">
              <w:t>Leads policy development on key priority issues</w:t>
            </w:r>
            <w:r>
              <w:t>’</w:t>
            </w:r>
            <w:r w:rsidRPr="00BD437C">
              <w:t xml:space="preserve"> </w:t>
            </w:r>
            <w:r>
              <w:br/>
            </w:r>
            <w:r w:rsidRPr="00BD437C">
              <w:rPr>
                <w:i/>
              </w:rPr>
              <w:t>[is this measurable/quantifiable?]</w:t>
            </w:r>
          </w:p>
          <w:p w14:paraId="58B81FC8" w14:textId="77777777" w:rsidR="00401B1C" w:rsidRPr="003D6129" w:rsidRDefault="00401B1C" w:rsidP="008D4657">
            <w:pPr>
              <w:cnfStyle w:val="000000000000" w:firstRow="0" w:lastRow="0" w:firstColumn="0" w:lastColumn="0" w:oddVBand="0" w:evenVBand="0" w:oddHBand="0" w:evenHBand="0" w:firstRowFirstColumn="0" w:firstRowLastColumn="0" w:lastRowFirstColumn="0" w:lastRowLastColumn="0"/>
            </w:pPr>
            <w:r>
              <w:t>‘</w:t>
            </w:r>
            <w:r w:rsidRPr="00BD437C">
              <w:t>The prevalence of selected chronic disease risk factors is reduced</w:t>
            </w:r>
            <w:r>
              <w:t>’</w:t>
            </w:r>
            <w:r w:rsidRPr="00BD437C">
              <w:t xml:space="preserve"> </w:t>
            </w:r>
            <w:r>
              <w:br/>
            </w:r>
            <w:r w:rsidRPr="00BD437C">
              <w:rPr>
                <w:i/>
              </w:rPr>
              <w:t>[lacks specificity</w:t>
            </w:r>
            <w:r>
              <w:rPr>
                <w:i/>
              </w:rPr>
              <w:t xml:space="preserve"> </w:t>
            </w:r>
            <w:r w:rsidRPr="00BD437C">
              <w:rPr>
                <w:i/>
              </w:rPr>
              <w:t>– which chronic disease factors should be measured</w:t>
            </w:r>
            <w:r>
              <w:rPr>
                <w:i/>
              </w:rPr>
              <w:t>?</w:t>
            </w:r>
            <w:r w:rsidRPr="00BD437C">
              <w:rPr>
                <w:i/>
              </w:rPr>
              <w:t>]</w:t>
            </w:r>
          </w:p>
        </w:tc>
      </w:tr>
    </w:tbl>
    <w:p w14:paraId="2EBB174A" w14:textId="3B4878CD" w:rsidR="00D8442F" w:rsidRDefault="00D8442F" w:rsidP="00CC67AB"/>
    <w:p w14:paraId="7F0B1987" w14:textId="77777777" w:rsidR="00401B1C" w:rsidRDefault="00401B1C" w:rsidP="00FB0A7D">
      <w:pPr>
        <w:pStyle w:val="Heading30"/>
      </w:pPr>
      <w:r>
        <w:t xml:space="preserve">Checklist: </w:t>
      </w:r>
      <w:r w:rsidRPr="00401B1C">
        <w:t>objective</w:t>
      </w:r>
      <w:r>
        <w:t xml:space="preserve"> characteristics</w:t>
      </w:r>
    </w:p>
    <w:p w14:paraId="67DF49E0" w14:textId="77777777" w:rsidR="00401B1C" w:rsidRDefault="00401B1C" w:rsidP="00401B1C">
      <w:r>
        <w:t>A departmental objective of good quality will meet the criteria below.</w:t>
      </w:r>
    </w:p>
    <w:tbl>
      <w:tblPr>
        <w:tblStyle w:val="DTFtexttable"/>
        <w:tblW w:w="9126" w:type="dxa"/>
        <w:tblLayout w:type="fixed"/>
        <w:tblLook w:val="02A0" w:firstRow="1" w:lastRow="0" w:firstColumn="1" w:lastColumn="0" w:noHBand="1" w:noVBand="0"/>
      </w:tblPr>
      <w:tblGrid>
        <w:gridCol w:w="2037"/>
        <w:gridCol w:w="7089"/>
      </w:tblGrid>
      <w:tr w:rsidR="00401B1C" w:rsidRPr="001A7862" w14:paraId="305E3787" w14:textId="77777777" w:rsidTr="00401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37" w:type="dxa"/>
          </w:tcPr>
          <w:p w14:paraId="7C21FDB3" w14:textId="77777777" w:rsidR="00401B1C" w:rsidRPr="00AE54BB" w:rsidRDefault="00401B1C" w:rsidP="00401B1C">
            <w:pPr>
              <w:pStyle w:val="Tableheader"/>
            </w:pPr>
            <w:r w:rsidRPr="00AE54BB">
              <w:t>Criteri</w:t>
            </w:r>
            <w:r>
              <w:t>a</w:t>
            </w:r>
          </w:p>
        </w:tc>
        <w:tc>
          <w:tcPr>
            <w:cnfStyle w:val="000010000000" w:firstRow="0" w:lastRow="0" w:firstColumn="0" w:lastColumn="0" w:oddVBand="1" w:evenVBand="0" w:oddHBand="0" w:evenHBand="0" w:firstRowFirstColumn="0" w:firstRowLastColumn="0" w:lastRowFirstColumn="0" w:lastRowLastColumn="0"/>
            <w:tcW w:w="7089" w:type="dxa"/>
            <w:noWrap/>
          </w:tcPr>
          <w:p w14:paraId="3F0EA860" w14:textId="77777777" w:rsidR="00401B1C" w:rsidRPr="00AE54BB" w:rsidRDefault="00401B1C" w:rsidP="00401B1C">
            <w:pPr>
              <w:pStyle w:val="Tableheader"/>
            </w:pPr>
            <w:r w:rsidRPr="00AE54BB">
              <w:t>Checklist</w:t>
            </w:r>
          </w:p>
        </w:tc>
      </w:tr>
      <w:tr w:rsidR="00401B1C" w:rsidRPr="001A7862" w14:paraId="16BBF829" w14:textId="77777777" w:rsidTr="00401B1C">
        <w:tc>
          <w:tcPr>
            <w:cnfStyle w:val="001000000000" w:firstRow="0" w:lastRow="0" w:firstColumn="1" w:lastColumn="0" w:oddVBand="0" w:evenVBand="0" w:oddHBand="0" w:evenHBand="0" w:firstRowFirstColumn="0" w:firstRowLastColumn="0" w:lastRowFirstColumn="0" w:lastRowLastColumn="0"/>
            <w:tcW w:w="2037" w:type="dxa"/>
          </w:tcPr>
          <w:p w14:paraId="298508EA" w14:textId="77777777" w:rsidR="00401B1C" w:rsidRPr="00AB1A5C" w:rsidRDefault="00401B1C" w:rsidP="00401B1C">
            <w:r>
              <w:t>Attributable</w:t>
            </w:r>
          </w:p>
        </w:tc>
        <w:tc>
          <w:tcPr>
            <w:cnfStyle w:val="000010000000" w:firstRow="0" w:lastRow="0" w:firstColumn="0" w:lastColumn="0" w:oddVBand="1" w:evenVBand="0" w:oddHBand="0" w:evenHBand="0" w:firstRowFirstColumn="0" w:firstRowLastColumn="0" w:lastRowFirstColumn="0" w:lastRowLastColumn="0"/>
            <w:tcW w:w="7089" w:type="dxa"/>
            <w:noWrap/>
          </w:tcPr>
          <w:p w14:paraId="6FB3CECC" w14:textId="77777777" w:rsidR="00401B1C" w:rsidRDefault="00401B1C" w:rsidP="00401B1C">
            <w:pPr>
              <w:pStyle w:val="Bullet1"/>
            </w:pPr>
            <w:r>
              <w:t>Is the indicator reflecting the impact of the contributing outputs?</w:t>
            </w:r>
          </w:p>
          <w:p w14:paraId="6011677C" w14:textId="77777777" w:rsidR="00401B1C" w:rsidRPr="00AB1A5C" w:rsidRDefault="00401B1C" w:rsidP="00401B1C">
            <w:pPr>
              <w:pStyle w:val="Bullet1"/>
            </w:pPr>
            <w:r>
              <w:t>Is the indicator influenced by external factors outside the control of the department?</w:t>
            </w:r>
          </w:p>
        </w:tc>
      </w:tr>
      <w:tr w:rsidR="00401B1C" w:rsidRPr="001A7862" w14:paraId="59F2F66F" w14:textId="77777777" w:rsidTr="00401B1C">
        <w:tc>
          <w:tcPr>
            <w:cnfStyle w:val="001000000000" w:firstRow="0" w:lastRow="0" w:firstColumn="1" w:lastColumn="0" w:oddVBand="0" w:evenVBand="0" w:oddHBand="0" w:evenHBand="0" w:firstRowFirstColumn="0" w:firstRowLastColumn="0" w:lastRowFirstColumn="0" w:lastRowLastColumn="0"/>
            <w:tcW w:w="2037" w:type="dxa"/>
          </w:tcPr>
          <w:p w14:paraId="442BF6E4" w14:textId="77777777" w:rsidR="00401B1C" w:rsidRPr="00AB1A5C" w:rsidRDefault="00401B1C" w:rsidP="00401B1C">
            <w:r>
              <w:t>Available</w:t>
            </w:r>
          </w:p>
        </w:tc>
        <w:tc>
          <w:tcPr>
            <w:cnfStyle w:val="000010000000" w:firstRow="0" w:lastRow="0" w:firstColumn="0" w:lastColumn="0" w:oddVBand="1" w:evenVBand="0" w:oddHBand="0" w:evenHBand="0" w:firstRowFirstColumn="0" w:firstRowLastColumn="0" w:lastRowFirstColumn="0" w:lastRowLastColumn="0"/>
            <w:tcW w:w="7089" w:type="dxa"/>
            <w:noWrap/>
          </w:tcPr>
          <w:p w14:paraId="65AB52EE" w14:textId="77777777" w:rsidR="00401B1C" w:rsidRDefault="00401B1C" w:rsidP="00401B1C">
            <w:pPr>
              <w:pStyle w:val="Bullet1"/>
            </w:pPr>
            <w:r>
              <w:t>Will data be available in a timely manner – at least annually and over the entire forward estimates period?</w:t>
            </w:r>
          </w:p>
          <w:p w14:paraId="789966F3" w14:textId="77777777" w:rsidR="00401B1C" w:rsidRDefault="00401B1C" w:rsidP="00401B1C">
            <w:pPr>
              <w:pStyle w:val="Bullet1"/>
            </w:pPr>
            <w:r>
              <w:t>Does it already exist?</w:t>
            </w:r>
          </w:p>
          <w:p w14:paraId="300F6719" w14:textId="77777777" w:rsidR="00401B1C" w:rsidRPr="00AB1A5C" w:rsidRDefault="00401B1C" w:rsidP="00401B1C">
            <w:pPr>
              <w:pStyle w:val="Bullet1"/>
            </w:pPr>
            <w:r>
              <w:t>Is it sufficiently robust?</w:t>
            </w:r>
          </w:p>
        </w:tc>
      </w:tr>
      <w:tr w:rsidR="00401B1C" w:rsidRPr="001A7862" w14:paraId="6CD84AB6" w14:textId="77777777" w:rsidTr="00401B1C">
        <w:tc>
          <w:tcPr>
            <w:cnfStyle w:val="001000000000" w:firstRow="0" w:lastRow="0" w:firstColumn="1" w:lastColumn="0" w:oddVBand="0" w:evenVBand="0" w:oddHBand="0" w:evenHBand="0" w:firstRowFirstColumn="0" w:firstRowLastColumn="0" w:lastRowFirstColumn="0" w:lastRowLastColumn="0"/>
            <w:tcW w:w="2037" w:type="dxa"/>
          </w:tcPr>
          <w:p w14:paraId="58E4DDAF" w14:textId="77777777" w:rsidR="00401B1C" w:rsidRPr="00AB1A5C" w:rsidRDefault="00401B1C" w:rsidP="00401B1C">
            <w:r>
              <w:t>Comparable</w:t>
            </w:r>
          </w:p>
        </w:tc>
        <w:tc>
          <w:tcPr>
            <w:cnfStyle w:val="000010000000" w:firstRow="0" w:lastRow="0" w:firstColumn="0" w:lastColumn="0" w:oddVBand="1" w:evenVBand="0" w:oddHBand="0" w:evenHBand="0" w:firstRowFirstColumn="0" w:firstRowLastColumn="0" w:lastRowFirstColumn="0" w:lastRowLastColumn="0"/>
            <w:tcW w:w="7089" w:type="dxa"/>
            <w:noWrap/>
          </w:tcPr>
          <w:p w14:paraId="5F1968DA" w14:textId="77777777" w:rsidR="00401B1C" w:rsidRPr="00AB1A5C" w:rsidRDefault="00401B1C" w:rsidP="00401B1C">
            <w:pPr>
              <w:pStyle w:val="Bullet1"/>
            </w:pPr>
            <w:r w:rsidRPr="00BD437C">
              <w:t>Does the indicator allow for comparisons over</w:t>
            </w:r>
            <w:r>
              <w:t xml:space="preserve"> </w:t>
            </w:r>
            <w:r w:rsidRPr="00BD437C">
              <w:t>time, between target groups and across jurisdictions?</w:t>
            </w:r>
          </w:p>
        </w:tc>
      </w:tr>
      <w:tr w:rsidR="00401B1C" w:rsidRPr="001A7862" w14:paraId="22562780" w14:textId="77777777" w:rsidTr="00401B1C">
        <w:tc>
          <w:tcPr>
            <w:cnfStyle w:val="001000000000" w:firstRow="0" w:lastRow="0" w:firstColumn="1" w:lastColumn="0" w:oddVBand="0" w:evenVBand="0" w:oddHBand="0" w:evenHBand="0" w:firstRowFirstColumn="0" w:firstRowLastColumn="0" w:lastRowFirstColumn="0" w:lastRowLastColumn="0"/>
            <w:tcW w:w="2037" w:type="dxa"/>
          </w:tcPr>
          <w:p w14:paraId="40B707F3" w14:textId="77777777" w:rsidR="00401B1C" w:rsidRDefault="00401B1C" w:rsidP="00401B1C">
            <w:r>
              <w:t>Influenced by key stakeholders</w:t>
            </w:r>
          </w:p>
        </w:tc>
        <w:tc>
          <w:tcPr>
            <w:cnfStyle w:val="000010000000" w:firstRow="0" w:lastRow="0" w:firstColumn="0" w:lastColumn="0" w:oddVBand="1" w:evenVBand="0" w:oddHBand="0" w:evenHBand="0" w:firstRowFirstColumn="0" w:firstRowLastColumn="0" w:lastRowFirstColumn="0" w:lastRowLastColumn="0"/>
            <w:tcW w:w="7089" w:type="dxa"/>
            <w:noWrap/>
          </w:tcPr>
          <w:p w14:paraId="48B8DB68" w14:textId="77777777" w:rsidR="00401B1C" w:rsidRDefault="00401B1C" w:rsidP="00401B1C">
            <w:pPr>
              <w:pStyle w:val="Bullet1"/>
            </w:pPr>
            <w:r>
              <w:t>Have those responsible for delivering the outputs been consulted, such as non-departmental service providers?</w:t>
            </w:r>
          </w:p>
          <w:p w14:paraId="76C5EE5C" w14:textId="77777777" w:rsidR="00401B1C" w:rsidRPr="00AB1A5C" w:rsidRDefault="00401B1C" w:rsidP="00401B1C">
            <w:pPr>
              <w:pStyle w:val="Bullet1"/>
            </w:pPr>
            <w:r>
              <w:t>Has the Minister responsible for delivering the outputs been consulted?</w:t>
            </w:r>
          </w:p>
        </w:tc>
      </w:tr>
      <w:tr w:rsidR="00401B1C" w:rsidRPr="001A7862" w14:paraId="52AF0BA0" w14:textId="77777777" w:rsidTr="00401B1C">
        <w:tc>
          <w:tcPr>
            <w:cnfStyle w:val="001000000000" w:firstRow="0" w:lastRow="0" w:firstColumn="1" w:lastColumn="0" w:oddVBand="0" w:evenVBand="0" w:oddHBand="0" w:evenHBand="0" w:firstRowFirstColumn="0" w:firstRowLastColumn="0" w:lastRowFirstColumn="0" w:lastRowLastColumn="0"/>
            <w:tcW w:w="2037" w:type="dxa"/>
          </w:tcPr>
          <w:p w14:paraId="5E361883" w14:textId="77777777" w:rsidR="00401B1C" w:rsidRDefault="00401B1C" w:rsidP="00401B1C">
            <w:r>
              <w:t>Manageable</w:t>
            </w:r>
          </w:p>
        </w:tc>
        <w:tc>
          <w:tcPr>
            <w:cnfStyle w:val="000010000000" w:firstRow="0" w:lastRow="0" w:firstColumn="0" w:lastColumn="0" w:oddVBand="1" w:evenVBand="0" w:oddHBand="0" w:evenHBand="0" w:firstRowFirstColumn="0" w:firstRowLastColumn="0" w:lastRowFirstColumn="0" w:lastRowLastColumn="0"/>
            <w:tcW w:w="7089" w:type="dxa"/>
            <w:noWrap/>
          </w:tcPr>
          <w:p w14:paraId="5C575093" w14:textId="77777777" w:rsidR="00401B1C" w:rsidRDefault="00401B1C" w:rsidP="00401B1C">
            <w:pPr>
              <w:pStyle w:val="Bullet1"/>
            </w:pPr>
            <w:r>
              <w:t>Have the costs of data collection been considered?</w:t>
            </w:r>
          </w:p>
          <w:p w14:paraId="1CBB0254" w14:textId="77777777" w:rsidR="00401B1C" w:rsidRDefault="00401B1C" w:rsidP="00401B1C">
            <w:pPr>
              <w:pStyle w:val="Bullet1"/>
            </w:pPr>
            <w:r>
              <w:t>Does the benefit created by gathering data outweigh the burden?</w:t>
            </w:r>
          </w:p>
          <w:p w14:paraId="4D550BB5" w14:textId="77777777" w:rsidR="00401B1C" w:rsidRPr="00AB1A5C" w:rsidRDefault="00401B1C" w:rsidP="00401B1C">
            <w:pPr>
              <w:pStyle w:val="Bullet1"/>
            </w:pPr>
            <w:r>
              <w:t>Have other more cost-effective indicators been considered?</w:t>
            </w:r>
          </w:p>
        </w:tc>
      </w:tr>
      <w:tr w:rsidR="00401B1C" w:rsidRPr="001A7862" w14:paraId="39C81A84" w14:textId="77777777" w:rsidTr="00401B1C">
        <w:tc>
          <w:tcPr>
            <w:cnfStyle w:val="001000000000" w:firstRow="0" w:lastRow="0" w:firstColumn="1" w:lastColumn="0" w:oddVBand="0" w:evenVBand="0" w:oddHBand="0" w:evenHBand="0" w:firstRowFirstColumn="0" w:firstRowLastColumn="0" w:lastRowFirstColumn="0" w:lastRowLastColumn="0"/>
            <w:tcW w:w="2037" w:type="dxa"/>
          </w:tcPr>
          <w:p w14:paraId="205DD00B" w14:textId="77777777" w:rsidR="00401B1C" w:rsidRDefault="00401B1C" w:rsidP="00401B1C">
            <w:r>
              <w:t>Verifiable</w:t>
            </w:r>
          </w:p>
        </w:tc>
        <w:tc>
          <w:tcPr>
            <w:cnfStyle w:val="000010000000" w:firstRow="0" w:lastRow="0" w:firstColumn="0" w:lastColumn="0" w:oddVBand="1" w:evenVBand="0" w:oddHBand="0" w:evenHBand="0" w:firstRowFirstColumn="0" w:firstRowLastColumn="0" w:lastRowFirstColumn="0" w:lastRowLastColumn="0"/>
            <w:tcW w:w="7089" w:type="dxa"/>
            <w:noWrap/>
          </w:tcPr>
          <w:p w14:paraId="4A030472" w14:textId="77777777" w:rsidR="00401B1C" w:rsidRDefault="00401B1C" w:rsidP="00401B1C">
            <w:pPr>
              <w:pStyle w:val="Bullet1"/>
            </w:pPr>
            <w:r>
              <w:t>Is the methodology and process for data collection and indicator reporting clearly documented?</w:t>
            </w:r>
          </w:p>
          <w:p w14:paraId="70CE6A12" w14:textId="77777777" w:rsidR="00401B1C" w:rsidRPr="00AB1A5C" w:rsidRDefault="00401B1C" w:rsidP="00401B1C">
            <w:pPr>
              <w:pStyle w:val="Bullet1"/>
            </w:pPr>
            <w:r>
              <w:t>Are processes in place to maintain performance records to a standard that allows an independent auditor to verify integrity?</w:t>
            </w:r>
          </w:p>
        </w:tc>
      </w:tr>
    </w:tbl>
    <w:p w14:paraId="4CAE1C09" w14:textId="77777777" w:rsidR="00401B1C" w:rsidRDefault="00401B1C" w:rsidP="00401B1C"/>
    <w:p w14:paraId="481075A4" w14:textId="0E288CA7" w:rsidR="00401B1C" w:rsidRPr="007554B8" w:rsidRDefault="004D08F9" w:rsidP="00737CB3">
      <w:pPr>
        <w:pStyle w:val="Heading1numbered"/>
      </w:pPr>
      <w:bookmarkStart w:id="21" w:name="_Ref26360599"/>
      <w:bookmarkStart w:id="22" w:name="_Toc67384224"/>
      <w:bookmarkStart w:id="23" w:name="_Toc233636993"/>
      <w:r>
        <w:lastRenderedPageBreak/>
        <w:t xml:space="preserve">Attachment 3: </w:t>
      </w:r>
      <w:r w:rsidR="00401B1C" w:rsidRPr="007554B8">
        <w:t xml:space="preserve">Further </w:t>
      </w:r>
      <w:r w:rsidR="00401B1C" w:rsidRPr="00401B1C">
        <w:t>guidance</w:t>
      </w:r>
      <w:r w:rsidR="00401B1C" w:rsidRPr="007554B8">
        <w:t xml:space="preserve"> for developing outputs</w:t>
      </w:r>
      <w:bookmarkEnd w:id="21"/>
      <w:bookmarkEnd w:id="22"/>
      <w:bookmarkEnd w:id="23"/>
    </w:p>
    <w:p w14:paraId="3A7DFE3A" w14:textId="2BE85210" w:rsidR="00401B1C" w:rsidRPr="008D38B6" w:rsidRDefault="006C31BB" w:rsidP="003C2D9E">
      <w:pPr>
        <w:pStyle w:val="Heading2numbered"/>
      </w:pPr>
      <w:bookmarkStart w:id="24" w:name="_Toc233636994"/>
      <w:r>
        <w:t>3.1</w:t>
      </w:r>
      <w:r>
        <w:tab/>
      </w:r>
      <w:r w:rsidR="00145291">
        <w:t xml:space="preserve"> </w:t>
      </w:r>
      <w:r w:rsidR="00401B1C" w:rsidRPr="00401B1C">
        <w:t>Identify</w:t>
      </w:r>
      <w:r w:rsidR="00401B1C" w:rsidRPr="008D38B6">
        <w:t xml:space="preserve"> the range of goods and services being provided</w:t>
      </w:r>
      <w:bookmarkEnd w:id="24"/>
    </w:p>
    <w:p w14:paraId="0E8ED542" w14:textId="77777777" w:rsidR="00401B1C" w:rsidRDefault="00401B1C" w:rsidP="00401B1C">
      <w:pPr>
        <w:pStyle w:val="NormalIndent"/>
      </w:pPr>
      <w:r>
        <w:t xml:space="preserve">Departments should review all of the goods and services being delivered and determine which can be grouped as similar services or those trying to achieve the same objective. This should also occur when new funding for a program or initiative is being considered by Government. </w:t>
      </w:r>
    </w:p>
    <w:p w14:paraId="189804D1" w14:textId="1B6C660E" w:rsidR="00401B1C" w:rsidRPr="008D38B6" w:rsidRDefault="006C31BB" w:rsidP="00401B1C">
      <w:pPr>
        <w:pStyle w:val="Heading2numbered"/>
      </w:pPr>
      <w:bookmarkStart w:id="25" w:name="_Toc233636995"/>
      <w:r>
        <w:t>3.2</w:t>
      </w:r>
      <w:r>
        <w:tab/>
      </w:r>
      <w:r w:rsidR="00401B1C" w:rsidRPr="008D38B6">
        <w:t>Test the size of the output</w:t>
      </w:r>
      <w:bookmarkEnd w:id="25"/>
    </w:p>
    <w:p w14:paraId="1AFD967A" w14:textId="77777777" w:rsidR="00401B1C" w:rsidRDefault="00401B1C" w:rsidP="00401B1C">
      <w:pPr>
        <w:pStyle w:val="NormalIndent"/>
      </w:pPr>
      <w:r>
        <w:t>Consolidation of goods and services reduces transparency and accountability and makes it difficult to assess performance. For example, an output with too many services or programs bundled together diminishes the usefulness of performance measures, as indicators of true performance for each service or program. Departments should review the size of the output using the following criteria:</w:t>
      </w:r>
    </w:p>
    <w:p w14:paraId="0D8283EA" w14:textId="77777777" w:rsidR="00401B1C" w:rsidRDefault="00401B1C" w:rsidP="008D4657">
      <w:pPr>
        <w:pStyle w:val="Bulletindent"/>
      </w:pPr>
      <w:r>
        <w:t xml:space="preserve">Discrete products or services – are the services closely related or homogenous in nature? </w:t>
      </w:r>
    </w:p>
    <w:p w14:paraId="630B6752" w14:textId="77777777" w:rsidR="00401B1C" w:rsidRDefault="00401B1C" w:rsidP="008D4657">
      <w:pPr>
        <w:pStyle w:val="Bulletindent"/>
      </w:pPr>
      <w:r>
        <w:t>Targeted – are the services targeting a specific problem for the same customer?</w:t>
      </w:r>
    </w:p>
    <w:p w14:paraId="4787A149" w14:textId="77777777" w:rsidR="00401B1C" w:rsidRDefault="00401B1C" w:rsidP="008D4657">
      <w:pPr>
        <w:pStyle w:val="Bulletindent"/>
      </w:pPr>
      <w:r>
        <w:t>Purpose – is the purpose of the services the same?</w:t>
      </w:r>
    </w:p>
    <w:p w14:paraId="394347F5" w14:textId="77777777" w:rsidR="00401B1C" w:rsidRDefault="00401B1C" w:rsidP="008D4657">
      <w:pPr>
        <w:pStyle w:val="Bulletindent"/>
      </w:pPr>
      <w:r>
        <w:t>Size/materiality – is the output less than 10 per cent of the department’s total output cost and less than 0.5 per cent of the State’s total budget?</w:t>
      </w:r>
    </w:p>
    <w:p w14:paraId="652C650F" w14:textId="77777777" w:rsidR="00401B1C" w:rsidRDefault="00401B1C" w:rsidP="008D4657">
      <w:pPr>
        <w:pStyle w:val="Bulletindent"/>
      </w:pPr>
      <w:r>
        <w:t>Control/influence – to what extent can a single person be directly responsible for the performance of the output?</w:t>
      </w:r>
    </w:p>
    <w:p w14:paraId="732DCF3B" w14:textId="77777777" w:rsidR="00401B1C" w:rsidRDefault="00401B1C" w:rsidP="008D4657">
      <w:pPr>
        <w:pStyle w:val="Bulletindent"/>
      </w:pPr>
      <w:r>
        <w:t>Function – does the output deliver a legislated function or lend itself to machinery of government changes? (e.g. Consumer Affairs)</w:t>
      </w:r>
    </w:p>
    <w:p w14:paraId="3F740205" w14:textId="77777777" w:rsidR="00401B1C" w:rsidRDefault="00401B1C" w:rsidP="00401B1C">
      <w:pPr>
        <w:pStyle w:val="NormalIndent"/>
      </w:pPr>
      <w:r>
        <w:t>If answering no to one of the first four questions, the output is too large.</w:t>
      </w:r>
    </w:p>
    <w:p w14:paraId="607E4FC2" w14:textId="77777777" w:rsidR="00401B1C" w:rsidRDefault="00401B1C" w:rsidP="00401B1C">
      <w:pPr>
        <w:pStyle w:val="NormalIndent"/>
      </w:pPr>
      <w:r>
        <w:t>Another consideration is whether an output reflects an agency with specific legislated functions. Agencies may be established to deliver a specific objective, which lends itself to being a separate output. Depending on the size of the agency, it may be appropriate to have multiple outputs.</w:t>
      </w:r>
    </w:p>
    <w:p w14:paraId="68C6AC6D" w14:textId="76897082" w:rsidR="00401B1C" w:rsidRPr="008D38B6" w:rsidRDefault="006C31BB" w:rsidP="00401B1C">
      <w:pPr>
        <w:pStyle w:val="Heading2numbered"/>
      </w:pPr>
      <w:bookmarkStart w:id="26" w:name="_Toc233636996"/>
      <w:r>
        <w:t>3.3</w:t>
      </w:r>
      <w:r>
        <w:tab/>
      </w:r>
      <w:r w:rsidR="00401B1C" w:rsidRPr="008D38B6">
        <w:t>Describe the output</w:t>
      </w:r>
      <w:bookmarkEnd w:id="26"/>
    </w:p>
    <w:p w14:paraId="28D1C178" w14:textId="77777777" w:rsidR="00401B1C" w:rsidRDefault="00401B1C" w:rsidP="00401B1C">
      <w:pPr>
        <w:pStyle w:val="NormalIndent"/>
      </w:pPr>
      <w:r>
        <w:t xml:space="preserve">Output descriptions should be clear and concise and use language that is suited to a general audience. They should detail the range of goods and services provided and the programs and activities undertaken. </w:t>
      </w:r>
    </w:p>
    <w:p w14:paraId="11F7D357" w14:textId="77777777" w:rsidR="00401B1C" w:rsidRDefault="00401B1C" w:rsidP="00401B1C">
      <w:pPr>
        <w:pStyle w:val="NormalIndent"/>
      </w:pPr>
      <w:r>
        <w:t>Explicit references should be made to the broad activities, targeted beneficiary of the goods or services, and the intended impact of successful service delivery.</w:t>
      </w:r>
    </w:p>
    <w:p w14:paraId="6B7373AA" w14:textId="77777777" w:rsidR="00401B1C" w:rsidRDefault="00401B1C" w:rsidP="008D4657">
      <w:pPr>
        <w:pStyle w:val="NormalIndent"/>
        <w:keepNext/>
      </w:pPr>
      <w:r>
        <w:t xml:space="preserve">Output descriptions should demonstrate alignment with one departmental objective. </w:t>
      </w:r>
    </w:p>
    <w:p w14:paraId="47293067" w14:textId="77777777" w:rsidR="00401B1C" w:rsidRDefault="00401B1C" w:rsidP="00401B1C">
      <w:pPr>
        <w:pStyle w:val="NormalIndent"/>
      </w:pPr>
      <w:r>
        <w:t>Output titles should make clear the nature of services being delivered. Where possible, it should encapsulate what is being delivered and to whom and describe a deliverable rather than a problem.</w:t>
      </w:r>
    </w:p>
    <w:tbl>
      <w:tblPr>
        <w:tblStyle w:val="DTFtexttableindent"/>
        <w:tblW w:w="8226" w:type="dxa"/>
        <w:tblLook w:val="06A0" w:firstRow="1" w:lastRow="0" w:firstColumn="1" w:lastColumn="0" w:noHBand="1" w:noVBand="1"/>
      </w:tblPr>
      <w:tblGrid>
        <w:gridCol w:w="628"/>
        <w:gridCol w:w="7598"/>
      </w:tblGrid>
      <w:tr w:rsidR="00401B1C" w14:paraId="3CF481ED" w14:textId="77777777" w:rsidTr="008D46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26" w:type="dxa"/>
            <w:gridSpan w:val="2"/>
          </w:tcPr>
          <w:p w14:paraId="1232ABC6" w14:textId="77777777" w:rsidR="00401B1C" w:rsidRDefault="00401B1C" w:rsidP="00401B1C">
            <w:pPr>
              <w:pStyle w:val="Tableheader"/>
            </w:pPr>
            <w:r>
              <w:lastRenderedPageBreak/>
              <w:t>Examples – Titles</w:t>
            </w:r>
          </w:p>
        </w:tc>
      </w:tr>
      <w:tr w:rsidR="00401B1C" w14:paraId="3B52E3F3" w14:textId="77777777" w:rsidTr="008D4657">
        <w:tc>
          <w:tcPr>
            <w:cnfStyle w:val="001000000000" w:firstRow="0" w:lastRow="0" w:firstColumn="1" w:lastColumn="0" w:oddVBand="0" w:evenVBand="0" w:oddHBand="0" w:evenHBand="0" w:firstRowFirstColumn="0" w:firstRowLastColumn="0" w:lastRowFirstColumn="0" w:lastRowLastColumn="0"/>
            <w:tcW w:w="628" w:type="dxa"/>
          </w:tcPr>
          <w:p w14:paraId="0B294761" w14:textId="77777777" w:rsidR="00401B1C" w:rsidRPr="00666AE8" w:rsidRDefault="00401B1C" w:rsidP="008D4657">
            <w:pPr>
              <w:tabs>
                <w:tab w:val="left" w:pos="340"/>
              </w:tabs>
              <w:ind w:left="340" w:hanging="340"/>
              <w:rPr>
                <w:color w:val="2C7E00"/>
              </w:rPr>
            </w:pPr>
            <w:r w:rsidRPr="00666AE8">
              <w:rPr>
                <w:rFonts w:ascii="Wingdings" w:eastAsia="Wingdings" w:hAnsi="Wingdings" w:cs="Wingdings"/>
                <w:color w:val="2C7E00"/>
                <w:sz w:val="24"/>
              </w:rPr>
              <w:t>þ</w:t>
            </w:r>
          </w:p>
        </w:tc>
        <w:tc>
          <w:tcPr>
            <w:tcW w:w="7598" w:type="dxa"/>
          </w:tcPr>
          <w:p w14:paraId="49A40564" w14:textId="77777777" w:rsidR="00401B1C" w:rsidRDefault="00401B1C" w:rsidP="008D4657">
            <w:pPr>
              <w:pStyle w:val="Bullet1"/>
              <w:cnfStyle w:val="000000000000" w:firstRow="0" w:lastRow="0" w:firstColumn="0" w:lastColumn="0" w:oddVBand="0" w:evenVBand="0" w:oddHBand="0" w:evenHBand="0" w:firstRowFirstColumn="0" w:firstRowLastColumn="0" w:lastRowFirstColumn="0" w:lastRowLastColumn="0"/>
            </w:pPr>
            <w:r>
              <w:t>Prisoner Supervision and Support</w:t>
            </w:r>
          </w:p>
          <w:p w14:paraId="346FAD2A" w14:textId="77777777" w:rsidR="00401B1C" w:rsidRPr="003D6129" w:rsidRDefault="00401B1C" w:rsidP="008D4657">
            <w:pPr>
              <w:pStyle w:val="Bullet1"/>
              <w:cnfStyle w:val="000000000000" w:firstRow="0" w:lastRow="0" w:firstColumn="0" w:lastColumn="0" w:oddVBand="0" w:evenVBand="0" w:oddHBand="0" w:evenHBand="0" w:firstRowFirstColumn="0" w:firstRowLastColumn="0" w:lastRowFirstColumn="0" w:lastRowLastColumn="0"/>
            </w:pPr>
            <w:r>
              <w:t>Ports and Freight Network Improvements and Maintenance</w:t>
            </w:r>
          </w:p>
        </w:tc>
      </w:tr>
      <w:tr w:rsidR="00401B1C" w14:paraId="11AC3468" w14:textId="77777777" w:rsidTr="008D4657">
        <w:tc>
          <w:tcPr>
            <w:cnfStyle w:val="001000000000" w:firstRow="0" w:lastRow="0" w:firstColumn="1" w:lastColumn="0" w:oddVBand="0" w:evenVBand="0" w:oddHBand="0" w:evenHBand="0" w:firstRowFirstColumn="0" w:firstRowLastColumn="0" w:lastRowFirstColumn="0" w:lastRowLastColumn="0"/>
            <w:tcW w:w="628" w:type="dxa"/>
          </w:tcPr>
          <w:p w14:paraId="75FFA3E3" w14:textId="77777777" w:rsidR="00401B1C" w:rsidRPr="001E06D9" w:rsidRDefault="00401B1C" w:rsidP="008D4657">
            <w:pPr>
              <w:tabs>
                <w:tab w:val="left" w:pos="340"/>
              </w:tabs>
              <w:ind w:left="340" w:hanging="340"/>
              <w:rPr>
                <w:color w:val="C00000"/>
              </w:rPr>
            </w:pPr>
            <w:r w:rsidRPr="001E06D9">
              <w:rPr>
                <w:rFonts w:ascii="Wingdings" w:eastAsia="Wingdings" w:hAnsi="Wingdings" w:cs="Wingdings"/>
                <w:color w:val="C00000"/>
                <w:sz w:val="24"/>
              </w:rPr>
              <w:t>ý</w:t>
            </w:r>
          </w:p>
        </w:tc>
        <w:tc>
          <w:tcPr>
            <w:tcW w:w="7598" w:type="dxa"/>
          </w:tcPr>
          <w:p w14:paraId="6B3F27A9" w14:textId="77777777" w:rsidR="00401B1C" w:rsidRDefault="00401B1C" w:rsidP="008D4657">
            <w:pPr>
              <w:pStyle w:val="Bullet1"/>
              <w:cnfStyle w:val="000000000000" w:firstRow="0" w:lastRow="0" w:firstColumn="0" w:lastColumn="0" w:oddVBand="0" w:evenVBand="0" w:oddHBand="0" w:evenHBand="0" w:firstRowFirstColumn="0" w:firstRowLastColumn="0" w:lastRowFirstColumn="0" w:lastRowLastColumn="0"/>
            </w:pPr>
            <w:r>
              <w:t>Aboriginal Affairs</w:t>
            </w:r>
          </w:p>
          <w:p w14:paraId="70E16352" w14:textId="77777777" w:rsidR="00401B1C" w:rsidRPr="003D6129" w:rsidRDefault="00401B1C" w:rsidP="008D4657">
            <w:pPr>
              <w:pStyle w:val="Bullet1"/>
              <w:cnfStyle w:val="000000000000" w:firstRow="0" w:lastRow="0" w:firstColumn="0" w:lastColumn="0" w:oddVBand="0" w:evenVBand="0" w:oddHBand="0" w:evenHBand="0" w:firstRowFirstColumn="0" w:firstRowLastColumn="0" w:lastRowFirstColumn="0" w:lastRowLastColumn="0"/>
            </w:pPr>
            <w:r>
              <w:t>HACC Primary Health, Community Care and Support</w:t>
            </w:r>
          </w:p>
        </w:tc>
      </w:tr>
      <w:tr w:rsidR="00401B1C" w:rsidRPr="00401B1C" w14:paraId="2974BE13" w14:textId="77777777" w:rsidTr="008D4657">
        <w:tc>
          <w:tcPr>
            <w:cnfStyle w:val="001000000000" w:firstRow="0" w:lastRow="0" w:firstColumn="1" w:lastColumn="0" w:oddVBand="0" w:evenVBand="0" w:oddHBand="0" w:evenHBand="0" w:firstRowFirstColumn="0" w:firstRowLastColumn="0" w:lastRowFirstColumn="0" w:lastRowLastColumn="0"/>
            <w:tcW w:w="8226" w:type="dxa"/>
            <w:gridSpan w:val="2"/>
            <w:shd w:val="clear" w:color="auto" w:fill="C2EBFA" w:themeFill="background2"/>
          </w:tcPr>
          <w:p w14:paraId="4B12C0A1" w14:textId="77777777" w:rsidR="00401B1C" w:rsidRPr="00401B1C" w:rsidRDefault="00401B1C" w:rsidP="00401B1C">
            <w:pPr>
              <w:pStyle w:val="Tableheader"/>
              <w:rPr>
                <w:b/>
                <w:bCs/>
              </w:rPr>
            </w:pPr>
            <w:r w:rsidRPr="00401B1C">
              <w:rPr>
                <w:b/>
                <w:bCs/>
              </w:rPr>
              <w:t>Examples – Description</w:t>
            </w:r>
          </w:p>
        </w:tc>
      </w:tr>
      <w:tr w:rsidR="00401B1C" w14:paraId="7F2A2973" w14:textId="77777777" w:rsidTr="008D4657">
        <w:tc>
          <w:tcPr>
            <w:cnfStyle w:val="001000000000" w:firstRow="0" w:lastRow="0" w:firstColumn="1" w:lastColumn="0" w:oddVBand="0" w:evenVBand="0" w:oddHBand="0" w:evenHBand="0" w:firstRowFirstColumn="0" w:firstRowLastColumn="0" w:lastRowFirstColumn="0" w:lastRowLastColumn="0"/>
            <w:tcW w:w="628" w:type="dxa"/>
          </w:tcPr>
          <w:p w14:paraId="7EACB3B8" w14:textId="77777777" w:rsidR="00401B1C" w:rsidRPr="00666AE8" w:rsidRDefault="00401B1C" w:rsidP="008D4657">
            <w:pPr>
              <w:tabs>
                <w:tab w:val="left" w:pos="340"/>
              </w:tabs>
              <w:ind w:left="340" w:hanging="340"/>
              <w:rPr>
                <w:color w:val="2C7E00"/>
              </w:rPr>
            </w:pPr>
            <w:r w:rsidRPr="00666AE8">
              <w:rPr>
                <w:rFonts w:ascii="Wingdings" w:eastAsia="Wingdings" w:hAnsi="Wingdings" w:cs="Wingdings"/>
                <w:color w:val="2C7E00"/>
                <w:sz w:val="24"/>
              </w:rPr>
              <w:t>þ</w:t>
            </w:r>
          </w:p>
        </w:tc>
        <w:tc>
          <w:tcPr>
            <w:tcW w:w="7598" w:type="dxa"/>
          </w:tcPr>
          <w:p w14:paraId="42778B5C" w14:textId="77777777" w:rsidR="00401B1C" w:rsidRPr="003D6129" w:rsidRDefault="00401B1C" w:rsidP="008D4657">
            <w:pPr>
              <w:pStyle w:val="Bullet1"/>
              <w:cnfStyle w:val="000000000000" w:firstRow="0" w:lastRow="0" w:firstColumn="0" w:lastColumn="0" w:oddVBand="0" w:evenVBand="0" w:oddHBand="0" w:evenHBand="0" w:firstRowFirstColumn="0" w:firstRowLastColumn="0" w:lastRowFirstColumn="0" w:lastRowLastColumn="0"/>
            </w:pPr>
            <w:r w:rsidRPr="001C3B2B">
              <w:t>Provide community</w:t>
            </w:r>
            <w:r>
              <w:t>-</w:t>
            </w:r>
            <w:r w:rsidRPr="001C3B2B">
              <w:t xml:space="preserve">based supervision, healthcare and support services to divert young offenders from the youth justice system and minimise the likelihood of further offending. </w:t>
            </w:r>
            <w:r w:rsidRPr="001C3B2B">
              <w:rPr>
                <w:i/>
              </w:rPr>
              <w:t>[Identifies activity, beneficiary and result]</w:t>
            </w:r>
          </w:p>
        </w:tc>
      </w:tr>
      <w:tr w:rsidR="00401B1C" w:rsidRPr="001C3B2B" w14:paraId="7040D39A" w14:textId="77777777" w:rsidTr="008D4657">
        <w:tc>
          <w:tcPr>
            <w:cnfStyle w:val="001000000000" w:firstRow="0" w:lastRow="0" w:firstColumn="1" w:lastColumn="0" w:oddVBand="0" w:evenVBand="0" w:oddHBand="0" w:evenHBand="0" w:firstRowFirstColumn="0" w:firstRowLastColumn="0" w:lastRowFirstColumn="0" w:lastRowLastColumn="0"/>
            <w:tcW w:w="628" w:type="dxa"/>
          </w:tcPr>
          <w:p w14:paraId="0F85299A" w14:textId="77777777" w:rsidR="00401B1C" w:rsidRPr="001C3B2B" w:rsidRDefault="00401B1C" w:rsidP="008D4657">
            <w:pPr>
              <w:tabs>
                <w:tab w:val="left" w:pos="340"/>
              </w:tabs>
              <w:ind w:left="340" w:hanging="340"/>
              <w:rPr>
                <w:b/>
              </w:rPr>
            </w:pPr>
            <w:r w:rsidRPr="001C3B2B">
              <w:rPr>
                <w:b/>
              </w:rPr>
              <w:t>Tips</w:t>
            </w:r>
          </w:p>
        </w:tc>
        <w:tc>
          <w:tcPr>
            <w:tcW w:w="7598" w:type="dxa"/>
          </w:tcPr>
          <w:p w14:paraId="0299A023" w14:textId="77777777" w:rsidR="00401B1C" w:rsidRDefault="00401B1C" w:rsidP="008D4657">
            <w:pPr>
              <w:pStyle w:val="Bullet1"/>
              <w:cnfStyle w:val="000000000000" w:firstRow="0" w:lastRow="0" w:firstColumn="0" w:lastColumn="0" w:oddVBand="0" w:evenVBand="0" w:oddHBand="0" w:evenHBand="0" w:firstRowFirstColumn="0" w:firstRowLastColumn="0" w:lastRowFirstColumn="0" w:lastRowLastColumn="0"/>
            </w:pPr>
            <w:r>
              <w:t>Write output titles and descriptions in plain English</w:t>
            </w:r>
          </w:p>
          <w:p w14:paraId="5AA1121D" w14:textId="77777777" w:rsidR="00401B1C" w:rsidRPr="001C3B2B" w:rsidRDefault="00401B1C" w:rsidP="008D4657">
            <w:pPr>
              <w:pStyle w:val="Bullet1"/>
              <w:cnfStyle w:val="000000000000" w:firstRow="0" w:lastRow="0" w:firstColumn="0" w:lastColumn="0" w:oddVBand="0" w:evenVBand="0" w:oddHBand="0" w:evenHBand="0" w:firstRowFirstColumn="0" w:firstRowLastColumn="0" w:lastRowFirstColumn="0" w:lastRowLastColumn="0"/>
            </w:pPr>
            <w:r>
              <w:t>Abbreviations, jargon and technical language should not be used</w:t>
            </w:r>
          </w:p>
        </w:tc>
      </w:tr>
    </w:tbl>
    <w:p w14:paraId="0202AF77" w14:textId="77777777" w:rsidR="00401B1C" w:rsidRDefault="00401B1C" w:rsidP="003E4E5E"/>
    <w:p w14:paraId="3C1206BA" w14:textId="77777777" w:rsidR="00401B1C" w:rsidRDefault="00401B1C" w:rsidP="00FB0A7D">
      <w:pPr>
        <w:pStyle w:val="Heading30"/>
      </w:pPr>
      <w:r>
        <w:t>Checklist: objective characteristics</w:t>
      </w:r>
    </w:p>
    <w:p w14:paraId="1A98E4A4" w14:textId="77777777" w:rsidR="00401B1C" w:rsidRDefault="00401B1C" w:rsidP="00401B1C">
      <w:r>
        <w:t>A departmental objective of good quality will meet the criteria below.</w:t>
      </w:r>
    </w:p>
    <w:tbl>
      <w:tblPr>
        <w:tblStyle w:val="DTFtexttable"/>
        <w:tblW w:w="9126" w:type="dxa"/>
        <w:tblLayout w:type="fixed"/>
        <w:tblLook w:val="02A0" w:firstRow="1" w:lastRow="0" w:firstColumn="1" w:lastColumn="0" w:noHBand="1" w:noVBand="0"/>
      </w:tblPr>
      <w:tblGrid>
        <w:gridCol w:w="2037"/>
        <w:gridCol w:w="7089"/>
      </w:tblGrid>
      <w:tr w:rsidR="00401B1C" w:rsidRPr="001A7862" w14:paraId="3BE82DA8" w14:textId="77777777" w:rsidTr="008D4657">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100" w:firstRow="0" w:lastRow="0" w:firstColumn="1" w:lastColumn="0" w:oddVBand="0" w:evenVBand="0" w:oddHBand="0" w:evenHBand="0" w:firstRowFirstColumn="1" w:firstRowLastColumn="0" w:lastRowFirstColumn="0" w:lastRowLastColumn="0"/>
            <w:tcW w:w="2037" w:type="dxa"/>
          </w:tcPr>
          <w:p w14:paraId="7688349A" w14:textId="77777777" w:rsidR="00401B1C" w:rsidRPr="00AE54BB" w:rsidRDefault="00401B1C" w:rsidP="00401B1C">
            <w:pPr>
              <w:pStyle w:val="Tableheader"/>
            </w:pPr>
            <w:r w:rsidRPr="00AE54BB">
              <w:t>Criteri</w:t>
            </w:r>
            <w:r>
              <w:t>a</w:t>
            </w:r>
          </w:p>
        </w:tc>
        <w:tc>
          <w:tcPr>
            <w:cnfStyle w:val="000010000000" w:firstRow="0" w:lastRow="0" w:firstColumn="0" w:lastColumn="0" w:oddVBand="1" w:evenVBand="0" w:oddHBand="0" w:evenHBand="0" w:firstRowFirstColumn="0" w:firstRowLastColumn="0" w:lastRowFirstColumn="0" w:lastRowLastColumn="0"/>
            <w:tcW w:w="7089" w:type="dxa"/>
            <w:noWrap/>
          </w:tcPr>
          <w:p w14:paraId="6256EDA8" w14:textId="77777777" w:rsidR="00401B1C" w:rsidRPr="00AE54BB" w:rsidRDefault="00401B1C" w:rsidP="00401B1C">
            <w:pPr>
              <w:pStyle w:val="Tableheader"/>
            </w:pPr>
            <w:r w:rsidRPr="00AE54BB">
              <w:t>Checklist</w:t>
            </w:r>
          </w:p>
        </w:tc>
      </w:tr>
      <w:tr w:rsidR="00401B1C" w:rsidRPr="001A7862" w14:paraId="1CBB5151" w14:textId="77777777" w:rsidTr="00401B1C">
        <w:trPr>
          <w:trHeight w:val="815"/>
        </w:trPr>
        <w:tc>
          <w:tcPr>
            <w:cnfStyle w:val="001000000000" w:firstRow="0" w:lastRow="0" w:firstColumn="1" w:lastColumn="0" w:oddVBand="0" w:evenVBand="0" w:oddHBand="0" w:evenHBand="0" w:firstRowFirstColumn="0" w:firstRowLastColumn="0" w:lastRowFirstColumn="0" w:lastRowLastColumn="0"/>
            <w:tcW w:w="2037" w:type="dxa"/>
          </w:tcPr>
          <w:p w14:paraId="552C67E3" w14:textId="77777777" w:rsidR="00401B1C" w:rsidRPr="00AB1A5C" w:rsidRDefault="00401B1C" w:rsidP="00401B1C">
            <w:r>
              <w:t>External focus</w:t>
            </w:r>
          </w:p>
        </w:tc>
        <w:tc>
          <w:tcPr>
            <w:cnfStyle w:val="000010000000" w:firstRow="0" w:lastRow="0" w:firstColumn="0" w:lastColumn="0" w:oddVBand="1" w:evenVBand="0" w:oddHBand="0" w:evenHBand="0" w:firstRowFirstColumn="0" w:firstRowLastColumn="0" w:lastRowFirstColumn="0" w:lastRowLastColumn="0"/>
            <w:tcW w:w="7089" w:type="dxa"/>
            <w:noWrap/>
          </w:tcPr>
          <w:p w14:paraId="239A51D9" w14:textId="77777777" w:rsidR="00401B1C" w:rsidRDefault="00401B1C" w:rsidP="00401B1C">
            <w:pPr>
              <w:pStyle w:val="Bullet1"/>
            </w:pPr>
            <w:r>
              <w:t>Does the output deliver services to an external customer?</w:t>
            </w:r>
          </w:p>
          <w:p w14:paraId="7242B843" w14:textId="77777777" w:rsidR="00401B1C" w:rsidRDefault="00401B1C" w:rsidP="00401B1C">
            <w:pPr>
              <w:pStyle w:val="Bullet1"/>
            </w:pPr>
            <w:r>
              <w:t>Does the external customer derive a benefit from the delivery of services?</w:t>
            </w:r>
          </w:p>
          <w:p w14:paraId="04A3D8A8" w14:textId="77777777" w:rsidR="00401B1C" w:rsidRPr="00AB1A5C" w:rsidRDefault="00401B1C" w:rsidP="00401B1C">
            <w:pPr>
              <w:pStyle w:val="Bullet1"/>
            </w:pPr>
            <w:r>
              <w:t>Is the output externally focused and not measuring or reflecting departmental inputs?</w:t>
            </w:r>
          </w:p>
        </w:tc>
      </w:tr>
      <w:tr w:rsidR="00401B1C" w:rsidRPr="001A7862" w14:paraId="7AD31B67" w14:textId="77777777" w:rsidTr="00401B1C">
        <w:trPr>
          <w:trHeight w:val="815"/>
        </w:trPr>
        <w:tc>
          <w:tcPr>
            <w:cnfStyle w:val="001000000000" w:firstRow="0" w:lastRow="0" w:firstColumn="1" w:lastColumn="0" w:oddVBand="0" w:evenVBand="0" w:oddHBand="0" w:evenHBand="0" w:firstRowFirstColumn="0" w:firstRowLastColumn="0" w:lastRowFirstColumn="0" w:lastRowLastColumn="0"/>
            <w:tcW w:w="2037" w:type="dxa"/>
          </w:tcPr>
          <w:p w14:paraId="592B5150" w14:textId="77777777" w:rsidR="00401B1C" w:rsidRPr="00AB1A5C" w:rsidRDefault="00401B1C" w:rsidP="00401B1C">
            <w:r>
              <w:t>Objective focus</w:t>
            </w:r>
          </w:p>
        </w:tc>
        <w:tc>
          <w:tcPr>
            <w:cnfStyle w:val="000010000000" w:firstRow="0" w:lastRow="0" w:firstColumn="0" w:lastColumn="0" w:oddVBand="1" w:evenVBand="0" w:oddHBand="0" w:evenHBand="0" w:firstRowFirstColumn="0" w:firstRowLastColumn="0" w:lastRowFirstColumn="0" w:lastRowLastColumn="0"/>
            <w:tcW w:w="7089" w:type="dxa"/>
            <w:noWrap/>
          </w:tcPr>
          <w:p w14:paraId="6DDB4F70" w14:textId="77777777" w:rsidR="00401B1C" w:rsidRDefault="00401B1C" w:rsidP="00401B1C">
            <w:pPr>
              <w:pStyle w:val="Bullet1"/>
            </w:pPr>
            <w:r>
              <w:t>Does the output contribute to the achievement of departmental objectives?</w:t>
            </w:r>
          </w:p>
          <w:p w14:paraId="118372AD" w14:textId="77777777" w:rsidR="00401B1C" w:rsidRPr="00AB1A5C" w:rsidRDefault="00401B1C" w:rsidP="00401B1C">
            <w:pPr>
              <w:pStyle w:val="Bullet1"/>
            </w:pPr>
            <w:r>
              <w:t>Can a link be demonstrated between the output and its impact on the achievement of departmental objectives? Is it sufficiently robust?</w:t>
            </w:r>
          </w:p>
        </w:tc>
      </w:tr>
      <w:tr w:rsidR="00401B1C" w:rsidRPr="001A7862" w14:paraId="2C9EF4D0" w14:textId="77777777" w:rsidTr="00401B1C">
        <w:trPr>
          <w:trHeight w:val="815"/>
        </w:trPr>
        <w:tc>
          <w:tcPr>
            <w:cnfStyle w:val="001000000000" w:firstRow="0" w:lastRow="0" w:firstColumn="1" w:lastColumn="0" w:oddVBand="0" w:evenVBand="0" w:oddHBand="0" w:evenHBand="0" w:firstRowFirstColumn="0" w:firstRowLastColumn="0" w:lastRowFirstColumn="0" w:lastRowLastColumn="0"/>
            <w:tcW w:w="2037" w:type="dxa"/>
          </w:tcPr>
          <w:p w14:paraId="0FCF4657" w14:textId="77777777" w:rsidR="00401B1C" w:rsidRPr="00AB1A5C" w:rsidRDefault="00401B1C" w:rsidP="00401B1C">
            <w:r>
              <w:t>Clear</w:t>
            </w:r>
          </w:p>
        </w:tc>
        <w:tc>
          <w:tcPr>
            <w:cnfStyle w:val="000010000000" w:firstRow="0" w:lastRow="0" w:firstColumn="0" w:lastColumn="0" w:oddVBand="1" w:evenVBand="0" w:oddHBand="0" w:evenHBand="0" w:firstRowFirstColumn="0" w:firstRowLastColumn="0" w:lastRowFirstColumn="0" w:lastRowLastColumn="0"/>
            <w:tcW w:w="7089" w:type="dxa"/>
            <w:noWrap/>
          </w:tcPr>
          <w:p w14:paraId="1DCA3E44" w14:textId="5C3766D4" w:rsidR="00401B1C" w:rsidRPr="00730030" w:rsidRDefault="00401B1C" w:rsidP="008070E9">
            <w:pPr>
              <w:pStyle w:val="Bullet1"/>
              <w:spacing w:after="0"/>
              <w:ind w:left="357" w:hanging="357"/>
            </w:pPr>
            <w:r w:rsidRPr="00730030">
              <w:t>Does the output assist Government to understand what it is funding and what it will</w:t>
            </w:r>
            <w:r w:rsidR="007A1661">
              <w:t> </w:t>
            </w:r>
            <w:r w:rsidRPr="00730030">
              <w:t>receive for its money, which is described through performance measures in terms</w:t>
            </w:r>
            <w:r w:rsidR="007A1661">
              <w:t> </w:t>
            </w:r>
            <w:r w:rsidRPr="00730030">
              <w:t>of:</w:t>
            </w:r>
          </w:p>
          <w:p w14:paraId="72C37531" w14:textId="428EF714" w:rsidR="00401B1C" w:rsidRDefault="00401B1C" w:rsidP="008070E9">
            <w:pPr>
              <w:pStyle w:val="Bullet2"/>
              <w:spacing w:before="0"/>
              <w:ind w:left="714" w:hanging="357"/>
            </w:pPr>
            <w:r>
              <w:t>the cost per unit of the output</w:t>
            </w:r>
          </w:p>
          <w:p w14:paraId="4F73C55F" w14:textId="443CAB6A" w:rsidR="00401B1C" w:rsidRDefault="00401B1C" w:rsidP="00401B1C">
            <w:pPr>
              <w:pStyle w:val="Bullet2"/>
            </w:pPr>
            <w:r>
              <w:t>the quantity of the output units to be delivered</w:t>
            </w:r>
          </w:p>
          <w:p w14:paraId="2767AEFF" w14:textId="1663048C" w:rsidR="00401B1C" w:rsidRDefault="00401B1C" w:rsidP="00401B1C">
            <w:pPr>
              <w:pStyle w:val="Bullet2"/>
            </w:pPr>
            <w:r>
              <w:t>levels of quality of the services to be delivered</w:t>
            </w:r>
          </w:p>
          <w:p w14:paraId="4FB12C2D" w14:textId="77777777" w:rsidR="00401B1C" w:rsidRDefault="00401B1C" w:rsidP="00401B1C">
            <w:pPr>
              <w:pStyle w:val="Bullet2"/>
            </w:pPr>
            <w:r>
              <w:t>the timing or frequency of the delivery of products and services?</w:t>
            </w:r>
          </w:p>
          <w:p w14:paraId="5AF89562" w14:textId="77777777" w:rsidR="00401B1C" w:rsidRDefault="00401B1C" w:rsidP="00401B1C">
            <w:pPr>
              <w:pStyle w:val="Bullet1"/>
            </w:pPr>
            <w:r>
              <w:t>Does the output inform Parliamentarians and the community of government performance about what services are being delivered, to whom and why?</w:t>
            </w:r>
          </w:p>
          <w:p w14:paraId="0D87C50B" w14:textId="77777777" w:rsidR="00401B1C" w:rsidRPr="00AB1A5C" w:rsidRDefault="00401B1C" w:rsidP="00401B1C">
            <w:pPr>
              <w:pStyle w:val="Bullet1"/>
            </w:pPr>
            <w:r>
              <w:t>Does the output enable departments (and managers and staff in departments) to understand what they must deliver and why?</w:t>
            </w:r>
          </w:p>
        </w:tc>
      </w:tr>
      <w:tr w:rsidR="00401B1C" w:rsidRPr="001A7862" w14:paraId="7F0FB3DA" w14:textId="77777777" w:rsidTr="00401B1C">
        <w:trPr>
          <w:trHeight w:val="815"/>
        </w:trPr>
        <w:tc>
          <w:tcPr>
            <w:cnfStyle w:val="001000000000" w:firstRow="0" w:lastRow="0" w:firstColumn="1" w:lastColumn="0" w:oddVBand="0" w:evenVBand="0" w:oddHBand="0" w:evenHBand="0" w:firstRowFirstColumn="0" w:firstRowLastColumn="0" w:lastRowFirstColumn="0" w:lastRowLastColumn="0"/>
            <w:tcW w:w="2037" w:type="dxa"/>
          </w:tcPr>
          <w:p w14:paraId="6922A3C8" w14:textId="77777777" w:rsidR="00401B1C" w:rsidRDefault="00401B1C" w:rsidP="008D4657">
            <w:pPr>
              <w:keepNext/>
            </w:pPr>
            <w:r>
              <w:lastRenderedPageBreak/>
              <w:t>Measurable</w:t>
            </w:r>
          </w:p>
        </w:tc>
        <w:tc>
          <w:tcPr>
            <w:cnfStyle w:val="000010000000" w:firstRow="0" w:lastRow="0" w:firstColumn="0" w:lastColumn="0" w:oddVBand="1" w:evenVBand="0" w:oddHBand="0" w:evenHBand="0" w:firstRowFirstColumn="0" w:firstRowLastColumn="0" w:lastRowFirstColumn="0" w:lastRowLastColumn="0"/>
            <w:tcW w:w="7089" w:type="dxa"/>
            <w:noWrap/>
          </w:tcPr>
          <w:p w14:paraId="70F20FC9" w14:textId="77777777" w:rsidR="00401B1C" w:rsidRDefault="00401B1C" w:rsidP="00401B1C">
            <w:pPr>
              <w:pStyle w:val="Bullet1"/>
            </w:pPr>
            <w:r>
              <w:t>Does the output have an impact on the department’s objectives that can be measured?</w:t>
            </w:r>
          </w:p>
          <w:p w14:paraId="115493F3" w14:textId="77777777" w:rsidR="00401B1C" w:rsidRDefault="00401B1C" w:rsidP="00401B1C">
            <w:pPr>
              <w:pStyle w:val="Bullet1"/>
            </w:pPr>
            <w:r>
              <w:t>Can the output demonstrate the impact it is designed to achieve?</w:t>
            </w:r>
          </w:p>
          <w:p w14:paraId="74BC838D" w14:textId="77777777" w:rsidR="00401B1C" w:rsidRPr="00AB1A5C" w:rsidRDefault="00401B1C" w:rsidP="00401B1C">
            <w:pPr>
              <w:pStyle w:val="Bullet1"/>
            </w:pPr>
            <w:r>
              <w:t>Can the output be routinely measured so Government will know if it is receiving what it paid for?</w:t>
            </w:r>
          </w:p>
        </w:tc>
      </w:tr>
      <w:tr w:rsidR="00401B1C" w:rsidRPr="001A7862" w14:paraId="4AC89503" w14:textId="77777777" w:rsidTr="00401B1C">
        <w:trPr>
          <w:trHeight w:val="815"/>
        </w:trPr>
        <w:tc>
          <w:tcPr>
            <w:cnfStyle w:val="001000000000" w:firstRow="0" w:lastRow="0" w:firstColumn="1" w:lastColumn="0" w:oddVBand="0" w:evenVBand="0" w:oddHBand="0" w:evenHBand="0" w:firstRowFirstColumn="0" w:firstRowLastColumn="0" w:lastRowFirstColumn="0" w:lastRowLastColumn="0"/>
            <w:tcW w:w="2037" w:type="dxa"/>
          </w:tcPr>
          <w:p w14:paraId="1873A750" w14:textId="77777777" w:rsidR="00401B1C" w:rsidRDefault="00401B1C" w:rsidP="00401B1C">
            <w:r>
              <w:t>Comparable</w:t>
            </w:r>
          </w:p>
        </w:tc>
        <w:tc>
          <w:tcPr>
            <w:cnfStyle w:val="000010000000" w:firstRow="0" w:lastRow="0" w:firstColumn="0" w:lastColumn="0" w:oddVBand="1" w:evenVBand="0" w:oddHBand="0" w:evenHBand="0" w:firstRowFirstColumn="0" w:firstRowLastColumn="0" w:lastRowFirstColumn="0" w:lastRowLastColumn="0"/>
            <w:tcW w:w="7089" w:type="dxa"/>
            <w:noWrap/>
          </w:tcPr>
          <w:p w14:paraId="27E657F2" w14:textId="77777777" w:rsidR="00401B1C" w:rsidRPr="00AB1A5C" w:rsidRDefault="00401B1C" w:rsidP="00401B1C">
            <w:pPr>
              <w:pStyle w:val="Bullet1"/>
            </w:pPr>
            <w:r w:rsidRPr="00DE0A7E">
              <w:t>Does the output enable Government to consider whether there are alternative providers for the output by enabling comparison/benchmarking of performance for delivery of similar services?</w:t>
            </w:r>
          </w:p>
        </w:tc>
      </w:tr>
    </w:tbl>
    <w:p w14:paraId="43EAA901" w14:textId="77777777" w:rsidR="00401B1C" w:rsidRDefault="00401B1C" w:rsidP="00FB0A7D">
      <w:pPr>
        <w:pStyle w:val="Heading30"/>
      </w:pPr>
      <w:r>
        <w:t>Assessment tool: output disaggregation</w:t>
      </w:r>
    </w:p>
    <w:p w14:paraId="1C6275D7" w14:textId="77777777" w:rsidR="00401B1C" w:rsidRDefault="00401B1C" w:rsidP="00401B1C">
      <w:r>
        <w:t>The assessment approach and summary ratings for output disaggregation are mapped out below. If an output meets most of the criteria then it is less likely to be suitable for disaggregation. A summary assessment along the spectrum of suitability for disaggregation will be made on the basis of the assessment against each of the criteria. If an output could not be disaggregated, departments must assess the individual output performance measure to test its completeness and appropriateness.</w:t>
      </w:r>
    </w:p>
    <w:tbl>
      <w:tblPr>
        <w:tblStyle w:val="DTFtexttable"/>
        <w:tblW w:w="9070" w:type="dxa"/>
        <w:tblLayout w:type="fixed"/>
        <w:tblLook w:val="06A0" w:firstRow="1" w:lastRow="0" w:firstColumn="1" w:lastColumn="0" w:noHBand="1" w:noVBand="1"/>
      </w:tblPr>
      <w:tblGrid>
        <w:gridCol w:w="1560"/>
        <w:gridCol w:w="2835"/>
        <w:gridCol w:w="1559"/>
        <w:gridCol w:w="1417"/>
        <w:gridCol w:w="1699"/>
      </w:tblGrid>
      <w:tr w:rsidR="00401B1C" w:rsidRPr="00DE0A7E" w14:paraId="6AA93A6D" w14:textId="77777777" w:rsidTr="008D46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0" w:type="dxa"/>
            <w:gridSpan w:val="5"/>
          </w:tcPr>
          <w:p w14:paraId="084F70DB" w14:textId="77777777" w:rsidR="00401B1C" w:rsidRPr="00DE0A7E" w:rsidRDefault="00401B1C" w:rsidP="00401B1C">
            <w:pPr>
              <w:pStyle w:val="Tableheader"/>
            </w:pPr>
            <w:r w:rsidRPr="00DE0A7E">
              <w:t>Output disaggregation</w:t>
            </w:r>
          </w:p>
        </w:tc>
      </w:tr>
      <w:tr w:rsidR="00401B1C" w:rsidRPr="00401B1C" w14:paraId="23AEAC7C" w14:textId="77777777" w:rsidTr="008D4657">
        <w:tc>
          <w:tcPr>
            <w:cnfStyle w:val="001000000000" w:firstRow="0" w:lastRow="0" w:firstColumn="1" w:lastColumn="0" w:oddVBand="0" w:evenVBand="0" w:oddHBand="0" w:evenHBand="0" w:firstRowFirstColumn="0" w:firstRowLastColumn="0" w:lastRowFirstColumn="0" w:lastRowLastColumn="0"/>
            <w:tcW w:w="1560" w:type="dxa"/>
            <w:vMerge w:val="restart"/>
          </w:tcPr>
          <w:p w14:paraId="793362A0" w14:textId="77777777" w:rsidR="00401B1C" w:rsidRPr="00401B1C" w:rsidRDefault="00401B1C" w:rsidP="00401B1C">
            <w:pPr>
              <w:pStyle w:val="Tableheader"/>
              <w:rPr>
                <w:b/>
                <w:bCs/>
              </w:rPr>
            </w:pPr>
            <w:r w:rsidRPr="00401B1C">
              <w:rPr>
                <w:b/>
                <w:bCs/>
              </w:rPr>
              <w:t>Assessment criteria</w:t>
            </w:r>
          </w:p>
        </w:tc>
        <w:tc>
          <w:tcPr>
            <w:tcW w:w="2835" w:type="dxa"/>
            <w:vMerge w:val="restart"/>
          </w:tcPr>
          <w:p w14:paraId="435B9E11" w14:textId="77777777" w:rsidR="00401B1C" w:rsidRPr="00401B1C" w:rsidRDefault="00401B1C" w:rsidP="00401B1C">
            <w:pPr>
              <w:pStyle w:val="Tableheader"/>
              <w:cnfStyle w:val="000000000000" w:firstRow="0" w:lastRow="0" w:firstColumn="0" w:lastColumn="0" w:oddVBand="0" w:evenVBand="0" w:oddHBand="0" w:evenHBand="0" w:firstRowFirstColumn="0" w:firstRowLastColumn="0" w:lastRowFirstColumn="0" w:lastRowLastColumn="0"/>
              <w:rPr>
                <w:b/>
                <w:bCs/>
              </w:rPr>
            </w:pPr>
            <w:r w:rsidRPr="00401B1C">
              <w:rPr>
                <w:b/>
                <w:bCs/>
              </w:rPr>
              <w:t>Key considerations</w:t>
            </w:r>
          </w:p>
        </w:tc>
        <w:tc>
          <w:tcPr>
            <w:tcW w:w="4675" w:type="dxa"/>
            <w:gridSpan w:val="3"/>
          </w:tcPr>
          <w:p w14:paraId="2CCBDB74" w14:textId="77777777" w:rsidR="00401B1C" w:rsidRPr="00401B1C" w:rsidRDefault="00401B1C" w:rsidP="00401B1C">
            <w:pPr>
              <w:pStyle w:val="Tableheader"/>
              <w:cnfStyle w:val="000000000000" w:firstRow="0" w:lastRow="0" w:firstColumn="0" w:lastColumn="0" w:oddVBand="0" w:evenVBand="0" w:oddHBand="0" w:evenHBand="0" w:firstRowFirstColumn="0" w:firstRowLastColumn="0" w:lastRowFirstColumn="0" w:lastRowLastColumn="0"/>
              <w:rPr>
                <w:b/>
                <w:bCs/>
              </w:rPr>
            </w:pPr>
            <w:r w:rsidRPr="00401B1C">
              <w:rPr>
                <w:b/>
                <w:bCs/>
              </w:rPr>
              <w:t>Summary ratings</w:t>
            </w:r>
          </w:p>
        </w:tc>
      </w:tr>
      <w:tr w:rsidR="008D4657" w:rsidRPr="00DE0A7E" w14:paraId="6C195656" w14:textId="77777777" w:rsidTr="00AA364D">
        <w:tc>
          <w:tcPr>
            <w:cnfStyle w:val="001000000000" w:firstRow="0" w:lastRow="0" w:firstColumn="1" w:lastColumn="0" w:oddVBand="0" w:evenVBand="0" w:oddHBand="0" w:evenHBand="0" w:firstRowFirstColumn="0" w:firstRowLastColumn="0" w:lastRowFirstColumn="0" w:lastRowLastColumn="0"/>
            <w:tcW w:w="1560" w:type="dxa"/>
            <w:vMerge/>
          </w:tcPr>
          <w:p w14:paraId="7F1BE57D" w14:textId="77777777" w:rsidR="008D4657" w:rsidRPr="00120C74" w:rsidRDefault="008D4657" w:rsidP="008D4657">
            <w:pPr>
              <w:rPr>
                <w:color w:val="FFFFFF" w:themeColor="background1"/>
                <w:sz w:val="16"/>
                <w:szCs w:val="16"/>
              </w:rPr>
            </w:pPr>
          </w:p>
        </w:tc>
        <w:tc>
          <w:tcPr>
            <w:tcW w:w="2835" w:type="dxa"/>
            <w:vMerge/>
          </w:tcPr>
          <w:p w14:paraId="6C3FE172" w14:textId="77777777" w:rsidR="008D4657" w:rsidRPr="00120C74" w:rsidRDefault="008D4657" w:rsidP="008D465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1559" w:type="dxa"/>
            <w:shd w:val="clear" w:color="auto" w:fill="5BBD74" w:themeFill="accent5"/>
          </w:tcPr>
          <w:p w14:paraId="69B8C820" w14:textId="499F8765" w:rsidR="008D4657" w:rsidRPr="00AA364D" w:rsidRDefault="008D4657" w:rsidP="008D4657">
            <w:pPr>
              <w:cnfStyle w:val="000000000000" w:firstRow="0" w:lastRow="0" w:firstColumn="0" w:lastColumn="0" w:oddVBand="0" w:evenVBand="0" w:oddHBand="0" w:evenHBand="0" w:firstRowFirstColumn="0" w:firstRowLastColumn="0" w:lastRowFirstColumn="0" w:lastRowLastColumn="0"/>
              <w:rPr>
                <w:b/>
                <w:bCs/>
                <w:color w:val="auto"/>
                <w:sz w:val="16"/>
                <w:szCs w:val="16"/>
              </w:rPr>
            </w:pPr>
            <w:r w:rsidRPr="00AA364D">
              <w:rPr>
                <w:b/>
                <w:bCs/>
                <w:color w:val="auto"/>
                <w:sz w:val="16"/>
                <w:szCs w:val="16"/>
              </w:rPr>
              <w:t>Disaggregate</w:t>
            </w:r>
          </w:p>
        </w:tc>
        <w:tc>
          <w:tcPr>
            <w:tcW w:w="1417" w:type="dxa"/>
            <w:shd w:val="clear" w:color="auto" w:fill="F3E500"/>
          </w:tcPr>
          <w:p w14:paraId="70E25B40" w14:textId="6A2F779C" w:rsidR="008D4657" w:rsidRPr="00AA364D" w:rsidRDefault="008D4657" w:rsidP="008D4657">
            <w:pPr>
              <w:cnfStyle w:val="000000000000" w:firstRow="0" w:lastRow="0" w:firstColumn="0" w:lastColumn="0" w:oddVBand="0" w:evenVBand="0" w:oddHBand="0" w:evenHBand="0" w:firstRowFirstColumn="0" w:firstRowLastColumn="0" w:lastRowFirstColumn="0" w:lastRowLastColumn="0"/>
              <w:rPr>
                <w:b/>
                <w:bCs/>
                <w:color w:val="auto"/>
                <w:sz w:val="16"/>
                <w:szCs w:val="16"/>
              </w:rPr>
            </w:pPr>
            <w:r w:rsidRPr="00AA364D">
              <w:rPr>
                <w:b/>
                <w:bCs/>
                <w:color w:val="auto"/>
                <w:sz w:val="16"/>
                <w:szCs w:val="16"/>
              </w:rPr>
              <w:t>Partially disaggregate</w:t>
            </w:r>
          </w:p>
        </w:tc>
        <w:tc>
          <w:tcPr>
            <w:tcW w:w="1699" w:type="dxa"/>
            <w:shd w:val="clear" w:color="auto" w:fill="AF272F"/>
          </w:tcPr>
          <w:p w14:paraId="36D3881B" w14:textId="788F40B4" w:rsidR="008D4657" w:rsidRPr="00AA364D" w:rsidRDefault="008D4657" w:rsidP="008D4657">
            <w:pPr>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rPr>
            </w:pPr>
            <w:r w:rsidRPr="00AA364D">
              <w:rPr>
                <w:b/>
                <w:bCs/>
                <w:color w:val="FFFFFF" w:themeColor="background1"/>
                <w:sz w:val="16"/>
                <w:szCs w:val="16"/>
              </w:rPr>
              <w:t xml:space="preserve">Do not </w:t>
            </w:r>
            <w:r w:rsidR="00AA364D">
              <w:rPr>
                <w:b/>
                <w:bCs/>
                <w:color w:val="FFFFFF" w:themeColor="background1"/>
                <w:sz w:val="16"/>
                <w:szCs w:val="16"/>
              </w:rPr>
              <w:br/>
            </w:r>
            <w:r w:rsidRPr="00AA364D">
              <w:rPr>
                <w:b/>
                <w:bCs/>
                <w:color w:val="FFFFFF" w:themeColor="background1"/>
                <w:sz w:val="16"/>
                <w:szCs w:val="16"/>
              </w:rPr>
              <w:t>disaggregate</w:t>
            </w:r>
          </w:p>
        </w:tc>
      </w:tr>
      <w:tr w:rsidR="008D4657" w:rsidRPr="00DE0A7E" w14:paraId="3B4C1DFC" w14:textId="77777777" w:rsidTr="00AA364D">
        <w:tc>
          <w:tcPr>
            <w:cnfStyle w:val="001000000000" w:firstRow="0" w:lastRow="0" w:firstColumn="1" w:lastColumn="0" w:oddVBand="0" w:evenVBand="0" w:oddHBand="0" w:evenHBand="0" w:firstRowFirstColumn="0" w:firstRowLastColumn="0" w:lastRowFirstColumn="0" w:lastRowLastColumn="0"/>
            <w:tcW w:w="1560" w:type="dxa"/>
          </w:tcPr>
          <w:p w14:paraId="23121BFA" w14:textId="77777777" w:rsidR="008D4657" w:rsidRPr="00DE0A7E" w:rsidRDefault="008D4657" w:rsidP="008D4657">
            <w:pPr>
              <w:rPr>
                <w:sz w:val="16"/>
                <w:szCs w:val="16"/>
              </w:rPr>
            </w:pPr>
            <w:r w:rsidRPr="00DE0A7E">
              <w:rPr>
                <w:sz w:val="16"/>
                <w:szCs w:val="16"/>
              </w:rPr>
              <w:t>Does the output represent an appropriate proportion of the department</w:t>
            </w:r>
            <w:r>
              <w:rPr>
                <w:sz w:val="16"/>
                <w:szCs w:val="16"/>
              </w:rPr>
              <w:t>’</w:t>
            </w:r>
            <w:r w:rsidRPr="00DE0A7E">
              <w:rPr>
                <w:sz w:val="16"/>
                <w:szCs w:val="16"/>
              </w:rPr>
              <w:t>s/</w:t>
            </w:r>
            <w:r>
              <w:rPr>
                <w:sz w:val="16"/>
                <w:szCs w:val="16"/>
              </w:rPr>
              <w:t xml:space="preserve"> </w:t>
            </w:r>
            <w:r w:rsidRPr="00DE0A7E">
              <w:rPr>
                <w:sz w:val="16"/>
                <w:szCs w:val="16"/>
              </w:rPr>
              <w:t xml:space="preserve">State </w:t>
            </w:r>
            <w:r>
              <w:rPr>
                <w:sz w:val="16"/>
                <w:szCs w:val="16"/>
              </w:rPr>
              <w:t>b</w:t>
            </w:r>
            <w:r w:rsidRPr="00DE0A7E">
              <w:rPr>
                <w:sz w:val="16"/>
                <w:szCs w:val="16"/>
              </w:rPr>
              <w:t>udget?</w:t>
            </w:r>
          </w:p>
        </w:tc>
        <w:tc>
          <w:tcPr>
            <w:tcW w:w="2835" w:type="dxa"/>
          </w:tcPr>
          <w:p w14:paraId="08C80DAE" w14:textId="6C768761"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 xml:space="preserve">Does the output cost meet the Resource Management Framework guidance regarding 10 per cent of total departmental or 0.5 per cent of </w:t>
            </w:r>
            <w:r>
              <w:rPr>
                <w:sz w:val="16"/>
                <w:szCs w:val="16"/>
              </w:rPr>
              <w:t>g</w:t>
            </w:r>
            <w:r w:rsidRPr="00DE0A7E">
              <w:rPr>
                <w:sz w:val="16"/>
                <w:szCs w:val="16"/>
              </w:rPr>
              <w:t>overnment expenditure?</w:t>
            </w:r>
          </w:p>
        </w:tc>
        <w:tc>
          <w:tcPr>
            <w:tcW w:w="1559" w:type="dxa"/>
            <w:shd w:val="clear" w:color="auto" w:fill="BDE4C7" w:themeFill="accent5" w:themeFillTint="66"/>
          </w:tcPr>
          <w:p w14:paraId="7DC1871A" w14:textId="4565DF3C"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More than 10 per cent of the department</w:t>
            </w:r>
            <w:r>
              <w:rPr>
                <w:sz w:val="16"/>
                <w:szCs w:val="16"/>
              </w:rPr>
              <w:t>’</w:t>
            </w:r>
            <w:r w:rsidRPr="00DE0A7E">
              <w:rPr>
                <w:sz w:val="16"/>
                <w:szCs w:val="16"/>
              </w:rPr>
              <w:t>s or 0.5 per cent of the State</w:t>
            </w:r>
            <w:r>
              <w:rPr>
                <w:sz w:val="16"/>
                <w:szCs w:val="16"/>
              </w:rPr>
              <w:t>’</w:t>
            </w:r>
            <w:r w:rsidRPr="00DE0A7E">
              <w:rPr>
                <w:sz w:val="16"/>
                <w:szCs w:val="16"/>
              </w:rPr>
              <w:t>s budget</w:t>
            </w:r>
          </w:p>
        </w:tc>
        <w:tc>
          <w:tcPr>
            <w:tcW w:w="1417" w:type="dxa"/>
            <w:shd w:val="clear" w:color="auto" w:fill="FFFF7F"/>
          </w:tcPr>
          <w:p w14:paraId="0468E7CF" w14:textId="417589B8"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n</w:t>
            </w:r>
            <w:r>
              <w:rPr>
                <w:sz w:val="16"/>
                <w:szCs w:val="16"/>
              </w:rPr>
              <w:t>.</w:t>
            </w:r>
            <w:r w:rsidRPr="00DE0A7E">
              <w:rPr>
                <w:sz w:val="16"/>
                <w:szCs w:val="16"/>
              </w:rPr>
              <w:t>a</w:t>
            </w:r>
            <w:r>
              <w:rPr>
                <w:sz w:val="16"/>
                <w:szCs w:val="16"/>
              </w:rPr>
              <w:t>.</w:t>
            </w:r>
          </w:p>
        </w:tc>
        <w:tc>
          <w:tcPr>
            <w:tcW w:w="1699" w:type="dxa"/>
            <w:shd w:val="clear" w:color="auto" w:fill="FFA6AE"/>
          </w:tcPr>
          <w:p w14:paraId="4791B150" w14:textId="59187198"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Less than 10 per cent of the department</w:t>
            </w:r>
            <w:r>
              <w:rPr>
                <w:sz w:val="16"/>
                <w:szCs w:val="16"/>
              </w:rPr>
              <w:t>’</w:t>
            </w:r>
            <w:r w:rsidRPr="00DE0A7E">
              <w:rPr>
                <w:sz w:val="16"/>
                <w:szCs w:val="16"/>
              </w:rPr>
              <w:t>s or 0.5</w:t>
            </w:r>
            <w:r>
              <w:rPr>
                <w:sz w:val="16"/>
                <w:szCs w:val="16"/>
              </w:rPr>
              <w:t> </w:t>
            </w:r>
            <w:r w:rsidRPr="00DE0A7E">
              <w:rPr>
                <w:sz w:val="16"/>
                <w:szCs w:val="16"/>
              </w:rPr>
              <w:t>per cent of the State</w:t>
            </w:r>
            <w:r>
              <w:rPr>
                <w:sz w:val="16"/>
                <w:szCs w:val="16"/>
              </w:rPr>
              <w:t>’</w:t>
            </w:r>
            <w:r w:rsidRPr="00DE0A7E">
              <w:rPr>
                <w:sz w:val="16"/>
                <w:szCs w:val="16"/>
              </w:rPr>
              <w:t>s budget</w:t>
            </w:r>
          </w:p>
        </w:tc>
      </w:tr>
      <w:tr w:rsidR="008D4657" w:rsidRPr="00DE0A7E" w14:paraId="0C2EBA2C" w14:textId="77777777" w:rsidTr="00AA364D">
        <w:tc>
          <w:tcPr>
            <w:cnfStyle w:val="001000000000" w:firstRow="0" w:lastRow="0" w:firstColumn="1" w:lastColumn="0" w:oddVBand="0" w:evenVBand="0" w:oddHBand="0" w:evenHBand="0" w:firstRowFirstColumn="0" w:firstRowLastColumn="0" w:lastRowFirstColumn="0" w:lastRowLastColumn="0"/>
            <w:tcW w:w="1560" w:type="dxa"/>
          </w:tcPr>
          <w:p w14:paraId="722710CE" w14:textId="77777777" w:rsidR="008D4657" w:rsidRPr="00DE0A7E" w:rsidRDefault="008D4657" w:rsidP="008D4657">
            <w:pPr>
              <w:rPr>
                <w:sz w:val="16"/>
                <w:szCs w:val="16"/>
              </w:rPr>
            </w:pPr>
            <w:r w:rsidRPr="00DE0A7E">
              <w:rPr>
                <w:sz w:val="16"/>
                <w:szCs w:val="16"/>
              </w:rPr>
              <w:t>Does the output line up with the organisational and/or delivery agency</w:t>
            </w:r>
            <w:r>
              <w:rPr>
                <w:sz w:val="16"/>
                <w:szCs w:val="16"/>
              </w:rPr>
              <w:t>’</w:t>
            </w:r>
            <w:r w:rsidRPr="00DE0A7E">
              <w:rPr>
                <w:sz w:val="16"/>
                <w:szCs w:val="16"/>
              </w:rPr>
              <w:t>s structure using a consistent service delivery model?</w:t>
            </w:r>
          </w:p>
        </w:tc>
        <w:tc>
          <w:tcPr>
            <w:tcW w:w="2835" w:type="dxa"/>
          </w:tcPr>
          <w:p w14:paraId="5FBC9AE2" w14:textId="77777777" w:rsidR="008D4657" w:rsidRPr="00730030" w:rsidRDefault="008D4657" w:rsidP="00730030">
            <w:pPr>
              <w:pStyle w:val="Bullet1"/>
              <w:cnfStyle w:val="000000000000" w:firstRow="0" w:lastRow="0" w:firstColumn="0" w:lastColumn="0" w:oddVBand="0" w:evenVBand="0" w:oddHBand="0" w:evenHBand="0" w:firstRowFirstColumn="0" w:firstRowLastColumn="0" w:lastRowFirstColumn="0" w:lastRowLastColumn="0"/>
            </w:pPr>
            <w:r w:rsidRPr="00730030">
              <w:rPr>
                <w:sz w:val="16"/>
                <w:szCs w:val="16"/>
              </w:rPr>
              <w:t>Can the output and its performance measures be easily attributed to core functional responsibilities and service delivery mechanisms in the department or portfolio agency?</w:t>
            </w:r>
          </w:p>
          <w:p w14:paraId="618EA73E" w14:textId="77777777" w:rsidR="008D4657" w:rsidRPr="00730030" w:rsidRDefault="008D4657" w:rsidP="00730030">
            <w:pPr>
              <w:pStyle w:val="Bullet1"/>
              <w:cnfStyle w:val="000000000000" w:firstRow="0" w:lastRow="0" w:firstColumn="0" w:lastColumn="0" w:oddVBand="0" w:evenVBand="0" w:oddHBand="0" w:evenHBand="0" w:firstRowFirstColumn="0" w:firstRowLastColumn="0" w:lastRowFirstColumn="0" w:lastRowLastColumn="0"/>
            </w:pPr>
            <w:r w:rsidRPr="00730030">
              <w:t>Does the output line up to homogenous service delivery mechanisms?</w:t>
            </w:r>
          </w:p>
        </w:tc>
        <w:tc>
          <w:tcPr>
            <w:tcW w:w="1559" w:type="dxa"/>
            <w:shd w:val="clear" w:color="auto" w:fill="BDE4C7" w:themeFill="accent5" w:themeFillTint="66"/>
          </w:tcPr>
          <w:p w14:paraId="38B2D8E1" w14:textId="0FC38447"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Limited (if any) alignment between output and structure and inconsistent service delivery model</w:t>
            </w:r>
          </w:p>
        </w:tc>
        <w:tc>
          <w:tcPr>
            <w:tcW w:w="1417" w:type="dxa"/>
            <w:shd w:val="clear" w:color="auto" w:fill="FFFF7F"/>
          </w:tcPr>
          <w:p w14:paraId="40370408" w14:textId="220A3E5B"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Some degree of alignment between output and structure and relatively consistent service delivery model</w:t>
            </w:r>
          </w:p>
        </w:tc>
        <w:tc>
          <w:tcPr>
            <w:tcW w:w="1699" w:type="dxa"/>
            <w:shd w:val="clear" w:color="auto" w:fill="FFA6AE"/>
          </w:tcPr>
          <w:p w14:paraId="19A28E03" w14:textId="6BCDDCD5"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Strong alignment between output and structure and consistent service delivery model</w:t>
            </w:r>
          </w:p>
        </w:tc>
      </w:tr>
      <w:tr w:rsidR="008D4657" w:rsidRPr="00DE0A7E" w14:paraId="79A28DBD" w14:textId="77777777" w:rsidTr="00AA364D">
        <w:tc>
          <w:tcPr>
            <w:cnfStyle w:val="001000000000" w:firstRow="0" w:lastRow="0" w:firstColumn="1" w:lastColumn="0" w:oddVBand="0" w:evenVBand="0" w:oddHBand="0" w:evenHBand="0" w:firstRowFirstColumn="0" w:firstRowLastColumn="0" w:lastRowFirstColumn="0" w:lastRowLastColumn="0"/>
            <w:tcW w:w="1560" w:type="dxa"/>
          </w:tcPr>
          <w:p w14:paraId="77A8DC7C" w14:textId="77777777" w:rsidR="008D4657" w:rsidRPr="00DE0A7E" w:rsidRDefault="008D4657" w:rsidP="008D4657">
            <w:pPr>
              <w:rPr>
                <w:sz w:val="16"/>
                <w:szCs w:val="16"/>
              </w:rPr>
            </w:pPr>
            <w:r w:rsidRPr="00DE0A7E">
              <w:rPr>
                <w:sz w:val="16"/>
                <w:szCs w:val="16"/>
              </w:rPr>
              <w:t>Is aggregating the output likely to provide improved transparency regarding the departmental expenditure/</w:t>
            </w:r>
            <w:r>
              <w:rPr>
                <w:sz w:val="16"/>
                <w:szCs w:val="16"/>
              </w:rPr>
              <w:t xml:space="preserve"> </w:t>
            </w:r>
            <w:r w:rsidRPr="00DE0A7E">
              <w:rPr>
                <w:sz w:val="16"/>
                <w:szCs w:val="16"/>
              </w:rPr>
              <w:t>performance?</w:t>
            </w:r>
          </w:p>
        </w:tc>
        <w:tc>
          <w:tcPr>
            <w:tcW w:w="2835" w:type="dxa"/>
          </w:tcPr>
          <w:p w14:paraId="241F6B39" w14:textId="77777777"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Is aggregating the output likely to provide users an improved understanding of how the funding is allocated across core services and expenditure types and what is delivered in return?</w:t>
            </w:r>
          </w:p>
        </w:tc>
        <w:tc>
          <w:tcPr>
            <w:tcW w:w="1559" w:type="dxa"/>
            <w:shd w:val="clear" w:color="auto" w:fill="BDE4C7" w:themeFill="accent5" w:themeFillTint="66"/>
          </w:tcPr>
          <w:p w14:paraId="64612C04" w14:textId="651FF204"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Disaggregated output likely to provide users</w:t>
            </w:r>
            <w:r>
              <w:rPr>
                <w:sz w:val="16"/>
                <w:szCs w:val="16"/>
              </w:rPr>
              <w:t xml:space="preserve"> with</w:t>
            </w:r>
            <w:r w:rsidRPr="00DE0A7E">
              <w:rPr>
                <w:sz w:val="16"/>
                <w:szCs w:val="16"/>
              </w:rPr>
              <w:t xml:space="preserve"> an improved understanding of expenditure/</w:t>
            </w:r>
            <w:r>
              <w:rPr>
                <w:sz w:val="16"/>
                <w:szCs w:val="16"/>
              </w:rPr>
              <w:t xml:space="preserve"> </w:t>
            </w:r>
            <w:r w:rsidRPr="00DE0A7E">
              <w:rPr>
                <w:sz w:val="16"/>
                <w:szCs w:val="16"/>
              </w:rPr>
              <w:t>performance</w:t>
            </w:r>
          </w:p>
        </w:tc>
        <w:tc>
          <w:tcPr>
            <w:tcW w:w="1417" w:type="dxa"/>
            <w:shd w:val="clear" w:color="auto" w:fill="FFFF7F"/>
          </w:tcPr>
          <w:p w14:paraId="7EE28C23" w14:textId="7D7D3659"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 xml:space="preserve">Disaggregated output may provide users </w:t>
            </w:r>
            <w:r>
              <w:rPr>
                <w:sz w:val="16"/>
                <w:szCs w:val="16"/>
              </w:rPr>
              <w:t xml:space="preserve">with </w:t>
            </w:r>
            <w:r w:rsidRPr="00DE0A7E">
              <w:rPr>
                <w:sz w:val="16"/>
                <w:szCs w:val="16"/>
              </w:rPr>
              <w:t>an improved understanding of expenditure/</w:t>
            </w:r>
            <w:r>
              <w:rPr>
                <w:sz w:val="16"/>
                <w:szCs w:val="16"/>
              </w:rPr>
              <w:t xml:space="preserve"> </w:t>
            </w:r>
            <w:r w:rsidRPr="00DE0A7E">
              <w:rPr>
                <w:sz w:val="16"/>
                <w:szCs w:val="16"/>
              </w:rPr>
              <w:t>performance</w:t>
            </w:r>
          </w:p>
        </w:tc>
        <w:tc>
          <w:tcPr>
            <w:tcW w:w="1699" w:type="dxa"/>
            <w:shd w:val="clear" w:color="auto" w:fill="FFA6AE"/>
          </w:tcPr>
          <w:p w14:paraId="54271020" w14:textId="1BE97CDF"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 xml:space="preserve">Disaggregated output unlikely to provide users </w:t>
            </w:r>
            <w:r>
              <w:rPr>
                <w:sz w:val="16"/>
                <w:szCs w:val="16"/>
              </w:rPr>
              <w:t xml:space="preserve">with </w:t>
            </w:r>
            <w:r w:rsidRPr="00DE0A7E">
              <w:rPr>
                <w:sz w:val="16"/>
                <w:szCs w:val="16"/>
              </w:rPr>
              <w:t>an improved understanding of expenditure/</w:t>
            </w:r>
            <w:r>
              <w:rPr>
                <w:sz w:val="16"/>
                <w:szCs w:val="16"/>
              </w:rPr>
              <w:t xml:space="preserve"> </w:t>
            </w:r>
            <w:r w:rsidRPr="00DE0A7E">
              <w:rPr>
                <w:sz w:val="16"/>
                <w:szCs w:val="16"/>
              </w:rPr>
              <w:t>performance</w:t>
            </w:r>
          </w:p>
        </w:tc>
      </w:tr>
    </w:tbl>
    <w:p w14:paraId="5ECB3618" w14:textId="77777777" w:rsidR="00145291" w:rsidRDefault="00145291" w:rsidP="00401B1C"/>
    <w:tbl>
      <w:tblPr>
        <w:tblStyle w:val="TextTable"/>
        <w:tblW w:w="0" w:type="auto"/>
        <w:tblLook w:val="0600" w:firstRow="0" w:lastRow="0" w:firstColumn="0" w:lastColumn="0" w:noHBand="1" w:noVBand="1"/>
      </w:tblPr>
      <w:tblGrid>
        <w:gridCol w:w="982"/>
        <w:gridCol w:w="5073"/>
        <w:gridCol w:w="1695"/>
        <w:gridCol w:w="1260"/>
      </w:tblGrid>
      <w:tr w:rsidR="00401B1C" w:rsidRPr="00705141" w14:paraId="3DC561DA" w14:textId="77777777" w:rsidTr="008D4657">
        <w:tc>
          <w:tcPr>
            <w:tcW w:w="985" w:type="dxa"/>
            <w:tcBorders>
              <w:top w:val="single" w:sz="6" w:space="0" w:color="0063A6"/>
              <w:left w:val="single" w:sz="6" w:space="0" w:color="0063A6"/>
              <w:bottom w:val="single" w:sz="6" w:space="0" w:color="0063A6"/>
            </w:tcBorders>
          </w:tcPr>
          <w:p w14:paraId="4F02A708" w14:textId="77777777" w:rsidR="00401B1C" w:rsidRPr="00705141" w:rsidRDefault="00401B1C" w:rsidP="008D4657">
            <w:pPr>
              <w:rPr>
                <w:b/>
                <w:sz w:val="16"/>
              </w:rPr>
            </w:pPr>
            <w:r w:rsidRPr="00705141">
              <w:rPr>
                <w:b/>
                <w:sz w:val="16"/>
              </w:rPr>
              <w:t>Output</w:t>
            </w:r>
          </w:p>
        </w:tc>
        <w:tc>
          <w:tcPr>
            <w:tcW w:w="5103" w:type="dxa"/>
            <w:tcBorders>
              <w:top w:val="single" w:sz="6" w:space="0" w:color="0063A6"/>
              <w:bottom w:val="single" w:sz="6" w:space="0" w:color="0063A6"/>
              <w:right w:val="single" w:sz="6" w:space="0" w:color="0063A6"/>
            </w:tcBorders>
          </w:tcPr>
          <w:p w14:paraId="33CEC070" w14:textId="77777777" w:rsidR="00401B1C" w:rsidRPr="00705141" w:rsidRDefault="00401B1C" w:rsidP="008D4657">
            <w:pPr>
              <w:rPr>
                <w:sz w:val="16"/>
              </w:rPr>
            </w:pPr>
            <w:r w:rsidRPr="00705141">
              <w:rPr>
                <w:sz w:val="16"/>
              </w:rPr>
              <w:t>[text]</w:t>
            </w:r>
          </w:p>
        </w:tc>
        <w:tc>
          <w:tcPr>
            <w:tcW w:w="1701" w:type="dxa"/>
            <w:tcBorders>
              <w:top w:val="single" w:sz="6" w:space="0" w:color="0063A6"/>
              <w:left w:val="single" w:sz="6" w:space="0" w:color="0063A6"/>
              <w:bottom w:val="single" w:sz="6" w:space="0" w:color="0063A6"/>
            </w:tcBorders>
          </w:tcPr>
          <w:p w14:paraId="1DB95D0F" w14:textId="77777777" w:rsidR="00401B1C" w:rsidRPr="00705141" w:rsidRDefault="00401B1C" w:rsidP="008D4657">
            <w:pPr>
              <w:rPr>
                <w:b/>
                <w:sz w:val="16"/>
              </w:rPr>
            </w:pPr>
            <w:r w:rsidRPr="00705141">
              <w:rPr>
                <w:b/>
                <w:sz w:val="16"/>
              </w:rPr>
              <w:t>Output cost</w:t>
            </w:r>
          </w:p>
        </w:tc>
        <w:tc>
          <w:tcPr>
            <w:tcW w:w="1265" w:type="dxa"/>
            <w:tcBorders>
              <w:top w:val="single" w:sz="6" w:space="0" w:color="0063A6"/>
              <w:bottom w:val="single" w:sz="6" w:space="0" w:color="0063A6"/>
              <w:right w:val="single" w:sz="6" w:space="0" w:color="0063A6"/>
            </w:tcBorders>
          </w:tcPr>
          <w:p w14:paraId="6B33D027" w14:textId="77777777" w:rsidR="00401B1C" w:rsidRPr="00705141" w:rsidRDefault="00401B1C" w:rsidP="008D4657">
            <w:pPr>
              <w:rPr>
                <w:sz w:val="16"/>
              </w:rPr>
            </w:pPr>
            <w:r w:rsidRPr="00705141">
              <w:rPr>
                <w:sz w:val="16"/>
              </w:rPr>
              <w:t>[$]</w:t>
            </w:r>
          </w:p>
        </w:tc>
      </w:tr>
      <w:tr w:rsidR="00401B1C" w:rsidRPr="00705141" w14:paraId="5E338C27" w14:textId="77777777" w:rsidTr="008D4657">
        <w:tc>
          <w:tcPr>
            <w:tcW w:w="6088" w:type="dxa"/>
            <w:gridSpan w:val="2"/>
            <w:tcBorders>
              <w:top w:val="single" w:sz="6" w:space="0" w:color="0063A6"/>
              <w:left w:val="single" w:sz="6" w:space="0" w:color="0063A6"/>
              <w:bottom w:val="nil"/>
              <w:right w:val="single" w:sz="6" w:space="0" w:color="0063A6"/>
            </w:tcBorders>
          </w:tcPr>
          <w:p w14:paraId="5847C16F" w14:textId="77777777" w:rsidR="00401B1C" w:rsidRPr="00705141" w:rsidRDefault="00401B1C" w:rsidP="008D4657">
            <w:pPr>
              <w:rPr>
                <w:b/>
                <w:sz w:val="16"/>
              </w:rPr>
            </w:pPr>
            <w:r w:rsidRPr="00705141">
              <w:rPr>
                <w:b/>
                <w:sz w:val="16"/>
              </w:rPr>
              <w:lastRenderedPageBreak/>
              <w:t>Output description</w:t>
            </w:r>
          </w:p>
        </w:tc>
        <w:tc>
          <w:tcPr>
            <w:tcW w:w="1701" w:type="dxa"/>
            <w:tcBorders>
              <w:top w:val="single" w:sz="6" w:space="0" w:color="0063A6"/>
              <w:left w:val="single" w:sz="6" w:space="0" w:color="0063A6"/>
              <w:bottom w:val="single" w:sz="6" w:space="0" w:color="0063A6"/>
            </w:tcBorders>
          </w:tcPr>
          <w:p w14:paraId="53D4A5FA" w14:textId="77777777" w:rsidR="00401B1C" w:rsidRPr="00705141" w:rsidRDefault="00401B1C" w:rsidP="008D4657">
            <w:pPr>
              <w:rPr>
                <w:b/>
                <w:sz w:val="16"/>
              </w:rPr>
            </w:pPr>
            <w:r>
              <w:rPr>
                <w:b/>
                <w:sz w:val="16"/>
              </w:rPr>
              <w:t>per cent</w:t>
            </w:r>
            <w:r w:rsidRPr="00705141">
              <w:rPr>
                <w:b/>
                <w:sz w:val="16"/>
              </w:rPr>
              <w:t xml:space="preserve"> of dept. budget</w:t>
            </w:r>
          </w:p>
        </w:tc>
        <w:tc>
          <w:tcPr>
            <w:tcW w:w="1265" w:type="dxa"/>
            <w:tcBorders>
              <w:top w:val="single" w:sz="6" w:space="0" w:color="0063A6"/>
              <w:bottom w:val="single" w:sz="6" w:space="0" w:color="0063A6"/>
              <w:right w:val="single" w:sz="6" w:space="0" w:color="0063A6"/>
            </w:tcBorders>
          </w:tcPr>
          <w:p w14:paraId="1FF03BD1" w14:textId="77777777" w:rsidR="00401B1C" w:rsidRPr="00705141" w:rsidRDefault="00401B1C" w:rsidP="008D4657">
            <w:pPr>
              <w:rPr>
                <w:sz w:val="16"/>
              </w:rPr>
            </w:pPr>
            <w:r w:rsidRPr="00705141">
              <w:rPr>
                <w:sz w:val="16"/>
              </w:rPr>
              <w:t>[%]</w:t>
            </w:r>
          </w:p>
        </w:tc>
      </w:tr>
      <w:tr w:rsidR="00401B1C" w:rsidRPr="00705141" w14:paraId="59BC3780" w14:textId="77777777" w:rsidTr="008D4657">
        <w:tc>
          <w:tcPr>
            <w:tcW w:w="6088" w:type="dxa"/>
            <w:gridSpan w:val="2"/>
            <w:tcBorders>
              <w:top w:val="nil"/>
              <w:left w:val="single" w:sz="6" w:space="0" w:color="0063A6"/>
              <w:bottom w:val="single" w:sz="12" w:space="0" w:color="0063A6"/>
              <w:right w:val="single" w:sz="6" w:space="0" w:color="0063A6"/>
            </w:tcBorders>
          </w:tcPr>
          <w:p w14:paraId="7A949C17" w14:textId="77777777" w:rsidR="00401B1C" w:rsidRPr="00705141" w:rsidRDefault="00401B1C" w:rsidP="008D4657">
            <w:pPr>
              <w:rPr>
                <w:sz w:val="16"/>
              </w:rPr>
            </w:pPr>
            <w:r>
              <w:rPr>
                <w:sz w:val="16"/>
              </w:rPr>
              <w:t>[Description]</w:t>
            </w:r>
          </w:p>
        </w:tc>
        <w:tc>
          <w:tcPr>
            <w:tcW w:w="1701" w:type="dxa"/>
            <w:tcBorders>
              <w:top w:val="single" w:sz="6" w:space="0" w:color="0063A6"/>
              <w:left w:val="single" w:sz="6" w:space="0" w:color="0063A6"/>
              <w:bottom w:val="single" w:sz="12" w:space="0" w:color="0063A6"/>
            </w:tcBorders>
          </w:tcPr>
          <w:p w14:paraId="32351C16" w14:textId="77777777" w:rsidR="00401B1C" w:rsidRPr="00705141" w:rsidRDefault="00401B1C" w:rsidP="008D4657">
            <w:pPr>
              <w:rPr>
                <w:b/>
                <w:sz w:val="16"/>
              </w:rPr>
            </w:pPr>
            <w:r>
              <w:rPr>
                <w:b/>
                <w:sz w:val="16"/>
              </w:rPr>
              <w:t>per cent</w:t>
            </w:r>
            <w:r w:rsidRPr="00705141">
              <w:rPr>
                <w:b/>
                <w:sz w:val="16"/>
              </w:rPr>
              <w:t xml:space="preserve"> of </w:t>
            </w:r>
            <w:r>
              <w:rPr>
                <w:b/>
                <w:sz w:val="16"/>
              </w:rPr>
              <w:t>S</w:t>
            </w:r>
            <w:r w:rsidRPr="00705141">
              <w:rPr>
                <w:b/>
                <w:sz w:val="16"/>
              </w:rPr>
              <w:t xml:space="preserve">tate </w:t>
            </w:r>
            <w:r>
              <w:rPr>
                <w:b/>
                <w:sz w:val="16"/>
              </w:rPr>
              <w:t xml:space="preserve"> b</w:t>
            </w:r>
            <w:r w:rsidRPr="00705141">
              <w:rPr>
                <w:b/>
                <w:sz w:val="16"/>
              </w:rPr>
              <w:t>udget</w:t>
            </w:r>
          </w:p>
        </w:tc>
        <w:tc>
          <w:tcPr>
            <w:tcW w:w="1265" w:type="dxa"/>
            <w:tcBorders>
              <w:top w:val="single" w:sz="6" w:space="0" w:color="0063A6"/>
              <w:bottom w:val="single" w:sz="12" w:space="0" w:color="0063A6"/>
              <w:right w:val="single" w:sz="6" w:space="0" w:color="0063A6"/>
            </w:tcBorders>
          </w:tcPr>
          <w:p w14:paraId="3A834A0A" w14:textId="77777777" w:rsidR="00401B1C" w:rsidRPr="00705141" w:rsidRDefault="00401B1C" w:rsidP="008D4657">
            <w:pPr>
              <w:rPr>
                <w:sz w:val="16"/>
              </w:rPr>
            </w:pPr>
            <w:r w:rsidRPr="00705141">
              <w:rPr>
                <w:sz w:val="16"/>
              </w:rPr>
              <w:t>[%]</w:t>
            </w:r>
          </w:p>
        </w:tc>
      </w:tr>
    </w:tbl>
    <w:p w14:paraId="24AA097C" w14:textId="77777777" w:rsidR="00401B1C" w:rsidRDefault="00401B1C" w:rsidP="00401B1C"/>
    <w:tbl>
      <w:tblPr>
        <w:tblStyle w:val="DTFtexttable"/>
        <w:tblW w:w="0" w:type="auto"/>
        <w:tblLook w:val="06A0" w:firstRow="1" w:lastRow="0" w:firstColumn="1" w:lastColumn="0" w:noHBand="1" w:noVBand="1"/>
      </w:tblPr>
      <w:tblGrid>
        <w:gridCol w:w="2160"/>
        <w:gridCol w:w="2610"/>
        <w:gridCol w:w="4256"/>
      </w:tblGrid>
      <w:tr w:rsidR="00AA364D" w:rsidRPr="00705141" w14:paraId="1B550991" w14:textId="77777777" w:rsidTr="00AA36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26" w:type="dxa"/>
            <w:gridSpan w:val="3"/>
          </w:tcPr>
          <w:p w14:paraId="5A056087" w14:textId="77777777" w:rsidR="00AA364D" w:rsidRPr="00705141" w:rsidRDefault="00AA364D" w:rsidP="00AA364D">
            <w:pPr>
              <w:pStyle w:val="Tableheader"/>
            </w:pPr>
            <w:r w:rsidRPr="00705141">
              <w:t>Output disaggregation</w:t>
            </w:r>
          </w:p>
        </w:tc>
      </w:tr>
      <w:tr w:rsidR="00AA364D" w:rsidRPr="00705141" w14:paraId="01DF5B0D" w14:textId="77777777" w:rsidTr="00076344">
        <w:tc>
          <w:tcPr>
            <w:cnfStyle w:val="001000000000" w:firstRow="0" w:lastRow="0" w:firstColumn="1" w:lastColumn="0" w:oddVBand="0" w:evenVBand="0" w:oddHBand="0" w:evenHBand="0" w:firstRowFirstColumn="0" w:firstRowLastColumn="0" w:lastRowFirstColumn="0" w:lastRowLastColumn="0"/>
            <w:tcW w:w="2160" w:type="dxa"/>
            <w:shd w:val="clear" w:color="auto" w:fill="E0F5FC" w:themeFill="accent2" w:themeFillTint="33"/>
          </w:tcPr>
          <w:p w14:paraId="285CB015" w14:textId="77777777" w:rsidR="00AA364D" w:rsidRPr="00AA364D" w:rsidRDefault="00AA364D" w:rsidP="00AA364D">
            <w:pPr>
              <w:pStyle w:val="Tableheader"/>
              <w:rPr>
                <w:b/>
                <w:bCs/>
              </w:rPr>
            </w:pPr>
            <w:r w:rsidRPr="00AA364D">
              <w:rPr>
                <w:b/>
                <w:bCs/>
              </w:rPr>
              <w:t>Assessment criteria</w:t>
            </w:r>
          </w:p>
        </w:tc>
        <w:tc>
          <w:tcPr>
            <w:tcW w:w="2610" w:type="dxa"/>
            <w:shd w:val="clear" w:color="auto" w:fill="E0F5FC" w:themeFill="accent2" w:themeFillTint="33"/>
          </w:tcPr>
          <w:p w14:paraId="06DBD625" w14:textId="77777777" w:rsidR="00AA364D" w:rsidRPr="00AA364D" w:rsidRDefault="00AA364D" w:rsidP="00AA364D">
            <w:pPr>
              <w:pStyle w:val="Tableheader"/>
              <w:cnfStyle w:val="000000000000" w:firstRow="0" w:lastRow="0" w:firstColumn="0" w:lastColumn="0" w:oddVBand="0" w:evenVBand="0" w:oddHBand="0" w:evenHBand="0" w:firstRowFirstColumn="0" w:firstRowLastColumn="0" w:lastRowFirstColumn="0" w:lastRowLastColumn="0"/>
              <w:rPr>
                <w:b/>
                <w:bCs/>
              </w:rPr>
            </w:pPr>
            <w:r w:rsidRPr="00AA364D">
              <w:rPr>
                <w:b/>
                <w:bCs/>
              </w:rPr>
              <w:t>Summary assessment</w:t>
            </w:r>
          </w:p>
        </w:tc>
        <w:tc>
          <w:tcPr>
            <w:tcW w:w="4256" w:type="dxa"/>
            <w:shd w:val="clear" w:color="auto" w:fill="E0F5FC" w:themeFill="accent2" w:themeFillTint="33"/>
          </w:tcPr>
          <w:p w14:paraId="3AB30BFA" w14:textId="77777777" w:rsidR="00AA364D" w:rsidRPr="00AA364D" w:rsidRDefault="00AA364D" w:rsidP="00AA364D">
            <w:pPr>
              <w:pStyle w:val="Tableheader"/>
              <w:cnfStyle w:val="000000000000" w:firstRow="0" w:lastRow="0" w:firstColumn="0" w:lastColumn="0" w:oddVBand="0" w:evenVBand="0" w:oddHBand="0" w:evenHBand="0" w:firstRowFirstColumn="0" w:firstRowLastColumn="0" w:lastRowFirstColumn="0" w:lastRowLastColumn="0"/>
              <w:rPr>
                <w:b/>
                <w:bCs/>
              </w:rPr>
            </w:pPr>
            <w:r w:rsidRPr="00AA364D">
              <w:rPr>
                <w:b/>
                <w:bCs/>
              </w:rPr>
              <w:t>Comment</w:t>
            </w:r>
          </w:p>
        </w:tc>
      </w:tr>
      <w:tr w:rsidR="00AA364D" w:rsidRPr="00705141" w14:paraId="1543AF0F" w14:textId="77777777" w:rsidTr="00076344">
        <w:tc>
          <w:tcPr>
            <w:cnfStyle w:val="001000000000" w:firstRow="0" w:lastRow="0" w:firstColumn="1" w:lastColumn="0" w:oddVBand="0" w:evenVBand="0" w:oddHBand="0" w:evenHBand="0" w:firstRowFirstColumn="0" w:firstRowLastColumn="0" w:lastRowFirstColumn="0" w:lastRowLastColumn="0"/>
            <w:tcW w:w="2160" w:type="dxa"/>
          </w:tcPr>
          <w:p w14:paraId="70B4C468" w14:textId="64A68411" w:rsidR="00AA364D" w:rsidRPr="00705141" w:rsidRDefault="00AA364D" w:rsidP="003052FB">
            <w:pPr>
              <w:rPr>
                <w:sz w:val="16"/>
              </w:rPr>
            </w:pPr>
            <w:r w:rsidRPr="00705141">
              <w:rPr>
                <w:sz w:val="16"/>
              </w:rPr>
              <w:t>Does the output represent an appropriate proportion of the department</w:t>
            </w:r>
            <w:r>
              <w:rPr>
                <w:sz w:val="16"/>
              </w:rPr>
              <w:t>’</w:t>
            </w:r>
            <w:r w:rsidRPr="00705141">
              <w:rPr>
                <w:sz w:val="16"/>
              </w:rPr>
              <w:t xml:space="preserve">s/State </w:t>
            </w:r>
            <w:r>
              <w:rPr>
                <w:sz w:val="16"/>
              </w:rPr>
              <w:t>b</w:t>
            </w:r>
            <w:r w:rsidRPr="00705141">
              <w:rPr>
                <w:sz w:val="16"/>
              </w:rPr>
              <w:t>udget?</w:t>
            </w:r>
          </w:p>
        </w:tc>
        <w:tc>
          <w:tcPr>
            <w:tcW w:w="2610" w:type="dxa"/>
          </w:tcPr>
          <w:p w14:paraId="61DFBCF2" w14:textId="77777777" w:rsidR="00AA364D" w:rsidRPr="00705141" w:rsidRDefault="00AA364D" w:rsidP="003052FB">
            <w:pPr>
              <w:cnfStyle w:val="000000000000" w:firstRow="0" w:lastRow="0" w:firstColumn="0" w:lastColumn="0" w:oddVBand="0" w:evenVBand="0" w:oddHBand="0" w:evenHBand="0" w:firstRowFirstColumn="0" w:firstRowLastColumn="0" w:lastRowFirstColumn="0" w:lastRowLastColumn="0"/>
              <w:rPr>
                <w:sz w:val="16"/>
              </w:rPr>
            </w:pPr>
            <w:r w:rsidRPr="00705141">
              <w:rPr>
                <w:sz w:val="16"/>
              </w:rPr>
              <w:t>[Copy relevant summary rating from the output disaggregation assessment table]</w:t>
            </w:r>
          </w:p>
        </w:tc>
        <w:tc>
          <w:tcPr>
            <w:tcW w:w="4256" w:type="dxa"/>
          </w:tcPr>
          <w:p w14:paraId="5F6087B9" w14:textId="77777777" w:rsidR="00AA364D" w:rsidRPr="00705141" w:rsidRDefault="00AA364D" w:rsidP="003052FB">
            <w:pPr>
              <w:cnfStyle w:val="000000000000" w:firstRow="0" w:lastRow="0" w:firstColumn="0" w:lastColumn="0" w:oddVBand="0" w:evenVBand="0" w:oddHBand="0" w:evenHBand="0" w:firstRowFirstColumn="0" w:firstRowLastColumn="0" w:lastRowFirstColumn="0" w:lastRowLastColumn="0"/>
              <w:rPr>
                <w:sz w:val="16"/>
              </w:rPr>
            </w:pPr>
          </w:p>
        </w:tc>
      </w:tr>
      <w:tr w:rsidR="00AA364D" w:rsidRPr="00705141" w14:paraId="793E2341" w14:textId="77777777" w:rsidTr="00076344">
        <w:tc>
          <w:tcPr>
            <w:cnfStyle w:val="001000000000" w:firstRow="0" w:lastRow="0" w:firstColumn="1" w:lastColumn="0" w:oddVBand="0" w:evenVBand="0" w:oddHBand="0" w:evenHBand="0" w:firstRowFirstColumn="0" w:firstRowLastColumn="0" w:lastRowFirstColumn="0" w:lastRowLastColumn="0"/>
            <w:tcW w:w="2160" w:type="dxa"/>
          </w:tcPr>
          <w:p w14:paraId="609F86AC" w14:textId="77777777" w:rsidR="00AA364D" w:rsidRPr="00705141" w:rsidRDefault="00AA364D" w:rsidP="003052FB">
            <w:pPr>
              <w:rPr>
                <w:sz w:val="16"/>
              </w:rPr>
            </w:pPr>
            <w:r w:rsidRPr="00705141">
              <w:rPr>
                <w:sz w:val="16"/>
              </w:rPr>
              <w:t>Does the output line up with the organisational and/or delivery agency</w:t>
            </w:r>
            <w:r>
              <w:rPr>
                <w:sz w:val="16"/>
              </w:rPr>
              <w:t>’</w:t>
            </w:r>
            <w:r w:rsidRPr="00705141">
              <w:rPr>
                <w:sz w:val="16"/>
              </w:rPr>
              <w:t>s structure using a consistent service delivery model?</w:t>
            </w:r>
          </w:p>
        </w:tc>
        <w:tc>
          <w:tcPr>
            <w:tcW w:w="2610" w:type="dxa"/>
          </w:tcPr>
          <w:p w14:paraId="62FE6579" w14:textId="77777777" w:rsidR="00AA364D" w:rsidRPr="00705141" w:rsidRDefault="00AA364D" w:rsidP="003052FB">
            <w:pPr>
              <w:cnfStyle w:val="000000000000" w:firstRow="0" w:lastRow="0" w:firstColumn="0" w:lastColumn="0" w:oddVBand="0" w:evenVBand="0" w:oddHBand="0" w:evenHBand="0" w:firstRowFirstColumn="0" w:firstRowLastColumn="0" w:lastRowFirstColumn="0" w:lastRowLastColumn="0"/>
              <w:rPr>
                <w:sz w:val="16"/>
              </w:rPr>
            </w:pPr>
            <w:r w:rsidRPr="00705141">
              <w:rPr>
                <w:sz w:val="16"/>
              </w:rPr>
              <w:t>[Copy relevant summary rating from the output disaggregation assessment table]</w:t>
            </w:r>
          </w:p>
        </w:tc>
        <w:tc>
          <w:tcPr>
            <w:tcW w:w="4256" w:type="dxa"/>
          </w:tcPr>
          <w:p w14:paraId="5487CFDD" w14:textId="77777777" w:rsidR="00AA364D" w:rsidRPr="00705141" w:rsidRDefault="00AA364D" w:rsidP="003052FB">
            <w:pPr>
              <w:cnfStyle w:val="000000000000" w:firstRow="0" w:lastRow="0" w:firstColumn="0" w:lastColumn="0" w:oddVBand="0" w:evenVBand="0" w:oddHBand="0" w:evenHBand="0" w:firstRowFirstColumn="0" w:firstRowLastColumn="0" w:lastRowFirstColumn="0" w:lastRowLastColumn="0"/>
              <w:rPr>
                <w:sz w:val="16"/>
              </w:rPr>
            </w:pPr>
          </w:p>
        </w:tc>
      </w:tr>
      <w:tr w:rsidR="00AA364D" w:rsidRPr="00705141" w14:paraId="49BD77F8" w14:textId="77777777" w:rsidTr="00076344">
        <w:tc>
          <w:tcPr>
            <w:cnfStyle w:val="001000000000" w:firstRow="0" w:lastRow="0" w:firstColumn="1" w:lastColumn="0" w:oddVBand="0" w:evenVBand="0" w:oddHBand="0" w:evenHBand="0" w:firstRowFirstColumn="0" w:firstRowLastColumn="0" w:lastRowFirstColumn="0" w:lastRowLastColumn="0"/>
            <w:tcW w:w="2160" w:type="dxa"/>
          </w:tcPr>
          <w:p w14:paraId="5FDB69E0" w14:textId="77777777" w:rsidR="00AA364D" w:rsidRPr="00705141" w:rsidRDefault="00AA364D" w:rsidP="003052FB">
            <w:pPr>
              <w:rPr>
                <w:sz w:val="16"/>
              </w:rPr>
            </w:pPr>
            <w:r w:rsidRPr="00705141">
              <w:rPr>
                <w:sz w:val="16"/>
              </w:rPr>
              <w:t>Is disaggregating the output likely to provide improved transparency regarding the departmental expenditure and performance?</w:t>
            </w:r>
          </w:p>
        </w:tc>
        <w:tc>
          <w:tcPr>
            <w:tcW w:w="2610" w:type="dxa"/>
          </w:tcPr>
          <w:p w14:paraId="7F799A8D" w14:textId="77777777" w:rsidR="00AA364D" w:rsidRPr="00705141" w:rsidRDefault="00AA364D" w:rsidP="003052FB">
            <w:pPr>
              <w:cnfStyle w:val="000000000000" w:firstRow="0" w:lastRow="0" w:firstColumn="0" w:lastColumn="0" w:oddVBand="0" w:evenVBand="0" w:oddHBand="0" w:evenHBand="0" w:firstRowFirstColumn="0" w:firstRowLastColumn="0" w:lastRowFirstColumn="0" w:lastRowLastColumn="0"/>
              <w:rPr>
                <w:sz w:val="16"/>
              </w:rPr>
            </w:pPr>
            <w:r w:rsidRPr="00705141">
              <w:rPr>
                <w:sz w:val="16"/>
              </w:rPr>
              <w:t>[Copy relevant summary rating from the output disaggregation assessment table]</w:t>
            </w:r>
          </w:p>
        </w:tc>
        <w:tc>
          <w:tcPr>
            <w:tcW w:w="4256" w:type="dxa"/>
          </w:tcPr>
          <w:p w14:paraId="772B0DCD" w14:textId="77777777" w:rsidR="00AA364D" w:rsidRPr="00705141" w:rsidRDefault="00AA364D" w:rsidP="003052FB">
            <w:pPr>
              <w:cnfStyle w:val="000000000000" w:firstRow="0" w:lastRow="0" w:firstColumn="0" w:lastColumn="0" w:oddVBand="0" w:evenVBand="0" w:oddHBand="0" w:evenHBand="0" w:firstRowFirstColumn="0" w:firstRowLastColumn="0" w:lastRowFirstColumn="0" w:lastRowLastColumn="0"/>
              <w:rPr>
                <w:sz w:val="16"/>
              </w:rPr>
            </w:pPr>
          </w:p>
        </w:tc>
      </w:tr>
      <w:tr w:rsidR="00AA364D" w:rsidRPr="00705141" w14:paraId="189756E8" w14:textId="77777777" w:rsidTr="00076344">
        <w:tc>
          <w:tcPr>
            <w:cnfStyle w:val="001000000000" w:firstRow="0" w:lastRow="0" w:firstColumn="1" w:lastColumn="0" w:oddVBand="0" w:evenVBand="0" w:oddHBand="0" w:evenHBand="0" w:firstRowFirstColumn="0" w:firstRowLastColumn="0" w:lastRowFirstColumn="0" w:lastRowLastColumn="0"/>
            <w:tcW w:w="2160" w:type="dxa"/>
          </w:tcPr>
          <w:p w14:paraId="04B040BC" w14:textId="77777777" w:rsidR="00AA364D" w:rsidRPr="00705141" w:rsidRDefault="00AA364D" w:rsidP="003052FB">
            <w:pPr>
              <w:rPr>
                <w:b/>
                <w:sz w:val="16"/>
              </w:rPr>
            </w:pPr>
            <w:r w:rsidRPr="00705141">
              <w:rPr>
                <w:b/>
                <w:sz w:val="16"/>
              </w:rPr>
              <w:t>Summary</w:t>
            </w:r>
          </w:p>
        </w:tc>
        <w:tc>
          <w:tcPr>
            <w:tcW w:w="6866" w:type="dxa"/>
            <w:gridSpan w:val="2"/>
          </w:tcPr>
          <w:p w14:paraId="78B02564" w14:textId="77777777" w:rsidR="00AA364D" w:rsidRPr="00705141" w:rsidRDefault="00AA364D" w:rsidP="003052FB">
            <w:pPr>
              <w:cnfStyle w:val="000000000000" w:firstRow="0" w:lastRow="0" w:firstColumn="0" w:lastColumn="0" w:oddVBand="0" w:evenVBand="0" w:oddHBand="0" w:evenHBand="0" w:firstRowFirstColumn="0" w:firstRowLastColumn="0" w:lastRowFirstColumn="0" w:lastRowLastColumn="0"/>
              <w:rPr>
                <w:sz w:val="16"/>
              </w:rPr>
            </w:pPr>
            <w:r w:rsidRPr="00705141">
              <w:rPr>
                <w:sz w:val="16"/>
              </w:rPr>
              <w:t>[Findings, actions and recommendations]</w:t>
            </w:r>
          </w:p>
        </w:tc>
      </w:tr>
    </w:tbl>
    <w:p w14:paraId="664F2A9C" w14:textId="49D2E6E4" w:rsidR="00401B1C" w:rsidRDefault="00401B1C" w:rsidP="00CC67AB"/>
    <w:p w14:paraId="0298032F" w14:textId="48EE67C9" w:rsidR="00F47EFD" w:rsidRPr="00F3635A" w:rsidRDefault="004D08F9" w:rsidP="00737CB3">
      <w:pPr>
        <w:pStyle w:val="Heading1numbered"/>
      </w:pPr>
      <w:bookmarkStart w:id="27" w:name="_Ref26360638"/>
      <w:bookmarkStart w:id="28" w:name="_Toc37174582"/>
      <w:bookmarkStart w:id="29" w:name="_Toc67384225"/>
      <w:bookmarkStart w:id="30" w:name="_Toc233636997"/>
      <w:r>
        <w:lastRenderedPageBreak/>
        <w:t xml:space="preserve">Attachment 4: </w:t>
      </w:r>
      <w:r w:rsidR="00F47EFD" w:rsidRPr="00F3635A">
        <w:t>Further guidance for developing performance measures</w:t>
      </w:r>
      <w:bookmarkEnd w:id="27"/>
      <w:bookmarkEnd w:id="28"/>
      <w:bookmarkEnd w:id="29"/>
      <w:bookmarkEnd w:id="30"/>
    </w:p>
    <w:p w14:paraId="1CBEE3B7" w14:textId="77777777" w:rsidR="00F47EFD" w:rsidRDefault="00F47EFD" w:rsidP="00F47EFD">
      <w:pPr>
        <w:pStyle w:val="Heading20"/>
      </w:pPr>
      <w:bookmarkStart w:id="31" w:name="_Toc233636998"/>
      <w:r>
        <w:t>Performance measures: quantity, quality, timeliness, cost</w:t>
      </w:r>
      <w:bookmarkEnd w:id="31"/>
      <w:r>
        <w:t xml:space="preserve"> </w:t>
      </w:r>
    </w:p>
    <w:p w14:paraId="62329B74" w14:textId="7E6D5356" w:rsidR="00F47EFD" w:rsidRDefault="00F47EFD" w:rsidP="00F47EFD">
      <w:r>
        <w:t xml:space="preserve">Departments </w:t>
      </w:r>
      <w:r w:rsidR="00C350EA">
        <w:t>should</w:t>
      </w:r>
      <w:r>
        <w:t xml:space="preserve"> consider four key attributes when developing performance measures: </w:t>
      </w:r>
    </w:p>
    <w:p w14:paraId="4A8295EB" w14:textId="2C6F7627" w:rsidR="00F47EFD" w:rsidRPr="007714C6" w:rsidRDefault="006C31BB" w:rsidP="00F47EFD">
      <w:pPr>
        <w:pStyle w:val="Heading2numbered"/>
      </w:pPr>
      <w:bookmarkStart w:id="32" w:name="_Toc233636999"/>
      <w:r>
        <w:t>4.1</w:t>
      </w:r>
      <w:r>
        <w:tab/>
      </w:r>
      <w:r w:rsidR="00F47EFD" w:rsidRPr="007714C6">
        <w:t>Quantity performance measures</w:t>
      </w:r>
      <w:bookmarkEnd w:id="32"/>
    </w:p>
    <w:p w14:paraId="0EBE3DFA" w14:textId="77777777" w:rsidR="00F47EFD" w:rsidRDefault="00F47EFD" w:rsidP="00F47EFD">
      <w:pPr>
        <w:pStyle w:val="NormalIndent"/>
      </w:pPr>
      <w:r>
        <w:t>Describe outputs in terms of how much, or how many. Quantities will conceptually be different for each output type. However, quantity could take the form of the number of discrete deliverables or capacity provided. They also tend to demonstrate the volume of work being undertaken.</w:t>
      </w:r>
    </w:p>
    <w:p w14:paraId="335C5EFC" w14:textId="77777777" w:rsidR="00F47EFD" w:rsidRDefault="00F47EFD" w:rsidP="00F47EFD">
      <w:pPr>
        <w:pStyle w:val="NormalIndent"/>
      </w:pPr>
      <w:r>
        <w:t>A quantity measure can be:</w:t>
      </w:r>
    </w:p>
    <w:p w14:paraId="79B4C81A" w14:textId="31489603" w:rsidR="00F47EFD" w:rsidRDefault="00F47EFD" w:rsidP="00F47EFD">
      <w:pPr>
        <w:pStyle w:val="Bulletindent"/>
      </w:pPr>
      <w:r>
        <w:t>wholly in the control or influence of the department (e.g. compliance services) or is a known activity (e.g. State elections)</w:t>
      </w:r>
    </w:p>
    <w:p w14:paraId="276D967E" w14:textId="4A1CBAD3" w:rsidR="00F47EFD" w:rsidRDefault="00F47EFD" w:rsidP="00F47EFD">
      <w:pPr>
        <w:pStyle w:val="Bulletindent"/>
      </w:pPr>
      <w:r>
        <w:t>affected by demand to a certain extent, but the target can reasonably be forecast/quantified (e.g. number of students enrolled in public schools, court cases heard, family services cases provided to Aboriginal families)</w:t>
      </w:r>
    </w:p>
    <w:p w14:paraId="32331BCB" w14:textId="77777777" w:rsidR="00F47EFD" w:rsidRDefault="00F47EFD" w:rsidP="00F47EFD">
      <w:pPr>
        <w:pStyle w:val="Bulletindent"/>
      </w:pPr>
      <w:r>
        <w:t>measuring capacity or capability for outputs where this is the primary function being purchased by Government. For example, emergency management permanent operational staff, or staff (or time) engaged in policy development may be appropriate measures when there is wide volatility of goods and services delivered between years.</w:t>
      </w:r>
    </w:p>
    <w:p w14:paraId="6DBE012D" w14:textId="77777777" w:rsidR="00F47EFD" w:rsidRDefault="00F47EFD" w:rsidP="00F47EFD">
      <w:pPr>
        <w:pStyle w:val="NormalIndent"/>
      </w:pPr>
      <w:r>
        <w:t>Quantity measures can often be converted into efficiency measures by combining them with cost to show the unit cost. This may not be appropriate in all situations.</w:t>
      </w:r>
    </w:p>
    <w:p w14:paraId="2D4011A9" w14:textId="6628027E" w:rsidR="00F47EFD" w:rsidRPr="00705141" w:rsidRDefault="006C31BB" w:rsidP="00F47EFD">
      <w:pPr>
        <w:pStyle w:val="Heading2numbered"/>
      </w:pPr>
      <w:bookmarkStart w:id="33" w:name="_Toc233637000"/>
      <w:r>
        <w:t>4.2</w:t>
      </w:r>
      <w:r>
        <w:tab/>
      </w:r>
      <w:r w:rsidR="00F47EFD" w:rsidRPr="00705141">
        <w:t>Quality performance measures</w:t>
      </w:r>
      <w:bookmarkEnd w:id="33"/>
      <w:r w:rsidR="00F47EFD" w:rsidRPr="00705141">
        <w:t xml:space="preserve"> </w:t>
      </w:r>
    </w:p>
    <w:p w14:paraId="0DF2530B" w14:textId="77777777" w:rsidR="00F47EFD" w:rsidRDefault="00F47EFD" w:rsidP="00F47EFD">
      <w:pPr>
        <w:pStyle w:val="NormalIndent"/>
      </w:pPr>
      <w:r>
        <w:t xml:space="preserve">Describe how well a service is being delivered (i.e. whether output delivery has been up to the expected standard of performance). Standards might be contained in legislation, agreements, or other requirements. Quality measures can also demonstrate if output delivery has met comparable better practice benchmarks associated with departmental objectives and intended results. </w:t>
      </w:r>
    </w:p>
    <w:p w14:paraId="24688DE3" w14:textId="77777777" w:rsidR="00F47EFD" w:rsidRDefault="00F47EFD" w:rsidP="00F47EFD">
      <w:pPr>
        <w:pStyle w:val="NormalIndent"/>
      </w:pPr>
      <w:r>
        <w:t xml:space="preserve">Measurement of compliance with legislated standards should be used sparingly, as this is usually a basic minimum standard rather than the quality of service desired by Government. These measures do not allow for continuous improvement from year to year. However, where the main function of the output is delivering a legal requirement, it may be appropriate to use compliance with legislation as a measure. </w:t>
      </w:r>
    </w:p>
    <w:p w14:paraId="5A17FC7A" w14:textId="77777777" w:rsidR="00F47EFD" w:rsidRDefault="00F47EFD" w:rsidP="00F47EFD">
      <w:pPr>
        <w:pStyle w:val="NormalIndent"/>
      </w:pPr>
      <w:r>
        <w:t xml:space="preserve">A fundamental aspect of quality is the assumption the product or service is defect-free and fits the purpose for which it was intended. Quality can be achieved through using specific criteria (e.g. accuracy, completeness, accessibility, customer satisfaction, continuity or equity of supply). </w:t>
      </w:r>
    </w:p>
    <w:p w14:paraId="653DCB4E" w14:textId="27E2F612" w:rsidR="00F47EFD" w:rsidRPr="00705141" w:rsidRDefault="006C31BB" w:rsidP="00F47EFD">
      <w:pPr>
        <w:pStyle w:val="Heading2numbered"/>
      </w:pPr>
      <w:bookmarkStart w:id="34" w:name="_Toc233637001"/>
      <w:r>
        <w:lastRenderedPageBreak/>
        <w:t>4.3</w:t>
      </w:r>
      <w:r>
        <w:tab/>
      </w:r>
      <w:r w:rsidR="00F47EFD" w:rsidRPr="00705141">
        <w:t>Timeliness performance measures</w:t>
      </w:r>
      <w:bookmarkEnd w:id="34"/>
      <w:r w:rsidR="00F47EFD" w:rsidRPr="00705141">
        <w:t xml:space="preserve"> </w:t>
      </w:r>
    </w:p>
    <w:p w14:paraId="0EAD5A43" w14:textId="77777777" w:rsidR="00F47EFD" w:rsidRDefault="00F47EFD" w:rsidP="006F3345">
      <w:pPr>
        <w:pStyle w:val="NormalIndent"/>
        <w:keepNext/>
      </w:pPr>
      <w:r>
        <w:t xml:space="preserve">Provide parameters for how often, or within what time frame, outputs will be delivered. </w:t>
      </w:r>
    </w:p>
    <w:p w14:paraId="2B6C7789" w14:textId="77777777" w:rsidR="00F47EFD" w:rsidRDefault="00F47EFD" w:rsidP="00F47EFD">
      <w:pPr>
        <w:pStyle w:val="NormalIndent"/>
      </w:pPr>
      <w:r>
        <w:t>Timeliness may be a measure of either:</w:t>
      </w:r>
    </w:p>
    <w:p w14:paraId="7B328946" w14:textId="0E3A40E7" w:rsidR="00F47EFD" w:rsidRDefault="00F47EFD" w:rsidP="00F47EFD">
      <w:pPr>
        <w:pStyle w:val="Bulletindent"/>
      </w:pPr>
      <w:r>
        <w:t>efficiency, measured by turnaround times</w:t>
      </w:r>
    </w:p>
    <w:p w14:paraId="5CC93FB5" w14:textId="77777777" w:rsidR="00F47EFD" w:rsidRDefault="00F47EFD" w:rsidP="00F47EFD">
      <w:pPr>
        <w:pStyle w:val="Bulletindent"/>
      </w:pPr>
      <w:r>
        <w:t>effectiveness, measured by waiting or response times.</w:t>
      </w:r>
    </w:p>
    <w:p w14:paraId="1694CC7E" w14:textId="04B9D3DE" w:rsidR="00F47EFD" w:rsidRPr="00705141" w:rsidRDefault="006C31BB" w:rsidP="00F47EFD">
      <w:pPr>
        <w:pStyle w:val="Heading2numbered"/>
      </w:pPr>
      <w:bookmarkStart w:id="35" w:name="_Toc233637002"/>
      <w:r>
        <w:t>4.4</w:t>
      </w:r>
      <w:r>
        <w:tab/>
      </w:r>
      <w:r w:rsidR="00F47EFD" w:rsidRPr="00705141">
        <w:t>Cost performance measures</w:t>
      </w:r>
      <w:bookmarkEnd w:id="35"/>
    </w:p>
    <w:p w14:paraId="6575BBE3" w14:textId="77777777" w:rsidR="00F47EFD" w:rsidRDefault="00F47EFD" w:rsidP="00F47EFD">
      <w:pPr>
        <w:pStyle w:val="NormalIndent"/>
      </w:pPr>
      <w:r>
        <w:t xml:space="preserve">Reflect the full accrual cost to a department of producing an output. The cost measure for each output is the total cost and includes state appropriation revenue, as well as funding from other sources to produce the output. </w:t>
      </w:r>
    </w:p>
    <w:p w14:paraId="70B5E38E" w14:textId="77777777" w:rsidR="00F47EFD" w:rsidRPr="00612B8B" w:rsidRDefault="00F47EFD" w:rsidP="003E4E5E">
      <w:pPr>
        <w:pStyle w:val="Heading30"/>
        <w:ind w:left="792"/>
      </w:pPr>
      <w:r w:rsidRPr="00612B8B">
        <w:t xml:space="preserve">Other </w:t>
      </w:r>
      <w:r w:rsidRPr="00F47EFD">
        <w:t>areas</w:t>
      </w:r>
      <w:r w:rsidRPr="00612B8B">
        <w:t xml:space="preserve"> of </w:t>
      </w:r>
      <w:r w:rsidRPr="00F47EFD">
        <w:t>consideration</w:t>
      </w:r>
    </w:p>
    <w:p w14:paraId="0CE7B49A" w14:textId="77777777" w:rsidR="00F47EFD" w:rsidRPr="00F47EFD" w:rsidRDefault="00F47EFD" w:rsidP="003E4E5E">
      <w:pPr>
        <w:pStyle w:val="Heading4"/>
        <w:ind w:left="792"/>
      </w:pPr>
      <w:r w:rsidRPr="00612B8B">
        <w:t xml:space="preserve">Balanced set </w:t>
      </w:r>
      <w:r w:rsidRPr="00F47EFD">
        <w:t>of</w:t>
      </w:r>
      <w:r w:rsidRPr="00612B8B">
        <w:t xml:space="preserve"> measures</w:t>
      </w:r>
    </w:p>
    <w:p w14:paraId="30082EB8" w14:textId="77777777" w:rsidR="00F47EFD" w:rsidRDefault="00F47EFD" w:rsidP="00F47EFD">
      <w:pPr>
        <w:pStyle w:val="NormalIndent"/>
      </w:pPr>
      <w:r>
        <w:t xml:space="preserve">The mix of quality, quantity, timeliness and cost measures for each output should give a balanced and complete performance picture of what the output is trying to achieve and how the delivery of the output will be measured. </w:t>
      </w:r>
    </w:p>
    <w:p w14:paraId="44F51A37" w14:textId="77777777" w:rsidR="00F47EFD" w:rsidRDefault="00F47EFD" w:rsidP="00F47EFD">
      <w:pPr>
        <w:pStyle w:val="NormalIndent"/>
      </w:pPr>
      <w:r>
        <w:t>Interaction between measures can provide insights into service performance. It is important to have measures that are closely linked to individual bundle of services in an output. These measures need to be presented in a way that allows inference to be drawn by signalling the interaction to stakeholders. For example, by using language, terms and/or presenting them together.</w:t>
      </w:r>
    </w:p>
    <w:p w14:paraId="09FB93DD" w14:textId="77777777" w:rsidR="00F47EFD" w:rsidRPr="00612B8B" w:rsidRDefault="00F47EFD" w:rsidP="003E4E5E">
      <w:pPr>
        <w:pStyle w:val="Heading4"/>
        <w:ind w:left="792"/>
      </w:pPr>
      <w:r w:rsidRPr="00612B8B">
        <w:t>Cover all the major activities</w:t>
      </w:r>
    </w:p>
    <w:p w14:paraId="13643DA2" w14:textId="77777777" w:rsidR="00F47EFD" w:rsidRDefault="00F47EFD" w:rsidP="00F47EFD">
      <w:pPr>
        <w:pStyle w:val="NormalIndent"/>
      </w:pPr>
      <w:r>
        <w:t xml:space="preserve">The department should select measures that assess all the important aspects of the output being delivered, such as key deliverables and critical activities to explain whether the department has efficiently and effectively delivered these outputs. </w:t>
      </w:r>
    </w:p>
    <w:p w14:paraId="079D3A1C" w14:textId="77777777" w:rsidR="00F47EFD" w:rsidRPr="00612B8B" w:rsidRDefault="00F47EFD" w:rsidP="003E4E5E">
      <w:pPr>
        <w:pStyle w:val="Heading4"/>
        <w:ind w:left="792"/>
      </w:pPr>
      <w:r w:rsidRPr="00612B8B">
        <w:t>Alignment with objective indicators</w:t>
      </w:r>
    </w:p>
    <w:p w14:paraId="35CAF7E0" w14:textId="77777777" w:rsidR="00F47EFD" w:rsidRDefault="00F47EFD" w:rsidP="00F47EFD">
      <w:pPr>
        <w:pStyle w:val="NormalIndent"/>
      </w:pPr>
      <w:r>
        <w:t xml:space="preserve">There should be alignment between output performance measures and objective indicators. Performance measures, in conjunction with objective indicators, should help demonstrate a department’s achievements compared to intentions. </w:t>
      </w:r>
    </w:p>
    <w:p w14:paraId="46940C97" w14:textId="77777777" w:rsidR="00F47EFD" w:rsidRPr="00612B8B" w:rsidRDefault="00F47EFD" w:rsidP="003E4E5E">
      <w:pPr>
        <w:pStyle w:val="Heading4"/>
        <w:ind w:left="792"/>
      </w:pPr>
      <w:r w:rsidRPr="00612B8B">
        <w:t>Use existing data sets</w:t>
      </w:r>
    </w:p>
    <w:p w14:paraId="38B3C9E2" w14:textId="77777777" w:rsidR="00F47EFD" w:rsidRDefault="00F47EFD" w:rsidP="00F47EFD">
      <w:pPr>
        <w:pStyle w:val="NormalIndent"/>
      </w:pPr>
      <w:r>
        <w:t>Departments should consider existing measures and data sets that could be used to demonstrate output performance. This could include performance information under the national reporting framework for the Council of Australian Governments, information in the Report on Government Services, or other measures used in departmental reporting.</w:t>
      </w:r>
    </w:p>
    <w:p w14:paraId="6454B273" w14:textId="77777777" w:rsidR="00F47EFD" w:rsidRPr="00612B8B" w:rsidRDefault="00F47EFD" w:rsidP="003E4E5E">
      <w:pPr>
        <w:pStyle w:val="Heading4"/>
        <w:ind w:left="792"/>
      </w:pPr>
      <w:r w:rsidRPr="00612B8B">
        <w:t>Assumptions and methodology</w:t>
      </w:r>
    </w:p>
    <w:p w14:paraId="204ECD55" w14:textId="77777777" w:rsidR="00F47EFD" w:rsidRDefault="00F47EFD" w:rsidP="00F47EFD">
      <w:pPr>
        <w:pStyle w:val="NormalIndent"/>
      </w:pPr>
      <w:r>
        <w:t>Departments should document the assumptions and methodology underpinning the performance measures. These should include how the supporting data is calculated or derived, source and frequency of data collection, as well as any other business rules and assumptions.</w:t>
      </w:r>
    </w:p>
    <w:p w14:paraId="0A27EA68" w14:textId="77777777" w:rsidR="00F47EFD" w:rsidRPr="00612B8B" w:rsidRDefault="00F47EFD" w:rsidP="003E4E5E">
      <w:pPr>
        <w:pStyle w:val="Heading4"/>
        <w:ind w:left="792"/>
      </w:pPr>
      <w:r w:rsidRPr="00612B8B">
        <w:lastRenderedPageBreak/>
        <w:t>Setting targets</w:t>
      </w:r>
    </w:p>
    <w:p w14:paraId="385857EC" w14:textId="77777777" w:rsidR="00F47EFD" w:rsidRDefault="00F47EFD" w:rsidP="00F47EFD">
      <w:pPr>
        <w:pStyle w:val="NormalIndent"/>
      </w:pPr>
      <w:r>
        <w:t>Targets should be realistic and achievable. They should provide meaningful information on the expected level of goods and services to be delivered, and enable Government to prioritise actions, set agreed direction, focus attention and resources and provide evidence of performance. Targets should not be stretch or aspirational targets, as the final performance statement is a delivery contract between Government and a department.</w:t>
      </w:r>
    </w:p>
    <w:p w14:paraId="025FDDF8" w14:textId="77777777" w:rsidR="00F47EFD" w:rsidRDefault="00F47EFD" w:rsidP="00F47EFD">
      <w:pPr>
        <w:pStyle w:val="NormalIndent"/>
      </w:pPr>
      <w:r>
        <w:t>In developing output performance targets, departments should:</w:t>
      </w:r>
    </w:p>
    <w:p w14:paraId="32D31E67" w14:textId="5A0AD565" w:rsidR="00F47EFD" w:rsidRDefault="00F47EFD" w:rsidP="002D0048">
      <w:pPr>
        <w:pStyle w:val="Bulletindent"/>
        <w:contextualSpacing/>
      </w:pPr>
      <w:r>
        <w:t>be clear about what is to be delivered</w:t>
      </w:r>
    </w:p>
    <w:p w14:paraId="68422ECF" w14:textId="5986A157" w:rsidR="00F47EFD" w:rsidRDefault="00F47EFD" w:rsidP="002D0048">
      <w:pPr>
        <w:pStyle w:val="Bulletindent"/>
        <w:contextualSpacing/>
      </w:pPr>
      <w:r>
        <w:t>examine past trends, variations in performance and the performance of other providers</w:t>
      </w:r>
    </w:p>
    <w:p w14:paraId="4E0AA06D" w14:textId="22716CFE" w:rsidR="00F47EFD" w:rsidRDefault="00F47EFD" w:rsidP="002D0048">
      <w:pPr>
        <w:pStyle w:val="Bulletindent"/>
        <w:contextualSpacing/>
      </w:pPr>
      <w:r>
        <w:t>formulate targets drawing on existing measurement data from a range of sources, where possible</w:t>
      </w:r>
    </w:p>
    <w:p w14:paraId="08B95EA7" w14:textId="423A15FE" w:rsidR="00F47EFD" w:rsidRDefault="00F47EFD" w:rsidP="002D0048">
      <w:pPr>
        <w:pStyle w:val="Bulletindent"/>
        <w:contextualSpacing/>
      </w:pPr>
      <w:r>
        <w:t>consider the extent of influence the department can exert over the service to be delivered</w:t>
      </w:r>
    </w:p>
    <w:p w14:paraId="4A70D31B" w14:textId="77777777" w:rsidR="00F47EFD" w:rsidRDefault="00F47EFD" w:rsidP="002D0048">
      <w:pPr>
        <w:pStyle w:val="Bulletindent"/>
        <w:contextualSpacing/>
      </w:pPr>
      <w:r>
        <w:t>consult with relevant ministers where required.</w:t>
      </w:r>
    </w:p>
    <w:p w14:paraId="655F939D" w14:textId="77777777" w:rsidR="00F47EFD" w:rsidRDefault="00F47EFD" w:rsidP="00F47EFD">
      <w:pPr>
        <w:pStyle w:val="NormalIndent"/>
      </w:pPr>
      <w:r>
        <w:t>Performance measures should remain consistent over time to enable comparison of performance. However, targets should be reassessed and amended where:</w:t>
      </w:r>
    </w:p>
    <w:p w14:paraId="1EAEE1F4" w14:textId="663333A7" w:rsidR="00F47EFD" w:rsidRDefault="00F47EFD" w:rsidP="002D0048">
      <w:pPr>
        <w:pStyle w:val="Bulletindent"/>
        <w:contextualSpacing/>
      </w:pPr>
      <w:r>
        <w:t>there is constant over or underperformance against the current target</w:t>
      </w:r>
    </w:p>
    <w:p w14:paraId="361F010B" w14:textId="5E5ABFEC" w:rsidR="00F47EFD" w:rsidRDefault="00F47EFD" w:rsidP="002D0048">
      <w:pPr>
        <w:pStyle w:val="Bulletindent"/>
        <w:contextualSpacing/>
      </w:pPr>
      <w:r>
        <w:t>a policy change makes the current target unachievable</w:t>
      </w:r>
    </w:p>
    <w:p w14:paraId="5E77CDB3" w14:textId="77777777" w:rsidR="00F47EFD" w:rsidRDefault="00F47EFD" w:rsidP="002D0048">
      <w:pPr>
        <w:pStyle w:val="Bulletindent"/>
        <w:contextualSpacing/>
      </w:pPr>
      <w:r>
        <w:t>there is a change in the funding allocated to the delivery of goods and services in an output.</w:t>
      </w:r>
    </w:p>
    <w:p w14:paraId="351B298A" w14:textId="77777777" w:rsidR="00F47EFD" w:rsidRDefault="00F47EFD" w:rsidP="00F47EFD">
      <w:pPr>
        <w:pStyle w:val="NormalIndent"/>
      </w:pPr>
      <w:r>
        <w:t>Note a target that is too ambitious may encourage misrepresentation of performance. This could occur where desire to meet an unrealistic target results in an overstatement of actual performance.</w:t>
      </w:r>
    </w:p>
    <w:tbl>
      <w:tblPr>
        <w:tblStyle w:val="DTFtexttableindent"/>
        <w:tblW w:w="0" w:type="auto"/>
        <w:tblLook w:val="06A0" w:firstRow="1" w:lastRow="0" w:firstColumn="1" w:lastColumn="0" w:noHBand="1" w:noVBand="1"/>
      </w:tblPr>
      <w:tblGrid>
        <w:gridCol w:w="658"/>
        <w:gridCol w:w="7576"/>
      </w:tblGrid>
      <w:tr w:rsidR="00F47EFD" w14:paraId="54564228" w14:textId="77777777" w:rsidTr="00F47EF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026" w:type="dxa"/>
            <w:gridSpan w:val="2"/>
          </w:tcPr>
          <w:p w14:paraId="3C2E393A" w14:textId="77777777" w:rsidR="00F47EFD" w:rsidRDefault="00F47EFD" w:rsidP="003052FB">
            <w:r>
              <w:t>Examples</w:t>
            </w:r>
          </w:p>
        </w:tc>
      </w:tr>
      <w:tr w:rsidR="00F47EFD" w14:paraId="3EEE77FE" w14:textId="77777777" w:rsidTr="00F47EFD">
        <w:tc>
          <w:tcPr>
            <w:cnfStyle w:val="001000000000" w:firstRow="0" w:lastRow="0" w:firstColumn="1" w:lastColumn="0" w:oddVBand="0" w:evenVBand="0" w:oddHBand="0" w:evenHBand="0" w:firstRowFirstColumn="0" w:firstRowLastColumn="0" w:lastRowFirstColumn="0" w:lastRowLastColumn="0"/>
            <w:tcW w:w="669" w:type="dxa"/>
          </w:tcPr>
          <w:p w14:paraId="0C34DB71" w14:textId="77777777" w:rsidR="00F47EFD" w:rsidRPr="00666AE8" w:rsidRDefault="00F47EFD" w:rsidP="003052FB">
            <w:pPr>
              <w:tabs>
                <w:tab w:val="left" w:pos="340"/>
              </w:tabs>
              <w:ind w:left="340" w:hanging="340"/>
              <w:rPr>
                <w:color w:val="2C7E00"/>
              </w:rPr>
            </w:pPr>
            <w:r w:rsidRPr="00666AE8">
              <w:rPr>
                <w:rFonts w:ascii="Wingdings" w:eastAsia="Wingdings" w:hAnsi="Wingdings" w:cs="Wingdings"/>
                <w:color w:val="2C7E00"/>
                <w:sz w:val="24"/>
              </w:rPr>
              <w:t>þ</w:t>
            </w:r>
          </w:p>
        </w:tc>
        <w:tc>
          <w:tcPr>
            <w:tcW w:w="8357" w:type="dxa"/>
          </w:tcPr>
          <w:p w14:paraId="62D32889" w14:textId="77777777" w:rsidR="00F47EFD" w:rsidRDefault="00F47EFD" w:rsidP="00076344">
            <w:pPr>
              <w:spacing w:line="253" w:lineRule="auto"/>
              <w:cnfStyle w:val="000000000000" w:firstRow="0" w:lastRow="0" w:firstColumn="0" w:lastColumn="0" w:oddVBand="0" w:evenVBand="0" w:oddHBand="0" w:evenHBand="0" w:firstRowFirstColumn="0" w:firstRowLastColumn="0" w:lastRowFirstColumn="0" w:lastRowLastColumn="0"/>
            </w:pPr>
            <w:r>
              <w:t xml:space="preserve">‘Service provision rating (Commissioner assessment of Secretariat performance)’ </w:t>
            </w:r>
            <w:r>
              <w:br/>
            </w:r>
            <w:r w:rsidRPr="007714C6">
              <w:rPr>
                <w:i/>
              </w:rPr>
              <w:t>[clear data source]</w:t>
            </w:r>
          </w:p>
          <w:p w14:paraId="59C6E93C" w14:textId="6F539039" w:rsidR="00076344" w:rsidRPr="00076344" w:rsidRDefault="00F47EFD" w:rsidP="00076344">
            <w:pPr>
              <w:spacing w:line="253" w:lineRule="auto"/>
              <w:cnfStyle w:val="000000000000" w:firstRow="0" w:lastRow="0" w:firstColumn="0" w:lastColumn="0" w:oddVBand="0" w:evenVBand="0" w:oddHBand="0" w:evenHBand="0" w:firstRowFirstColumn="0" w:firstRowLastColumn="0" w:lastRowFirstColumn="0" w:lastRowLastColumn="0"/>
              <w:rPr>
                <w:i/>
              </w:rPr>
            </w:pPr>
            <w:r>
              <w:t xml:space="preserve">‘Timely handling of objections (within 90 days)’ </w:t>
            </w:r>
            <w:r w:rsidRPr="007714C6">
              <w:rPr>
                <w:i/>
              </w:rPr>
              <w:t>[defines how it is being measured]</w:t>
            </w:r>
          </w:p>
        </w:tc>
      </w:tr>
      <w:tr w:rsidR="00F47EFD" w14:paraId="08197BE6" w14:textId="77777777" w:rsidTr="00F47EFD">
        <w:tc>
          <w:tcPr>
            <w:cnfStyle w:val="001000000000" w:firstRow="0" w:lastRow="0" w:firstColumn="1" w:lastColumn="0" w:oddVBand="0" w:evenVBand="0" w:oddHBand="0" w:evenHBand="0" w:firstRowFirstColumn="0" w:firstRowLastColumn="0" w:lastRowFirstColumn="0" w:lastRowLastColumn="0"/>
            <w:tcW w:w="669" w:type="dxa"/>
          </w:tcPr>
          <w:p w14:paraId="5D7E12E7" w14:textId="77777777" w:rsidR="00F47EFD" w:rsidRPr="001E06D9" w:rsidRDefault="00F47EFD" w:rsidP="003052FB">
            <w:pPr>
              <w:tabs>
                <w:tab w:val="left" w:pos="340"/>
              </w:tabs>
              <w:ind w:left="340" w:hanging="340"/>
              <w:rPr>
                <w:color w:val="C00000"/>
              </w:rPr>
            </w:pPr>
            <w:r w:rsidRPr="001E06D9">
              <w:rPr>
                <w:rFonts w:ascii="Wingdings" w:eastAsia="Wingdings" w:hAnsi="Wingdings" w:cs="Wingdings"/>
                <w:color w:val="C00000"/>
                <w:sz w:val="24"/>
              </w:rPr>
              <w:t>ý</w:t>
            </w:r>
          </w:p>
        </w:tc>
        <w:tc>
          <w:tcPr>
            <w:tcW w:w="8357" w:type="dxa"/>
          </w:tcPr>
          <w:p w14:paraId="48A81AA2" w14:textId="77777777" w:rsidR="00F47EFD" w:rsidRDefault="00F47EFD" w:rsidP="00076344">
            <w:pPr>
              <w:spacing w:line="253" w:lineRule="auto"/>
              <w:cnfStyle w:val="000000000000" w:firstRow="0" w:lastRow="0" w:firstColumn="0" w:lastColumn="0" w:oddVBand="0" w:evenVBand="0" w:oddHBand="0" w:evenHBand="0" w:firstRowFirstColumn="0" w:firstRowLastColumn="0" w:lastRowFirstColumn="0" w:lastRowLastColumn="0"/>
            </w:pPr>
            <w:r>
              <w:t xml:space="preserve">‘Arts portfolio public body annual reports tabled in Parliament by the required statutory dates’ </w:t>
            </w:r>
            <w:r w:rsidRPr="007714C6">
              <w:rPr>
                <w:i/>
              </w:rPr>
              <w:t>[not challenging enough as this is a basic legislated requirement]</w:t>
            </w:r>
          </w:p>
          <w:p w14:paraId="74129636" w14:textId="77777777" w:rsidR="00F47EFD" w:rsidRPr="003D6129" w:rsidRDefault="00F47EFD" w:rsidP="00076344">
            <w:pPr>
              <w:spacing w:line="253" w:lineRule="auto"/>
              <w:cnfStyle w:val="000000000000" w:firstRow="0" w:lastRow="0" w:firstColumn="0" w:lastColumn="0" w:oddVBand="0" w:evenVBand="0" w:oddHBand="0" w:evenHBand="0" w:firstRowFirstColumn="0" w:firstRowLastColumn="0" w:lastRowFirstColumn="0" w:lastRowLastColumn="0"/>
            </w:pPr>
            <w:r>
              <w:t>‘Progress of Regional Rail Link’</w:t>
            </w:r>
            <w:r>
              <w:br/>
            </w:r>
            <w:r w:rsidRPr="007714C6">
              <w:rPr>
                <w:i/>
              </w:rPr>
              <w:t>[not clear whether the measure relates to proportion of funding spent, milestones met, track laid etc.]</w:t>
            </w:r>
          </w:p>
        </w:tc>
      </w:tr>
      <w:tr w:rsidR="00F47EFD" w:rsidRPr="007714C6" w14:paraId="7A3B2A07" w14:textId="77777777" w:rsidTr="00F47EFD">
        <w:tc>
          <w:tcPr>
            <w:cnfStyle w:val="001000000000" w:firstRow="0" w:lastRow="0" w:firstColumn="1" w:lastColumn="0" w:oddVBand="0" w:evenVBand="0" w:oddHBand="0" w:evenHBand="0" w:firstRowFirstColumn="0" w:firstRowLastColumn="0" w:lastRowFirstColumn="0" w:lastRowLastColumn="0"/>
            <w:tcW w:w="669" w:type="dxa"/>
          </w:tcPr>
          <w:p w14:paraId="54B2D7C8" w14:textId="77777777" w:rsidR="00F47EFD" w:rsidRPr="007714C6" w:rsidRDefault="00F47EFD" w:rsidP="003052FB">
            <w:pPr>
              <w:tabs>
                <w:tab w:val="left" w:pos="340"/>
              </w:tabs>
              <w:ind w:left="340" w:hanging="340"/>
              <w:rPr>
                <w:b/>
              </w:rPr>
            </w:pPr>
            <w:r w:rsidRPr="007714C6">
              <w:rPr>
                <w:b/>
              </w:rPr>
              <w:t>Tips</w:t>
            </w:r>
          </w:p>
        </w:tc>
        <w:tc>
          <w:tcPr>
            <w:tcW w:w="8357" w:type="dxa"/>
          </w:tcPr>
          <w:p w14:paraId="6C0CFA75" w14:textId="1F533567" w:rsidR="00F47EFD" w:rsidRDefault="00F47EFD" w:rsidP="00F47EFD">
            <w:pPr>
              <w:pStyle w:val="Bullet1"/>
              <w:cnfStyle w:val="000000000000" w:firstRow="0" w:lastRow="0" w:firstColumn="0" w:lastColumn="0" w:oddVBand="0" w:evenVBand="0" w:oddHBand="0" w:evenHBand="0" w:firstRowFirstColumn="0" w:firstRowLastColumn="0" w:lastRowFirstColumn="0" w:lastRowLastColumn="0"/>
            </w:pPr>
            <w:r>
              <w:t>Performance measures should be written in plain English and be obvious to the public as to whether the outcome was positive or negative</w:t>
            </w:r>
            <w:r w:rsidR="00EF61B7">
              <w:t>.</w:t>
            </w:r>
          </w:p>
          <w:p w14:paraId="48F13C6F" w14:textId="2183CCD6" w:rsidR="00F47EFD" w:rsidRDefault="00F47EFD" w:rsidP="00076344">
            <w:pPr>
              <w:pStyle w:val="Bullet1"/>
              <w:spacing w:line="252" w:lineRule="auto"/>
              <w:cnfStyle w:val="000000000000" w:firstRow="0" w:lastRow="0" w:firstColumn="0" w:lastColumn="0" w:oddVBand="0" w:evenVBand="0" w:oddHBand="0" w:evenHBand="0" w:firstRowFirstColumn="0" w:firstRowLastColumn="0" w:lastRowFirstColumn="0" w:lastRowLastColumn="0"/>
            </w:pPr>
            <w:r>
              <w:t>Targets of 0 or 100 per cent should not be used in most cases as they have no capacity to demonstrate continuous improvement from year to year and may not be sufficiently challenging</w:t>
            </w:r>
            <w:r w:rsidR="00EF61B7">
              <w:t>.</w:t>
            </w:r>
          </w:p>
          <w:p w14:paraId="69A857BF" w14:textId="77777777" w:rsidR="00F47EFD" w:rsidRPr="007714C6" w:rsidRDefault="00F47EFD" w:rsidP="00076344">
            <w:pPr>
              <w:pStyle w:val="Bullet1"/>
              <w:spacing w:line="252" w:lineRule="auto"/>
              <w:cnfStyle w:val="000000000000" w:firstRow="0" w:lastRow="0" w:firstColumn="0" w:lastColumn="0" w:oddVBand="0" w:evenVBand="0" w:oddHBand="0" w:evenHBand="0" w:firstRowFirstColumn="0" w:firstRowLastColumn="0" w:lastRowFirstColumn="0" w:lastRowLastColumn="0"/>
            </w:pPr>
            <w:r>
              <w:t>Targets involving wide ranges should not be used in most cases as they allow a wide range of performance to be considered a positive result and may not be sufficiently challenging. For example, if a (fictitious) performance measure ‘customer satisfaction with delivery of services’ was set with a target ranging between 50 per cent and 100 per cent, this would be considered too wide and not sufficiently challenging.</w:t>
            </w:r>
            <w:r>
              <w:rPr>
                <w:rStyle w:val="FootnoteReference"/>
              </w:rPr>
              <w:footnoteReference w:id="3"/>
            </w:r>
          </w:p>
        </w:tc>
      </w:tr>
    </w:tbl>
    <w:p w14:paraId="35D568E4" w14:textId="77777777" w:rsidR="00FB0A7D" w:rsidRDefault="00FB0A7D" w:rsidP="00FB0A7D">
      <w:pPr>
        <w:pStyle w:val="Spacer"/>
      </w:pPr>
    </w:p>
    <w:p w14:paraId="766940D3" w14:textId="5CD36BA4" w:rsidR="00F47EFD" w:rsidRDefault="00F47EFD" w:rsidP="00FB0A7D">
      <w:pPr>
        <w:pStyle w:val="Heading30"/>
      </w:pPr>
      <w:r>
        <w:lastRenderedPageBreak/>
        <w:t>Checklist: performance measurement characteristics</w:t>
      </w:r>
    </w:p>
    <w:p w14:paraId="5E640251" w14:textId="77777777" w:rsidR="00F47EFD" w:rsidRPr="00B51E4A" w:rsidRDefault="00F47EFD" w:rsidP="00FB0A7D">
      <w:r>
        <w:t>The eight accurate criteria below indicate a better practice standard in public sector output performance measurement information. The following checklist should be used to assess the quality of each output performance measure and whether the set of performance measures achieves a faithful representation of the output performance. An output performance measure of good quality will meet all checklist items.</w:t>
      </w:r>
    </w:p>
    <w:tbl>
      <w:tblPr>
        <w:tblStyle w:val="DTFtexttable"/>
        <w:tblW w:w="9147" w:type="dxa"/>
        <w:tblBorders>
          <w:top w:val="single" w:sz="6" w:space="0" w:color="68CEF2" w:themeColor="accent2"/>
          <w:insideH w:val="single" w:sz="6" w:space="0" w:color="68CEF2" w:themeColor="accent2"/>
        </w:tblBorders>
        <w:tblLayout w:type="fixed"/>
        <w:tblLook w:val="0620" w:firstRow="1" w:lastRow="0" w:firstColumn="0" w:lastColumn="0" w:noHBand="1" w:noVBand="1"/>
      </w:tblPr>
      <w:tblGrid>
        <w:gridCol w:w="3828"/>
        <w:gridCol w:w="5319"/>
      </w:tblGrid>
      <w:tr w:rsidR="00F47EFD" w:rsidRPr="00F12356" w14:paraId="7E05FA22" w14:textId="77777777" w:rsidTr="00E9734D">
        <w:trPr>
          <w:cnfStyle w:val="100000000000" w:firstRow="1" w:lastRow="0" w:firstColumn="0" w:lastColumn="0" w:oddVBand="0" w:evenVBand="0" w:oddHBand="0" w:evenHBand="0" w:firstRowFirstColumn="0" w:firstRowLastColumn="0" w:lastRowFirstColumn="0" w:lastRowLastColumn="0"/>
          <w:tblHeader/>
        </w:trPr>
        <w:tc>
          <w:tcPr>
            <w:tcW w:w="3828" w:type="dxa"/>
            <w:hideMark/>
          </w:tcPr>
          <w:p w14:paraId="3DB9CDF8" w14:textId="77777777" w:rsidR="00F47EFD" w:rsidRPr="00F12356" w:rsidRDefault="00F47EFD" w:rsidP="003052FB">
            <w:r w:rsidRPr="00F12356">
              <w:t>Criteria</w:t>
            </w:r>
          </w:p>
        </w:tc>
        <w:tc>
          <w:tcPr>
            <w:tcW w:w="5319" w:type="dxa"/>
            <w:hideMark/>
          </w:tcPr>
          <w:p w14:paraId="1C1F7631" w14:textId="77777777" w:rsidR="00F47EFD" w:rsidRPr="00F12356" w:rsidRDefault="00F47EFD" w:rsidP="003052FB">
            <w:r w:rsidRPr="00F12356">
              <w:t>Checklist</w:t>
            </w:r>
          </w:p>
        </w:tc>
      </w:tr>
      <w:tr w:rsidR="00F47EFD" w:rsidRPr="00F12356" w14:paraId="1A94395B" w14:textId="77777777" w:rsidTr="00E9734D">
        <w:tc>
          <w:tcPr>
            <w:tcW w:w="3828" w:type="dxa"/>
            <w:hideMark/>
          </w:tcPr>
          <w:p w14:paraId="4659DD5E" w14:textId="77777777" w:rsidR="00F47EFD" w:rsidRPr="00FB0A7D" w:rsidRDefault="00F47EFD" w:rsidP="00FB0A7D">
            <w:pPr>
              <w:rPr>
                <w:b/>
                <w:bCs/>
              </w:rPr>
            </w:pPr>
            <w:r w:rsidRPr="00FB0A7D">
              <w:rPr>
                <w:b/>
                <w:bCs/>
              </w:rPr>
              <w:t>Attributable</w:t>
            </w:r>
          </w:p>
          <w:p w14:paraId="008E3219" w14:textId="77777777" w:rsidR="00F47EFD" w:rsidRPr="00F12356" w:rsidRDefault="00F47EFD" w:rsidP="00FB0A7D">
            <w:r w:rsidRPr="00F12356">
              <w:t>High</w:t>
            </w:r>
            <w:r>
              <w:t>-</w:t>
            </w:r>
            <w:r w:rsidRPr="00F12356">
              <w:t xml:space="preserve">quality output performance measures should not be unduly influenced by changes in external factors, such as </w:t>
            </w:r>
            <w:r w:rsidRPr="00DB598C">
              <w:t>economic</w:t>
            </w:r>
            <w:r w:rsidRPr="00F12356">
              <w:t xml:space="preserve"> and environmental conditions. Successful delivery of the activities/programs in an output should be attributable </w:t>
            </w:r>
            <w:r w:rsidRPr="00D87CE4">
              <w:t>to</w:t>
            </w:r>
            <w:r w:rsidRPr="00F12356">
              <w:t xml:space="preserve"> the actions of the organisation. </w:t>
            </w:r>
          </w:p>
        </w:tc>
        <w:tc>
          <w:tcPr>
            <w:tcW w:w="5319" w:type="dxa"/>
          </w:tcPr>
          <w:p w14:paraId="6A249F7A" w14:textId="77777777" w:rsidR="00F47EFD" w:rsidRPr="00F12356" w:rsidRDefault="00F47EFD" w:rsidP="003052FB"/>
          <w:p w14:paraId="1A070695" w14:textId="77777777" w:rsidR="00F47EFD" w:rsidRPr="00F12356" w:rsidRDefault="00F47EFD" w:rsidP="00FB0A7D">
            <w:pPr>
              <w:pStyle w:val="Bullet1"/>
            </w:pPr>
            <w:r w:rsidRPr="00F12356">
              <w:t>Is the output performance measure directly attributable to programs and/or activities delivered by the organisation under the output?</w:t>
            </w:r>
          </w:p>
        </w:tc>
      </w:tr>
      <w:tr w:rsidR="00F47EFD" w:rsidRPr="00F12356" w14:paraId="3C9C09C4" w14:textId="77777777" w:rsidTr="00E9734D">
        <w:tc>
          <w:tcPr>
            <w:tcW w:w="3828" w:type="dxa"/>
          </w:tcPr>
          <w:p w14:paraId="43690684" w14:textId="77777777" w:rsidR="00F47EFD" w:rsidRPr="00DB598C" w:rsidRDefault="00F47EFD" w:rsidP="00FB0A7D">
            <w:r w:rsidRPr="00F12356">
              <w:t>It is recognised that in some outputs, external factors can impact on the quantity, quality, timeliness and cost of service delivery. For example, ambulance services and court cases, where the level of demand may be primarily determined by factors outside the organisation</w:t>
            </w:r>
            <w:r>
              <w:t>’</w:t>
            </w:r>
            <w:r w:rsidRPr="00F12356">
              <w:t>s control. However, measures of these services are appropriate where the delivery of these services is within the actions of the organisation and responsibility for performance is considered to rest with the organisation.</w:t>
            </w:r>
          </w:p>
        </w:tc>
        <w:tc>
          <w:tcPr>
            <w:tcW w:w="5319" w:type="dxa"/>
          </w:tcPr>
          <w:p w14:paraId="2F2BC11C" w14:textId="77777777" w:rsidR="00F47EFD" w:rsidRPr="00F12356" w:rsidRDefault="00F47EFD" w:rsidP="00FB0A7D">
            <w:pPr>
              <w:pStyle w:val="Bullet1"/>
            </w:pPr>
            <w:r w:rsidRPr="00F12356">
              <w:t>For outputs affected by demand, has the organisation put in place mechanisms to forecast and manage demand?</w:t>
            </w:r>
          </w:p>
        </w:tc>
      </w:tr>
      <w:tr w:rsidR="00F47EFD" w:rsidRPr="00F12356" w14:paraId="3E93C59E" w14:textId="77777777" w:rsidTr="00E9734D">
        <w:tc>
          <w:tcPr>
            <w:tcW w:w="3828" w:type="dxa"/>
            <w:hideMark/>
          </w:tcPr>
          <w:p w14:paraId="492F7FB1" w14:textId="77777777" w:rsidR="00F47EFD" w:rsidRPr="00681B51" w:rsidRDefault="00F47EFD" w:rsidP="003052FB">
            <w:r w:rsidRPr="007714C6">
              <w:rPr>
                <w:b/>
              </w:rPr>
              <w:t>Clear</w:t>
            </w:r>
          </w:p>
          <w:p w14:paraId="3E427AD3" w14:textId="77777777" w:rsidR="00F47EFD" w:rsidRPr="00F12356" w:rsidRDefault="00F47EFD" w:rsidP="00FB0A7D">
            <w:r>
              <w:t>High</w:t>
            </w:r>
            <w:r>
              <w:noBreakHyphen/>
            </w:r>
            <w:r w:rsidRPr="00F12356">
              <w:t>quality output performance measures should be written in clear, concise, and non</w:t>
            </w:r>
            <w:r>
              <w:noBreakHyphen/>
            </w:r>
            <w:r w:rsidRPr="00F12356">
              <w:t>technical language so they can be easily understood and easily related to the performance of the output. There should be no ambiguity about what is being measured.</w:t>
            </w:r>
          </w:p>
        </w:tc>
        <w:tc>
          <w:tcPr>
            <w:tcW w:w="5319" w:type="dxa"/>
          </w:tcPr>
          <w:p w14:paraId="176EBC1C" w14:textId="77777777" w:rsidR="00F47EFD" w:rsidRDefault="00F47EFD" w:rsidP="007D532B">
            <w:pPr>
              <w:spacing w:before="100" w:after="0"/>
            </w:pPr>
          </w:p>
          <w:p w14:paraId="0E332E47" w14:textId="77777777" w:rsidR="00F47EFD" w:rsidRPr="00F12356" w:rsidRDefault="00F47EFD" w:rsidP="007D532B">
            <w:pPr>
              <w:pStyle w:val="Bullet1"/>
              <w:spacing w:before="80"/>
            </w:pPr>
            <w:r w:rsidRPr="00F12356">
              <w:t>Is the measure written in clear language and unambiguous?</w:t>
            </w:r>
          </w:p>
          <w:p w14:paraId="5C8324CB" w14:textId="77777777" w:rsidR="00F47EFD" w:rsidRPr="00F12356" w:rsidRDefault="00F47EFD" w:rsidP="00FB0A7D">
            <w:pPr>
              <w:pStyle w:val="Bullet1"/>
            </w:pPr>
            <w:r w:rsidRPr="00F12356">
              <w:t>Is the measure readily interpretable by Parliament and the community?</w:t>
            </w:r>
          </w:p>
          <w:p w14:paraId="2E277922" w14:textId="77777777" w:rsidR="00F47EFD" w:rsidRPr="00F12356" w:rsidRDefault="00F47EFD" w:rsidP="00FB0A7D">
            <w:pPr>
              <w:pStyle w:val="Bullet1"/>
            </w:pPr>
            <w:r w:rsidRPr="00F12356">
              <w:t>Is it clear what the measure is intended to show and why it is important?</w:t>
            </w:r>
          </w:p>
          <w:p w14:paraId="3B5ECAB8" w14:textId="77777777" w:rsidR="00F47EFD" w:rsidRPr="00F12356" w:rsidRDefault="00F47EFD" w:rsidP="00FB0A7D">
            <w:pPr>
              <w:pStyle w:val="Bullet1"/>
            </w:pPr>
            <w:r w:rsidRPr="00F12356">
              <w:t>Is it clear whether exceeding, precisely achieving or coming under the target is a good result?</w:t>
            </w:r>
          </w:p>
        </w:tc>
      </w:tr>
      <w:tr w:rsidR="00F47EFD" w:rsidRPr="00F12356" w14:paraId="1E1BDB9D" w14:textId="77777777" w:rsidTr="00E9734D">
        <w:tc>
          <w:tcPr>
            <w:tcW w:w="3828" w:type="dxa"/>
            <w:hideMark/>
          </w:tcPr>
          <w:p w14:paraId="461110E5" w14:textId="77777777" w:rsidR="00F47EFD" w:rsidRPr="00681B51" w:rsidRDefault="00F47EFD" w:rsidP="003052FB">
            <w:r w:rsidRPr="007714C6">
              <w:rPr>
                <w:b/>
              </w:rPr>
              <w:t>Comparable</w:t>
            </w:r>
          </w:p>
          <w:p w14:paraId="17C1FA82" w14:textId="77777777" w:rsidR="00F47EFD" w:rsidRPr="00F12356" w:rsidRDefault="00F47EFD" w:rsidP="00FB0A7D">
            <w:r>
              <w:t>High</w:t>
            </w:r>
            <w:r>
              <w:noBreakHyphen/>
            </w:r>
            <w:r w:rsidRPr="00F12356">
              <w:t>quality output performance measures should allow an organisation to demonstrate how its service delivery compares to past performance, performance across similar outputs, and performance in services delivered by other providers. This enables Government to assess whether the output represents value for money.</w:t>
            </w:r>
          </w:p>
        </w:tc>
        <w:tc>
          <w:tcPr>
            <w:tcW w:w="5319" w:type="dxa"/>
          </w:tcPr>
          <w:p w14:paraId="0462E9B2" w14:textId="77777777" w:rsidR="00FB0A7D" w:rsidRDefault="00FB0A7D" w:rsidP="007060E4">
            <w:pPr>
              <w:spacing w:before="100" w:after="0"/>
            </w:pPr>
          </w:p>
          <w:p w14:paraId="2282A8EC" w14:textId="77777777" w:rsidR="00F47EFD" w:rsidRPr="00F12356" w:rsidRDefault="00F47EFD" w:rsidP="007060E4">
            <w:pPr>
              <w:pStyle w:val="Bullet1"/>
              <w:spacing w:before="80" w:after="0"/>
            </w:pPr>
            <w:r w:rsidRPr="00F12356">
              <w:t>Does the measure allow for comparisons of the output</w:t>
            </w:r>
            <w:r>
              <w:t>’</w:t>
            </w:r>
            <w:r w:rsidRPr="00F12356">
              <w:t>s performance:</w:t>
            </w:r>
          </w:p>
          <w:p w14:paraId="09973157" w14:textId="3E75BBA4" w:rsidR="00F47EFD" w:rsidRPr="00F12356" w:rsidRDefault="00F47EFD" w:rsidP="00EF61B7">
            <w:pPr>
              <w:pStyle w:val="Bullet2"/>
              <w:spacing w:before="0"/>
              <w:ind w:left="714" w:hanging="357"/>
            </w:pPr>
            <w:r>
              <w:t>over time</w:t>
            </w:r>
            <w:r w:rsidR="00EF61B7">
              <w:t>?</w:t>
            </w:r>
          </w:p>
          <w:p w14:paraId="084C94A6" w14:textId="0CBF2A53" w:rsidR="00F47EFD" w:rsidRPr="00F12356" w:rsidRDefault="00F47EFD" w:rsidP="00FB0A7D">
            <w:pPr>
              <w:pStyle w:val="Bullet2"/>
            </w:pPr>
            <w:r w:rsidRPr="00F12356">
              <w:t>across similar programs, program areas or initiatives</w:t>
            </w:r>
            <w:r w:rsidR="00EF61B7">
              <w:t>?</w:t>
            </w:r>
          </w:p>
          <w:p w14:paraId="7CEF6710" w14:textId="7E676313" w:rsidR="00F47EFD" w:rsidRPr="00F12356" w:rsidRDefault="00F47EFD" w:rsidP="00FB0A7D">
            <w:pPr>
              <w:pStyle w:val="Bullet2"/>
            </w:pPr>
            <w:r w:rsidRPr="00F12356">
              <w:t>across similar jurisdictions</w:t>
            </w:r>
            <w:r w:rsidR="00EF61B7">
              <w:t>?</w:t>
            </w:r>
          </w:p>
          <w:p w14:paraId="0751CAF3" w14:textId="23FF8440" w:rsidR="00F47EFD" w:rsidRPr="00F12356" w:rsidRDefault="00F47EFD" w:rsidP="00FB0A7D">
            <w:pPr>
              <w:pStyle w:val="Bullet2"/>
            </w:pPr>
            <w:r w:rsidRPr="00F12356">
              <w:t>between similar outputs delivered by other providers</w:t>
            </w:r>
            <w:r w:rsidR="00EF61B7">
              <w:t>?</w:t>
            </w:r>
          </w:p>
          <w:p w14:paraId="67E382C0" w14:textId="77777777" w:rsidR="00F47EFD" w:rsidRPr="00F12356" w:rsidRDefault="00F47EFD" w:rsidP="00FB0A7D">
            <w:pPr>
              <w:pStyle w:val="Bullet1"/>
            </w:pPr>
            <w:r>
              <w:t>D</w:t>
            </w:r>
            <w:r w:rsidRPr="00F12356">
              <w:t>oes the measure enable benchmarking between providers of similar outputs?</w:t>
            </w:r>
          </w:p>
        </w:tc>
      </w:tr>
      <w:tr w:rsidR="00F47EFD" w:rsidRPr="00F12356" w14:paraId="2E274500" w14:textId="77777777" w:rsidTr="00E9734D">
        <w:tc>
          <w:tcPr>
            <w:tcW w:w="3828" w:type="dxa"/>
            <w:hideMark/>
          </w:tcPr>
          <w:p w14:paraId="2DC4E409" w14:textId="77777777" w:rsidR="00F47EFD" w:rsidRPr="007714C6" w:rsidRDefault="00F47EFD" w:rsidP="00E9734D">
            <w:pPr>
              <w:keepNext/>
              <w:rPr>
                <w:b/>
              </w:rPr>
            </w:pPr>
            <w:r w:rsidRPr="007714C6">
              <w:rPr>
                <w:b/>
              </w:rPr>
              <w:lastRenderedPageBreak/>
              <w:t>Useful</w:t>
            </w:r>
          </w:p>
          <w:p w14:paraId="756D0A7A" w14:textId="77777777" w:rsidR="00F47EFD" w:rsidRPr="00F12356" w:rsidRDefault="00F47EFD" w:rsidP="00FB0A7D">
            <w:r w:rsidRPr="00F12356">
              <w:t>Performance measures should be capable of being used in a variety of ways. In addition to assessing and reporting performance, they should also inform decision making by the organisation and by Government as well as helping other stakeholders understand the organisation</w:t>
            </w:r>
            <w:r>
              <w:t>’</w:t>
            </w:r>
            <w:r w:rsidRPr="00F12356">
              <w:t>s performance. The data should be available to meet relevant planning and reporting timeframes.</w:t>
            </w:r>
          </w:p>
        </w:tc>
        <w:tc>
          <w:tcPr>
            <w:tcW w:w="5319" w:type="dxa"/>
          </w:tcPr>
          <w:p w14:paraId="20D6F3C0" w14:textId="77777777" w:rsidR="00FB0A7D" w:rsidRDefault="00FB0A7D" w:rsidP="007D532B">
            <w:pPr>
              <w:spacing w:before="100" w:after="0"/>
            </w:pPr>
          </w:p>
          <w:p w14:paraId="42F36B03" w14:textId="77777777" w:rsidR="00F47EFD" w:rsidRPr="00F12356" w:rsidRDefault="00F47EFD" w:rsidP="007D532B">
            <w:pPr>
              <w:pStyle w:val="Bullet1"/>
              <w:spacing w:before="80"/>
            </w:pPr>
            <w:r w:rsidRPr="00F12356">
              <w:t>Can the measure be used to inform government decision making?</w:t>
            </w:r>
          </w:p>
          <w:p w14:paraId="0F5D3838" w14:textId="77777777" w:rsidR="00F47EFD" w:rsidRPr="00F12356" w:rsidRDefault="00F47EFD" w:rsidP="00FB0A7D">
            <w:pPr>
              <w:pStyle w:val="Bullet1"/>
            </w:pPr>
            <w:r w:rsidRPr="00F12356">
              <w:t>Can the measure be used for internal management, and for external reporting and decision making?</w:t>
            </w:r>
          </w:p>
          <w:p w14:paraId="064285ED" w14:textId="77777777" w:rsidR="00F47EFD" w:rsidRPr="00F12356" w:rsidRDefault="00F47EFD" w:rsidP="00FB0A7D">
            <w:pPr>
              <w:pStyle w:val="Bullet1"/>
            </w:pPr>
            <w:r w:rsidRPr="00F12356">
              <w:t>Does the measure and target clearly set out performance expectations for the output?</w:t>
            </w:r>
          </w:p>
          <w:p w14:paraId="411896CF" w14:textId="77777777" w:rsidR="00F47EFD" w:rsidRPr="00F12356" w:rsidRDefault="00F47EFD" w:rsidP="00FB0A7D">
            <w:pPr>
              <w:pStyle w:val="Bullet1"/>
            </w:pPr>
            <w:r w:rsidRPr="00F12356">
              <w:t>Have key stakeholders been consulted (i.e. relevant Ministers, managers and staff responsible for service delivery)?</w:t>
            </w:r>
          </w:p>
          <w:p w14:paraId="675E6880" w14:textId="77777777" w:rsidR="00F47EFD" w:rsidRPr="00F12356" w:rsidRDefault="00F47EFD" w:rsidP="00FB0A7D">
            <w:pPr>
              <w:pStyle w:val="Bullet1"/>
            </w:pPr>
            <w:r w:rsidRPr="00F12356">
              <w:t>Do key stakeholders regard the measure as useful?</w:t>
            </w:r>
          </w:p>
          <w:p w14:paraId="2BDBE685" w14:textId="77777777" w:rsidR="00F47EFD" w:rsidRPr="00F12356" w:rsidRDefault="00F47EFD" w:rsidP="00FB0A7D">
            <w:pPr>
              <w:pStyle w:val="Bullet1"/>
            </w:pPr>
            <w:r w:rsidRPr="00F12356">
              <w:t>Can the data be collected at a frequency that aligns with planning and reporting cycles?</w:t>
            </w:r>
          </w:p>
        </w:tc>
      </w:tr>
      <w:tr w:rsidR="00F47EFD" w:rsidRPr="00F12356" w14:paraId="38953D57" w14:textId="77777777" w:rsidTr="00E9734D">
        <w:tc>
          <w:tcPr>
            <w:tcW w:w="3828" w:type="dxa"/>
            <w:hideMark/>
          </w:tcPr>
          <w:p w14:paraId="338ECBD2" w14:textId="77777777" w:rsidR="00F47EFD" w:rsidRPr="00681B51" w:rsidRDefault="00F47EFD" w:rsidP="003052FB">
            <w:r w:rsidRPr="007714C6">
              <w:rPr>
                <w:b/>
              </w:rPr>
              <w:t>Relevant</w:t>
            </w:r>
          </w:p>
          <w:p w14:paraId="082E0152" w14:textId="77777777" w:rsidR="00F47EFD" w:rsidRPr="00F12356" w:rsidRDefault="00F47EFD" w:rsidP="00FB0A7D">
            <w:r>
              <w:t>High</w:t>
            </w:r>
            <w:r>
              <w:noBreakHyphen/>
            </w:r>
            <w:r w:rsidRPr="00F12356">
              <w:t>quality output performance measures should be a measure of the services delivered. Performance measures should align with both the departmental objectives and the relevant output.</w:t>
            </w:r>
          </w:p>
        </w:tc>
        <w:tc>
          <w:tcPr>
            <w:tcW w:w="5319" w:type="dxa"/>
          </w:tcPr>
          <w:p w14:paraId="779AD89E" w14:textId="77777777" w:rsidR="007D532B" w:rsidRDefault="007D532B" w:rsidP="007D532B">
            <w:pPr>
              <w:spacing w:before="100" w:after="0"/>
            </w:pPr>
          </w:p>
          <w:p w14:paraId="4D3B15DB" w14:textId="77777777" w:rsidR="00F47EFD" w:rsidRPr="00F12356" w:rsidRDefault="00F47EFD" w:rsidP="007D532B">
            <w:pPr>
              <w:pStyle w:val="Bullet1"/>
              <w:spacing w:before="80"/>
            </w:pPr>
            <w:r w:rsidRPr="00F12356">
              <w:t>Does the measure accurately reflect performance against what is intended to be achieved?</w:t>
            </w:r>
          </w:p>
          <w:p w14:paraId="6EC23E75" w14:textId="77777777" w:rsidR="00F47EFD" w:rsidRPr="00F12356" w:rsidRDefault="00F47EFD" w:rsidP="00FB0A7D">
            <w:pPr>
              <w:pStyle w:val="Bullet1"/>
            </w:pPr>
            <w:r w:rsidRPr="00F12356">
              <w:t>Does the measure align with departmental objectives?</w:t>
            </w:r>
          </w:p>
          <w:p w14:paraId="2CE30EC8" w14:textId="77777777" w:rsidR="00F47EFD" w:rsidRPr="00F12356" w:rsidRDefault="00F47EFD" w:rsidP="00FB0A7D">
            <w:pPr>
              <w:pStyle w:val="Bullet1"/>
            </w:pPr>
            <w:r w:rsidRPr="00F12356">
              <w:t>Does the measure provide a good indication of success?</w:t>
            </w:r>
          </w:p>
          <w:p w14:paraId="1DBAE74D" w14:textId="77777777" w:rsidR="00F47EFD" w:rsidRDefault="00F47EFD" w:rsidP="00FB0A7D">
            <w:pPr>
              <w:pStyle w:val="Bullet1"/>
            </w:pPr>
            <w:r w:rsidRPr="00F12356">
              <w:t>Does the set of measures provide coverage of the key aspects of performance?</w:t>
            </w:r>
          </w:p>
          <w:p w14:paraId="264823E1" w14:textId="77777777" w:rsidR="00F47EFD" w:rsidRPr="00F12356" w:rsidRDefault="00F47EFD" w:rsidP="00FB0A7D">
            <w:pPr>
              <w:pStyle w:val="Bullet1"/>
            </w:pPr>
            <w:r>
              <w:t>Is it clear how achieving the target will assist in achieving departmental objectives?</w:t>
            </w:r>
          </w:p>
        </w:tc>
      </w:tr>
      <w:tr w:rsidR="00F47EFD" w:rsidRPr="00F12356" w14:paraId="041AC789" w14:textId="77777777" w:rsidTr="00E9734D">
        <w:tc>
          <w:tcPr>
            <w:tcW w:w="3828" w:type="dxa"/>
            <w:hideMark/>
          </w:tcPr>
          <w:p w14:paraId="505EFAD6" w14:textId="77777777" w:rsidR="00F47EFD" w:rsidRPr="00681B51" w:rsidRDefault="00F47EFD" w:rsidP="003052FB">
            <w:r w:rsidRPr="007714C6">
              <w:rPr>
                <w:b/>
              </w:rPr>
              <w:t>Achievable</w:t>
            </w:r>
          </w:p>
          <w:p w14:paraId="66C9C17A" w14:textId="77777777" w:rsidR="00F47EFD" w:rsidRPr="00F12356" w:rsidRDefault="00F47EFD" w:rsidP="003052FB">
            <w:r w:rsidRPr="00F12356">
              <w:t>Performance targets need to be challenging (i.e. represent best value for money), but still achievable. Targets should act as a driving goal for those working to achieve it. This is a balancing exercise: on the one hand, targets that are too achievable do not encourage continuous improvement, and, on the other hand, targets that are impossible to achieve will not provide Parliament and the public with useful information. Targets should not be stretch/aspirational targets but delivery targets.</w:t>
            </w:r>
          </w:p>
        </w:tc>
        <w:tc>
          <w:tcPr>
            <w:tcW w:w="5319" w:type="dxa"/>
          </w:tcPr>
          <w:p w14:paraId="172A5664" w14:textId="77777777" w:rsidR="007D532B" w:rsidRDefault="007D532B" w:rsidP="007D532B">
            <w:pPr>
              <w:spacing w:before="100" w:after="0"/>
            </w:pPr>
          </w:p>
          <w:p w14:paraId="3CA9EA2D" w14:textId="77777777" w:rsidR="00F47EFD" w:rsidRPr="00F12356" w:rsidRDefault="00F47EFD" w:rsidP="007D532B">
            <w:pPr>
              <w:pStyle w:val="Bullet1"/>
              <w:spacing w:before="80"/>
            </w:pPr>
            <w:r w:rsidRPr="00F12356">
              <w:t>Does the performance measure provide a challenging, but realistic target for the organisation to achieve?</w:t>
            </w:r>
          </w:p>
          <w:p w14:paraId="5D89A20D" w14:textId="77777777" w:rsidR="00F47EFD" w:rsidRPr="00F12356" w:rsidRDefault="00F47EFD" w:rsidP="00FB0A7D">
            <w:pPr>
              <w:pStyle w:val="Bullet1"/>
            </w:pPr>
            <w:r w:rsidRPr="00F12356">
              <w:t>Can the performance target be altered to address under or over performance, in line with Government budgetary decision making from year to year?</w:t>
            </w:r>
          </w:p>
        </w:tc>
      </w:tr>
      <w:tr w:rsidR="00F47EFD" w:rsidRPr="00F12356" w14:paraId="5C6C29E9" w14:textId="77777777" w:rsidTr="00E9734D">
        <w:tc>
          <w:tcPr>
            <w:tcW w:w="3828" w:type="dxa"/>
            <w:hideMark/>
          </w:tcPr>
          <w:p w14:paraId="12657B16" w14:textId="77777777" w:rsidR="00F47EFD" w:rsidRPr="00F12356" w:rsidRDefault="00F47EFD" w:rsidP="003052FB">
            <w:r w:rsidRPr="007714C6">
              <w:rPr>
                <w:b/>
              </w:rPr>
              <w:t>Transparent</w:t>
            </w:r>
          </w:p>
          <w:p w14:paraId="5A2FA3D4" w14:textId="77777777" w:rsidR="00F47EFD" w:rsidRPr="00F12356" w:rsidRDefault="00F47EFD" w:rsidP="003052FB">
            <w:r w:rsidRPr="00F12356">
              <w:t>Performance measures need not only to be transparent themselves, but the information collected also needs to be transparent.</w:t>
            </w:r>
          </w:p>
          <w:p w14:paraId="70ACD5A1" w14:textId="30AF5A87" w:rsidR="00F47EFD" w:rsidRPr="00F12356" w:rsidRDefault="00F47EFD" w:rsidP="003052FB">
            <w:r w:rsidRPr="00F12356">
              <w:t>It must be clear how the performance data is collected (and in some circumstances why), and any limitations must be disclosed. Information must also reflect new initiatives and new funding, must be reflected by changes in performance measures and/or targets. (Note, this information is maintained by departments,but not published in the department performance statements).</w:t>
            </w:r>
          </w:p>
        </w:tc>
        <w:tc>
          <w:tcPr>
            <w:tcW w:w="5319" w:type="dxa"/>
          </w:tcPr>
          <w:p w14:paraId="0816DA1D" w14:textId="77777777" w:rsidR="007D532B" w:rsidRDefault="007D532B" w:rsidP="007D532B">
            <w:pPr>
              <w:spacing w:before="100" w:after="0"/>
            </w:pPr>
          </w:p>
          <w:p w14:paraId="71FCE739" w14:textId="77777777" w:rsidR="00F47EFD" w:rsidRPr="00F12356" w:rsidRDefault="00F47EFD" w:rsidP="007D532B">
            <w:pPr>
              <w:pStyle w:val="Bullet1"/>
              <w:spacing w:before="80"/>
            </w:pPr>
            <w:r w:rsidRPr="00F12356">
              <w:t>Is there a clear management audit trail of data treatment, calculation and reporting?</w:t>
            </w:r>
          </w:p>
          <w:p w14:paraId="0E3F7025" w14:textId="77777777" w:rsidR="00F47EFD" w:rsidRPr="00F12356" w:rsidRDefault="00F47EFD" w:rsidP="00FB0A7D">
            <w:pPr>
              <w:pStyle w:val="Bullet1"/>
            </w:pPr>
            <w:r w:rsidRPr="00F12356">
              <w:t>Has the measure been tested for unintended consequences?</w:t>
            </w:r>
          </w:p>
          <w:p w14:paraId="32BDE76D" w14:textId="77777777" w:rsidR="00F47EFD" w:rsidRPr="00F12356" w:rsidRDefault="00F47EFD" w:rsidP="00FB0A7D">
            <w:pPr>
              <w:pStyle w:val="Bullet1"/>
            </w:pPr>
            <w:r w:rsidRPr="00F12356">
              <w:t>Have counterbalancing measures been considered where unintended incentives have been identified?</w:t>
            </w:r>
          </w:p>
          <w:p w14:paraId="3A640BFA" w14:textId="77777777" w:rsidR="00F47EFD" w:rsidRPr="00F12356" w:rsidRDefault="00F47EFD" w:rsidP="00FB0A7D">
            <w:pPr>
              <w:pStyle w:val="Bullet1"/>
            </w:pPr>
            <w:r w:rsidRPr="00F12356">
              <w:t>Can the performance measure target be changed to reflect increased funding?</w:t>
            </w:r>
          </w:p>
          <w:p w14:paraId="2B2C4552" w14:textId="77777777" w:rsidR="00F47EFD" w:rsidRPr="00F12356" w:rsidRDefault="00F47EFD" w:rsidP="00FB0A7D">
            <w:pPr>
              <w:pStyle w:val="Bullet1"/>
            </w:pPr>
            <w:r w:rsidRPr="00F12356">
              <w:t>Have any data shortcomings and/or limitations been disclosed?</w:t>
            </w:r>
          </w:p>
        </w:tc>
      </w:tr>
      <w:tr w:rsidR="00F47EFD" w:rsidRPr="00F12356" w14:paraId="6E0AE329" w14:textId="77777777" w:rsidTr="00E9734D">
        <w:tc>
          <w:tcPr>
            <w:tcW w:w="3828" w:type="dxa"/>
            <w:hideMark/>
          </w:tcPr>
          <w:p w14:paraId="3C90C8A7" w14:textId="77777777" w:rsidR="00F47EFD" w:rsidRPr="00E818B6" w:rsidRDefault="00F47EFD" w:rsidP="00E9734D">
            <w:pPr>
              <w:keepNext/>
              <w:rPr>
                <w:b/>
              </w:rPr>
            </w:pPr>
            <w:r w:rsidRPr="00E818B6">
              <w:rPr>
                <w:b/>
              </w:rPr>
              <w:lastRenderedPageBreak/>
              <w:t>Evidence based</w:t>
            </w:r>
          </w:p>
          <w:p w14:paraId="196E95EC" w14:textId="77777777" w:rsidR="00F47EFD" w:rsidRPr="00F12356" w:rsidRDefault="00F47EFD" w:rsidP="003052FB">
            <w:r>
              <w:t>High</w:t>
            </w:r>
            <w:r>
              <w:noBreakHyphen/>
            </w:r>
            <w:r w:rsidRPr="00F12356">
              <w:t>quality output performance measures should have a sound evidence base. Data should be available so results against the performance measures can be observed and reported.</w:t>
            </w:r>
          </w:p>
        </w:tc>
        <w:tc>
          <w:tcPr>
            <w:tcW w:w="5319" w:type="dxa"/>
          </w:tcPr>
          <w:p w14:paraId="48302AC0" w14:textId="77777777" w:rsidR="007D532B" w:rsidRDefault="007D532B" w:rsidP="007D532B">
            <w:pPr>
              <w:spacing w:before="100" w:after="0"/>
            </w:pPr>
          </w:p>
          <w:p w14:paraId="669FBF5F" w14:textId="77777777" w:rsidR="00F47EFD" w:rsidRPr="00F12356" w:rsidRDefault="00F47EFD" w:rsidP="007D532B">
            <w:pPr>
              <w:pStyle w:val="Bullet1"/>
              <w:spacing w:before="80"/>
            </w:pPr>
            <w:r w:rsidRPr="00F12356">
              <w:t>Have a common set of current data definitions and key terms been communicated to all involved in the collection of data?</w:t>
            </w:r>
          </w:p>
          <w:p w14:paraId="197D8A70" w14:textId="77777777" w:rsidR="00F47EFD" w:rsidRPr="00F12356" w:rsidRDefault="00F47EFD" w:rsidP="00FB0A7D">
            <w:pPr>
              <w:pStyle w:val="Bullet1"/>
            </w:pPr>
            <w:r w:rsidRPr="00F12356">
              <w:t>Have the methodologies (data collection, processing and monitoring procedures) been documented?</w:t>
            </w:r>
          </w:p>
          <w:p w14:paraId="0034A5E3" w14:textId="77777777" w:rsidR="00F47EFD" w:rsidRPr="00F12356" w:rsidRDefault="00F47EFD" w:rsidP="00FB0A7D">
            <w:pPr>
              <w:pStyle w:val="Bullet1"/>
            </w:pPr>
            <w:r w:rsidRPr="00F12356">
              <w:t>Are there standards and procedures for the collection, storage and retrieval of data?</w:t>
            </w:r>
          </w:p>
          <w:p w14:paraId="7ECC959B" w14:textId="77777777" w:rsidR="00F47EFD" w:rsidRDefault="00F47EFD" w:rsidP="00FB0A7D">
            <w:pPr>
              <w:pStyle w:val="Bullet1"/>
            </w:pPr>
            <w:r w:rsidRPr="00F12356">
              <w:t>Are processes in place to retain performance records to a standard that allows an independent auditor to verify information integrity?</w:t>
            </w:r>
          </w:p>
          <w:p w14:paraId="09945898" w14:textId="77777777" w:rsidR="00F47EFD" w:rsidRDefault="00F47EFD" w:rsidP="00FB0A7D">
            <w:pPr>
              <w:pStyle w:val="Bullet1"/>
            </w:pPr>
            <w:r w:rsidRPr="00F12356">
              <w:t xml:space="preserve">Are processes in place to reassess the measure (and the associated output) each year for the annual </w:t>
            </w:r>
            <w:r>
              <w:t>S</w:t>
            </w:r>
            <w:r w:rsidRPr="00F12356">
              <w:t xml:space="preserve">tate </w:t>
            </w:r>
            <w:r>
              <w:t>b</w:t>
            </w:r>
            <w:r w:rsidRPr="00F12356">
              <w:t>udget process?</w:t>
            </w:r>
          </w:p>
          <w:p w14:paraId="1B1775B2" w14:textId="77777777" w:rsidR="00F47EFD" w:rsidRPr="00F12356" w:rsidRDefault="00F47EFD" w:rsidP="00FB0A7D">
            <w:pPr>
              <w:pStyle w:val="Bullet1"/>
            </w:pPr>
            <w:r>
              <w:t>Have the data and methodology underpinning performance measures been verified for accuracy prior to publication?</w:t>
            </w:r>
          </w:p>
        </w:tc>
      </w:tr>
    </w:tbl>
    <w:p w14:paraId="16D718A4" w14:textId="77777777" w:rsidR="00F47EFD" w:rsidRDefault="00F47EFD" w:rsidP="00FB0A7D">
      <w:pPr>
        <w:pStyle w:val="Heading30"/>
      </w:pPr>
      <w:r>
        <w:t>Documentation and reporting of performance measures</w:t>
      </w:r>
    </w:p>
    <w:p w14:paraId="54D90532" w14:textId="77777777" w:rsidR="00F47EFD" w:rsidRDefault="00F47EFD" w:rsidP="003E4E5E">
      <w:pPr>
        <w:keepNext/>
      </w:pPr>
      <w:r>
        <w:t xml:space="preserve">Measuring performance requires timely and relevant collation and analysis of data. Data must be collected at set timeframes and must be accurate and comparable to achieve a meaningful picture of the performance. </w:t>
      </w:r>
    </w:p>
    <w:p w14:paraId="24A94328" w14:textId="77777777" w:rsidR="00F47EFD" w:rsidRDefault="00F47EFD" w:rsidP="00F47EFD">
      <w:pPr>
        <w:keepNext/>
      </w:pPr>
      <w:r>
        <w:t>The utility of performance information can be optimised if they are integrated back into planning and decision making. It is vital departments provide DTF with the following output information required in the publication of budget papers:</w:t>
      </w:r>
    </w:p>
    <w:p w14:paraId="0C820FE7" w14:textId="4FB1BDC9" w:rsidR="00F47EFD" w:rsidRDefault="00F47EFD" w:rsidP="00FB0A7D">
      <w:pPr>
        <w:pStyle w:val="Bullet1"/>
      </w:pPr>
      <w:r>
        <w:t>output that the performance measure relates to</w:t>
      </w:r>
    </w:p>
    <w:p w14:paraId="74A8D77F" w14:textId="2B60E0BF" w:rsidR="00F47EFD" w:rsidRDefault="00F47EFD" w:rsidP="00FB0A7D">
      <w:pPr>
        <w:pStyle w:val="Bullet1"/>
      </w:pPr>
      <w:r>
        <w:t>performance measure code</w:t>
      </w:r>
    </w:p>
    <w:p w14:paraId="0C602763" w14:textId="6081ED00" w:rsidR="00F47EFD" w:rsidRDefault="00F47EFD" w:rsidP="00FB0A7D">
      <w:pPr>
        <w:pStyle w:val="Bullet1"/>
      </w:pPr>
      <w:r>
        <w:t>performance measure name</w:t>
      </w:r>
    </w:p>
    <w:p w14:paraId="5FD3CB5E" w14:textId="3816D9FE" w:rsidR="00F47EFD" w:rsidRDefault="00F47EFD" w:rsidP="00FB0A7D">
      <w:pPr>
        <w:pStyle w:val="Bullet1"/>
      </w:pPr>
      <w:r>
        <w:t>unit of measure</w:t>
      </w:r>
    </w:p>
    <w:p w14:paraId="5B2DBD26" w14:textId="77777777" w:rsidR="00F47EFD" w:rsidRDefault="00F47EFD" w:rsidP="00FB0A7D">
      <w:pPr>
        <w:pStyle w:val="Bullet1"/>
      </w:pPr>
      <w:r>
        <w:t>type of measure – quantity, quality, timeliness or cost measure.</w:t>
      </w:r>
    </w:p>
    <w:p w14:paraId="04BE3925" w14:textId="77777777" w:rsidR="00F47EFD" w:rsidRDefault="00F47EFD" w:rsidP="00F47EFD">
      <w:pPr>
        <w:keepNext/>
      </w:pPr>
      <w:r>
        <w:t>To support this information, departments also need to keep a record of the following:</w:t>
      </w:r>
    </w:p>
    <w:p w14:paraId="10A2E7DB" w14:textId="4EEE7B4D" w:rsidR="00F47EFD" w:rsidRDefault="00F47EFD" w:rsidP="00FB0A7D">
      <w:pPr>
        <w:pStyle w:val="Bullet1"/>
      </w:pPr>
      <w:r>
        <w:t>business purpose of the performance measure and what the measure is assessing</w:t>
      </w:r>
    </w:p>
    <w:p w14:paraId="54A584DD" w14:textId="2F543FEF" w:rsidR="00F47EFD" w:rsidRDefault="00F47EFD" w:rsidP="00FB0A7D">
      <w:pPr>
        <w:pStyle w:val="Bullet1"/>
      </w:pPr>
      <w:r>
        <w:t>detailed definition of the terms used</w:t>
      </w:r>
    </w:p>
    <w:p w14:paraId="6CE6F6FD" w14:textId="21BADBD9" w:rsidR="00F47EFD" w:rsidRDefault="00F47EFD" w:rsidP="00FB0A7D">
      <w:pPr>
        <w:pStyle w:val="Bullet1"/>
      </w:pPr>
      <w:r>
        <w:t>how the data is collected, measured and calculated</w:t>
      </w:r>
    </w:p>
    <w:p w14:paraId="739E268B" w14:textId="77777777" w:rsidR="00F47EFD" w:rsidRDefault="00F47EFD" w:rsidP="00FB0A7D">
      <w:pPr>
        <w:pStyle w:val="Bullet1"/>
      </w:pPr>
      <w:r>
        <w:t>frequency of measurement.</w:t>
      </w:r>
    </w:p>
    <w:p w14:paraId="3AF09956" w14:textId="318BDEDB" w:rsidR="00AA7B16" w:rsidRDefault="00F47EFD" w:rsidP="00FB0A7D">
      <w:pPr>
        <w:pStyle w:val="Caption"/>
      </w:pPr>
      <w:r>
        <w:t>Examples of policy and advisory-related performance measures</w:t>
      </w:r>
    </w:p>
    <w:tbl>
      <w:tblPr>
        <w:tblStyle w:val="DTFtexttable"/>
        <w:tblW w:w="9096" w:type="dxa"/>
        <w:tblLook w:val="0620" w:firstRow="1" w:lastRow="0" w:firstColumn="0" w:lastColumn="0" w:noHBand="1" w:noVBand="1"/>
      </w:tblPr>
      <w:tblGrid>
        <w:gridCol w:w="7110"/>
        <w:gridCol w:w="1986"/>
      </w:tblGrid>
      <w:tr w:rsidR="00F47EFD" w:rsidRPr="0067117F" w14:paraId="5D04E206" w14:textId="77777777" w:rsidTr="00F52ABA">
        <w:trPr>
          <w:cnfStyle w:val="100000000000" w:firstRow="1" w:lastRow="0" w:firstColumn="0" w:lastColumn="0" w:oddVBand="0" w:evenVBand="0" w:oddHBand="0" w:evenHBand="0" w:firstRowFirstColumn="0" w:firstRowLastColumn="0" w:lastRowFirstColumn="0" w:lastRowLastColumn="0"/>
          <w:tblHeader/>
        </w:trPr>
        <w:tc>
          <w:tcPr>
            <w:tcW w:w="7110" w:type="dxa"/>
          </w:tcPr>
          <w:p w14:paraId="2D40643C" w14:textId="77777777" w:rsidR="00F47EFD" w:rsidRPr="0067117F" w:rsidRDefault="00F47EFD" w:rsidP="003052FB">
            <w:r w:rsidRPr="0067117F">
              <w:t>Performance measure</w:t>
            </w:r>
          </w:p>
        </w:tc>
        <w:tc>
          <w:tcPr>
            <w:tcW w:w="1986" w:type="dxa"/>
          </w:tcPr>
          <w:p w14:paraId="1A52293E" w14:textId="77777777" w:rsidR="00F47EFD" w:rsidRPr="0067117F" w:rsidRDefault="00F47EFD" w:rsidP="00FB0A7D">
            <w:r w:rsidRPr="0067117F">
              <w:t>Target</w:t>
            </w:r>
          </w:p>
        </w:tc>
      </w:tr>
      <w:tr w:rsidR="00F47EFD" w:rsidRPr="0067117F" w14:paraId="66BD97F6" w14:textId="77777777" w:rsidTr="00F52ABA">
        <w:tc>
          <w:tcPr>
            <w:tcW w:w="7110" w:type="dxa"/>
          </w:tcPr>
          <w:p w14:paraId="1F5FEA5B" w14:textId="77777777" w:rsidR="00F47EFD" w:rsidRPr="0067117F" w:rsidRDefault="00F47EFD" w:rsidP="00FB0A7D">
            <w:r w:rsidRPr="0067117F">
              <w:t>Technical quality of policy advice papers assessed by a survey with a methodical robustness of 90 per cent.</w:t>
            </w:r>
          </w:p>
        </w:tc>
        <w:tc>
          <w:tcPr>
            <w:tcW w:w="1986" w:type="dxa"/>
          </w:tcPr>
          <w:p w14:paraId="3DAE674C" w14:textId="77777777" w:rsidR="00F47EFD" w:rsidRPr="0067117F" w:rsidRDefault="00F47EFD" w:rsidP="00FB0A7D">
            <w:r w:rsidRPr="0067117F">
              <w:t>At least an average of 70 per cent</w:t>
            </w:r>
          </w:p>
        </w:tc>
      </w:tr>
      <w:tr w:rsidR="00F47EFD" w:rsidRPr="0067117F" w14:paraId="68AF713C" w14:textId="77777777" w:rsidTr="00F52ABA">
        <w:tc>
          <w:tcPr>
            <w:tcW w:w="7110" w:type="dxa"/>
          </w:tcPr>
          <w:p w14:paraId="127BB1E7" w14:textId="77777777" w:rsidR="00F47EFD" w:rsidRPr="0067117F" w:rsidRDefault="00F47EFD" w:rsidP="00FB0A7D">
            <w:r w:rsidRPr="0067117F">
              <w:t>The satisfaction of the relevant Minister with the policy advice service, per the common satisfaction survey.</w:t>
            </w:r>
          </w:p>
        </w:tc>
        <w:tc>
          <w:tcPr>
            <w:tcW w:w="1986" w:type="dxa"/>
          </w:tcPr>
          <w:p w14:paraId="2E64B639" w14:textId="77777777" w:rsidR="00F47EFD" w:rsidRPr="0067117F" w:rsidRDefault="00F47EFD" w:rsidP="00FB0A7D">
            <w:r w:rsidRPr="0067117F">
              <w:t>At least 70 per cent</w:t>
            </w:r>
          </w:p>
        </w:tc>
      </w:tr>
      <w:tr w:rsidR="00F47EFD" w:rsidRPr="0067117F" w14:paraId="2F1FC97F" w14:textId="77777777" w:rsidTr="00F52ABA">
        <w:tc>
          <w:tcPr>
            <w:tcW w:w="7110" w:type="dxa"/>
          </w:tcPr>
          <w:p w14:paraId="2D980468" w14:textId="77777777" w:rsidR="00F47EFD" w:rsidRPr="0067117F" w:rsidRDefault="00F47EFD" w:rsidP="00FB0A7D">
            <w:r w:rsidRPr="0067117F">
              <w:t>The total cost per hour of producing outputs</w:t>
            </w:r>
          </w:p>
        </w:tc>
        <w:tc>
          <w:tcPr>
            <w:tcW w:w="1986" w:type="dxa"/>
          </w:tcPr>
          <w:p w14:paraId="3BEDDC0E" w14:textId="77777777" w:rsidR="00F47EFD" w:rsidRPr="0067117F" w:rsidRDefault="00F47EFD" w:rsidP="00FB0A7D">
            <w:r w:rsidRPr="0067117F">
              <w:t>$</w:t>
            </w:r>
          </w:p>
        </w:tc>
      </w:tr>
      <w:tr w:rsidR="00F47EFD" w:rsidRPr="0067117F" w14:paraId="520B2450" w14:textId="77777777" w:rsidTr="00F52ABA">
        <w:tc>
          <w:tcPr>
            <w:tcW w:w="7110" w:type="dxa"/>
          </w:tcPr>
          <w:p w14:paraId="7181E0C1" w14:textId="77777777" w:rsidR="00F47EFD" w:rsidRPr="0067117F" w:rsidRDefault="00F47EFD" w:rsidP="00FB0A7D">
            <w:r w:rsidRPr="0067117F">
              <w:t>All new significant operating expenditure proposals are subject to cost benefit analysis or similar.</w:t>
            </w:r>
          </w:p>
        </w:tc>
        <w:tc>
          <w:tcPr>
            <w:tcW w:w="1986" w:type="dxa"/>
          </w:tcPr>
          <w:p w14:paraId="1E98413B" w14:textId="77777777" w:rsidR="00F47EFD" w:rsidRPr="0067117F" w:rsidRDefault="00F47EFD" w:rsidP="00FB0A7D">
            <w:r w:rsidRPr="0067117F">
              <w:t>100%</w:t>
            </w:r>
          </w:p>
        </w:tc>
      </w:tr>
      <w:tr w:rsidR="00F47EFD" w:rsidRPr="0067117F" w14:paraId="5A4F016B" w14:textId="77777777" w:rsidTr="00F52ABA">
        <w:tc>
          <w:tcPr>
            <w:tcW w:w="7110" w:type="dxa"/>
          </w:tcPr>
          <w:p w14:paraId="107CED87" w14:textId="77777777" w:rsidR="00F47EFD" w:rsidRPr="0067117F" w:rsidRDefault="00F47EFD" w:rsidP="00FB0A7D">
            <w:r w:rsidRPr="0067117F">
              <w:lastRenderedPageBreak/>
              <w:t>Audit opinion issued by the Victorian Auditor</w:t>
            </w:r>
            <w:r w:rsidRPr="0067117F">
              <w:noBreakHyphen/>
              <w:t>General on the Financial Statements of the Government.</w:t>
            </w:r>
          </w:p>
        </w:tc>
        <w:tc>
          <w:tcPr>
            <w:tcW w:w="1986" w:type="dxa"/>
          </w:tcPr>
          <w:p w14:paraId="23B10D11" w14:textId="77777777" w:rsidR="00F47EFD" w:rsidRPr="0067117F" w:rsidRDefault="00F47EFD" w:rsidP="00FB0A7D">
            <w:r w:rsidRPr="0067117F">
              <w:t>Unqualified</w:t>
            </w:r>
          </w:p>
        </w:tc>
      </w:tr>
      <w:tr w:rsidR="00F47EFD" w:rsidRPr="0067117F" w14:paraId="13803697" w14:textId="77777777" w:rsidTr="00F52ABA">
        <w:tc>
          <w:tcPr>
            <w:tcW w:w="7110" w:type="dxa"/>
          </w:tcPr>
          <w:p w14:paraId="23F64136" w14:textId="77777777" w:rsidR="00F47EFD" w:rsidRPr="0067117F" w:rsidRDefault="00F47EFD" w:rsidP="00FB0A7D">
            <w:r w:rsidRPr="0067117F">
              <w:t>Compliance with risk management policies and parameters for management of Crown lending and Crown bank accounts</w:t>
            </w:r>
          </w:p>
        </w:tc>
        <w:tc>
          <w:tcPr>
            <w:tcW w:w="1986" w:type="dxa"/>
          </w:tcPr>
          <w:p w14:paraId="39307834" w14:textId="77777777" w:rsidR="00F47EFD" w:rsidRPr="0067117F" w:rsidRDefault="00F47EFD" w:rsidP="00FB0A7D">
            <w:r w:rsidRPr="0067117F">
              <w:t>No breaches</w:t>
            </w:r>
          </w:p>
        </w:tc>
      </w:tr>
      <w:tr w:rsidR="00F47EFD" w:rsidRPr="0067117F" w14:paraId="2ACFD2A1" w14:textId="77777777" w:rsidTr="00F52ABA">
        <w:tc>
          <w:tcPr>
            <w:tcW w:w="7110" w:type="dxa"/>
          </w:tcPr>
          <w:p w14:paraId="38BAEE36" w14:textId="77777777" w:rsidR="00F47EFD" w:rsidRPr="0067117F" w:rsidRDefault="00F47EFD" w:rsidP="00FB0A7D">
            <w:r w:rsidRPr="0067117F">
              <w:t xml:space="preserve">Annual Report, including financial statements, is produced in line with the </w:t>
            </w:r>
            <w:r w:rsidRPr="0067117F">
              <w:rPr>
                <w:i/>
              </w:rPr>
              <w:t>Financial Management Act 1994</w:t>
            </w:r>
            <w:r w:rsidRPr="0067117F">
              <w:t xml:space="preserve"> requirements and free from material errors.</w:t>
            </w:r>
          </w:p>
        </w:tc>
        <w:tc>
          <w:tcPr>
            <w:tcW w:w="1986" w:type="dxa"/>
          </w:tcPr>
          <w:p w14:paraId="76515FA9" w14:textId="77777777" w:rsidR="00F47EFD" w:rsidRPr="0067117F" w:rsidRDefault="00F47EFD" w:rsidP="00FB0A7D">
            <w:r w:rsidRPr="0067117F">
              <w:t>Achieved</w:t>
            </w:r>
          </w:p>
        </w:tc>
      </w:tr>
      <w:tr w:rsidR="00F47EFD" w:rsidRPr="0067117F" w14:paraId="45BF2DA0" w14:textId="77777777" w:rsidTr="00F52ABA">
        <w:tc>
          <w:tcPr>
            <w:tcW w:w="7110" w:type="dxa"/>
          </w:tcPr>
          <w:p w14:paraId="01D02443" w14:textId="77777777" w:rsidR="00F47EFD" w:rsidRPr="0067117F" w:rsidRDefault="00F47EFD" w:rsidP="00FB0A7D">
            <w:r w:rsidRPr="0067117F">
              <w:t>Advice to entities and ministers on budget processes was provided within agreed timeframes.</w:t>
            </w:r>
          </w:p>
        </w:tc>
        <w:tc>
          <w:tcPr>
            <w:tcW w:w="1986" w:type="dxa"/>
          </w:tcPr>
          <w:p w14:paraId="290BD38A" w14:textId="77777777" w:rsidR="00F47EFD" w:rsidRPr="0067117F" w:rsidRDefault="00F47EFD" w:rsidP="00FB0A7D">
            <w:r w:rsidRPr="0067117F">
              <w:t>100 per cent compliance</w:t>
            </w:r>
          </w:p>
        </w:tc>
      </w:tr>
      <w:tr w:rsidR="00F47EFD" w:rsidRPr="0067117F" w14:paraId="75EA073F" w14:textId="77777777" w:rsidTr="00F52ABA">
        <w:tc>
          <w:tcPr>
            <w:tcW w:w="7110" w:type="dxa"/>
          </w:tcPr>
          <w:p w14:paraId="52463175" w14:textId="77777777" w:rsidR="00F47EFD" w:rsidRPr="0067117F" w:rsidRDefault="00F47EFD" w:rsidP="00FB0A7D">
            <w:r w:rsidRPr="0067117F">
              <w:t>Degree of compliance with deadlines of briefings to the ministers, and or senior executives following release of public reports</w:t>
            </w:r>
          </w:p>
        </w:tc>
        <w:tc>
          <w:tcPr>
            <w:tcW w:w="1986" w:type="dxa"/>
          </w:tcPr>
          <w:p w14:paraId="69E449A4" w14:textId="77777777" w:rsidR="00F47EFD" w:rsidRPr="0067117F" w:rsidRDefault="00F47EFD" w:rsidP="00FB0A7D">
            <w:r w:rsidRPr="0067117F">
              <w:t>100 per cent compliance</w:t>
            </w:r>
          </w:p>
        </w:tc>
      </w:tr>
    </w:tbl>
    <w:p w14:paraId="10D59E81" w14:textId="77777777" w:rsidR="00F47EFD" w:rsidRDefault="00F47EFD" w:rsidP="00FB0A7D">
      <w:pPr>
        <w:pStyle w:val="Heading30"/>
      </w:pPr>
      <w:r>
        <w:t xml:space="preserve">Assessment tool: </w:t>
      </w:r>
      <w:r w:rsidRPr="0067117F">
        <w:t>performance measures – completeness</w:t>
      </w:r>
    </w:p>
    <w:p w14:paraId="6E2E681E" w14:textId="77777777" w:rsidR="00F47EFD" w:rsidRDefault="00F47EFD" w:rsidP="00F47EFD">
      <w:r w:rsidRPr="0067117F">
        <w:t>The performance measure completeness consideration tests whether the outputs performance measures represent the main components of expenditure and whether there are relevant units of accountability for performance and/or efficient/effective service delivery.</w:t>
      </w:r>
    </w:p>
    <w:tbl>
      <w:tblPr>
        <w:tblStyle w:val="DTFtexttable"/>
        <w:tblW w:w="0" w:type="auto"/>
        <w:tblLayout w:type="fixed"/>
        <w:tblLook w:val="06A0" w:firstRow="1" w:lastRow="0" w:firstColumn="1" w:lastColumn="0" w:noHBand="1" w:noVBand="1"/>
      </w:tblPr>
      <w:tblGrid>
        <w:gridCol w:w="1560"/>
        <w:gridCol w:w="2835"/>
        <w:gridCol w:w="1559"/>
        <w:gridCol w:w="1417"/>
        <w:gridCol w:w="1699"/>
      </w:tblGrid>
      <w:tr w:rsidR="00F47EFD" w:rsidRPr="00DE0A7E" w14:paraId="64D41555" w14:textId="77777777" w:rsidTr="00FB0A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0" w:type="dxa"/>
            <w:gridSpan w:val="5"/>
          </w:tcPr>
          <w:p w14:paraId="055D3C04" w14:textId="77777777" w:rsidR="00F47EFD" w:rsidRPr="00DE0A7E" w:rsidRDefault="00F47EFD" w:rsidP="003052FB">
            <w:pPr>
              <w:rPr>
                <w:sz w:val="16"/>
                <w:szCs w:val="16"/>
              </w:rPr>
            </w:pPr>
            <w:r w:rsidRPr="0067117F">
              <w:rPr>
                <w:sz w:val="16"/>
                <w:szCs w:val="16"/>
              </w:rPr>
              <w:t>Performance measure completeness – general criteria</w:t>
            </w:r>
          </w:p>
        </w:tc>
      </w:tr>
      <w:tr w:rsidR="00F47EFD" w:rsidRPr="00DE0A7E" w14:paraId="6E1C094A" w14:textId="77777777" w:rsidTr="00FB0A7D">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E0F5FC" w:themeFill="accent2" w:themeFillTint="33"/>
          </w:tcPr>
          <w:p w14:paraId="37433A57" w14:textId="77777777" w:rsidR="00F47EFD" w:rsidRPr="00AD1D86" w:rsidRDefault="00F47EFD" w:rsidP="00FB0A7D">
            <w:pPr>
              <w:pStyle w:val="Tableheader"/>
            </w:pPr>
            <w:r w:rsidRPr="00AD1D86">
              <w:t>Assessment criteria</w:t>
            </w:r>
          </w:p>
        </w:tc>
        <w:tc>
          <w:tcPr>
            <w:tcW w:w="2835" w:type="dxa"/>
            <w:vMerge w:val="restart"/>
            <w:shd w:val="clear" w:color="auto" w:fill="E0F5FC" w:themeFill="accent2" w:themeFillTint="33"/>
          </w:tcPr>
          <w:p w14:paraId="2921FAFE" w14:textId="77777777" w:rsidR="00F47EFD" w:rsidRPr="00AD1D86" w:rsidRDefault="00F47EFD" w:rsidP="00FB0A7D">
            <w:pPr>
              <w:pStyle w:val="Tableheader"/>
              <w:cnfStyle w:val="000000000000" w:firstRow="0" w:lastRow="0" w:firstColumn="0" w:lastColumn="0" w:oddVBand="0" w:evenVBand="0" w:oddHBand="0" w:evenHBand="0" w:firstRowFirstColumn="0" w:firstRowLastColumn="0" w:lastRowFirstColumn="0" w:lastRowLastColumn="0"/>
            </w:pPr>
            <w:r w:rsidRPr="00AD1D86">
              <w:t>Key considerations</w:t>
            </w:r>
          </w:p>
        </w:tc>
        <w:tc>
          <w:tcPr>
            <w:tcW w:w="4675" w:type="dxa"/>
            <w:gridSpan w:val="3"/>
            <w:shd w:val="clear" w:color="auto" w:fill="E0F5FC" w:themeFill="accent2" w:themeFillTint="33"/>
          </w:tcPr>
          <w:p w14:paraId="17A69E85" w14:textId="77777777" w:rsidR="00F47EFD" w:rsidRPr="00AD1D86" w:rsidRDefault="00F47EFD" w:rsidP="00FB0A7D">
            <w:pPr>
              <w:pStyle w:val="Tableheader"/>
              <w:cnfStyle w:val="000000000000" w:firstRow="0" w:lastRow="0" w:firstColumn="0" w:lastColumn="0" w:oddVBand="0" w:evenVBand="0" w:oddHBand="0" w:evenHBand="0" w:firstRowFirstColumn="0" w:firstRowLastColumn="0" w:lastRowFirstColumn="0" w:lastRowLastColumn="0"/>
            </w:pPr>
            <w:r w:rsidRPr="00AD1D86">
              <w:t>Summary ratings</w:t>
            </w:r>
          </w:p>
        </w:tc>
      </w:tr>
      <w:tr w:rsidR="00783041" w:rsidRPr="00DE0A7E" w14:paraId="2E3C6CE6" w14:textId="77777777" w:rsidTr="00783041">
        <w:tc>
          <w:tcPr>
            <w:cnfStyle w:val="001000000000" w:firstRow="0" w:lastRow="0" w:firstColumn="1" w:lastColumn="0" w:oddVBand="0" w:evenVBand="0" w:oddHBand="0" w:evenHBand="0" w:firstRowFirstColumn="0" w:firstRowLastColumn="0" w:lastRowFirstColumn="0" w:lastRowLastColumn="0"/>
            <w:tcW w:w="1560" w:type="dxa"/>
            <w:vMerge/>
          </w:tcPr>
          <w:p w14:paraId="449D45D5" w14:textId="77777777" w:rsidR="00F47EFD" w:rsidRPr="00DE0A7E" w:rsidRDefault="00F47EFD" w:rsidP="003052FB">
            <w:pPr>
              <w:rPr>
                <w:sz w:val="16"/>
                <w:szCs w:val="16"/>
              </w:rPr>
            </w:pPr>
          </w:p>
        </w:tc>
        <w:tc>
          <w:tcPr>
            <w:tcW w:w="2835" w:type="dxa"/>
            <w:vMerge/>
          </w:tcPr>
          <w:p w14:paraId="608CD039" w14:textId="77777777" w:rsidR="00F47EFD" w:rsidRPr="00DE0A7E" w:rsidRDefault="00F47EFD" w:rsidP="003052FB">
            <w:pPr>
              <w:cnfStyle w:val="000000000000" w:firstRow="0" w:lastRow="0" w:firstColumn="0" w:lastColumn="0" w:oddVBand="0" w:evenVBand="0" w:oddHBand="0" w:evenHBand="0" w:firstRowFirstColumn="0" w:firstRowLastColumn="0" w:lastRowFirstColumn="0" w:lastRowLastColumn="0"/>
              <w:rPr>
                <w:sz w:val="16"/>
                <w:szCs w:val="16"/>
              </w:rPr>
            </w:pPr>
          </w:p>
        </w:tc>
        <w:tc>
          <w:tcPr>
            <w:tcW w:w="1559" w:type="dxa"/>
            <w:shd w:val="clear" w:color="auto" w:fill="5BBD74" w:themeFill="accent5"/>
          </w:tcPr>
          <w:p w14:paraId="151CFE5D" w14:textId="77777777" w:rsidR="00F47EFD" w:rsidRPr="00783041" w:rsidRDefault="00F47EFD" w:rsidP="003052FB">
            <w:pPr>
              <w:cnfStyle w:val="000000000000" w:firstRow="0" w:lastRow="0" w:firstColumn="0" w:lastColumn="0" w:oddVBand="0" w:evenVBand="0" w:oddHBand="0" w:evenHBand="0" w:firstRowFirstColumn="0" w:firstRowLastColumn="0" w:lastRowFirstColumn="0" w:lastRowLastColumn="0"/>
              <w:rPr>
                <w:color w:val="auto"/>
                <w:sz w:val="16"/>
                <w:szCs w:val="16"/>
              </w:rPr>
            </w:pPr>
            <w:r w:rsidRPr="00783041">
              <w:rPr>
                <w:color w:val="auto"/>
                <w:sz w:val="16"/>
                <w:szCs w:val="16"/>
              </w:rPr>
              <w:t>Yes</w:t>
            </w:r>
          </w:p>
        </w:tc>
        <w:tc>
          <w:tcPr>
            <w:tcW w:w="1417" w:type="dxa"/>
            <w:shd w:val="clear" w:color="auto" w:fill="F3E500"/>
          </w:tcPr>
          <w:p w14:paraId="1456FF98" w14:textId="77777777" w:rsidR="00F47EFD" w:rsidRPr="00783041" w:rsidRDefault="00F47EFD" w:rsidP="003052FB">
            <w:pPr>
              <w:cnfStyle w:val="000000000000" w:firstRow="0" w:lastRow="0" w:firstColumn="0" w:lastColumn="0" w:oddVBand="0" w:evenVBand="0" w:oddHBand="0" w:evenHBand="0" w:firstRowFirstColumn="0" w:firstRowLastColumn="0" w:lastRowFirstColumn="0" w:lastRowLastColumn="0"/>
              <w:rPr>
                <w:color w:val="auto"/>
                <w:sz w:val="16"/>
                <w:szCs w:val="16"/>
              </w:rPr>
            </w:pPr>
            <w:r w:rsidRPr="00783041">
              <w:rPr>
                <w:color w:val="auto"/>
                <w:sz w:val="16"/>
                <w:szCs w:val="16"/>
              </w:rPr>
              <w:t>Partial</w:t>
            </w:r>
          </w:p>
        </w:tc>
        <w:tc>
          <w:tcPr>
            <w:tcW w:w="1699" w:type="dxa"/>
            <w:shd w:val="clear" w:color="auto" w:fill="AF272F"/>
          </w:tcPr>
          <w:p w14:paraId="68981A78" w14:textId="77777777" w:rsidR="00F47EFD" w:rsidRPr="00D671F2" w:rsidRDefault="00F47EFD" w:rsidP="003052FB">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r w:rsidRPr="00D671F2">
              <w:rPr>
                <w:color w:val="FFFFFF" w:themeColor="background1"/>
                <w:sz w:val="16"/>
                <w:szCs w:val="16"/>
              </w:rPr>
              <w:t>No</w:t>
            </w:r>
          </w:p>
        </w:tc>
      </w:tr>
      <w:tr w:rsidR="00F47EFD" w:rsidRPr="00DE0A7E" w14:paraId="71477B94" w14:textId="77777777" w:rsidTr="00783041">
        <w:tc>
          <w:tcPr>
            <w:cnfStyle w:val="001000000000" w:firstRow="0" w:lastRow="0" w:firstColumn="1" w:lastColumn="0" w:oddVBand="0" w:evenVBand="0" w:oddHBand="0" w:evenHBand="0" w:firstRowFirstColumn="0" w:firstRowLastColumn="0" w:lastRowFirstColumn="0" w:lastRowLastColumn="0"/>
            <w:tcW w:w="1560" w:type="dxa"/>
          </w:tcPr>
          <w:p w14:paraId="5F2A7E55" w14:textId="77777777" w:rsidR="00F47EFD" w:rsidRPr="0067117F" w:rsidRDefault="00F47EFD" w:rsidP="003052FB">
            <w:pPr>
              <w:rPr>
                <w:b/>
                <w:sz w:val="16"/>
                <w:szCs w:val="16"/>
              </w:rPr>
            </w:pPr>
            <w:r w:rsidRPr="0067117F">
              <w:rPr>
                <w:b/>
                <w:sz w:val="16"/>
                <w:szCs w:val="16"/>
              </w:rPr>
              <w:t>Overarching consideration</w:t>
            </w:r>
          </w:p>
          <w:p w14:paraId="7C3D675B" w14:textId="77777777" w:rsidR="00F47EFD" w:rsidRPr="00DE0A7E" w:rsidRDefault="00F47EFD" w:rsidP="003052FB">
            <w:pPr>
              <w:rPr>
                <w:sz w:val="16"/>
                <w:szCs w:val="16"/>
              </w:rPr>
            </w:pPr>
            <w:r w:rsidRPr="0067117F">
              <w:rPr>
                <w:sz w:val="16"/>
                <w:szCs w:val="16"/>
              </w:rPr>
              <w:t>Does the mix of performance measures reflect the main expenditure components of the output?</w:t>
            </w:r>
          </w:p>
        </w:tc>
        <w:tc>
          <w:tcPr>
            <w:tcW w:w="2835" w:type="dxa"/>
          </w:tcPr>
          <w:p w14:paraId="5AB2FE26" w14:textId="77777777" w:rsidR="00F47EFD" w:rsidRPr="0067117F" w:rsidRDefault="00F47EFD" w:rsidP="003052FB">
            <w:pPr>
              <w:cnfStyle w:val="000000000000" w:firstRow="0" w:lastRow="0" w:firstColumn="0" w:lastColumn="0" w:oddVBand="0" w:evenVBand="0" w:oddHBand="0" w:evenHBand="0" w:firstRowFirstColumn="0" w:firstRowLastColumn="0" w:lastRowFirstColumn="0" w:lastRowLastColumn="0"/>
              <w:rPr>
                <w:sz w:val="16"/>
                <w:szCs w:val="16"/>
              </w:rPr>
            </w:pPr>
            <w:r w:rsidRPr="0067117F">
              <w:rPr>
                <w:sz w:val="16"/>
                <w:szCs w:val="16"/>
              </w:rPr>
              <w:t>Are the respective performance measures across the output representatives of the main components of expenditure and are there relevant units of accountability for performance and/or efficient/effective service delivery?</w:t>
            </w:r>
          </w:p>
          <w:p w14:paraId="1FCCEDD2" w14:textId="77777777" w:rsidR="00F47EFD" w:rsidRPr="00DE0A7E" w:rsidRDefault="00F47EFD" w:rsidP="003052FB">
            <w:pPr>
              <w:cnfStyle w:val="000000000000" w:firstRow="0" w:lastRow="0" w:firstColumn="0" w:lastColumn="0" w:oddVBand="0" w:evenVBand="0" w:oddHBand="0" w:evenHBand="0" w:firstRowFirstColumn="0" w:firstRowLastColumn="0" w:lastRowFirstColumn="0" w:lastRowLastColumn="0"/>
              <w:rPr>
                <w:sz w:val="16"/>
                <w:szCs w:val="16"/>
              </w:rPr>
            </w:pPr>
            <w:r w:rsidRPr="0067117F">
              <w:rPr>
                <w:sz w:val="16"/>
                <w:szCs w:val="16"/>
              </w:rPr>
              <w:t xml:space="preserve">If </w:t>
            </w:r>
            <w:r w:rsidRPr="0067117F">
              <w:rPr>
                <w:b/>
                <w:sz w:val="16"/>
                <w:szCs w:val="16"/>
              </w:rPr>
              <w:t>No</w:t>
            </w:r>
            <w:r w:rsidRPr="0067117F">
              <w:rPr>
                <w:sz w:val="16"/>
                <w:szCs w:val="16"/>
              </w:rPr>
              <w:t xml:space="preserve"> – what additional measures should be incorporated?</w:t>
            </w:r>
          </w:p>
        </w:tc>
        <w:tc>
          <w:tcPr>
            <w:tcW w:w="1559" w:type="dxa"/>
            <w:shd w:val="clear" w:color="auto" w:fill="DEF1E3" w:themeFill="accent5" w:themeFillTint="33"/>
          </w:tcPr>
          <w:p w14:paraId="13CC47FD" w14:textId="77777777" w:rsidR="00F47EFD" w:rsidRPr="00DE0A7E" w:rsidRDefault="00F47EFD" w:rsidP="003052F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Yes</w:t>
            </w:r>
          </w:p>
        </w:tc>
        <w:tc>
          <w:tcPr>
            <w:tcW w:w="1417" w:type="dxa"/>
            <w:shd w:val="clear" w:color="auto" w:fill="FFFF7F"/>
          </w:tcPr>
          <w:p w14:paraId="1EF27F51" w14:textId="7E75A11E" w:rsidR="00F47EFD" w:rsidRPr="00DE0A7E" w:rsidRDefault="00946721" w:rsidP="003052F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w:t>
            </w:r>
            <w:r w:rsidR="00F47EFD">
              <w:rPr>
                <w:sz w:val="16"/>
                <w:szCs w:val="16"/>
              </w:rPr>
              <w:t>.</w:t>
            </w:r>
            <w:r>
              <w:rPr>
                <w:sz w:val="16"/>
                <w:szCs w:val="16"/>
              </w:rPr>
              <w:t>a</w:t>
            </w:r>
            <w:r w:rsidR="00F47EFD">
              <w:rPr>
                <w:sz w:val="16"/>
                <w:szCs w:val="16"/>
              </w:rPr>
              <w:t>.</w:t>
            </w:r>
          </w:p>
        </w:tc>
        <w:tc>
          <w:tcPr>
            <w:tcW w:w="1699" w:type="dxa"/>
            <w:shd w:val="clear" w:color="auto" w:fill="FFA6AE"/>
          </w:tcPr>
          <w:p w14:paraId="580B0810" w14:textId="77777777" w:rsidR="00F47EFD" w:rsidRDefault="00F47EFD" w:rsidP="003052F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 – Key components are missing.</w:t>
            </w:r>
          </w:p>
          <w:p w14:paraId="3A412C26" w14:textId="77777777" w:rsidR="00F47EFD" w:rsidRPr="00DE0A7E" w:rsidRDefault="00F47EFD" w:rsidP="003052F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(Recommend additional measures are added)</w:t>
            </w:r>
          </w:p>
        </w:tc>
      </w:tr>
    </w:tbl>
    <w:p w14:paraId="5DF133B9" w14:textId="43145309" w:rsidR="00F47EFD" w:rsidRDefault="00F47EFD" w:rsidP="00F47EFD"/>
    <w:p w14:paraId="2E104D92" w14:textId="77777777" w:rsidR="00D6376F" w:rsidRDefault="00D6376F" w:rsidP="0048610A"/>
    <w:p w14:paraId="427C93BC" w14:textId="77777777" w:rsidR="00D6376F" w:rsidRDefault="00D6376F" w:rsidP="0048610A">
      <w:pPr>
        <w:sectPr w:rsidR="00D6376F" w:rsidSect="006F3345">
          <w:headerReference w:type="even" r:id="rId28"/>
          <w:footerReference w:type="even" r:id="rId29"/>
          <w:footerReference w:type="default" r:id="rId30"/>
          <w:type w:val="oddPage"/>
          <w:pgSz w:w="11906" w:h="16838" w:code="9"/>
          <w:pgMar w:top="2160" w:right="1440" w:bottom="1584" w:left="1440" w:header="706" w:footer="461" w:gutter="0"/>
          <w:pgNumType w:start="1"/>
          <w:cols w:space="708"/>
          <w:docGrid w:linePitch="360"/>
        </w:sectPr>
      </w:pPr>
    </w:p>
    <w:p w14:paraId="60181107" w14:textId="2CBE37DC" w:rsidR="00D6376F" w:rsidRDefault="00D6376F"/>
    <w:tbl>
      <w:tblPr>
        <w:tblStyle w:val="DTFtexttable"/>
        <w:tblW w:w="10665" w:type="dxa"/>
        <w:tblLayout w:type="fixed"/>
        <w:tblLook w:val="06A0" w:firstRow="1" w:lastRow="0" w:firstColumn="1" w:lastColumn="0" w:noHBand="1" w:noVBand="1"/>
      </w:tblPr>
      <w:tblGrid>
        <w:gridCol w:w="1418"/>
        <w:gridCol w:w="992"/>
        <w:gridCol w:w="992"/>
        <w:gridCol w:w="2835"/>
        <w:gridCol w:w="963"/>
        <w:gridCol w:w="2323"/>
        <w:gridCol w:w="1134"/>
        <w:gridCol w:w="8"/>
      </w:tblGrid>
      <w:tr w:rsidR="00D6376F" w:rsidRPr="0067117F" w14:paraId="1BAC8856" w14:textId="77777777" w:rsidTr="00D6376F">
        <w:trPr>
          <w:gridAfter w:val="1"/>
          <w:cnfStyle w:val="100000000000" w:firstRow="1" w:lastRow="0" w:firstColumn="0" w:lastColumn="0" w:oddVBand="0" w:evenVBand="0" w:oddHBand="0" w:evenHBand="0" w:firstRowFirstColumn="0" w:firstRowLastColumn="0" w:lastRowFirstColumn="0" w:lastRowLastColumn="0"/>
          <w:wAfter w:w="8" w:type="dxa"/>
        </w:trPr>
        <w:tc>
          <w:tcPr>
            <w:cnfStyle w:val="001000000100" w:firstRow="0" w:lastRow="0" w:firstColumn="1" w:lastColumn="0" w:oddVBand="0" w:evenVBand="0" w:oddHBand="0" w:evenHBand="0" w:firstRowFirstColumn="1" w:firstRowLastColumn="0" w:lastRowFirstColumn="0" w:lastRowLastColumn="0"/>
            <w:tcW w:w="10657" w:type="dxa"/>
            <w:gridSpan w:val="7"/>
          </w:tcPr>
          <w:p w14:paraId="65DAF316" w14:textId="77777777" w:rsidR="00D6376F" w:rsidRPr="0067117F" w:rsidRDefault="00D6376F" w:rsidP="003052FB">
            <w:pPr>
              <w:rPr>
                <w:sz w:val="16"/>
                <w:szCs w:val="16"/>
              </w:rPr>
            </w:pPr>
            <w:r w:rsidRPr="00DE06C4">
              <w:rPr>
                <w:sz w:val="16"/>
                <w:szCs w:val="16"/>
              </w:rPr>
              <w:t xml:space="preserve">Performance measures completeness – </w:t>
            </w:r>
            <w:r>
              <w:rPr>
                <w:sz w:val="16"/>
                <w:szCs w:val="16"/>
              </w:rPr>
              <w:br/>
            </w:r>
            <w:r w:rsidRPr="00DE06C4">
              <w:rPr>
                <w:sz w:val="16"/>
                <w:szCs w:val="16"/>
              </w:rPr>
              <w:t>Does the mix of performance measures reflect the main expenditure components of the output?</w:t>
            </w:r>
          </w:p>
        </w:tc>
      </w:tr>
      <w:tr w:rsidR="00D6376F" w:rsidRPr="00D6376F" w14:paraId="672B5324" w14:textId="77777777" w:rsidTr="00D6376F">
        <w:tc>
          <w:tcPr>
            <w:cnfStyle w:val="001000000000" w:firstRow="0" w:lastRow="0" w:firstColumn="1" w:lastColumn="0" w:oddVBand="0" w:evenVBand="0" w:oddHBand="0" w:evenHBand="0" w:firstRowFirstColumn="0" w:firstRowLastColumn="0" w:lastRowFirstColumn="0" w:lastRowLastColumn="0"/>
            <w:tcW w:w="1418" w:type="dxa"/>
            <w:shd w:val="clear" w:color="auto" w:fill="E0F5FC" w:themeFill="accent2" w:themeFillTint="33"/>
          </w:tcPr>
          <w:p w14:paraId="44F70097" w14:textId="77777777" w:rsidR="00D6376F" w:rsidRPr="00D6376F" w:rsidRDefault="00D6376F" w:rsidP="00D6376F">
            <w:pPr>
              <w:pStyle w:val="Tableheader"/>
              <w:rPr>
                <w:b/>
                <w:bCs/>
                <w:sz w:val="17"/>
                <w:szCs w:val="17"/>
              </w:rPr>
            </w:pPr>
            <w:r w:rsidRPr="00D6376F">
              <w:rPr>
                <w:b/>
                <w:bCs/>
                <w:sz w:val="17"/>
                <w:szCs w:val="17"/>
              </w:rPr>
              <w:t>Output</w:t>
            </w:r>
          </w:p>
        </w:tc>
        <w:tc>
          <w:tcPr>
            <w:tcW w:w="1984" w:type="dxa"/>
            <w:gridSpan w:val="2"/>
            <w:shd w:val="clear" w:color="auto" w:fill="E0F5FC" w:themeFill="accent2" w:themeFillTint="33"/>
          </w:tcPr>
          <w:p w14:paraId="52DE8748" w14:textId="77777777" w:rsidR="00D6376F" w:rsidRPr="00D6376F" w:rsidRDefault="00D6376F" w:rsidP="00D6376F">
            <w:pPr>
              <w:pStyle w:val="Tableheader"/>
              <w:cnfStyle w:val="000000000000" w:firstRow="0" w:lastRow="0" w:firstColumn="0" w:lastColumn="0" w:oddVBand="0" w:evenVBand="0" w:oddHBand="0" w:evenHBand="0" w:firstRowFirstColumn="0" w:firstRowLastColumn="0" w:lastRowFirstColumn="0" w:lastRowLastColumn="0"/>
              <w:rPr>
                <w:b/>
                <w:bCs/>
                <w:sz w:val="17"/>
                <w:szCs w:val="17"/>
              </w:rPr>
            </w:pPr>
            <w:r w:rsidRPr="00D6376F">
              <w:rPr>
                <w:b/>
                <w:bCs/>
                <w:sz w:val="17"/>
                <w:szCs w:val="17"/>
              </w:rPr>
              <w:t>Activities</w:t>
            </w:r>
          </w:p>
        </w:tc>
        <w:tc>
          <w:tcPr>
            <w:tcW w:w="3798" w:type="dxa"/>
            <w:gridSpan w:val="2"/>
            <w:shd w:val="clear" w:color="auto" w:fill="E0F5FC" w:themeFill="accent2" w:themeFillTint="33"/>
          </w:tcPr>
          <w:p w14:paraId="3DF8BA9C" w14:textId="77777777" w:rsidR="00D6376F" w:rsidRPr="00D6376F" w:rsidRDefault="00D6376F" w:rsidP="00D6376F">
            <w:pPr>
              <w:pStyle w:val="Tableheader"/>
              <w:cnfStyle w:val="000000000000" w:firstRow="0" w:lastRow="0" w:firstColumn="0" w:lastColumn="0" w:oddVBand="0" w:evenVBand="0" w:oddHBand="0" w:evenHBand="0" w:firstRowFirstColumn="0" w:firstRowLastColumn="0" w:lastRowFirstColumn="0" w:lastRowLastColumn="0"/>
              <w:rPr>
                <w:b/>
                <w:bCs/>
                <w:sz w:val="17"/>
                <w:szCs w:val="17"/>
              </w:rPr>
            </w:pPr>
            <w:r w:rsidRPr="00D6376F">
              <w:rPr>
                <w:b/>
                <w:bCs/>
                <w:sz w:val="17"/>
                <w:szCs w:val="17"/>
              </w:rPr>
              <w:t>Key elements</w:t>
            </w:r>
          </w:p>
        </w:tc>
        <w:tc>
          <w:tcPr>
            <w:tcW w:w="3465" w:type="dxa"/>
            <w:gridSpan w:val="3"/>
            <w:shd w:val="clear" w:color="auto" w:fill="E0F5FC" w:themeFill="accent2" w:themeFillTint="33"/>
          </w:tcPr>
          <w:p w14:paraId="0A1BCA44" w14:textId="77777777" w:rsidR="00D6376F" w:rsidRPr="00D6376F" w:rsidRDefault="00D6376F" w:rsidP="00D6376F">
            <w:pPr>
              <w:pStyle w:val="Tableheader"/>
              <w:cnfStyle w:val="000000000000" w:firstRow="0" w:lastRow="0" w:firstColumn="0" w:lastColumn="0" w:oddVBand="0" w:evenVBand="0" w:oddHBand="0" w:evenHBand="0" w:firstRowFirstColumn="0" w:firstRowLastColumn="0" w:lastRowFirstColumn="0" w:lastRowLastColumn="0"/>
              <w:rPr>
                <w:b/>
                <w:bCs/>
                <w:sz w:val="17"/>
                <w:szCs w:val="17"/>
              </w:rPr>
            </w:pPr>
            <w:r w:rsidRPr="00D6376F">
              <w:rPr>
                <w:b/>
                <w:bCs/>
                <w:sz w:val="17"/>
                <w:szCs w:val="17"/>
              </w:rPr>
              <w:t>Captured under current BP3 reporting?</w:t>
            </w:r>
          </w:p>
        </w:tc>
      </w:tr>
      <w:tr w:rsidR="00D6376F" w:rsidRPr="0067117F" w14:paraId="7654EC67"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val="restart"/>
          </w:tcPr>
          <w:p w14:paraId="04216E03" w14:textId="77777777" w:rsidR="00D6376F" w:rsidRPr="00DE06C4" w:rsidRDefault="00D6376F" w:rsidP="003052FB">
            <w:pPr>
              <w:rPr>
                <w:b/>
                <w:sz w:val="16"/>
                <w:szCs w:val="16"/>
              </w:rPr>
            </w:pPr>
            <w:r w:rsidRPr="00DE06C4">
              <w:rPr>
                <w:b/>
                <w:sz w:val="16"/>
                <w:szCs w:val="16"/>
              </w:rPr>
              <w:t>[Output title]</w:t>
            </w:r>
          </w:p>
        </w:tc>
        <w:tc>
          <w:tcPr>
            <w:tcW w:w="1984" w:type="dxa"/>
            <w:gridSpan w:val="2"/>
            <w:vMerge w:val="restart"/>
          </w:tcPr>
          <w:p w14:paraId="11862C14"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[Activity 1]</w:t>
            </w:r>
          </w:p>
        </w:tc>
        <w:tc>
          <w:tcPr>
            <w:tcW w:w="3798" w:type="dxa"/>
            <w:gridSpan w:val="2"/>
          </w:tcPr>
          <w:p w14:paraId="6355BD93"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6B56A716"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55F10B56"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tcPr>
          <w:p w14:paraId="32FE1D89" w14:textId="77777777" w:rsidR="00D6376F" w:rsidRPr="0067117F" w:rsidRDefault="00D6376F" w:rsidP="003052FB">
            <w:pPr>
              <w:rPr>
                <w:sz w:val="16"/>
                <w:szCs w:val="16"/>
              </w:rPr>
            </w:pPr>
          </w:p>
        </w:tc>
        <w:tc>
          <w:tcPr>
            <w:tcW w:w="1984" w:type="dxa"/>
            <w:gridSpan w:val="2"/>
            <w:vMerge/>
          </w:tcPr>
          <w:p w14:paraId="59BFDCD2"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3798" w:type="dxa"/>
            <w:gridSpan w:val="2"/>
          </w:tcPr>
          <w:p w14:paraId="30874C24"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5180D17A"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3F2AA59B"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tcPr>
          <w:p w14:paraId="1B4CD02A" w14:textId="77777777" w:rsidR="00D6376F" w:rsidRPr="0067117F" w:rsidRDefault="00D6376F" w:rsidP="003052FB">
            <w:pPr>
              <w:rPr>
                <w:sz w:val="16"/>
                <w:szCs w:val="16"/>
              </w:rPr>
            </w:pPr>
          </w:p>
        </w:tc>
        <w:tc>
          <w:tcPr>
            <w:tcW w:w="1984" w:type="dxa"/>
            <w:gridSpan w:val="2"/>
            <w:vMerge/>
          </w:tcPr>
          <w:p w14:paraId="6CDAA0A4"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3798" w:type="dxa"/>
            <w:gridSpan w:val="2"/>
          </w:tcPr>
          <w:p w14:paraId="1A519510"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46D0466D"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691B525D"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tcPr>
          <w:p w14:paraId="621FF543" w14:textId="77777777" w:rsidR="00D6376F" w:rsidRPr="00DE06C4" w:rsidRDefault="00D6376F" w:rsidP="003052FB">
            <w:pPr>
              <w:rPr>
                <w:b/>
                <w:sz w:val="16"/>
                <w:szCs w:val="16"/>
              </w:rPr>
            </w:pPr>
          </w:p>
        </w:tc>
        <w:tc>
          <w:tcPr>
            <w:tcW w:w="1984" w:type="dxa"/>
            <w:gridSpan w:val="2"/>
            <w:vMerge w:val="restart"/>
          </w:tcPr>
          <w:p w14:paraId="7F10EFE4"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[Activity 2]</w:t>
            </w:r>
          </w:p>
        </w:tc>
        <w:tc>
          <w:tcPr>
            <w:tcW w:w="3798" w:type="dxa"/>
            <w:gridSpan w:val="2"/>
          </w:tcPr>
          <w:p w14:paraId="47CFF4E4"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0FF29A6F"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6F00D398"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tcPr>
          <w:p w14:paraId="5833A2E9" w14:textId="77777777" w:rsidR="00D6376F" w:rsidRPr="0067117F" w:rsidRDefault="00D6376F" w:rsidP="003052FB">
            <w:pPr>
              <w:rPr>
                <w:sz w:val="16"/>
                <w:szCs w:val="16"/>
              </w:rPr>
            </w:pPr>
          </w:p>
        </w:tc>
        <w:tc>
          <w:tcPr>
            <w:tcW w:w="1984" w:type="dxa"/>
            <w:gridSpan w:val="2"/>
            <w:vMerge/>
          </w:tcPr>
          <w:p w14:paraId="4FFD986A"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3798" w:type="dxa"/>
            <w:gridSpan w:val="2"/>
          </w:tcPr>
          <w:p w14:paraId="4ECCF732"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28340717"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2899BAEF"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tcPr>
          <w:p w14:paraId="0DC2710C" w14:textId="77777777" w:rsidR="00D6376F" w:rsidRPr="0067117F" w:rsidRDefault="00D6376F" w:rsidP="003052FB">
            <w:pPr>
              <w:rPr>
                <w:sz w:val="16"/>
                <w:szCs w:val="16"/>
              </w:rPr>
            </w:pPr>
          </w:p>
        </w:tc>
        <w:tc>
          <w:tcPr>
            <w:tcW w:w="1984" w:type="dxa"/>
            <w:gridSpan w:val="2"/>
            <w:vMerge/>
          </w:tcPr>
          <w:p w14:paraId="77779287"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3798" w:type="dxa"/>
            <w:gridSpan w:val="2"/>
          </w:tcPr>
          <w:p w14:paraId="413D3596"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643D8EBC"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01329FF5"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tcPr>
          <w:p w14:paraId="2CA5273C" w14:textId="77777777" w:rsidR="00D6376F" w:rsidRPr="00DE06C4" w:rsidRDefault="00D6376F" w:rsidP="003052FB">
            <w:pPr>
              <w:rPr>
                <w:b/>
                <w:sz w:val="16"/>
                <w:szCs w:val="16"/>
              </w:rPr>
            </w:pPr>
          </w:p>
        </w:tc>
        <w:tc>
          <w:tcPr>
            <w:tcW w:w="1984" w:type="dxa"/>
            <w:gridSpan w:val="2"/>
            <w:vMerge w:val="restart"/>
          </w:tcPr>
          <w:p w14:paraId="56DEFC6A"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[Activity 3]</w:t>
            </w:r>
          </w:p>
        </w:tc>
        <w:tc>
          <w:tcPr>
            <w:tcW w:w="3798" w:type="dxa"/>
            <w:gridSpan w:val="2"/>
          </w:tcPr>
          <w:p w14:paraId="4386639F"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15A8A0EF" w14:textId="4E34326B"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1B488200"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tcPr>
          <w:p w14:paraId="0E2F3726" w14:textId="77777777" w:rsidR="00D6376F" w:rsidRPr="0067117F" w:rsidRDefault="00D6376F" w:rsidP="003052FB">
            <w:pPr>
              <w:rPr>
                <w:sz w:val="16"/>
                <w:szCs w:val="16"/>
              </w:rPr>
            </w:pPr>
          </w:p>
        </w:tc>
        <w:tc>
          <w:tcPr>
            <w:tcW w:w="1984" w:type="dxa"/>
            <w:gridSpan w:val="2"/>
            <w:vMerge/>
          </w:tcPr>
          <w:p w14:paraId="446368AC"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3798" w:type="dxa"/>
            <w:gridSpan w:val="2"/>
          </w:tcPr>
          <w:p w14:paraId="34B378D9"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642FDD45"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27CF6AAF"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tcPr>
          <w:p w14:paraId="47AFFCFC" w14:textId="77777777" w:rsidR="00D6376F" w:rsidRPr="0067117F" w:rsidRDefault="00D6376F" w:rsidP="003052FB">
            <w:pPr>
              <w:rPr>
                <w:sz w:val="16"/>
                <w:szCs w:val="16"/>
              </w:rPr>
            </w:pPr>
          </w:p>
        </w:tc>
        <w:tc>
          <w:tcPr>
            <w:tcW w:w="1984" w:type="dxa"/>
            <w:gridSpan w:val="2"/>
            <w:vMerge/>
          </w:tcPr>
          <w:p w14:paraId="45893839"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3798" w:type="dxa"/>
            <w:gridSpan w:val="2"/>
          </w:tcPr>
          <w:p w14:paraId="3C3EB308"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4C6708F5" w14:textId="0C5827B4"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7E54217E" w14:textId="77777777" w:rsidTr="00D6376F">
        <w:trPr>
          <w:gridAfter w:val="1"/>
          <w:wAfter w:w="8" w:type="dxa"/>
          <w:trHeight w:val="567"/>
        </w:trPr>
        <w:tc>
          <w:tcPr>
            <w:cnfStyle w:val="001000000000" w:firstRow="0" w:lastRow="0" w:firstColumn="1" w:lastColumn="0" w:oddVBand="0" w:evenVBand="0" w:oddHBand="0" w:evenHBand="0" w:firstRowFirstColumn="0" w:firstRowLastColumn="0" w:lastRowFirstColumn="0" w:lastRowLastColumn="0"/>
            <w:tcW w:w="1418" w:type="dxa"/>
          </w:tcPr>
          <w:p w14:paraId="5B3C8095" w14:textId="77777777" w:rsidR="00D6376F" w:rsidRPr="00DE06C4" w:rsidRDefault="00D6376F" w:rsidP="003052FB">
            <w:pPr>
              <w:rPr>
                <w:b/>
                <w:sz w:val="16"/>
                <w:szCs w:val="16"/>
              </w:rPr>
            </w:pPr>
            <w:r w:rsidRPr="00DE06C4">
              <w:rPr>
                <w:b/>
                <w:sz w:val="16"/>
                <w:szCs w:val="16"/>
              </w:rPr>
              <w:t>Summary</w:t>
            </w:r>
          </w:p>
        </w:tc>
        <w:tc>
          <w:tcPr>
            <w:tcW w:w="9239" w:type="dxa"/>
            <w:gridSpan w:val="6"/>
          </w:tcPr>
          <w:p w14:paraId="3B1DB922" w14:textId="545AEEB4" w:rsidR="00D6376F" w:rsidRPr="0067117F" w:rsidRDefault="00D6376F" w:rsidP="003052F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[Summary]</w:t>
            </w:r>
          </w:p>
        </w:tc>
      </w:tr>
      <w:tr w:rsidR="00D6376F" w:rsidRPr="0067117F" w14:paraId="2B3137F7" w14:textId="77777777" w:rsidTr="00D6376F">
        <w:trPr>
          <w:gridAfter w:val="1"/>
          <w:wAfter w:w="8" w:type="dxa"/>
          <w:trHeight w:hRule="exact" w:val="113"/>
        </w:trPr>
        <w:tc>
          <w:tcPr>
            <w:cnfStyle w:val="001000000000" w:firstRow="0" w:lastRow="0" w:firstColumn="1" w:lastColumn="0" w:oddVBand="0" w:evenVBand="0" w:oddHBand="0" w:evenHBand="0" w:firstRowFirstColumn="0" w:firstRowLastColumn="0" w:lastRowFirstColumn="0" w:lastRowLastColumn="0"/>
            <w:tcW w:w="1418" w:type="dxa"/>
            <w:vMerge w:val="restart"/>
          </w:tcPr>
          <w:p w14:paraId="7C95DE4C" w14:textId="77777777" w:rsidR="00D6376F" w:rsidRPr="00DE06C4" w:rsidRDefault="00D6376F" w:rsidP="003052FB">
            <w:pPr>
              <w:rPr>
                <w:b/>
                <w:sz w:val="16"/>
                <w:szCs w:val="16"/>
              </w:rPr>
            </w:pPr>
            <w:r w:rsidRPr="00DE06C4">
              <w:rPr>
                <w:b/>
                <w:sz w:val="16"/>
                <w:szCs w:val="16"/>
              </w:rPr>
              <w:t>Suitability for disaggregation</w:t>
            </w:r>
          </w:p>
        </w:tc>
        <w:tc>
          <w:tcPr>
            <w:tcW w:w="9239" w:type="dxa"/>
            <w:gridSpan w:val="6"/>
          </w:tcPr>
          <w:p w14:paraId="1C7E0FCF" w14:textId="77777777" w:rsidR="00D6376F" w:rsidRPr="00313D59" w:rsidRDefault="00D6376F" w:rsidP="003052FB">
            <w:pPr>
              <w:spacing w:before="0"/>
              <w:jc w:val="right"/>
              <w:cnfStyle w:val="000000000000" w:firstRow="0" w:lastRow="0" w:firstColumn="0" w:lastColumn="0" w:oddVBand="0" w:evenVBand="0" w:oddHBand="0" w:evenHBand="0" w:firstRowFirstColumn="0" w:firstRowLastColumn="0" w:lastRowFirstColumn="0" w:lastRowLastColumn="0"/>
              <w:rPr>
                <w:b/>
                <w:sz w:val="16"/>
              </w:rPr>
            </w:pPr>
          </w:p>
        </w:tc>
      </w:tr>
      <w:tr w:rsidR="00D6376F" w:rsidRPr="0067117F" w14:paraId="3D48F59F" w14:textId="77777777" w:rsidTr="003A7957">
        <w:trPr>
          <w:gridAfter w:val="1"/>
          <w:wAfter w:w="8" w:type="dxa"/>
          <w:trHeight w:val="138"/>
        </w:trPr>
        <w:tc>
          <w:tcPr>
            <w:cnfStyle w:val="001000000000" w:firstRow="0" w:lastRow="0" w:firstColumn="1" w:lastColumn="0" w:oddVBand="0" w:evenVBand="0" w:oddHBand="0" w:evenHBand="0" w:firstRowFirstColumn="0" w:firstRowLastColumn="0" w:lastRowFirstColumn="0" w:lastRowLastColumn="0"/>
            <w:tcW w:w="1418" w:type="dxa"/>
            <w:vMerge/>
          </w:tcPr>
          <w:p w14:paraId="1A3CC850" w14:textId="77777777" w:rsidR="00D6376F" w:rsidRPr="00DE06C4" w:rsidRDefault="00D6376F" w:rsidP="003052FB">
            <w:pPr>
              <w:rPr>
                <w:b/>
                <w:sz w:val="16"/>
                <w:szCs w:val="16"/>
              </w:rPr>
            </w:pPr>
          </w:p>
        </w:tc>
        <w:tc>
          <w:tcPr>
            <w:tcW w:w="992" w:type="dxa"/>
            <w:vMerge w:val="restart"/>
            <w:tcBorders>
              <w:right w:val="single" w:sz="18" w:space="0" w:color="AF272F"/>
            </w:tcBorders>
            <w:vAlign w:val="center"/>
          </w:tcPr>
          <w:p w14:paraId="28DD66C7" w14:textId="77777777" w:rsidR="00D6376F" w:rsidRPr="00313D59" w:rsidRDefault="00D6376F" w:rsidP="003A7957">
            <w:pPr>
              <w:spacing w:before="0" w:after="0"/>
              <w:cnfStyle w:val="000000000000" w:firstRow="0" w:lastRow="0" w:firstColumn="0" w:lastColumn="0" w:oddVBand="0" w:evenVBand="0" w:oddHBand="0" w:evenHBand="0" w:firstRowFirstColumn="0" w:firstRowLastColumn="0" w:lastRowFirstColumn="0" w:lastRowLastColumn="0"/>
              <w:rPr>
                <w:b/>
                <w:sz w:val="16"/>
              </w:rPr>
            </w:pPr>
            <w:r w:rsidRPr="00313D59">
              <w:rPr>
                <w:b/>
                <w:sz w:val="16"/>
              </w:rPr>
              <w:t>Suitable</w:t>
            </w:r>
          </w:p>
        </w:tc>
        <w:tc>
          <w:tcPr>
            <w:tcW w:w="3827" w:type="dxa"/>
            <w:gridSpan w:val="2"/>
            <w:tcBorders>
              <w:top w:val="single" w:sz="6" w:space="0" w:color="A6A6A6" w:themeColor="background1" w:themeShade="A6"/>
              <w:left w:val="single" w:sz="18" w:space="0" w:color="AF272F"/>
              <w:bottom w:val="single" w:sz="18" w:space="0" w:color="AF272F"/>
            </w:tcBorders>
          </w:tcPr>
          <w:p w14:paraId="50BC9F3B" w14:textId="77777777" w:rsidR="00D6376F" w:rsidRPr="00313D59" w:rsidRDefault="00D6376F" w:rsidP="003052FB">
            <w:pPr>
              <w:spacing w:before="0" w:after="0"/>
              <w:jc w:val="right"/>
              <w:cnfStyle w:val="000000000000" w:firstRow="0" w:lastRow="0" w:firstColumn="0" w:lastColumn="0" w:oddVBand="0" w:evenVBand="0" w:oddHBand="0" w:evenHBand="0" w:firstRowFirstColumn="0" w:firstRowLastColumn="0" w:lastRowFirstColumn="0" w:lastRowLastColumn="0"/>
              <w:rPr>
                <w:b/>
                <w:sz w:val="16"/>
              </w:rPr>
            </w:pPr>
            <w:r>
              <w:rPr>
                <w:b/>
                <w:noProof/>
                <w:sz w:val="16"/>
              </w:rPr>
              <mc:AlternateContent>
                <mc:Choice Requires="wps">
                  <w:drawing>
                    <wp:anchor distT="0" distB="0" distL="114300" distR="114300" simplePos="0" relativeHeight="251658240" behindDoc="0" locked="0" layoutInCell="1" allowOverlap="1" wp14:anchorId="03D39CEA" wp14:editId="1901C8B1">
                      <wp:simplePos x="0" y="0"/>
                      <wp:positionH relativeFrom="column">
                        <wp:posOffset>2265680</wp:posOffset>
                      </wp:positionH>
                      <wp:positionV relativeFrom="paragraph">
                        <wp:posOffset>50165</wp:posOffset>
                      </wp:positionV>
                      <wp:extent cx="168910" cy="168910"/>
                      <wp:effectExtent l="57150" t="57150" r="40640" b="116840"/>
                      <wp:wrapNone/>
                      <wp:docPr id="19495" name="Oval 194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8910" cy="168910"/>
                              </a:xfrm>
                              <a:prstGeom prst="ellipse">
                                <a:avLst/>
                              </a:prstGeom>
                              <a:solidFill>
                                <a:schemeClr val="accent2"/>
                              </a:solidFill>
                              <a:ln w="19050">
                                <a:noFill/>
                              </a:ln>
                              <a:effectLst>
                                <a:outerShdw blurRad="50800" dist="38100" dir="2700000" algn="tl" rotWithShape="0">
                                  <a:prstClr val="black">
                                    <a:alpha val="40000"/>
                                  </a:prstClr>
                                </a:outerShdw>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735DE4" id="Oval 19495" o:spid="_x0000_s1026" alt="&quot;&quot;" style="position:absolute;margin-left:178.4pt;margin-top:3.95pt;width:13.3pt;height:1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" fillcolor="#68cef2 [3205]" stroked="f" strokeweight="1.5pt">
                      <v:shadow on="t" color="black" opacity="26214f" origin="-.5,-.5" offset=".74836mm,.74836mm"/>
                    </v:oval>
                  </w:pict>
                </mc:Fallback>
              </mc:AlternateContent>
            </w:r>
          </w:p>
        </w:tc>
        <w:tc>
          <w:tcPr>
            <w:tcW w:w="3286" w:type="dxa"/>
            <w:gridSpan w:val="2"/>
            <w:tcBorders>
              <w:top w:val="single" w:sz="6" w:space="0" w:color="A6A6A6" w:themeColor="background1" w:themeShade="A6"/>
              <w:bottom w:val="single" w:sz="18" w:space="0" w:color="AF272F"/>
              <w:right w:val="single" w:sz="18" w:space="0" w:color="AF272F"/>
            </w:tcBorders>
          </w:tcPr>
          <w:p w14:paraId="6F358A73" w14:textId="77777777" w:rsidR="00D6376F" w:rsidRPr="00313D59" w:rsidRDefault="00D6376F" w:rsidP="003052FB">
            <w:pPr>
              <w:spacing w:before="0" w:after="0"/>
              <w:jc w:val="right"/>
              <w:cnfStyle w:val="000000000000" w:firstRow="0" w:lastRow="0" w:firstColumn="0" w:lastColumn="0" w:oddVBand="0" w:evenVBand="0" w:oddHBand="0" w:evenHBand="0" w:firstRowFirstColumn="0" w:firstRowLastColumn="0" w:lastRowFirstColumn="0" w:lastRowLastColumn="0"/>
              <w:rPr>
                <w:b/>
                <w:sz w:val="16"/>
              </w:rPr>
            </w:pPr>
          </w:p>
        </w:tc>
        <w:tc>
          <w:tcPr>
            <w:tcW w:w="1134" w:type="dxa"/>
            <w:vMerge w:val="restart"/>
            <w:tcBorders>
              <w:left w:val="single" w:sz="18" w:space="0" w:color="AF272F"/>
            </w:tcBorders>
            <w:vAlign w:val="center"/>
          </w:tcPr>
          <w:p w14:paraId="740D4CD1" w14:textId="77777777" w:rsidR="00D6376F" w:rsidRPr="00313D59" w:rsidRDefault="00D6376F" w:rsidP="003A7957">
            <w:pPr>
              <w:spacing w:before="0" w:after="0"/>
              <w:jc w:val="right"/>
              <w:cnfStyle w:val="000000000000" w:firstRow="0" w:lastRow="0" w:firstColumn="0" w:lastColumn="0" w:oddVBand="0" w:evenVBand="0" w:oddHBand="0" w:evenHBand="0" w:firstRowFirstColumn="0" w:firstRowLastColumn="0" w:lastRowFirstColumn="0" w:lastRowLastColumn="0"/>
              <w:rPr>
                <w:b/>
                <w:sz w:val="16"/>
              </w:rPr>
            </w:pPr>
            <w:r w:rsidRPr="00313D59">
              <w:rPr>
                <w:b/>
                <w:sz w:val="16"/>
              </w:rPr>
              <w:t>Unsuitable</w:t>
            </w:r>
          </w:p>
        </w:tc>
      </w:tr>
      <w:tr w:rsidR="00D6376F" w:rsidRPr="0067117F" w14:paraId="32C19F92" w14:textId="77777777" w:rsidTr="00D6376F">
        <w:trPr>
          <w:gridAfter w:val="1"/>
          <w:wAfter w:w="8" w:type="dxa"/>
          <w:trHeight w:val="137"/>
        </w:trPr>
        <w:tc>
          <w:tcPr>
            <w:cnfStyle w:val="001000000000" w:firstRow="0" w:lastRow="0" w:firstColumn="1" w:lastColumn="0" w:oddVBand="0" w:evenVBand="0" w:oddHBand="0" w:evenHBand="0" w:firstRowFirstColumn="0" w:firstRowLastColumn="0" w:lastRowFirstColumn="0" w:lastRowLastColumn="0"/>
            <w:tcW w:w="1418" w:type="dxa"/>
            <w:vMerge/>
          </w:tcPr>
          <w:p w14:paraId="3303ACCE" w14:textId="77777777" w:rsidR="00D6376F" w:rsidRPr="00DE06C4" w:rsidRDefault="00D6376F" w:rsidP="003052FB">
            <w:pPr>
              <w:rPr>
                <w:b/>
                <w:sz w:val="16"/>
                <w:szCs w:val="16"/>
              </w:rPr>
            </w:pPr>
          </w:p>
        </w:tc>
        <w:tc>
          <w:tcPr>
            <w:tcW w:w="992" w:type="dxa"/>
            <w:vMerge/>
            <w:tcBorders>
              <w:right w:val="single" w:sz="18" w:space="0" w:color="AF272F"/>
            </w:tcBorders>
          </w:tcPr>
          <w:p w14:paraId="2F091EB9" w14:textId="77777777" w:rsidR="00D6376F" w:rsidRPr="00313D59" w:rsidRDefault="00D6376F" w:rsidP="003052FB">
            <w:pPr>
              <w:cnfStyle w:val="000000000000" w:firstRow="0" w:lastRow="0" w:firstColumn="0" w:lastColumn="0" w:oddVBand="0" w:evenVBand="0" w:oddHBand="0" w:evenHBand="0" w:firstRowFirstColumn="0" w:firstRowLastColumn="0" w:lastRowFirstColumn="0" w:lastRowLastColumn="0"/>
              <w:rPr>
                <w:b/>
                <w:sz w:val="16"/>
              </w:rPr>
            </w:pPr>
          </w:p>
        </w:tc>
        <w:tc>
          <w:tcPr>
            <w:tcW w:w="7113" w:type="dxa"/>
            <w:gridSpan w:val="4"/>
            <w:tcBorders>
              <w:top w:val="single" w:sz="18" w:space="0" w:color="AF272F"/>
              <w:left w:val="single" w:sz="18" w:space="0" w:color="AF272F"/>
              <w:bottom w:val="single" w:sz="6" w:space="0" w:color="A6A6A6" w:themeColor="background1" w:themeShade="A6"/>
              <w:right w:val="single" w:sz="18" w:space="0" w:color="AF272F"/>
            </w:tcBorders>
          </w:tcPr>
          <w:p w14:paraId="0BEC686A" w14:textId="77777777" w:rsidR="00D6376F" w:rsidRPr="00313D59" w:rsidRDefault="00D6376F" w:rsidP="003052FB">
            <w:pPr>
              <w:spacing w:before="0" w:after="0"/>
              <w:jc w:val="right"/>
              <w:cnfStyle w:val="000000000000" w:firstRow="0" w:lastRow="0" w:firstColumn="0" w:lastColumn="0" w:oddVBand="0" w:evenVBand="0" w:oddHBand="0" w:evenHBand="0" w:firstRowFirstColumn="0" w:firstRowLastColumn="0" w:lastRowFirstColumn="0" w:lastRowLastColumn="0"/>
              <w:rPr>
                <w:b/>
                <w:sz w:val="16"/>
              </w:rPr>
            </w:pPr>
          </w:p>
        </w:tc>
        <w:tc>
          <w:tcPr>
            <w:tcW w:w="1134" w:type="dxa"/>
            <w:vMerge/>
            <w:tcBorders>
              <w:left w:val="single" w:sz="18" w:space="0" w:color="AF272F"/>
            </w:tcBorders>
          </w:tcPr>
          <w:p w14:paraId="076E6FBF" w14:textId="77777777" w:rsidR="00D6376F" w:rsidRPr="00313D59" w:rsidRDefault="00D6376F" w:rsidP="003052FB">
            <w:pPr>
              <w:jc w:val="right"/>
              <w:cnfStyle w:val="000000000000" w:firstRow="0" w:lastRow="0" w:firstColumn="0" w:lastColumn="0" w:oddVBand="0" w:evenVBand="0" w:oddHBand="0" w:evenHBand="0" w:firstRowFirstColumn="0" w:firstRowLastColumn="0" w:lastRowFirstColumn="0" w:lastRowLastColumn="0"/>
              <w:rPr>
                <w:b/>
                <w:sz w:val="16"/>
              </w:rPr>
            </w:pPr>
          </w:p>
        </w:tc>
      </w:tr>
      <w:tr w:rsidR="00D6376F" w:rsidRPr="0067117F" w14:paraId="19A6CFE3" w14:textId="77777777" w:rsidTr="00D6376F">
        <w:trPr>
          <w:gridAfter w:val="1"/>
          <w:wAfter w:w="8" w:type="dxa"/>
        </w:trPr>
        <w:tc>
          <w:tcPr>
            <w:cnfStyle w:val="001000000000" w:firstRow="0" w:lastRow="0" w:firstColumn="1" w:lastColumn="0" w:oddVBand="0" w:evenVBand="0" w:oddHBand="0" w:evenHBand="0" w:firstRowFirstColumn="0" w:firstRowLastColumn="0" w:lastRowFirstColumn="0" w:lastRowLastColumn="0"/>
            <w:tcW w:w="1418" w:type="dxa"/>
            <w:vMerge/>
          </w:tcPr>
          <w:p w14:paraId="49136BD2" w14:textId="77777777" w:rsidR="00D6376F" w:rsidRPr="0067117F" w:rsidRDefault="00D6376F" w:rsidP="003052FB">
            <w:pPr>
              <w:rPr>
                <w:sz w:val="16"/>
                <w:szCs w:val="16"/>
              </w:rPr>
            </w:pPr>
          </w:p>
        </w:tc>
        <w:tc>
          <w:tcPr>
            <w:tcW w:w="9239" w:type="dxa"/>
            <w:gridSpan w:val="6"/>
          </w:tcPr>
          <w:p w14:paraId="091C3195" w14:textId="5E73B617" w:rsidR="00D6376F" w:rsidRPr="0067117F" w:rsidRDefault="00D6376F" w:rsidP="003052FB">
            <w:pPr>
              <w:cnfStyle w:val="000000000000" w:firstRow="0" w:lastRow="0" w:firstColumn="0" w:lastColumn="0" w:oddVBand="0" w:evenVBand="0" w:oddHBand="0" w:evenHBand="0" w:firstRowFirstColumn="0" w:firstRowLastColumn="0" w:lastRowFirstColumn="0" w:lastRowLastColumn="0"/>
              <w:rPr>
                <w:sz w:val="16"/>
                <w:szCs w:val="16"/>
              </w:rPr>
            </w:pPr>
            <w:r w:rsidRPr="00DE06C4">
              <w:rPr>
                <w:b/>
                <w:sz w:val="16"/>
                <w:szCs w:val="16"/>
              </w:rPr>
              <w:t>Instruction</w:t>
            </w:r>
            <w:r w:rsidRPr="00DE06C4">
              <w:rPr>
                <w:sz w:val="16"/>
                <w:szCs w:val="16"/>
              </w:rPr>
              <w:t>: Based on your assessment, position the dot to reflect the output</w:t>
            </w:r>
            <w:r>
              <w:rPr>
                <w:sz w:val="16"/>
                <w:szCs w:val="16"/>
              </w:rPr>
              <w:t>’</w:t>
            </w:r>
            <w:r w:rsidRPr="00DE06C4">
              <w:rPr>
                <w:sz w:val="16"/>
                <w:szCs w:val="16"/>
              </w:rPr>
              <w:t>s suitability for disaggregation.</w:t>
            </w:r>
          </w:p>
        </w:tc>
      </w:tr>
    </w:tbl>
    <w:p w14:paraId="23876923" w14:textId="53A7B040" w:rsidR="00D6376F" w:rsidRDefault="00D6376F"/>
    <w:p w14:paraId="47D1B8B4" w14:textId="1055F237" w:rsidR="00D6376F" w:rsidRDefault="00D6376F">
      <w:r>
        <w:br w:type="column"/>
      </w:r>
    </w:p>
    <w:tbl>
      <w:tblPr>
        <w:tblStyle w:val="DTFtexttable"/>
        <w:tblW w:w="0" w:type="auto"/>
        <w:tblLayout w:type="fixed"/>
        <w:tblLook w:val="0620" w:firstRow="1" w:lastRow="0" w:firstColumn="0" w:lastColumn="0" w:noHBand="1" w:noVBand="1"/>
      </w:tblPr>
      <w:tblGrid>
        <w:gridCol w:w="2835"/>
      </w:tblGrid>
      <w:tr w:rsidR="00D6376F" w:rsidRPr="000D28EF" w14:paraId="6D9F67DB" w14:textId="77777777" w:rsidTr="00D6376F">
        <w:trPr>
          <w:cnfStyle w:val="100000000000" w:firstRow="1" w:lastRow="0" w:firstColumn="0" w:lastColumn="0" w:oddVBand="0" w:evenVBand="0" w:oddHBand="0" w:evenHBand="0" w:firstRowFirstColumn="0" w:firstRowLastColumn="0" w:lastRowFirstColumn="0" w:lastRowLastColumn="0"/>
        </w:trPr>
        <w:tc>
          <w:tcPr>
            <w:tcW w:w="2835" w:type="dxa"/>
          </w:tcPr>
          <w:p w14:paraId="671A0E31" w14:textId="5ACECD0D" w:rsidR="00D6376F" w:rsidRPr="000D28EF" w:rsidRDefault="00D6376F" w:rsidP="00D6376F">
            <w:pPr>
              <w:pStyle w:val="Tabletext"/>
            </w:pPr>
            <w:r w:rsidRPr="000D28EF">
              <w:t>Organisation structure</w:t>
            </w:r>
          </w:p>
        </w:tc>
      </w:tr>
      <w:tr w:rsidR="00D6376F" w:rsidRPr="000D28EF" w14:paraId="6169BD9F" w14:textId="77777777" w:rsidTr="00D6376F">
        <w:tc>
          <w:tcPr>
            <w:tcW w:w="2835" w:type="dxa"/>
            <w:shd w:val="clear" w:color="auto" w:fill="E0F5FC" w:themeFill="accent2" w:themeFillTint="33"/>
          </w:tcPr>
          <w:p w14:paraId="176038A5" w14:textId="37BBB96D" w:rsidR="00D6376F" w:rsidRPr="000D28EF" w:rsidRDefault="003779E1" w:rsidP="00D6376F">
            <w:pPr>
              <w:pStyle w:val="Tabletext"/>
            </w:pPr>
            <w:r w:rsidRPr="00D6376F">
              <w:rPr>
                <w:noProof/>
              </w:rPr>
              <mc:AlternateContent>
                <mc:Choice Requires="wps">
                  <w:drawing>
                    <wp:anchor distT="0" distB="0" distL="114300" distR="114300" simplePos="0" relativeHeight="251658241" behindDoc="0" locked="0" layoutInCell="1" allowOverlap="1" wp14:anchorId="31AF590C" wp14:editId="3672920D">
                      <wp:simplePos x="0" y="0"/>
                      <wp:positionH relativeFrom="column">
                        <wp:posOffset>521803</wp:posOffset>
                      </wp:positionH>
                      <wp:positionV relativeFrom="paragraph">
                        <wp:posOffset>208903</wp:posOffset>
                      </wp:positionV>
                      <wp:extent cx="714196" cy="877570"/>
                      <wp:effectExtent l="19050" t="19050" r="10160" b="17780"/>
                      <wp:wrapNone/>
                      <wp:docPr id="19502" name="Rectangle: Rounded Corners 195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4196" cy="877570"/>
                              </a:xfrm>
                              <a:prstGeom prst="roundRect">
                                <a:avLst>
                                  <a:gd name="adj" fmla="val 10722"/>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B464E" id="Rectangle: Rounded Corners 19502" o:spid="_x0000_s1026" alt="&quot;&quot;" style="position:absolute;margin-left:41.1pt;margin-top:16.45pt;width:56.25pt;height:6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" filled="f" strokecolor="#c00000" strokeweight="2.25pt"/>
                  </w:pict>
                </mc:Fallback>
              </mc:AlternateContent>
            </w:r>
            <w:r w:rsidR="00D6376F" w:rsidRPr="000D28EF">
              <w:t>[Group/division]</w:t>
            </w:r>
          </w:p>
        </w:tc>
      </w:tr>
      <w:tr w:rsidR="00D6376F" w:rsidRPr="000D28EF" w14:paraId="7DDA8841" w14:textId="77777777" w:rsidTr="00D6376F">
        <w:tc>
          <w:tcPr>
            <w:tcW w:w="2835" w:type="dxa"/>
          </w:tcPr>
          <w:p w14:paraId="309C78FE" w14:textId="2C96FEDA" w:rsidR="00D6376F" w:rsidRPr="00D6376F" w:rsidRDefault="00D6376F" w:rsidP="00D6376F">
            <w:pPr>
              <w:pStyle w:val="Tabletext"/>
              <w:spacing w:before="30" w:after="30"/>
              <w:jc w:val="center"/>
            </w:pPr>
            <w:r w:rsidRPr="00D6376F">
              <w:t>Area 1</w:t>
            </w:r>
          </w:p>
        </w:tc>
      </w:tr>
      <w:tr w:rsidR="00D6376F" w:rsidRPr="000D28EF" w14:paraId="6FA509AD" w14:textId="77777777" w:rsidTr="00D6376F">
        <w:tc>
          <w:tcPr>
            <w:tcW w:w="2835" w:type="dxa"/>
          </w:tcPr>
          <w:p w14:paraId="43AA199A" w14:textId="290D8FE8" w:rsidR="00D6376F" w:rsidRPr="00D6376F" w:rsidRDefault="00D6376F" w:rsidP="00D6376F">
            <w:pPr>
              <w:pStyle w:val="Tabletext"/>
              <w:spacing w:before="30" w:after="30"/>
              <w:jc w:val="center"/>
            </w:pPr>
            <w:r w:rsidRPr="00D6376F">
              <w:t>Area 2</w:t>
            </w:r>
          </w:p>
        </w:tc>
      </w:tr>
      <w:tr w:rsidR="00D6376F" w:rsidRPr="000D28EF" w14:paraId="73B72FC7" w14:textId="77777777" w:rsidTr="00D6376F">
        <w:tc>
          <w:tcPr>
            <w:tcW w:w="2835" w:type="dxa"/>
          </w:tcPr>
          <w:p w14:paraId="29711ECC" w14:textId="0A3C4CB2" w:rsidR="00D6376F" w:rsidRPr="00D6376F" w:rsidRDefault="00D6376F" w:rsidP="00D6376F">
            <w:pPr>
              <w:pStyle w:val="Tabletext"/>
              <w:spacing w:before="30" w:after="30"/>
              <w:jc w:val="center"/>
            </w:pPr>
            <w:r w:rsidRPr="00D6376F">
              <w:t>Area 3</w:t>
            </w:r>
          </w:p>
        </w:tc>
      </w:tr>
      <w:tr w:rsidR="00D6376F" w:rsidRPr="000D28EF" w14:paraId="7E24ADAC" w14:textId="77777777" w:rsidTr="00D6376F">
        <w:tc>
          <w:tcPr>
            <w:tcW w:w="2835" w:type="dxa"/>
          </w:tcPr>
          <w:p w14:paraId="55B0E3EC" w14:textId="77777777" w:rsidR="00D6376F" w:rsidRPr="00D6376F" w:rsidRDefault="00D6376F" w:rsidP="00D6376F">
            <w:pPr>
              <w:pStyle w:val="Tabletext"/>
              <w:spacing w:before="30" w:after="30"/>
              <w:jc w:val="center"/>
            </w:pPr>
            <w:r w:rsidRPr="00D6376F">
              <w:t>Area 4</w:t>
            </w:r>
          </w:p>
        </w:tc>
      </w:tr>
      <w:tr w:rsidR="00D6376F" w:rsidRPr="000D28EF" w14:paraId="68E42EC0" w14:textId="77777777" w:rsidTr="00D6376F">
        <w:tc>
          <w:tcPr>
            <w:tcW w:w="2835" w:type="dxa"/>
          </w:tcPr>
          <w:p w14:paraId="602790A0" w14:textId="77777777" w:rsidR="00D6376F" w:rsidRPr="00D6376F" w:rsidRDefault="00D6376F" w:rsidP="00D6376F">
            <w:pPr>
              <w:pStyle w:val="Tabletext"/>
              <w:spacing w:before="30" w:after="30"/>
              <w:jc w:val="center"/>
            </w:pPr>
            <w:r w:rsidRPr="00D6376F">
              <w:t>Area 5</w:t>
            </w:r>
          </w:p>
        </w:tc>
      </w:tr>
      <w:tr w:rsidR="00D6376F" w:rsidRPr="000D28EF" w14:paraId="4F66B510" w14:textId="77777777" w:rsidTr="00D6376F">
        <w:tc>
          <w:tcPr>
            <w:tcW w:w="2835" w:type="dxa"/>
          </w:tcPr>
          <w:p w14:paraId="14E279C8" w14:textId="77777777" w:rsidR="00D6376F" w:rsidRPr="00D6376F" w:rsidRDefault="00D6376F" w:rsidP="00D6376F">
            <w:pPr>
              <w:pStyle w:val="Tabletext"/>
              <w:spacing w:before="30" w:after="30"/>
              <w:jc w:val="center"/>
            </w:pPr>
            <w:r w:rsidRPr="00D6376F">
              <w:t>Area 6</w:t>
            </w:r>
          </w:p>
        </w:tc>
      </w:tr>
      <w:tr w:rsidR="00D6376F" w:rsidRPr="000D28EF" w14:paraId="69E7317C" w14:textId="77777777" w:rsidTr="00D6376F">
        <w:tc>
          <w:tcPr>
            <w:tcW w:w="2835" w:type="dxa"/>
          </w:tcPr>
          <w:p w14:paraId="323D04A0" w14:textId="77777777" w:rsidR="00D6376F" w:rsidRPr="00D6376F" w:rsidRDefault="00D6376F" w:rsidP="00D6376F">
            <w:pPr>
              <w:pStyle w:val="Tabletext"/>
              <w:spacing w:before="30" w:after="30"/>
              <w:jc w:val="center"/>
            </w:pPr>
            <w:r w:rsidRPr="00D6376F">
              <w:t>Area 7</w:t>
            </w:r>
          </w:p>
        </w:tc>
      </w:tr>
      <w:tr w:rsidR="00D6376F" w:rsidRPr="000D28EF" w14:paraId="0652519D" w14:textId="77777777" w:rsidTr="00D6376F">
        <w:tc>
          <w:tcPr>
            <w:tcW w:w="2835" w:type="dxa"/>
          </w:tcPr>
          <w:p w14:paraId="65624733" w14:textId="77777777" w:rsidR="00D6376F" w:rsidRPr="00D6376F" w:rsidRDefault="00D6376F" w:rsidP="00D6376F">
            <w:pPr>
              <w:pStyle w:val="Tabletext"/>
              <w:rPr>
                <w:sz w:val="16"/>
                <w:szCs w:val="16"/>
              </w:rPr>
            </w:pPr>
            <w:r w:rsidRPr="00D6376F">
              <w:rPr>
                <w:b/>
                <w:sz w:val="16"/>
                <w:szCs w:val="16"/>
              </w:rPr>
              <w:t>Instruction</w:t>
            </w:r>
            <w:r w:rsidRPr="00D6376F">
              <w:rPr>
                <w:sz w:val="16"/>
                <w:szCs w:val="16"/>
              </w:rPr>
              <w:t>: Resize the red area to reflect the proportion of the division/area covered by the output.</w:t>
            </w:r>
          </w:p>
        </w:tc>
      </w:tr>
    </w:tbl>
    <w:p w14:paraId="56B52002" w14:textId="17F6F8D3" w:rsidR="00D6376F" w:rsidRDefault="00D6376F" w:rsidP="0048610A"/>
    <w:p w14:paraId="78B46974" w14:textId="0F4FB0A4" w:rsidR="00D6376F" w:rsidRDefault="00D6376F" w:rsidP="0048610A"/>
    <w:p w14:paraId="7F384C41" w14:textId="0ACB635D" w:rsidR="00D6376F" w:rsidRDefault="00D6376F" w:rsidP="0048610A"/>
    <w:p w14:paraId="7D99C716" w14:textId="77777777" w:rsidR="00D6376F" w:rsidRDefault="00D6376F" w:rsidP="0048610A">
      <w:pPr>
        <w:sectPr w:rsidR="00D6376F" w:rsidSect="00715E95">
          <w:headerReference w:type="even" r:id="rId31"/>
          <w:headerReference w:type="default" r:id="rId32"/>
          <w:footerReference w:type="even" r:id="rId33"/>
          <w:footerReference w:type="default" r:id="rId34"/>
          <w:pgSz w:w="16838" w:h="11906" w:orient="landscape" w:code="9"/>
          <w:pgMar w:top="1710" w:right="1440" w:bottom="1354" w:left="1440" w:header="446" w:footer="461" w:gutter="0"/>
          <w:cols w:num="2" w:space="619" w:equalWidth="0">
            <w:col w:w="10512" w:space="619"/>
            <w:col w:w="2827"/>
          </w:cols>
          <w:docGrid w:linePitch="360"/>
        </w:sectPr>
      </w:pPr>
    </w:p>
    <w:p w14:paraId="20DDDB29" w14:textId="77777777" w:rsidR="003A7957" w:rsidRDefault="003A7957" w:rsidP="003052FB">
      <w:pPr>
        <w:pStyle w:val="Heading30"/>
      </w:pPr>
      <w:r>
        <w:lastRenderedPageBreak/>
        <w:t xml:space="preserve">Assessment tool: </w:t>
      </w:r>
      <w:r w:rsidRPr="0067117F">
        <w:t xml:space="preserve">performance measures – </w:t>
      </w:r>
      <w:r w:rsidRPr="003052FB">
        <w:t>appropriateness</w:t>
      </w:r>
    </w:p>
    <w:p w14:paraId="7A2D7335" w14:textId="77777777" w:rsidR="003A7957" w:rsidRDefault="003A7957" w:rsidP="003A7957">
      <w:r>
        <w:t>The performance measure appropriateness consideration assessment approach and summary ratings comprise general and specific considerations. The general consideration tests whether the suite of measures reflect the main expenditure components of the output. The specific consideration is sequential and considers the existing measures individually to ascertain if:</w:t>
      </w:r>
    </w:p>
    <w:p w14:paraId="3CA9A4C0" w14:textId="27B8D59B" w:rsidR="003A7957" w:rsidRDefault="003A7957" w:rsidP="003052FB">
      <w:pPr>
        <w:pStyle w:val="Bullet1"/>
      </w:pPr>
      <w:r>
        <w:t>a measure is providing directly relevant and detailed information, then it is recommended to be maintained</w:t>
      </w:r>
    </w:p>
    <w:p w14:paraId="53223430" w14:textId="7ADC33A0" w:rsidR="003A7957" w:rsidRDefault="003A7957" w:rsidP="003052FB">
      <w:pPr>
        <w:pStyle w:val="Bullet1"/>
      </w:pPr>
      <w:r>
        <w:t>a measure is not providing relevant information, consideration is given to other more detailed available information that may be relevant</w:t>
      </w:r>
    </w:p>
    <w:p w14:paraId="6238F87E" w14:textId="77777777" w:rsidR="003A7957" w:rsidRDefault="003A7957" w:rsidP="003052FB">
      <w:pPr>
        <w:pStyle w:val="Bullet1"/>
      </w:pPr>
      <w:r>
        <w:t>there are no alternative information sources, then consideration is given whether to discontinue the measure or another more relevant measure can be developed.</w:t>
      </w:r>
    </w:p>
    <w:p w14:paraId="3EA1D88F" w14:textId="2A7A3B1E" w:rsidR="003A7957" w:rsidRDefault="00BF1F75" w:rsidP="003A7957">
      <w:r>
        <w:rPr>
          <w:noProof/>
        </w:rPr>
        <mc:AlternateContent>
          <mc:Choice Requires="wps">
            <w:drawing>
              <wp:anchor distT="0" distB="0" distL="114300" distR="114300" simplePos="0" relativeHeight="251658242" behindDoc="0" locked="0" layoutInCell="1" allowOverlap="1" wp14:anchorId="6FF52C90" wp14:editId="4A745971">
                <wp:simplePos x="0" y="0"/>
                <wp:positionH relativeFrom="column">
                  <wp:posOffset>-204826</wp:posOffset>
                </wp:positionH>
                <wp:positionV relativeFrom="paragraph">
                  <wp:posOffset>1631950</wp:posOffset>
                </wp:positionV>
                <wp:extent cx="187325" cy="855878"/>
                <wp:effectExtent l="0" t="0" r="60325" b="116205"/>
                <wp:wrapNone/>
                <wp:docPr id="19505" name="Freeform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325" cy="855878"/>
                        </a:xfrm>
                        <a:custGeom>
                          <a:avLst/>
                          <a:gdLst>
                            <a:gd name="connsiteX0" fmla="*/ 190832 w 190832"/>
                            <a:gd name="connsiteY0" fmla="*/ 0 h 1184745"/>
                            <a:gd name="connsiteX1" fmla="*/ 0 w 190832"/>
                            <a:gd name="connsiteY1" fmla="*/ 0 h 1184745"/>
                            <a:gd name="connsiteX2" fmla="*/ 0 w 190832"/>
                            <a:gd name="connsiteY2" fmla="*/ 1184745 h 1184745"/>
                            <a:gd name="connsiteX3" fmla="*/ 190832 w 190832"/>
                            <a:gd name="connsiteY3" fmla="*/ 1184745 h 1184745"/>
                          </a:gdLst>
                          <a:ahLst/>
                          <a:cxnLst>
                            <a:cxn ang="0">
                              <a:pos x="connsiteX0" y="connsiteY0"/>
                            </a:cxn>
                            <a:cxn ang="0">
                              <a:pos x="connsiteX1" y="connsiteY1"/>
                            </a:cxn>
                            <a:cxn ang="0">
                              <a:pos x="connsiteX2" y="connsiteY2"/>
                            </a:cxn>
                            <a:cxn ang="0">
                              <a:pos x="connsiteX3" y="connsiteY3"/>
                            </a:cxn>
                          </a:cxnLst>
                          <a:rect l="l" t="t" r="r" b="b"/>
                          <a:pathLst>
                            <a:path w="190832" h="1184745">
                              <a:moveTo>
                                <a:pt x="190832" y="0"/>
                              </a:moveTo>
                              <a:lnTo>
                                <a:pt x="0" y="0"/>
                              </a:lnTo>
                              <a:lnTo>
                                <a:pt x="0" y="1184745"/>
                              </a:lnTo>
                              <a:lnTo>
                                <a:pt x="190832" y="1184745"/>
                              </a:lnTo>
                            </a:path>
                          </a:pathLst>
                        </a:custGeom>
                        <a:noFill/>
                        <a:ln w="19050">
                          <a:solidFill>
                            <a:schemeClr val="accent1"/>
                          </a:solidFill>
                          <a:tailEnd type="triangle" w="lg"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3E7B3" id="Freeform 38" o:spid="_x0000_s1026" alt="&quot;&quot;" style="position:absolute;margin-left:-16.15pt;margin-top:128.5pt;width:14.75pt;height:67.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832,1184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" path="m190832,l,,,1184745r190832,e" filled="f" strokecolor="#0072ce [3204]" strokeweight="1.5pt">
                <v:stroke endarrow="block" endarrowwidth="wide"/>
                <v:path arrowok="t" o:connecttype="custom" o:connectlocs="187325,0;0,0;0,855878;187325,855878" o:connectangles="0,0,0,0"/>
              </v:shape>
            </w:pict>
          </mc:Fallback>
        </mc:AlternateContent>
      </w:r>
      <w:r>
        <w:rPr>
          <w:noProof/>
        </w:rPr>
        <mc:AlternateContent>
          <mc:Choice Requires="wps">
            <w:drawing>
              <wp:anchor distT="0" distB="0" distL="114300" distR="114300" simplePos="0" relativeHeight="251658243" behindDoc="0" locked="0" layoutInCell="1" allowOverlap="1" wp14:anchorId="2AF160E1" wp14:editId="52717364">
                <wp:simplePos x="0" y="0"/>
                <wp:positionH relativeFrom="column">
                  <wp:posOffset>-202895</wp:posOffset>
                </wp:positionH>
                <wp:positionV relativeFrom="paragraph">
                  <wp:posOffset>3423285</wp:posOffset>
                </wp:positionV>
                <wp:extent cx="187325" cy="379730"/>
                <wp:effectExtent l="0" t="0" r="60325" b="115570"/>
                <wp:wrapNone/>
                <wp:docPr id="19506" name="Freeform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325" cy="379730"/>
                        </a:xfrm>
                        <a:custGeom>
                          <a:avLst/>
                          <a:gdLst>
                            <a:gd name="connsiteX0" fmla="*/ 190832 w 190832"/>
                            <a:gd name="connsiteY0" fmla="*/ 0 h 1184745"/>
                            <a:gd name="connsiteX1" fmla="*/ 0 w 190832"/>
                            <a:gd name="connsiteY1" fmla="*/ 0 h 1184745"/>
                            <a:gd name="connsiteX2" fmla="*/ 0 w 190832"/>
                            <a:gd name="connsiteY2" fmla="*/ 1184745 h 1184745"/>
                            <a:gd name="connsiteX3" fmla="*/ 190832 w 190832"/>
                            <a:gd name="connsiteY3" fmla="*/ 1184745 h 1184745"/>
                          </a:gdLst>
                          <a:ahLst/>
                          <a:cxnLst>
                            <a:cxn ang="0">
                              <a:pos x="connsiteX0" y="connsiteY0"/>
                            </a:cxn>
                            <a:cxn ang="0">
                              <a:pos x="connsiteX1" y="connsiteY1"/>
                            </a:cxn>
                            <a:cxn ang="0">
                              <a:pos x="connsiteX2" y="connsiteY2"/>
                            </a:cxn>
                            <a:cxn ang="0">
                              <a:pos x="connsiteX3" y="connsiteY3"/>
                            </a:cxn>
                          </a:cxnLst>
                          <a:rect l="l" t="t" r="r" b="b"/>
                          <a:pathLst>
                            <a:path w="190832" h="1184745">
                              <a:moveTo>
                                <a:pt x="190832" y="0"/>
                              </a:moveTo>
                              <a:lnTo>
                                <a:pt x="0" y="0"/>
                              </a:lnTo>
                              <a:lnTo>
                                <a:pt x="0" y="1184745"/>
                              </a:lnTo>
                              <a:lnTo>
                                <a:pt x="190832" y="1184745"/>
                              </a:lnTo>
                            </a:path>
                          </a:pathLst>
                        </a:custGeom>
                        <a:noFill/>
                        <a:ln w="19050">
                          <a:solidFill>
                            <a:schemeClr val="accent1"/>
                          </a:solidFill>
                          <a:tailEnd type="triangle" w="lg"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33FA1" id="Freeform 38" o:spid="_x0000_s1026" alt="&quot;&quot;" style="position:absolute;margin-left:-16pt;margin-top:269.55pt;width:14.75pt;height:29.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832,1184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" path="m190832,l,,,1184745r190832,e" filled="f" strokecolor="#0072ce [3204]" strokeweight="1.5pt">
                <v:stroke endarrow="block" endarrowwidth="wide"/>
                <v:path arrowok="t" o:connecttype="custom" o:connectlocs="187325,0;0,0;0,379730;187325,379730" o:connectangles="0,0,0,0"/>
              </v:shape>
            </w:pict>
          </mc:Fallback>
        </mc:AlternateContent>
      </w:r>
    </w:p>
    <w:tbl>
      <w:tblPr>
        <w:tblStyle w:val="DTFtexttable"/>
        <w:tblW w:w="9070" w:type="dxa"/>
        <w:tblLayout w:type="fixed"/>
        <w:tblLook w:val="06A0" w:firstRow="1" w:lastRow="0" w:firstColumn="1" w:lastColumn="0" w:noHBand="1" w:noVBand="1"/>
      </w:tblPr>
      <w:tblGrid>
        <w:gridCol w:w="1985"/>
        <w:gridCol w:w="2410"/>
        <w:gridCol w:w="1559"/>
        <w:gridCol w:w="1417"/>
        <w:gridCol w:w="1699"/>
      </w:tblGrid>
      <w:tr w:rsidR="003A7957" w:rsidRPr="00DE0A7E" w14:paraId="5D68E8ED" w14:textId="77777777" w:rsidTr="00BF1F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0" w:type="dxa"/>
            <w:gridSpan w:val="5"/>
          </w:tcPr>
          <w:p w14:paraId="61FDB72B" w14:textId="77777777" w:rsidR="003A7957" w:rsidRPr="00DE0A7E" w:rsidRDefault="003A7957" w:rsidP="003052FB">
            <w:pPr>
              <w:rPr>
                <w:sz w:val="16"/>
                <w:szCs w:val="16"/>
              </w:rPr>
            </w:pPr>
            <w:r w:rsidRPr="0067117F">
              <w:rPr>
                <w:sz w:val="16"/>
                <w:szCs w:val="16"/>
              </w:rPr>
              <w:t xml:space="preserve">Performance measure </w:t>
            </w:r>
            <w:r w:rsidRPr="0024748A">
              <w:rPr>
                <w:sz w:val="16"/>
                <w:szCs w:val="16"/>
              </w:rPr>
              <w:t xml:space="preserve">appropriateness </w:t>
            </w:r>
            <w:r>
              <w:rPr>
                <w:sz w:val="16"/>
                <w:szCs w:val="16"/>
              </w:rPr>
              <w:t xml:space="preserve">– </w:t>
            </w:r>
            <w:r w:rsidRPr="0024748A">
              <w:rPr>
                <w:sz w:val="16"/>
                <w:szCs w:val="16"/>
              </w:rPr>
              <w:t>(specific) sequential criteria</w:t>
            </w:r>
          </w:p>
        </w:tc>
      </w:tr>
      <w:tr w:rsidR="003A7957" w:rsidRPr="00BF1F75" w14:paraId="0D7ACCC6" w14:textId="77777777" w:rsidTr="00BF1F75">
        <w:tc>
          <w:tcPr>
            <w:cnfStyle w:val="001000000000" w:firstRow="0" w:lastRow="0" w:firstColumn="1" w:lastColumn="0" w:oddVBand="0" w:evenVBand="0" w:oddHBand="0" w:evenHBand="0" w:firstRowFirstColumn="0" w:firstRowLastColumn="0" w:lastRowFirstColumn="0" w:lastRowLastColumn="0"/>
            <w:tcW w:w="1985" w:type="dxa"/>
            <w:vMerge w:val="restart"/>
            <w:shd w:val="clear" w:color="auto" w:fill="E0F5FC" w:themeFill="accent2" w:themeFillTint="33"/>
          </w:tcPr>
          <w:p w14:paraId="1CBCB30D" w14:textId="77777777" w:rsidR="003A7957" w:rsidRPr="00BF1F75" w:rsidRDefault="003A7957" w:rsidP="00BF1F75">
            <w:pPr>
              <w:spacing w:before="40" w:after="40"/>
              <w:rPr>
                <w:b/>
                <w:bCs/>
                <w:color w:val="auto"/>
                <w:sz w:val="16"/>
                <w:szCs w:val="16"/>
              </w:rPr>
            </w:pPr>
            <w:r w:rsidRPr="00BF1F75">
              <w:rPr>
                <w:b/>
                <w:bCs/>
                <w:color w:val="auto"/>
                <w:sz w:val="16"/>
                <w:szCs w:val="16"/>
              </w:rPr>
              <w:t>Assessment criteria</w:t>
            </w:r>
          </w:p>
        </w:tc>
        <w:tc>
          <w:tcPr>
            <w:tcW w:w="2410" w:type="dxa"/>
            <w:vMerge w:val="restart"/>
            <w:shd w:val="clear" w:color="auto" w:fill="E0F5FC" w:themeFill="accent2" w:themeFillTint="33"/>
          </w:tcPr>
          <w:p w14:paraId="0E2DC33B" w14:textId="77777777" w:rsidR="003A7957" w:rsidRPr="00BF1F75" w:rsidRDefault="003A7957" w:rsidP="00BF1F75">
            <w:pPr>
              <w:spacing w:before="40" w:after="40"/>
              <w:cnfStyle w:val="000000000000" w:firstRow="0" w:lastRow="0" w:firstColumn="0" w:lastColumn="0" w:oddVBand="0" w:evenVBand="0" w:oddHBand="0" w:evenHBand="0" w:firstRowFirstColumn="0" w:firstRowLastColumn="0" w:lastRowFirstColumn="0" w:lastRowLastColumn="0"/>
              <w:rPr>
                <w:b/>
                <w:bCs/>
                <w:color w:val="auto"/>
                <w:sz w:val="16"/>
                <w:szCs w:val="16"/>
              </w:rPr>
            </w:pPr>
            <w:r w:rsidRPr="00BF1F75">
              <w:rPr>
                <w:b/>
                <w:bCs/>
                <w:color w:val="auto"/>
                <w:sz w:val="16"/>
                <w:szCs w:val="16"/>
              </w:rPr>
              <w:t>Key considerations</w:t>
            </w:r>
          </w:p>
        </w:tc>
        <w:tc>
          <w:tcPr>
            <w:tcW w:w="4675" w:type="dxa"/>
            <w:gridSpan w:val="3"/>
            <w:shd w:val="clear" w:color="auto" w:fill="E0F5FC" w:themeFill="accent2" w:themeFillTint="33"/>
          </w:tcPr>
          <w:p w14:paraId="0CA7692E" w14:textId="77777777" w:rsidR="003A7957" w:rsidRPr="00BF1F75" w:rsidRDefault="003A7957" w:rsidP="00BF1F75">
            <w:pPr>
              <w:spacing w:before="40" w:after="40"/>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r w:rsidRPr="00BF1F75">
              <w:rPr>
                <w:b/>
                <w:bCs/>
                <w:color w:val="auto"/>
                <w:sz w:val="16"/>
                <w:szCs w:val="16"/>
              </w:rPr>
              <w:t>Summary ratings</w:t>
            </w:r>
          </w:p>
        </w:tc>
      </w:tr>
      <w:tr w:rsidR="003A7957" w:rsidRPr="00BF1F75" w14:paraId="4152A20F" w14:textId="77777777" w:rsidTr="00BF1F75">
        <w:tc>
          <w:tcPr>
            <w:cnfStyle w:val="001000000000" w:firstRow="0" w:lastRow="0" w:firstColumn="1" w:lastColumn="0" w:oddVBand="0" w:evenVBand="0" w:oddHBand="0" w:evenHBand="0" w:firstRowFirstColumn="0" w:firstRowLastColumn="0" w:lastRowFirstColumn="0" w:lastRowLastColumn="0"/>
            <w:tcW w:w="1985" w:type="dxa"/>
            <w:vMerge/>
          </w:tcPr>
          <w:p w14:paraId="3B0E9136" w14:textId="77777777" w:rsidR="003A7957" w:rsidRPr="00BF1F75" w:rsidRDefault="003A7957" w:rsidP="00BF1F75">
            <w:pPr>
              <w:spacing w:before="40" w:after="40"/>
              <w:rPr>
                <w:b/>
                <w:bCs/>
                <w:sz w:val="16"/>
                <w:szCs w:val="16"/>
              </w:rPr>
            </w:pPr>
          </w:p>
        </w:tc>
        <w:tc>
          <w:tcPr>
            <w:tcW w:w="2410" w:type="dxa"/>
            <w:vMerge/>
          </w:tcPr>
          <w:p w14:paraId="38E590D2" w14:textId="77777777" w:rsidR="003A7957" w:rsidRPr="00BF1F75" w:rsidRDefault="003A7957" w:rsidP="00BF1F75">
            <w:pPr>
              <w:spacing w:before="40" w:after="40"/>
              <w:cnfStyle w:val="000000000000" w:firstRow="0" w:lastRow="0" w:firstColumn="0" w:lastColumn="0" w:oddVBand="0" w:evenVBand="0" w:oddHBand="0" w:evenHBand="0" w:firstRowFirstColumn="0" w:firstRowLastColumn="0" w:lastRowFirstColumn="0" w:lastRowLastColumn="0"/>
              <w:rPr>
                <w:b/>
                <w:bCs/>
                <w:sz w:val="16"/>
                <w:szCs w:val="16"/>
              </w:rPr>
            </w:pPr>
          </w:p>
        </w:tc>
        <w:tc>
          <w:tcPr>
            <w:tcW w:w="1559" w:type="dxa"/>
            <w:shd w:val="clear" w:color="auto" w:fill="5BBD74" w:themeFill="accent5"/>
          </w:tcPr>
          <w:p w14:paraId="59F197B6" w14:textId="77777777" w:rsidR="003A7957" w:rsidRPr="00BF1F75" w:rsidRDefault="003A7957" w:rsidP="00BF1F75">
            <w:pPr>
              <w:spacing w:before="40" w:after="40"/>
              <w:cnfStyle w:val="000000000000" w:firstRow="0" w:lastRow="0" w:firstColumn="0" w:lastColumn="0" w:oddVBand="0" w:evenVBand="0" w:oddHBand="0" w:evenHBand="0" w:firstRowFirstColumn="0" w:firstRowLastColumn="0" w:lastRowFirstColumn="0" w:lastRowLastColumn="0"/>
              <w:rPr>
                <w:b/>
                <w:bCs/>
                <w:color w:val="auto"/>
                <w:sz w:val="16"/>
                <w:szCs w:val="16"/>
              </w:rPr>
            </w:pPr>
            <w:r w:rsidRPr="00BF1F75">
              <w:rPr>
                <w:b/>
                <w:bCs/>
                <w:color w:val="auto"/>
                <w:sz w:val="16"/>
                <w:szCs w:val="16"/>
              </w:rPr>
              <w:t>Yes</w:t>
            </w:r>
          </w:p>
        </w:tc>
        <w:tc>
          <w:tcPr>
            <w:tcW w:w="1417" w:type="dxa"/>
            <w:shd w:val="clear" w:color="auto" w:fill="F3E500"/>
          </w:tcPr>
          <w:p w14:paraId="24560FA3" w14:textId="77777777" w:rsidR="003A7957" w:rsidRPr="00BF1F75" w:rsidRDefault="003A7957" w:rsidP="00BF1F75">
            <w:pPr>
              <w:spacing w:before="40" w:after="40"/>
              <w:cnfStyle w:val="000000000000" w:firstRow="0" w:lastRow="0" w:firstColumn="0" w:lastColumn="0" w:oddVBand="0" w:evenVBand="0" w:oddHBand="0" w:evenHBand="0" w:firstRowFirstColumn="0" w:firstRowLastColumn="0" w:lastRowFirstColumn="0" w:lastRowLastColumn="0"/>
              <w:rPr>
                <w:b/>
                <w:bCs/>
                <w:color w:val="auto"/>
                <w:sz w:val="16"/>
                <w:szCs w:val="16"/>
              </w:rPr>
            </w:pPr>
            <w:r w:rsidRPr="00BF1F75">
              <w:rPr>
                <w:b/>
                <w:bCs/>
                <w:color w:val="auto"/>
                <w:sz w:val="16"/>
                <w:szCs w:val="16"/>
              </w:rPr>
              <w:t>Partial</w:t>
            </w:r>
          </w:p>
        </w:tc>
        <w:tc>
          <w:tcPr>
            <w:tcW w:w="1699" w:type="dxa"/>
            <w:shd w:val="clear" w:color="auto" w:fill="AF272F"/>
          </w:tcPr>
          <w:p w14:paraId="14A2B6FC" w14:textId="77777777" w:rsidR="003A7957" w:rsidRPr="00BF1F75" w:rsidRDefault="003A7957" w:rsidP="00BF1F75">
            <w:pPr>
              <w:spacing w:before="40" w:after="40"/>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rPr>
            </w:pPr>
            <w:r w:rsidRPr="00BF1F75">
              <w:rPr>
                <w:b/>
                <w:bCs/>
                <w:color w:val="FFFFFF" w:themeColor="background1"/>
                <w:sz w:val="16"/>
                <w:szCs w:val="16"/>
              </w:rPr>
              <w:t>No</w:t>
            </w:r>
          </w:p>
        </w:tc>
      </w:tr>
      <w:tr w:rsidR="003A7957" w:rsidRPr="00DE0A7E" w14:paraId="755FEA1C" w14:textId="77777777" w:rsidTr="00BF1F75">
        <w:tc>
          <w:tcPr>
            <w:cnfStyle w:val="001000000000" w:firstRow="0" w:lastRow="0" w:firstColumn="1" w:lastColumn="0" w:oddVBand="0" w:evenVBand="0" w:oddHBand="0" w:evenHBand="0" w:firstRowFirstColumn="0" w:firstRowLastColumn="0" w:lastRowFirstColumn="0" w:lastRowLastColumn="0"/>
            <w:tcW w:w="1985" w:type="dxa"/>
          </w:tcPr>
          <w:p w14:paraId="1A20025A" w14:textId="77777777" w:rsidR="003A7957" w:rsidRPr="001C0160" w:rsidRDefault="003A7957" w:rsidP="003052FB">
            <w:pPr>
              <w:rPr>
                <w:sz w:val="16"/>
                <w:szCs w:val="16"/>
              </w:rPr>
            </w:pPr>
            <w:r w:rsidRPr="001C0160">
              <w:rPr>
                <w:sz w:val="16"/>
                <w:szCs w:val="16"/>
              </w:rPr>
              <w:t>Does the performance measure provide relevant information to facilitate informed analysis?</w:t>
            </w:r>
          </w:p>
          <w:p w14:paraId="7B0757FF" w14:textId="77777777" w:rsidR="003A7957" w:rsidRPr="001C0160" w:rsidRDefault="003A7957" w:rsidP="003052FB">
            <w:pPr>
              <w:rPr>
                <w:b/>
                <w:sz w:val="16"/>
                <w:szCs w:val="16"/>
              </w:rPr>
            </w:pPr>
            <w:r w:rsidRPr="001C0160">
              <w:rPr>
                <w:b/>
                <w:sz w:val="16"/>
                <w:szCs w:val="16"/>
              </w:rPr>
              <w:t>If Partial or No</w:t>
            </w:r>
          </w:p>
        </w:tc>
        <w:tc>
          <w:tcPr>
            <w:tcW w:w="2410" w:type="dxa"/>
          </w:tcPr>
          <w:p w14:paraId="63C7C4CD"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Does the performance measure provide the level of detail required into departmental performance to assist users?</w:t>
            </w:r>
          </w:p>
          <w:p w14:paraId="01D5CD5C"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 xml:space="preserve">If </w:t>
            </w:r>
            <w:r w:rsidRPr="001C0160">
              <w:rPr>
                <w:b/>
                <w:sz w:val="16"/>
                <w:szCs w:val="16"/>
              </w:rPr>
              <w:t>Yes</w:t>
            </w:r>
            <w:r w:rsidRPr="001C0160">
              <w:rPr>
                <w:sz w:val="16"/>
                <w:szCs w:val="16"/>
              </w:rPr>
              <w:t xml:space="preserve"> – then maintain as is.</w:t>
            </w:r>
          </w:p>
        </w:tc>
        <w:tc>
          <w:tcPr>
            <w:tcW w:w="1559" w:type="dxa"/>
            <w:shd w:val="clear" w:color="auto" w:fill="F6F9DF" w:themeFill="accent6" w:themeFillTint="33"/>
          </w:tcPr>
          <w:p w14:paraId="0233F095"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Measure provides directly relevant and detailed information to support user analysis.</w:t>
            </w:r>
          </w:p>
          <w:p w14:paraId="1DA1336A"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(Recommend measure is maintained)</w:t>
            </w:r>
          </w:p>
        </w:tc>
        <w:tc>
          <w:tcPr>
            <w:tcW w:w="1417" w:type="dxa"/>
            <w:shd w:val="clear" w:color="auto" w:fill="FFFF7F"/>
          </w:tcPr>
          <w:p w14:paraId="4C3E2538"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Measure provides information that may support user analysis.</w:t>
            </w:r>
          </w:p>
        </w:tc>
        <w:tc>
          <w:tcPr>
            <w:tcW w:w="1699" w:type="dxa"/>
            <w:shd w:val="clear" w:color="auto" w:fill="FFA6AE"/>
          </w:tcPr>
          <w:p w14:paraId="0726C4FE"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Measure does not provide information to support user analysis.</w:t>
            </w:r>
          </w:p>
        </w:tc>
      </w:tr>
      <w:tr w:rsidR="003A7957" w:rsidRPr="00DE0A7E" w14:paraId="466777FF" w14:textId="77777777" w:rsidTr="00BF1F75">
        <w:tc>
          <w:tcPr>
            <w:cnfStyle w:val="001000000000" w:firstRow="0" w:lastRow="0" w:firstColumn="1" w:lastColumn="0" w:oddVBand="0" w:evenVBand="0" w:oddHBand="0" w:evenHBand="0" w:firstRowFirstColumn="0" w:firstRowLastColumn="0" w:lastRowFirstColumn="0" w:lastRowLastColumn="0"/>
            <w:tcW w:w="1985" w:type="dxa"/>
          </w:tcPr>
          <w:p w14:paraId="3E4C7B4D" w14:textId="77777777" w:rsidR="003A7957" w:rsidRPr="001C0160" w:rsidRDefault="003A7957" w:rsidP="003052FB">
            <w:pPr>
              <w:rPr>
                <w:sz w:val="16"/>
                <w:szCs w:val="16"/>
              </w:rPr>
            </w:pPr>
            <w:r w:rsidRPr="001C0160">
              <w:rPr>
                <w:sz w:val="16"/>
                <w:szCs w:val="16"/>
              </w:rPr>
              <w:t>Is there (or is it likely) more granular/relevant data/information related to the specific measure or activity available to facilitate informed analysis?</w:t>
            </w:r>
          </w:p>
          <w:p w14:paraId="38675DCB" w14:textId="77777777" w:rsidR="003A7957" w:rsidRPr="001C0160" w:rsidRDefault="003A7957" w:rsidP="003052FB">
            <w:pPr>
              <w:rPr>
                <w:b/>
                <w:sz w:val="16"/>
                <w:szCs w:val="16"/>
              </w:rPr>
            </w:pPr>
            <w:r w:rsidRPr="001C0160">
              <w:rPr>
                <w:b/>
                <w:sz w:val="16"/>
                <w:szCs w:val="16"/>
              </w:rPr>
              <w:t>If Partial or No</w:t>
            </w:r>
          </w:p>
        </w:tc>
        <w:tc>
          <w:tcPr>
            <w:tcW w:w="2410" w:type="dxa"/>
          </w:tcPr>
          <w:p w14:paraId="70861434"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Does the department have further information and detail that aggregates up and/or provides more relevant performance information than that currently reported?</w:t>
            </w:r>
          </w:p>
          <w:p w14:paraId="62C1F876"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 xml:space="preserve">If </w:t>
            </w:r>
            <w:r w:rsidRPr="001C0160">
              <w:rPr>
                <w:b/>
                <w:sz w:val="16"/>
                <w:szCs w:val="16"/>
              </w:rPr>
              <w:t>Yes</w:t>
            </w:r>
            <w:r w:rsidRPr="001C0160">
              <w:rPr>
                <w:sz w:val="16"/>
                <w:szCs w:val="16"/>
              </w:rPr>
              <w:t xml:space="preserve"> – then recommend measure is disaggregated or revised.</w:t>
            </w:r>
          </w:p>
        </w:tc>
        <w:tc>
          <w:tcPr>
            <w:tcW w:w="1559" w:type="dxa"/>
            <w:shd w:val="clear" w:color="auto" w:fill="F6F9DF" w:themeFill="accent6" w:themeFillTint="33"/>
          </w:tcPr>
          <w:p w14:paraId="4665C486"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More detailed and relevant information is available.</w:t>
            </w:r>
          </w:p>
          <w:p w14:paraId="4931139C"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(Recommend measure is disaggregated or revised)</w:t>
            </w:r>
          </w:p>
        </w:tc>
        <w:tc>
          <w:tcPr>
            <w:tcW w:w="1417" w:type="dxa"/>
            <w:shd w:val="clear" w:color="auto" w:fill="FFFF7F"/>
          </w:tcPr>
          <w:p w14:paraId="7ACA13B9"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More detailed information may be available and of relevance.</w:t>
            </w:r>
          </w:p>
        </w:tc>
        <w:tc>
          <w:tcPr>
            <w:tcW w:w="1699" w:type="dxa"/>
            <w:shd w:val="clear" w:color="auto" w:fill="FFA6AE"/>
          </w:tcPr>
          <w:p w14:paraId="3563880F"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Further detail is not currently collected or reported by the department.</w:t>
            </w:r>
          </w:p>
        </w:tc>
      </w:tr>
      <w:tr w:rsidR="003A7957" w:rsidRPr="00DE0A7E" w14:paraId="490E3999" w14:textId="77777777" w:rsidTr="00BF1F75">
        <w:tc>
          <w:tcPr>
            <w:cnfStyle w:val="001000000000" w:firstRow="0" w:lastRow="0" w:firstColumn="1" w:lastColumn="0" w:oddVBand="0" w:evenVBand="0" w:oddHBand="0" w:evenHBand="0" w:firstRowFirstColumn="0" w:firstRowLastColumn="0" w:lastRowFirstColumn="0" w:lastRowLastColumn="0"/>
            <w:tcW w:w="1985" w:type="dxa"/>
          </w:tcPr>
          <w:p w14:paraId="382E544F" w14:textId="77777777" w:rsidR="003A7957" w:rsidRPr="001C0160" w:rsidRDefault="003A7957" w:rsidP="003052FB">
            <w:pPr>
              <w:rPr>
                <w:sz w:val="16"/>
                <w:szCs w:val="16"/>
              </w:rPr>
            </w:pPr>
            <w:r w:rsidRPr="001C0160">
              <w:rPr>
                <w:sz w:val="16"/>
                <w:szCs w:val="16"/>
              </w:rPr>
              <w:t>Is there another more relevant measure that can be developed that would facilitate informed analysis?</w:t>
            </w:r>
          </w:p>
        </w:tc>
        <w:tc>
          <w:tcPr>
            <w:tcW w:w="2410" w:type="dxa"/>
          </w:tcPr>
          <w:p w14:paraId="64653177"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Is there a more relevant measure or data point that would better facilitate informed analysis?</w:t>
            </w:r>
          </w:p>
        </w:tc>
        <w:tc>
          <w:tcPr>
            <w:tcW w:w="1559" w:type="dxa"/>
            <w:shd w:val="clear" w:color="auto" w:fill="F6F9DF" w:themeFill="accent6" w:themeFillTint="33"/>
          </w:tcPr>
          <w:p w14:paraId="1927891C"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(Recommend a relevant replacement measure)</w:t>
            </w:r>
          </w:p>
        </w:tc>
        <w:tc>
          <w:tcPr>
            <w:tcW w:w="1417" w:type="dxa"/>
            <w:shd w:val="clear" w:color="auto" w:fill="FFFF7F"/>
          </w:tcPr>
          <w:p w14:paraId="1CC3B9B6"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n.a.</w:t>
            </w:r>
          </w:p>
        </w:tc>
        <w:tc>
          <w:tcPr>
            <w:tcW w:w="1699" w:type="dxa"/>
            <w:shd w:val="clear" w:color="auto" w:fill="FFA6AE"/>
          </w:tcPr>
          <w:p w14:paraId="1BB839FC"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Relevant measure cannot be easily replaced.</w:t>
            </w:r>
          </w:p>
          <w:p w14:paraId="05953B3D"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(Recommend measure is discontinued)</w:t>
            </w:r>
          </w:p>
        </w:tc>
      </w:tr>
    </w:tbl>
    <w:p w14:paraId="41C48364" w14:textId="77777777" w:rsidR="003A7957" w:rsidRDefault="003A7957" w:rsidP="003A7957"/>
    <w:p w14:paraId="3CEF7151" w14:textId="77777777" w:rsidR="003A7957" w:rsidRDefault="003A7957" w:rsidP="0048610A"/>
    <w:p w14:paraId="48DB15A7" w14:textId="77777777" w:rsidR="003A7957" w:rsidRDefault="003A7957" w:rsidP="0048610A">
      <w:pPr>
        <w:sectPr w:rsidR="003A7957" w:rsidSect="00715E95">
          <w:headerReference w:type="even" r:id="rId35"/>
          <w:headerReference w:type="default" r:id="rId36"/>
          <w:footerReference w:type="even" r:id="rId37"/>
          <w:footerReference w:type="default" r:id="rId38"/>
          <w:pgSz w:w="11906" w:h="16838" w:code="9"/>
          <w:pgMar w:top="2160" w:right="1440" w:bottom="1987" w:left="1440" w:header="706" w:footer="461" w:gutter="0"/>
          <w:cols w:space="708"/>
          <w:docGrid w:linePitch="360"/>
        </w:sectPr>
      </w:pPr>
    </w:p>
    <w:tbl>
      <w:tblPr>
        <w:tblStyle w:val="DTFtexttable"/>
        <w:tblW w:w="14601" w:type="dxa"/>
        <w:tblLook w:val="0620" w:firstRow="1" w:lastRow="0" w:firstColumn="0" w:lastColumn="0" w:noHBand="1" w:noVBand="1"/>
      </w:tblPr>
      <w:tblGrid>
        <w:gridCol w:w="3160"/>
        <w:gridCol w:w="1091"/>
        <w:gridCol w:w="938"/>
        <w:gridCol w:w="1899"/>
        <w:gridCol w:w="1985"/>
        <w:gridCol w:w="1842"/>
        <w:gridCol w:w="3686"/>
      </w:tblGrid>
      <w:tr w:rsidR="003A7957" w:rsidRPr="002F1E09" w14:paraId="792F3B7C" w14:textId="77777777" w:rsidTr="00BF1F75">
        <w:trPr>
          <w:cnfStyle w:val="100000000000" w:firstRow="1" w:lastRow="0" w:firstColumn="0" w:lastColumn="0" w:oddVBand="0" w:evenVBand="0" w:oddHBand="0" w:evenHBand="0" w:firstRowFirstColumn="0" w:firstRowLastColumn="0" w:lastRowFirstColumn="0" w:lastRowLastColumn="0"/>
        </w:trPr>
        <w:tc>
          <w:tcPr>
            <w:tcW w:w="14601" w:type="dxa"/>
            <w:gridSpan w:val="7"/>
          </w:tcPr>
          <w:p w14:paraId="677B1DB3" w14:textId="77777777" w:rsidR="003A7957" w:rsidRPr="002F1E09" w:rsidRDefault="003A7957" w:rsidP="003052FB">
            <w:pPr>
              <w:rPr>
                <w:sz w:val="16"/>
                <w:szCs w:val="16"/>
              </w:rPr>
            </w:pPr>
            <w:r w:rsidRPr="002F1E09">
              <w:rPr>
                <w:sz w:val="16"/>
                <w:szCs w:val="16"/>
              </w:rPr>
              <w:lastRenderedPageBreak/>
              <w:t>Performance measures appropriateness</w:t>
            </w:r>
          </w:p>
        </w:tc>
      </w:tr>
      <w:tr w:rsidR="00343809" w:rsidRPr="00BF1F75" w14:paraId="573ECDE1" w14:textId="77777777" w:rsidTr="00BF1F75">
        <w:tc>
          <w:tcPr>
            <w:tcW w:w="3160" w:type="dxa"/>
            <w:vMerge w:val="restart"/>
            <w:shd w:val="clear" w:color="auto" w:fill="C2EBF9" w:themeFill="accent2" w:themeFillTint="66"/>
          </w:tcPr>
          <w:p w14:paraId="2409ED9F" w14:textId="77777777" w:rsidR="003A7957" w:rsidRPr="00BF1F75" w:rsidRDefault="003A7957" w:rsidP="00BF1F75">
            <w:pPr>
              <w:pStyle w:val="Tableheader"/>
              <w:rPr>
                <w:b/>
                <w:bCs/>
                <w:sz w:val="16"/>
              </w:rPr>
            </w:pPr>
            <w:r w:rsidRPr="00BF1F75">
              <w:rPr>
                <w:b/>
                <w:bCs/>
                <w:sz w:val="16"/>
              </w:rPr>
              <w:t>Performance measure</w:t>
            </w:r>
          </w:p>
        </w:tc>
        <w:tc>
          <w:tcPr>
            <w:tcW w:w="1091" w:type="dxa"/>
            <w:vMerge w:val="restart"/>
            <w:shd w:val="clear" w:color="auto" w:fill="C2EBF9" w:themeFill="accent2" w:themeFillTint="66"/>
          </w:tcPr>
          <w:p w14:paraId="2BEDC40E" w14:textId="77777777" w:rsidR="003A7957" w:rsidRPr="00BF1F75" w:rsidRDefault="003A7957" w:rsidP="00BF1F75">
            <w:pPr>
              <w:pStyle w:val="Tableheader"/>
              <w:rPr>
                <w:b/>
                <w:bCs/>
                <w:sz w:val="16"/>
              </w:rPr>
            </w:pPr>
            <w:r w:rsidRPr="00BF1F75">
              <w:rPr>
                <w:b/>
                <w:bCs/>
                <w:sz w:val="16"/>
              </w:rPr>
              <w:t>Unit of measure</w:t>
            </w:r>
          </w:p>
        </w:tc>
        <w:tc>
          <w:tcPr>
            <w:tcW w:w="938" w:type="dxa"/>
            <w:vMerge w:val="restart"/>
            <w:shd w:val="clear" w:color="auto" w:fill="C2EBF9" w:themeFill="accent2" w:themeFillTint="66"/>
          </w:tcPr>
          <w:p w14:paraId="5B871803" w14:textId="77777777" w:rsidR="003A7957" w:rsidRPr="00BF1F75" w:rsidRDefault="003A7957" w:rsidP="00BF1F75">
            <w:pPr>
              <w:pStyle w:val="Tableheader"/>
              <w:rPr>
                <w:b/>
                <w:bCs/>
                <w:sz w:val="16"/>
              </w:rPr>
            </w:pPr>
            <w:r w:rsidRPr="00BF1F75">
              <w:rPr>
                <w:b/>
                <w:bCs/>
                <w:sz w:val="16"/>
              </w:rPr>
              <w:t>201X</w:t>
            </w:r>
            <w:r w:rsidRPr="00BF1F75">
              <w:rPr>
                <w:b/>
                <w:bCs/>
                <w:sz w:val="16"/>
              </w:rPr>
              <w:noBreakHyphen/>
              <w:t>1X target</w:t>
            </w:r>
          </w:p>
        </w:tc>
        <w:tc>
          <w:tcPr>
            <w:tcW w:w="5726" w:type="dxa"/>
            <w:gridSpan w:val="3"/>
            <w:shd w:val="clear" w:color="auto" w:fill="C2EBF9" w:themeFill="accent2" w:themeFillTint="66"/>
          </w:tcPr>
          <w:p w14:paraId="68B11D81" w14:textId="77777777" w:rsidR="003A7957" w:rsidRPr="00BF1F75" w:rsidRDefault="003A7957" w:rsidP="00BF1F75">
            <w:pPr>
              <w:pStyle w:val="Tableheader"/>
              <w:rPr>
                <w:b/>
                <w:bCs/>
                <w:sz w:val="16"/>
              </w:rPr>
            </w:pPr>
            <w:r w:rsidRPr="00BF1F75">
              <w:rPr>
                <w:b/>
                <w:bCs/>
                <w:sz w:val="16"/>
              </w:rPr>
              <w:t>Assessment criteria</w:t>
            </w:r>
          </w:p>
        </w:tc>
        <w:tc>
          <w:tcPr>
            <w:tcW w:w="3686" w:type="dxa"/>
            <w:vMerge w:val="restart"/>
            <w:shd w:val="clear" w:color="auto" w:fill="C2EBF9" w:themeFill="accent2" w:themeFillTint="66"/>
          </w:tcPr>
          <w:p w14:paraId="6DC5C5B6" w14:textId="77777777" w:rsidR="003A7957" w:rsidRPr="00BF1F75" w:rsidRDefault="003A7957" w:rsidP="00BF1F75">
            <w:pPr>
              <w:pStyle w:val="Tableheader"/>
              <w:rPr>
                <w:b/>
                <w:bCs/>
                <w:sz w:val="16"/>
              </w:rPr>
            </w:pPr>
            <w:r w:rsidRPr="00BF1F75">
              <w:rPr>
                <w:b/>
                <w:bCs/>
                <w:sz w:val="16"/>
              </w:rPr>
              <w:t>Comment</w:t>
            </w:r>
          </w:p>
        </w:tc>
      </w:tr>
      <w:tr w:rsidR="00BD2F88" w:rsidRPr="00BF1F75" w14:paraId="6915F164" w14:textId="77777777" w:rsidTr="00BF1F75">
        <w:tc>
          <w:tcPr>
            <w:tcW w:w="3160" w:type="dxa"/>
            <w:vMerge/>
          </w:tcPr>
          <w:p w14:paraId="1F6D06D5" w14:textId="77777777" w:rsidR="003A7957" w:rsidRPr="00BF1F75" w:rsidRDefault="003A7957" w:rsidP="00BF1F75">
            <w:pPr>
              <w:pStyle w:val="Tableheader"/>
              <w:rPr>
                <w:sz w:val="16"/>
              </w:rPr>
            </w:pPr>
          </w:p>
        </w:tc>
        <w:tc>
          <w:tcPr>
            <w:tcW w:w="1091" w:type="dxa"/>
            <w:vMerge/>
          </w:tcPr>
          <w:p w14:paraId="34ABE7E8" w14:textId="77777777" w:rsidR="003A7957" w:rsidRPr="00BF1F75" w:rsidRDefault="003A7957" w:rsidP="00BF1F75">
            <w:pPr>
              <w:pStyle w:val="Tableheader"/>
              <w:rPr>
                <w:sz w:val="16"/>
              </w:rPr>
            </w:pPr>
          </w:p>
        </w:tc>
        <w:tc>
          <w:tcPr>
            <w:tcW w:w="938" w:type="dxa"/>
            <w:vMerge/>
          </w:tcPr>
          <w:p w14:paraId="41EC708B" w14:textId="77777777" w:rsidR="003A7957" w:rsidRPr="00BF1F75" w:rsidRDefault="003A7957" w:rsidP="00BF1F75">
            <w:pPr>
              <w:pStyle w:val="Tableheader"/>
              <w:rPr>
                <w:sz w:val="16"/>
              </w:rPr>
            </w:pPr>
          </w:p>
        </w:tc>
        <w:tc>
          <w:tcPr>
            <w:tcW w:w="1899" w:type="dxa"/>
            <w:shd w:val="clear" w:color="auto" w:fill="C2EBF9" w:themeFill="accent2" w:themeFillTint="66"/>
          </w:tcPr>
          <w:p w14:paraId="26A6665B" w14:textId="77777777" w:rsidR="003A7957" w:rsidRPr="00BF1F75" w:rsidRDefault="003A7957" w:rsidP="00BF1F75">
            <w:pPr>
              <w:pStyle w:val="Tableheader"/>
              <w:rPr>
                <w:b/>
                <w:bCs/>
                <w:sz w:val="16"/>
              </w:rPr>
            </w:pPr>
            <w:r w:rsidRPr="00BF1F75">
              <w:rPr>
                <w:b/>
                <w:bCs/>
                <w:sz w:val="16"/>
              </w:rPr>
              <w:t>Facilitates informed DTF analysis and advice?</w:t>
            </w:r>
          </w:p>
        </w:tc>
        <w:tc>
          <w:tcPr>
            <w:tcW w:w="1985" w:type="dxa"/>
            <w:shd w:val="clear" w:color="auto" w:fill="C2EBF9" w:themeFill="accent2" w:themeFillTint="66"/>
          </w:tcPr>
          <w:p w14:paraId="58B16D13" w14:textId="77777777" w:rsidR="003A7957" w:rsidRPr="00BF1F75" w:rsidRDefault="003A7957" w:rsidP="00BF1F75">
            <w:pPr>
              <w:pStyle w:val="Tableheader"/>
              <w:rPr>
                <w:b/>
                <w:bCs/>
                <w:sz w:val="16"/>
              </w:rPr>
            </w:pPr>
            <w:r w:rsidRPr="00BF1F75">
              <w:rPr>
                <w:b/>
                <w:bCs/>
                <w:sz w:val="16"/>
              </w:rPr>
              <w:t>Is more granular data/ information available?</w:t>
            </w:r>
          </w:p>
        </w:tc>
        <w:tc>
          <w:tcPr>
            <w:tcW w:w="1842" w:type="dxa"/>
            <w:shd w:val="clear" w:color="auto" w:fill="C2EBF9" w:themeFill="accent2" w:themeFillTint="66"/>
          </w:tcPr>
          <w:p w14:paraId="29B25EB3" w14:textId="77777777" w:rsidR="003A7957" w:rsidRPr="00BF1F75" w:rsidRDefault="003A7957" w:rsidP="00BF1F75">
            <w:pPr>
              <w:pStyle w:val="Tableheader"/>
              <w:rPr>
                <w:b/>
                <w:bCs/>
                <w:sz w:val="16"/>
              </w:rPr>
            </w:pPr>
            <w:r w:rsidRPr="00BF1F75">
              <w:rPr>
                <w:b/>
                <w:bCs/>
                <w:sz w:val="16"/>
              </w:rPr>
              <w:t>Should measure be replaced or discontinued?</w:t>
            </w:r>
          </w:p>
        </w:tc>
        <w:tc>
          <w:tcPr>
            <w:tcW w:w="3686" w:type="dxa"/>
            <w:vMerge/>
          </w:tcPr>
          <w:p w14:paraId="3AE7C8FA" w14:textId="77777777" w:rsidR="003A7957" w:rsidRPr="00BF1F75" w:rsidRDefault="003A7957" w:rsidP="00BF1F75">
            <w:pPr>
              <w:pStyle w:val="Tableheader"/>
              <w:rPr>
                <w:sz w:val="16"/>
              </w:rPr>
            </w:pPr>
          </w:p>
        </w:tc>
      </w:tr>
      <w:tr w:rsidR="003A7957" w:rsidRPr="00BF1F75" w14:paraId="1B126F2C" w14:textId="77777777" w:rsidTr="00BF1F75">
        <w:tc>
          <w:tcPr>
            <w:tcW w:w="14601" w:type="dxa"/>
            <w:gridSpan w:val="7"/>
            <w:shd w:val="clear" w:color="auto" w:fill="E0F5FC" w:themeFill="accent2" w:themeFillTint="33"/>
          </w:tcPr>
          <w:p w14:paraId="09DA699D" w14:textId="77777777" w:rsidR="003A7957" w:rsidRPr="00BF1F75" w:rsidRDefault="003A7957" w:rsidP="003052FB">
            <w:pPr>
              <w:rPr>
                <w:b/>
                <w:bCs/>
                <w:sz w:val="16"/>
                <w:szCs w:val="16"/>
              </w:rPr>
            </w:pPr>
            <w:r w:rsidRPr="00BF1F75">
              <w:rPr>
                <w:b/>
                <w:bCs/>
                <w:sz w:val="16"/>
                <w:szCs w:val="16"/>
              </w:rPr>
              <w:t>Quantity</w:t>
            </w:r>
          </w:p>
        </w:tc>
      </w:tr>
      <w:tr w:rsidR="00237B8A" w:rsidRPr="002F1E09" w14:paraId="66A060E0" w14:textId="77777777" w:rsidTr="00BF1F75">
        <w:tc>
          <w:tcPr>
            <w:tcW w:w="3160" w:type="dxa"/>
          </w:tcPr>
          <w:p w14:paraId="2D3FBB3C" w14:textId="77777777" w:rsidR="003A7957" w:rsidRPr="002F1E09" w:rsidRDefault="003A7957" w:rsidP="003052FB">
            <w:pPr>
              <w:rPr>
                <w:sz w:val="16"/>
                <w:szCs w:val="16"/>
              </w:rPr>
            </w:pPr>
            <w:r w:rsidRPr="002F1E09">
              <w:rPr>
                <w:sz w:val="16"/>
                <w:szCs w:val="16"/>
              </w:rPr>
              <w:t>Quantity measure 1</w:t>
            </w:r>
          </w:p>
        </w:tc>
        <w:tc>
          <w:tcPr>
            <w:tcW w:w="1091" w:type="dxa"/>
          </w:tcPr>
          <w:p w14:paraId="00FEB4E2" w14:textId="77777777" w:rsidR="003A7957" w:rsidRPr="002F1E09" w:rsidRDefault="003A7957" w:rsidP="003052FB">
            <w:pPr>
              <w:jc w:val="center"/>
              <w:rPr>
                <w:sz w:val="16"/>
                <w:szCs w:val="16"/>
              </w:rPr>
            </w:pPr>
          </w:p>
        </w:tc>
        <w:tc>
          <w:tcPr>
            <w:tcW w:w="938" w:type="dxa"/>
          </w:tcPr>
          <w:p w14:paraId="466DEB89" w14:textId="77777777" w:rsidR="003A7957" w:rsidRPr="002F1E09" w:rsidRDefault="003A7957" w:rsidP="003052FB">
            <w:pPr>
              <w:jc w:val="center"/>
              <w:rPr>
                <w:sz w:val="16"/>
                <w:szCs w:val="16"/>
              </w:rPr>
            </w:pPr>
          </w:p>
        </w:tc>
        <w:tc>
          <w:tcPr>
            <w:tcW w:w="1899" w:type="dxa"/>
          </w:tcPr>
          <w:p w14:paraId="01F1D1C6" w14:textId="77777777" w:rsidR="003A7957" w:rsidRPr="002F1E09" w:rsidRDefault="003A7957" w:rsidP="003052FB">
            <w:pPr>
              <w:rPr>
                <w:sz w:val="16"/>
                <w:szCs w:val="16"/>
              </w:rPr>
            </w:pPr>
            <w:r w:rsidRPr="002F1E09">
              <w:rPr>
                <w:sz w:val="16"/>
                <w:szCs w:val="16"/>
              </w:rPr>
              <w:t>[assessment rating]</w:t>
            </w:r>
          </w:p>
        </w:tc>
        <w:tc>
          <w:tcPr>
            <w:tcW w:w="1985" w:type="dxa"/>
          </w:tcPr>
          <w:p w14:paraId="35094031" w14:textId="77777777" w:rsidR="003A7957" w:rsidRPr="002F1E09" w:rsidRDefault="003A7957" w:rsidP="003052FB">
            <w:pPr>
              <w:rPr>
                <w:sz w:val="16"/>
                <w:szCs w:val="16"/>
              </w:rPr>
            </w:pPr>
            <w:r w:rsidRPr="002F1E09">
              <w:rPr>
                <w:sz w:val="16"/>
                <w:szCs w:val="16"/>
              </w:rPr>
              <w:t>[assessment rating]</w:t>
            </w:r>
          </w:p>
        </w:tc>
        <w:tc>
          <w:tcPr>
            <w:tcW w:w="1842" w:type="dxa"/>
          </w:tcPr>
          <w:p w14:paraId="3EF07889" w14:textId="77777777" w:rsidR="003A7957" w:rsidRPr="002F1E09" w:rsidRDefault="003A7957" w:rsidP="003052FB">
            <w:pPr>
              <w:rPr>
                <w:sz w:val="16"/>
                <w:szCs w:val="16"/>
              </w:rPr>
            </w:pPr>
            <w:r w:rsidRPr="002F1E09">
              <w:rPr>
                <w:sz w:val="16"/>
                <w:szCs w:val="16"/>
              </w:rPr>
              <w:t>[assessment rating]</w:t>
            </w:r>
          </w:p>
        </w:tc>
        <w:tc>
          <w:tcPr>
            <w:tcW w:w="3686" w:type="dxa"/>
          </w:tcPr>
          <w:p w14:paraId="2A4CFD5B" w14:textId="77777777" w:rsidR="003A7957" w:rsidRPr="002F1E09" w:rsidRDefault="003A7957" w:rsidP="003052FB">
            <w:pPr>
              <w:rPr>
                <w:sz w:val="16"/>
                <w:szCs w:val="16"/>
              </w:rPr>
            </w:pPr>
          </w:p>
        </w:tc>
      </w:tr>
      <w:tr w:rsidR="00237B8A" w:rsidRPr="002F1E09" w14:paraId="3C2B9D23" w14:textId="77777777" w:rsidTr="00BF1F75">
        <w:tc>
          <w:tcPr>
            <w:tcW w:w="3160" w:type="dxa"/>
          </w:tcPr>
          <w:p w14:paraId="31B162E4" w14:textId="77777777" w:rsidR="003A7957" w:rsidRPr="002F1E09" w:rsidRDefault="003A7957" w:rsidP="003052FB">
            <w:pPr>
              <w:rPr>
                <w:sz w:val="16"/>
                <w:szCs w:val="16"/>
              </w:rPr>
            </w:pPr>
            <w:r w:rsidRPr="002F1E09">
              <w:rPr>
                <w:sz w:val="16"/>
                <w:szCs w:val="16"/>
              </w:rPr>
              <w:t>Quantity measure 2</w:t>
            </w:r>
          </w:p>
        </w:tc>
        <w:tc>
          <w:tcPr>
            <w:tcW w:w="1091" w:type="dxa"/>
          </w:tcPr>
          <w:p w14:paraId="7D2BA5C8" w14:textId="77777777" w:rsidR="003A7957" w:rsidRPr="002F1E09" w:rsidRDefault="003A7957" w:rsidP="003052FB">
            <w:pPr>
              <w:jc w:val="center"/>
              <w:rPr>
                <w:sz w:val="16"/>
                <w:szCs w:val="16"/>
              </w:rPr>
            </w:pPr>
          </w:p>
        </w:tc>
        <w:tc>
          <w:tcPr>
            <w:tcW w:w="938" w:type="dxa"/>
          </w:tcPr>
          <w:p w14:paraId="0E83EB83" w14:textId="77777777" w:rsidR="003A7957" w:rsidRPr="002F1E09" w:rsidRDefault="003A7957" w:rsidP="003052FB">
            <w:pPr>
              <w:jc w:val="center"/>
              <w:rPr>
                <w:sz w:val="16"/>
                <w:szCs w:val="16"/>
              </w:rPr>
            </w:pPr>
          </w:p>
        </w:tc>
        <w:tc>
          <w:tcPr>
            <w:tcW w:w="1899" w:type="dxa"/>
          </w:tcPr>
          <w:p w14:paraId="75EEABD2" w14:textId="77777777" w:rsidR="003A7957" w:rsidRPr="002F1E09" w:rsidRDefault="003A7957" w:rsidP="003052FB">
            <w:pPr>
              <w:rPr>
                <w:sz w:val="16"/>
                <w:szCs w:val="16"/>
              </w:rPr>
            </w:pPr>
            <w:r w:rsidRPr="002F1E09">
              <w:rPr>
                <w:sz w:val="16"/>
                <w:szCs w:val="16"/>
              </w:rPr>
              <w:t>[assessment rating]</w:t>
            </w:r>
          </w:p>
        </w:tc>
        <w:tc>
          <w:tcPr>
            <w:tcW w:w="1985" w:type="dxa"/>
          </w:tcPr>
          <w:p w14:paraId="60429012" w14:textId="77777777" w:rsidR="003A7957" w:rsidRPr="002F1E09" w:rsidRDefault="003A7957" w:rsidP="003052FB">
            <w:pPr>
              <w:rPr>
                <w:sz w:val="16"/>
                <w:szCs w:val="16"/>
              </w:rPr>
            </w:pPr>
            <w:r w:rsidRPr="002F1E09">
              <w:rPr>
                <w:sz w:val="16"/>
                <w:szCs w:val="16"/>
              </w:rPr>
              <w:t>[assessment rating]</w:t>
            </w:r>
          </w:p>
        </w:tc>
        <w:tc>
          <w:tcPr>
            <w:tcW w:w="1842" w:type="dxa"/>
          </w:tcPr>
          <w:p w14:paraId="749DFB3F" w14:textId="77777777" w:rsidR="003A7957" w:rsidRPr="002F1E09" w:rsidRDefault="003A7957" w:rsidP="003052FB">
            <w:pPr>
              <w:rPr>
                <w:sz w:val="16"/>
                <w:szCs w:val="16"/>
              </w:rPr>
            </w:pPr>
            <w:r w:rsidRPr="002F1E09">
              <w:rPr>
                <w:sz w:val="16"/>
                <w:szCs w:val="16"/>
              </w:rPr>
              <w:t>[assessment rating]</w:t>
            </w:r>
          </w:p>
        </w:tc>
        <w:tc>
          <w:tcPr>
            <w:tcW w:w="3686" w:type="dxa"/>
          </w:tcPr>
          <w:p w14:paraId="6BBC91A0" w14:textId="77777777" w:rsidR="003A7957" w:rsidRPr="002F1E09" w:rsidRDefault="003A7957" w:rsidP="003052FB">
            <w:pPr>
              <w:rPr>
                <w:sz w:val="16"/>
                <w:szCs w:val="16"/>
              </w:rPr>
            </w:pPr>
          </w:p>
        </w:tc>
      </w:tr>
      <w:tr w:rsidR="00237B8A" w:rsidRPr="002F1E09" w14:paraId="5D63FE7B" w14:textId="77777777" w:rsidTr="00BF1F75">
        <w:tc>
          <w:tcPr>
            <w:tcW w:w="3160" w:type="dxa"/>
          </w:tcPr>
          <w:p w14:paraId="703824D9" w14:textId="77777777" w:rsidR="003A7957" w:rsidRPr="002F1E09" w:rsidRDefault="003A7957" w:rsidP="003052FB">
            <w:pPr>
              <w:rPr>
                <w:sz w:val="16"/>
                <w:szCs w:val="16"/>
              </w:rPr>
            </w:pPr>
            <w:r w:rsidRPr="002F1E09">
              <w:rPr>
                <w:sz w:val="16"/>
                <w:szCs w:val="16"/>
              </w:rPr>
              <w:t>Quantity measure 3</w:t>
            </w:r>
          </w:p>
        </w:tc>
        <w:tc>
          <w:tcPr>
            <w:tcW w:w="1091" w:type="dxa"/>
          </w:tcPr>
          <w:p w14:paraId="34EA9092" w14:textId="77777777" w:rsidR="003A7957" w:rsidRPr="002F1E09" w:rsidRDefault="003A7957" w:rsidP="003052FB">
            <w:pPr>
              <w:jc w:val="center"/>
              <w:rPr>
                <w:sz w:val="16"/>
                <w:szCs w:val="16"/>
              </w:rPr>
            </w:pPr>
          </w:p>
        </w:tc>
        <w:tc>
          <w:tcPr>
            <w:tcW w:w="938" w:type="dxa"/>
          </w:tcPr>
          <w:p w14:paraId="25B8EEB5" w14:textId="77777777" w:rsidR="003A7957" w:rsidRPr="002F1E09" w:rsidRDefault="003A7957" w:rsidP="003052FB">
            <w:pPr>
              <w:jc w:val="center"/>
              <w:rPr>
                <w:sz w:val="16"/>
                <w:szCs w:val="16"/>
              </w:rPr>
            </w:pPr>
          </w:p>
        </w:tc>
        <w:tc>
          <w:tcPr>
            <w:tcW w:w="1899" w:type="dxa"/>
          </w:tcPr>
          <w:p w14:paraId="42AA5C09" w14:textId="77777777" w:rsidR="003A7957" w:rsidRPr="002F1E09" w:rsidRDefault="003A7957" w:rsidP="003052FB">
            <w:pPr>
              <w:rPr>
                <w:sz w:val="16"/>
                <w:szCs w:val="16"/>
              </w:rPr>
            </w:pPr>
            <w:r w:rsidRPr="002F1E09">
              <w:rPr>
                <w:sz w:val="16"/>
                <w:szCs w:val="16"/>
              </w:rPr>
              <w:t>[assessment rating]</w:t>
            </w:r>
          </w:p>
        </w:tc>
        <w:tc>
          <w:tcPr>
            <w:tcW w:w="1985" w:type="dxa"/>
          </w:tcPr>
          <w:p w14:paraId="1C99ADA6" w14:textId="77777777" w:rsidR="003A7957" w:rsidRPr="002F1E09" w:rsidRDefault="003A7957" w:rsidP="003052FB">
            <w:pPr>
              <w:rPr>
                <w:sz w:val="16"/>
                <w:szCs w:val="16"/>
              </w:rPr>
            </w:pPr>
            <w:r w:rsidRPr="002F1E09">
              <w:rPr>
                <w:sz w:val="16"/>
                <w:szCs w:val="16"/>
              </w:rPr>
              <w:t>[assessment rating]</w:t>
            </w:r>
          </w:p>
        </w:tc>
        <w:tc>
          <w:tcPr>
            <w:tcW w:w="1842" w:type="dxa"/>
          </w:tcPr>
          <w:p w14:paraId="4EA76DC1" w14:textId="77777777" w:rsidR="003A7957" w:rsidRPr="002F1E09" w:rsidRDefault="003A7957" w:rsidP="003052FB">
            <w:pPr>
              <w:rPr>
                <w:sz w:val="16"/>
                <w:szCs w:val="16"/>
              </w:rPr>
            </w:pPr>
            <w:r w:rsidRPr="002F1E09">
              <w:rPr>
                <w:sz w:val="16"/>
                <w:szCs w:val="16"/>
              </w:rPr>
              <w:t>[assessment rating]</w:t>
            </w:r>
          </w:p>
        </w:tc>
        <w:tc>
          <w:tcPr>
            <w:tcW w:w="3686" w:type="dxa"/>
          </w:tcPr>
          <w:p w14:paraId="082A64A7" w14:textId="77777777" w:rsidR="003A7957" w:rsidRPr="002F1E09" w:rsidRDefault="003A7957" w:rsidP="003052FB">
            <w:pPr>
              <w:rPr>
                <w:sz w:val="16"/>
                <w:szCs w:val="16"/>
              </w:rPr>
            </w:pPr>
          </w:p>
        </w:tc>
      </w:tr>
      <w:tr w:rsidR="003A7957" w:rsidRPr="00BF1F75" w14:paraId="46F385C7" w14:textId="77777777" w:rsidTr="00BF1F75">
        <w:tc>
          <w:tcPr>
            <w:tcW w:w="14601" w:type="dxa"/>
            <w:gridSpan w:val="7"/>
            <w:shd w:val="clear" w:color="auto" w:fill="E0F5FC" w:themeFill="accent2" w:themeFillTint="33"/>
          </w:tcPr>
          <w:p w14:paraId="6026AE24" w14:textId="77777777" w:rsidR="003A7957" w:rsidRPr="00BF1F75" w:rsidRDefault="003A7957" w:rsidP="003052FB">
            <w:pPr>
              <w:rPr>
                <w:b/>
                <w:bCs/>
                <w:sz w:val="16"/>
                <w:szCs w:val="16"/>
              </w:rPr>
            </w:pPr>
            <w:r w:rsidRPr="00BF1F75">
              <w:rPr>
                <w:b/>
                <w:bCs/>
                <w:sz w:val="16"/>
                <w:szCs w:val="16"/>
              </w:rPr>
              <w:t>Quality</w:t>
            </w:r>
          </w:p>
        </w:tc>
      </w:tr>
      <w:tr w:rsidR="00237B8A" w:rsidRPr="002F1E09" w14:paraId="6A6CF69E" w14:textId="77777777" w:rsidTr="00BF1F75">
        <w:tc>
          <w:tcPr>
            <w:tcW w:w="3160" w:type="dxa"/>
          </w:tcPr>
          <w:p w14:paraId="075FEFF3" w14:textId="77777777" w:rsidR="003A7957" w:rsidRPr="002F1E09" w:rsidRDefault="003A7957" w:rsidP="003052FB">
            <w:pPr>
              <w:rPr>
                <w:sz w:val="16"/>
                <w:szCs w:val="16"/>
              </w:rPr>
            </w:pPr>
            <w:r w:rsidRPr="002F1E09">
              <w:rPr>
                <w:sz w:val="16"/>
                <w:szCs w:val="16"/>
              </w:rPr>
              <w:t>Quality measure 1</w:t>
            </w:r>
          </w:p>
        </w:tc>
        <w:tc>
          <w:tcPr>
            <w:tcW w:w="1091" w:type="dxa"/>
          </w:tcPr>
          <w:p w14:paraId="0684E9CA" w14:textId="77777777" w:rsidR="003A7957" w:rsidRPr="002F1E09" w:rsidRDefault="003A7957" w:rsidP="003052FB">
            <w:pPr>
              <w:jc w:val="center"/>
              <w:rPr>
                <w:sz w:val="16"/>
                <w:szCs w:val="16"/>
              </w:rPr>
            </w:pPr>
          </w:p>
        </w:tc>
        <w:tc>
          <w:tcPr>
            <w:tcW w:w="938" w:type="dxa"/>
          </w:tcPr>
          <w:p w14:paraId="340999D0" w14:textId="77777777" w:rsidR="003A7957" w:rsidRPr="002F1E09" w:rsidRDefault="003A7957" w:rsidP="003052FB">
            <w:pPr>
              <w:jc w:val="center"/>
              <w:rPr>
                <w:sz w:val="16"/>
                <w:szCs w:val="16"/>
              </w:rPr>
            </w:pPr>
          </w:p>
        </w:tc>
        <w:tc>
          <w:tcPr>
            <w:tcW w:w="1899" w:type="dxa"/>
          </w:tcPr>
          <w:p w14:paraId="6F5E9993" w14:textId="77777777" w:rsidR="003A7957" w:rsidRPr="002F1E09" w:rsidRDefault="003A7957" w:rsidP="003052FB">
            <w:pPr>
              <w:rPr>
                <w:sz w:val="16"/>
                <w:szCs w:val="16"/>
              </w:rPr>
            </w:pPr>
            <w:r w:rsidRPr="002F1E09">
              <w:rPr>
                <w:sz w:val="16"/>
                <w:szCs w:val="16"/>
              </w:rPr>
              <w:t>[assessment rating]</w:t>
            </w:r>
          </w:p>
        </w:tc>
        <w:tc>
          <w:tcPr>
            <w:tcW w:w="1985" w:type="dxa"/>
          </w:tcPr>
          <w:p w14:paraId="1B369484" w14:textId="77777777" w:rsidR="003A7957" w:rsidRPr="002F1E09" w:rsidRDefault="003A7957" w:rsidP="003052FB">
            <w:pPr>
              <w:rPr>
                <w:sz w:val="16"/>
                <w:szCs w:val="16"/>
              </w:rPr>
            </w:pPr>
            <w:r w:rsidRPr="002F1E09">
              <w:rPr>
                <w:sz w:val="16"/>
                <w:szCs w:val="16"/>
              </w:rPr>
              <w:t>[assessment rating]</w:t>
            </w:r>
          </w:p>
        </w:tc>
        <w:tc>
          <w:tcPr>
            <w:tcW w:w="1842" w:type="dxa"/>
          </w:tcPr>
          <w:p w14:paraId="17EC4606" w14:textId="77777777" w:rsidR="003A7957" w:rsidRPr="002F1E09" w:rsidRDefault="003A7957" w:rsidP="003052FB">
            <w:pPr>
              <w:rPr>
                <w:sz w:val="16"/>
                <w:szCs w:val="16"/>
              </w:rPr>
            </w:pPr>
            <w:r w:rsidRPr="002F1E09">
              <w:rPr>
                <w:sz w:val="16"/>
                <w:szCs w:val="16"/>
              </w:rPr>
              <w:t>[assessment rating]</w:t>
            </w:r>
          </w:p>
        </w:tc>
        <w:tc>
          <w:tcPr>
            <w:tcW w:w="3686" w:type="dxa"/>
          </w:tcPr>
          <w:p w14:paraId="5E472540" w14:textId="77777777" w:rsidR="003A7957" w:rsidRPr="002F1E09" w:rsidRDefault="003A7957" w:rsidP="003052FB">
            <w:pPr>
              <w:rPr>
                <w:sz w:val="16"/>
                <w:szCs w:val="16"/>
              </w:rPr>
            </w:pPr>
          </w:p>
        </w:tc>
      </w:tr>
      <w:tr w:rsidR="00237B8A" w:rsidRPr="002F1E09" w14:paraId="0408BC0D" w14:textId="77777777" w:rsidTr="00BF1F75">
        <w:tc>
          <w:tcPr>
            <w:tcW w:w="3160" w:type="dxa"/>
          </w:tcPr>
          <w:p w14:paraId="713DFA97" w14:textId="77777777" w:rsidR="003A7957" w:rsidRPr="002F1E09" w:rsidRDefault="003A7957" w:rsidP="003052FB">
            <w:pPr>
              <w:rPr>
                <w:sz w:val="16"/>
                <w:szCs w:val="16"/>
              </w:rPr>
            </w:pPr>
            <w:r w:rsidRPr="002F1E09">
              <w:rPr>
                <w:sz w:val="16"/>
                <w:szCs w:val="16"/>
              </w:rPr>
              <w:t>Quality measure 2</w:t>
            </w:r>
          </w:p>
        </w:tc>
        <w:tc>
          <w:tcPr>
            <w:tcW w:w="1091" w:type="dxa"/>
          </w:tcPr>
          <w:p w14:paraId="71C361F9" w14:textId="77777777" w:rsidR="003A7957" w:rsidRPr="002F1E09" w:rsidRDefault="003A7957" w:rsidP="003052FB">
            <w:pPr>
              <w:jc w:val="center"/>
              <w:rPr>
                <w:sz w:val="16"/>
                <w:szCs w:val="16"/>
              </w:rPr>
            </w:pPr>
          </w:p>
        </w:tc>
        <w:tc>
          <w:tcPr>
            <w:tcW w:w="938" w:type="dxa"/>
          </w:tcPr>
          <w:p w14:paraId="6F9275AE" w14:textId="77777777" w:rsidR="003A7957" w:rsidRPr="002F1E09" w:rsidRDefault="003A7957" w:rsidP="003052FB">
            <w:pPr>
              <w:jc w:val="center"/>
              <w:rPr>
                <w:sz w:val="16"/>
                <w:szCs w:val="16"/>
              </w:rPr>
            </w:pPr>
          </w:p>
        </w:tc>
        <w:tc>
          <w:tcPr>
            <w:tcW w:w="1899" w:type="dxa"/>
          </w:tcPr>
          <w:p w14:paraId="60B98786" w14:textId="77777777" w:rsidR="003A7957" w:rsidRPr="002F1E09" w:rsidRDefault="003A7957" w:rsidP="003052FB">
            <w:pPr>
              <w:rPr>
                <w:sz w:val="16"/>
                <w:szCs w:val="16"/>
              </w:rPr>
            </w:pPr>
            <w:r w:rsidRPr="002F1E09">
              <w:rPr>
                <w:sz w:val="16"/>
                <w:szCs w:val="16"/>
              </w:rPr>
              <w:t>[assessment rating]</w:t>
            </w:r>
          </w:p>
        </w:tc>
        <w:tc>
          <w:tcPr>
            <w:tcW w:w="1985" w:type="dxa"/>
          </w:tcPr>
          <w:p w14:paraId="48910E80" w14:textId="77777777" w:rsidR="003A7957" w:rsidRPr="002F1E09" w:rsidRDefault="003A7957" w:rsidP="003052FB">
            <w:pPr>
              <w:rPr>
                <w:sz w:val="16"/>
                <w:szCs w:val="16"/>
              </w:rPr>
            </w:pPr>
            <w:r w:rsidRPr="002F1E09">
              <w:rPr>
                <w:sz w:val="16"/>
                <w:szCs w:val="16"/>
              </w:rPr>
              <w:t>[assessment rating]</w:t>
            </w:r>
          </w:p>
        </w:tc>
        <w:tc>
          <w:tcPr>
            <w:tcW w:w="1842" w:type="dxa"/>
          </w:tcPr>
          <w:p w14:paraId="7FE610C6" w14:textId="77777777" w:rsidR="003A7957" w:rsidRPr="002F1E09" w:rsidRDefault="003A7957" w:rsidP="003052FB">
            <w:pPr>
              <w:rPr>
                <w:sz w:val="16"/>
                <w:szCs w:val="16"/>
              </w:rPr>
            </w:pPr>
            <w:r w:rsidRPr="002F1E09">
              <w:rPr>
                <w:sz w:val="16"/>
                <w:szCs w:val="16"/>
              </w:rPr>
              <w:t>[assessment rating]</w:t>
            </w:r>
          </w:p>
        </w:tc>
        <w:tc>
          <w:tcPr>
            <w:tcW w:w="3686" w:type="dxa"/>
          </w:tcPr>
          <w:p w14:paraId="381E78B0" w14:textId="77777777" w:rsidR="003A7957" w:rsidRPr="002F1E09" w:rsidRDefault="003A7957" w:rsidP="003052FB">
            <w:pPr>
              <w:rPr>
                <w:sz w:val="16"/>
                <w:szCs w:val="16"/>
              </w:rPr>
            </w:pPr>
          </w:p>
        </w:tc>
      </w:tr>
      <w:tr w:rsidR="00237B8A" w:rsidRPr="002F1E09" w14:paraId="63CAF7F1" w14:textId="77777777" w:rsidTr="00BF1F75">
        <w:tc>
          <w:tcPr>
            <w:tcW w:w="3160" w:type="dxa"/>
          </w:tcPr>
          <w:p w14:paraId="5E22F678" w14:textId="77777777" w:rsidR="003A7957" w:rsidRPr="002F1E09" w:rsidRDefault="003A7957" w:rsidP="003052FB">
            <w:pPr>
              <w:rPr>
                <w:sz w:val="16"/>
                <w:szCs w:val="16"/>
              </w:rPr>
            </w:pPr>
            <w:r w:rsidRPr="002F1E09">
              <w:rPr>
                <w:sz w:val="16"/>
                <w:szCs w:val="16"/>
              </w:rPr>
              <w:t>Quality measure 3</w:t>
            </w:r>
          </w:p>
        </w:tc>
        <w:tc>
          <w:tcPr>
            <w:tcW w:w="1091" w:type="dxa"/>
          </w:tcPr>
          <w:p w14:paraId="7E5638D3" w14:textId="77777777" w:rsidR="003A7957" w:rsidRPr="002F1E09" w:rsidRDefault="003A7957" w:rsidP="003052FB">
            <w:pPr>
              <w:jc w:val="center"/>
              <w:rPr>
                <w:sz w:val="16"/>
                <w:szCs w:val="16"/>
              </w:rPr>
            </w:pPr>
          </w:p>
        </w:tc>
        <w:tc>
          <w:tcPr>
            <w:tcW w:w="938" w:type="dxa"/>
          </w:tcPr>
          <w:p w14:paraId="4CCEF1AF" w14:textId="77777777" w:rsidR="003A7957" w:rsidRPr="002F1E09" w:rsidRDefault="003A7957" w:rsidP="003052FB">
            <w:pPr>
              <w:jc w:val="center"/>
              <w:rPr>
                <w:sz w:val="16"/>
                <w:szCs w:val="16"/>
              </w:rPr>
            </w:pPr>
          </w:p>
        </w:tc>
        <w:tc>
          <w:tcPr>
            <w:tcW w:w="1899" w:type="dxa"/>
          </w:tcPr>
          <w:p w14:paraId="3A1AAA4E" w14:textId="77777777" w:rsidR="003A7957" w:rsidRPr="002F1E09" w:rsidRDefault="003A7957" w:rsidP="003052FB">
            <w:pPr>
              <w:rPr>
                <w:sz w:val="16"/>
                <w:szCs w:val="16"/>
              </w:rPr>
            </w:pPr>
            <w:r w:rsidRPr="002F1E09">
              <w:rPr>
                <w:sz w:val="16"/>
                <w:szCs w:val="16"/>
              </w:rPr>
              <w:t>[assessment rating]</w:t>
            </w:r>
          </w:p>
        </w:tc>
        <w:tc>
          <w:tcPr>
            <w:tcW w:w="1985" w:type="dxa"/>
          </w:tcPr>
          <w:p w14:paraId="2C04431C" w14:textId="77777777" w:rsidR="003A7957" w:rsidRPr="002F1E09" w:rsidRDefault="003A7957" w:rsidP="003052FB">
            <w:pPr>
              <w:rPr>
                <w:sz w:val="16"/>
                <w:szCs w:val="16"/>
              </w:rPr>
            </w:pPr>
            <w:r w:rsidRPr="002F1E09">
              <w:rPr>
                <w:sz w:val="16"/>
                <w:szCs w:val="16"/>
              </w:rPr>
              <w:t>[assessment rating]</w:t>
            </w:r>
          </w:p>
        </w:tc>
        <w:tc>
          <w:tcPr>
            <w:tcW w:w="1842" w:type="dxa"/>
          </w:tcPr>
          <w:p w14:paraId="3A8F5BAB" w14:textId="77777777" w:rsidR="003A7957" w:rsidRPr="002F1E09" w:rsidRDefault="003A7957" w:rsidP="003052FB">
            <w:pPr>
              <w:rPr>
                <w:sz w:val="16"/>
                <w:szCs w:val="16"/>
              </w:rPr>
            </w:pPr>
            <w:r w:rsidRPr="002F1E09">
              <w:rPr>
                <w:sz w:val="16"/>
                <w:szCs w:val="16"/>
              </w:rPr>
              <w:t>[assessment rating]</w:t>
            </w:r>
          </w:p>
        </w:tc>
        <w:tc>
          <w:tcPr>
            <w:tcW w:w="3686" w:type="dxa"/>
          </w:tcPr>
          <w:p w14:paraId="28BC8870" w14:textId="77777777" w:rsidR="003A7957" w:rsidRPr="002F1E09" w:rsidRDefault="003A7957" w:rsidP="003052FB">
            <w:pPr>
              <w:rPr>
                <w:sz w:val="16"/>
                <w:szCs w:val="16"/>
              </w:rPr>
            </w:pPr>
          </w:p>
        </w:tc>
      </w:tr>
      <w:tr w:rsidR="003A7957" w:rsidRPr="00BF1F75" w14:paraId="4087E6FC" w14:textId="77777777" w:rsidTr="00BF1F75">
        <w:tc>
          <w:tcPr>
            <w:tcW w:w="14601" w:type="dxa"/>
            <w:gridSpan w:val="7"/>
            <w:shd w:val="clear" w:color="auto" w:fill="E0F5FC" w:themeFill="accent2" w:themeFillTint="33"/>
          </w:tcPr>
          <w:p w14:paraId="7C96CEC9" w14:textId="77777777" w:rsidR="003A7957" w:rsidRPr="00BF1F75" w:rsidRDefault="003A7957" w:rsidP="003052FB">
            <w:pPr>
              <w:rPr>
                <w:b/>
                <w:bCs/>
                <w:sz w:val="16"/>
                <w:szCs w:val="16"/>
              </w:rPr>
            </w:pPr>
            <w:r w:rsidRPr="00BF1F75">
              <w:rPr>
                <w:b/>
                <w:bCs/>
                <w:sz w:val="16"/>
                <w:szCs w:val="16"/>
              </w:rPr>
              <w:t>Timeliness</w:t>
            </w:r>
          </w:p>
        </w:tc>
      </w:tr>
      <w:tr w:rsidR="00237B8A" w:rsidRPr="002F1E09" w14:paraId="1862349C" w14:textId="77777777" w:rsidTr="00BF1F75">
        <w:tc>
          <w:tcPr>
            <w:tcW w:w="3160" w:type="dxa"/>
          </w:tcPr>
          <w:p w14:paraId="38B53607" w14:textId="77777777" w:rsidR="003A7957" w:rsidRPr="002F1E09" w:rsidRDefault="003A7957" w:rsidP="003052FB">
            <w:pPr>
              <w:rPr>
                <w:sz w:val="16"/>
                <w:szCs w:val="16"/>
              </w:rPr>
            </w:pPr>
            <w:r w:rsidRPr="002F1E09">
              <w:rPr>
                <w:sz w:val="16"/>
                <w:szCs w:val="16"/>
              </w:rPr>
              <w:t>Timeliness measure 1</w:t>
            </w:r>
          </w:p>
        </w:tc>
        <w:tc>
          <w:tcPr>
            <w:tcW w:w="1091" w:type="dxa"/>
          </w:tcPr>
          <w:p w14:paraId="1AE67446" w14:textId="77777777" w:rsidR="003A7957" w:rsidRPr="002F1E09" w:rsidRDefault="003A7957" w:rsidP="003052FB">
            <w:pPr>
              <w:jc w:val="center"/>
              <w:rPr>
                <w:sz w:val="16"/>
                <w:szCs w:val="16"/>
              </w:rPr>
            </w:pPr>
          </w:p>
        </w:tc>
        <w:tc>
          <w:tcPr>
            <w:tcW w:w="938" w:type="dxa"/>
          </w:tcPr>
          <w:p w14:paraId="16077115" w14:textId="77777777" w:rsidR="003A7957" w:rsidRPr="002F1E09" w:rsidRDefault="003A7957" w:rsidP="003052FB">
            <w:pPr>
              <w:jc w:val="center"/>
              <w:rPr>
                <w:sz w:val="16"/>
                <w:szCs w:val="16"/>
              </w:rPr>
            </w:pPr>
          </w:p>
        </w:tc>
        <w:tc>
          <w:tcPr>
            <w:tcW w:w="1899" w:type="dxa"/>
          </w:tcPr>
          <w:p w14:paraId="3689E954" w14:textId="77777777" w:rsidR="003A7957" w:rsidRPr="002F1E09" w:rsidRDefault="003A7957" w:rsidP="003052FB">
            <w:pPr>
              <w:rPr>
                <w:sz w:val="16"/>
                <w:szCs w:val="16"/>
              </w:rPr>
            </w:pPr>
            <w:r w:rsidRPr="002F1E09">
              <w:rPr>
                <w:sz w:val="16"/>
                <w:szCs w:val="16"/>
              </w:rPr>
              <w:t>[assessment rating]</w:t>
            </w:r>
          </w:p>
        </w:tc>
        <w:tc>
          <w:tcPr>
            <w:tcW w:w="1985" w:type="dxa"/>
          </w:tcPr>
          <w:p w14:paraId="63C905EB" w14:textId="77777777" w:rsidR="003A7957" w:rsidRPr="002F1E09" w:rsidRDefault="003A7957" w:rsidP="003052FB">
            <w:pPr>
              <w:rPr>
                <w:sz w:val="16"/>
                <w:szCs w:val="16"/>
              </w:rPr>
            </w:pPr>
            <w:r w:rsidRPr="002F1E09">
              <w:rPr>
                <w:sz w:val="16"/>
                <w:szCs w:val="16"/>
              </w:rPr>
              <w:t>[assessment rating]</w:t>
            </w:r>
          </w:p>
        </w:tc>
        <w:tc>
          <w:tcPr>
            <w:tcW w:w="1842" w:type="dxa"/>
          </w:tcPr>
          <w:p w14:paraId="31F4F05F" w14:textId="77777777" w:rsidR="003A7957" w:rsidRPr="002F1E09" w:rsidRDefault="003A7957" w:rsidP="003052FB">
            <w:pPr>
              <w:rPr>
                <w:sz w:val="16"/>
                <w:szCs w:val="16"/>
              </w:rPr>
            </w:pPr>
            <w:r w:rsidRPr="002F1E09">
              <w:rPr>
                <w:sz w:val="16"/>
                <w:szCs w:val="16"/>
              </w:rPr>
              <w:t>[assessment rating]</w:t>
            </w:r>
          </w:p>
        </w:tc>
        <w:tc>
          <w:tcPr>
            <w:tcW w:w="3686" w:type="dxa"/>
          </w:tcPr>
          <w:p w14:paraId="1CB64AD9" w14:textId="77777777" w:rsidR="003A7957" w:rsidRPr="002F1E09" w:rsidRDefault="003A7957" w:rsidP="003052FB">
            <w:pPr>
              <w:rPr>
                <w:sz w:val="16"/>
                <w:szCs w:val="16"/>
              </w:rPr>
            </w:pPr>
          </w:p>
        </w:tc>
      </w:tr>
      <w:tr w:rsidR="00237B8A" w:rsidRPr="002F1E09" w14:paraId="160C750A" w14:textId="77777777" w:rsidTr="00BF1F75">
        <w:tc>
          <w:tcPr>
            <w:tcW w:w="3160" w:type="dxa"/>
          </w:tcPr>
          <w:p w14:paraId="0A890CFB" w14:textId="77777777" w:rsidR="003A7957" w:rsidRPr="002F1E09" w:rsidRDefault="003A7957" w:rsidP="003052FB">
            <w:pPr>
              <w:rPr>
                <w:sz w:val="16"/>
                <w:szCs w:val="16"/>
              </w:rPr>
            </w:pPr>
            <w:r w:rsidRPr="002F1E09">
              <w:rPr>
                <w:sz w:val="16"/>
                <w:szCs w:val="16"/>
              </w:rPr>
              <w:t>Timeliness measure 2</w:t>
            </w:r>
          </w:p>
        </w:tc>
        <w:tc>
          <w:tcPr>
            <w:tcW w:w="1091" w:type="dxa"/>
          </w:tcPr>
          <w:p w14:paraId="46C3B786" w14:textId="77777777" w:rsidR="003A7957" w:rsidRPr="002F1E09" w:rsidRDefault="003A7957" w:rsidP="003052FB">
            <w:pPr>
              <w:jc w:val="center"/>
              <w:rPr>
                <w:sz w:val="16"/>
                <w:szCs w:val="16"/>
              </w:rPr>
            </w:pPr>
          </w:p>
        </w:tc>
        <w:tc>
          <w:tcPr>
            <w:tcW w:w="938" w:type="dxa"/>
          </w:tcPr>
          <w:p w14:paraId="5D646E50" w14:textId="77777777" w:rsidR="003A7957" w:rsidRPr="002F1E09" w:rsidRDefault="003A7957" w:rsidP="003052FB">
            <w:pPr>
              <w:jc w:val="center"/>
              <w:rPr>
                <w:sz w:val="16"/>
                <w:szCs w:val="16"/>
              </w:rPr>
            </w:pPr>
          </w:p>
        </w:tc>
        <w:tc>
          <w:tcPr>
            <w:tcW w:w="1899" w:type="dxa"/>
          </w:tcPr>
          <w:p w14:paraId="70E8DCB5" w14:textId="77777777" w:rsidR="003A7957" w:rsidRPr="002F1E09" w:rsidRDefault="003A7957" w:rsidP="003052FB">
            <w:pPr>
              <w:rPr>
                <w:sz w:val="16"/>
                <w:szCs w:val="16"/>
              </w:rPr>
            </w:pPr>
            <w:r w:rsidRPr="002F1E09">
              <w:rPr>
                <w:sz w:val="16"/>
                <w:szCs w:val="16"/>
              </w:rPr>
              <w:t>[assessment rating]</w:t>
            </w:r>
          </w:p>
        </w:tc>
        <w:tc>
          <w:tcPr>
            <w:tcW w:w="1985" w:type="dxa"/>
          </w:tcPr>
          <w:p w14:paraId="3068104E" w14:textId="77777777" w:rsidR="003A7957" w:rsidRPr="002F1E09" w:rsidRDefault="003A7957" w:rsidP="003052FB">
            <w:pPr>
              <w:rPr>
                <w:sz w:val="16"/>
                <w:szCs w:val="16"/>
              </w:rPr>
            </w:pPr>
            <w:r w:rsidRPr="002F1E09">
              <w:rPr>
                <w:sz w:val="16"/>
                <w:szCs w:val="16"/>
              </w:rPr>
              <w:t>[assessment rating]</w:t>
            </w:r>
          </w:p>
        </w:tc>
        <w:tc>
          <w:tcPr>
            <w:tcW w:w="1842" w:type="dxa"/>
          </w:tcPr>
          <w:p w14:paraId="23464040" w14:textId="77777777" w:rsidR="003A7957" w:rsidRPr="002F1E09" w:rsidRDefault="003A7957" w:rsidP="003052FB">
            <w:pPr>
              <w:rPr>
                <w:sz w:val="16"/>
                <w:szCs w:val="16"/>
              </w:rPr>
            </w:pPr>
            <w:r w:rsidRPr="002F1E09">
              <w:rPr>
                <w:sz w:val="16"/>
                <w:szCs w:val="16"/>
              </w:rPr>
              <w:t>[assessment rating]</w:t>
            </w:r>
          </w:p>
        </w:tc>
        <w:tc>
          <w:tcPr>
            <w:tcW w:w="3686" w:type="dxa"/>
          </w:tcPr>
          <w:p w14:paraId="591BAEC4" w14:textId="77777777" w:rsidR="003A7957" w:rsidRPr="002F1E09" w:rsidRDefault="003A7957" w:rsidP="003052FB">
            <w:pPr>
              <w:rPr>
                <w:sz w:val="16"/>
                <w:szCs w:val="16"/>
              </w:rPr>
            </w:pPr>
          </w:p>
        </w:tc>
      </w:tr>
      <w:tr w:rsidR="00237B8A" w:rsidRPr="002F1E09" w14:paraId="1ECEF514" w14:textId="77777777" w:rsidTr="00F52ABA">
        <w:tc>
          <w:tcPr>
            <w:tcW w:w="3160" w:type="dxa"/>
          </w:tcPr>
          <w:p w14:paraId="76F2C052" w14:textId="77777777" w:rsidR="003A7957" w:rsidRPr="002F1E09" w:rsidRDefault="003A7957" w:rsidP="003052FB">
            <w:pPr>
              <w:rPr>
                <w:sz w:val="16"/>
                <w:szCs w:val="16"/>
              </w:rPr>
            </w:pPr>
            <w:r w:rsidRPr="002F1E09">
              <w:rPr>
                <w:sz w:val="16"/>
                <w:szCs w:val="16"/>
              </w:rPr>
              <w:t>Timeliness measure 3</w:t>
            </w:r>
          </w:p>
        </w:tc>
        <w:tc>
          <w:tcPr>
            <w:tcW w:w="1091" w:type="dxa"/>
          </w:tcPr>
          <w:p w14:paraId="59C8F2C3" w14:textId="77777777" w:rsidR="003A7957" w:rsidRPr="002F1E09" w:rsidRDefault="003A7957" w:rsidP="003052FB">
            <w:pPr>
              <w:jc w:val="center"/>
              <w:rPr>
                <w:sz w:val="16"/>
                <w:szCs w:val="16"/>
              </w:rPr>
            </w:pPr>
          </w:p>
        </w:tc>
        <w:tc>
          <w:tcPr>
            <w:tcW w:w="938" w:type="dxa"/>
          </w:tcPr>
          <w:p w14:paraId="0D160F1D" w14:textId="77777777" w:rsidR="003A7957" w:rsidRPr="002F1E09" w:rsidRDefault="003A7957" w:rsidP="003052FB">
            <w:pPr>
              <w:jc w:val="center"/>
              <w:rPr>
                <w:sz w:val="16"/>
                <w:szCs w:val="16"/>
              </w:rPr>
            </w:pPr>
          </w:p>
        </w:tc>
        <w:tc>
          <w:tcPr>
            <w:tcW w:w="1899" w:type="dxa"/>
          </w:tcPr>
          <w:p w14:paraId="224E9112" w14:textId="77777777" w:rsidR="003A7957" w:rsidRPr="002F1E09" w:rsidRDefault="003A7957" w:rsidP="003052FB">
            <w:pPr>
              <w:rPr>
                <w:sz w:val="16"/>
                <w:szCs w:val="16"/>
              </w:rPr>
            </w:pPr>
            <w:r w:rsidRPr="002F1E09">
              <w:rPr>
                <w:sz w:val="16"/>
                <w:szCs w:val="16"/>
              </w:rPr>
              <w:t>[assessment rating]</w:t>
            </w:r>
          </w:p>
        </w:tc>
        <w:tc>
          <w:tcPr>
            <w:tcW w:w="1985" w:type="dxa"/>
          </w:tcPr>
          <w:p w14:paraId="3B202898" w14:textId="77777777" w:rsidR="003A7957" w:rsidRPr="002F1E09" w:rsidRDefault="003A7957" w:rsidP="003052FB">
            <w:pPr>
              <w:rPr>
                <w:sz w:val="16"/>
                <w:szCs w:val="16"/>
              </w:rPr>
            </w:pPr>
            <w:r w:rsidRPr="002F1E09">
              <w:rPr>
                <w:sz w:val="16"/>
                <w:szCs w:val="16"/>
              </w:rPr>
              <w:t>[assessment rating]</w:t>
            </w:r>
          </w:p>
        </w:tc>
        <w:tc>
          <w:tcPr>
            <w:tcW w:w="1842" w:type="dxa"/>
          </w:tcPr>
          <w:p w14:paraId="5BC22CE1" w14:textId="77777777" w:rsidR="003A7957" w:rsidRPr="002F1E09" w:rsidRDefault="003A7957" w:rsidP="003052FB">
            <w:pPr>
              <w:rPr>
                <w:sz w:val="16"/>
                <w:szCs w:val="16"/>
              </w:rPr>
            </w:pPr>
            <w:r w:rsidRPr="002F1E09">
              <w:rPr>
                <w:sz w:val="16"/>
                <w:szCs w:val="16"/>
              </w:rPr>
              <w:t>[assessment rating]</w:t>
            </w:r>
          </w:p>
        </w:tc>
        <w:tc>
          <w:tcPr>
            <w:tcW w:w="3686" w:type="dxa"/>
          </w:tcPr>
          <w:p w14:paraId="43408F87" w14:textId="77777777" w:rsidR="003A7957" w:rsidRPr="002F1E09" w:rsidRDefault="003A7957" w:rsidP="003052FB">
            <w:pPr>
              <w:rPr>
                <w:sz w:val="16"/>
                <w:szCs w:val="16"/>
              </w:rPr>
            </w:pPr>
          </w:p>
        </w:tc>
      </w:tr>
      <w:tr w:rsidR="003A7957" w:rsidRPr="002F1E09" w14:paraId="09D45020" w14:textId="77777777" w:rsidTr="00F52ABA">
        <w:trPr>
          <w:trHeight w:val="851"/>
        </w:trPr>
        <w:tc>
          <w:tcPr>
            <w:tcW w:w="3160" w:type="dxa"/>
            <w:tcBorders>
              <w:bottom w:val="single" w:sz="12" w:space="0" w:color="68CEF2" w:themeColor="accent2"/>
            </w:tcBorders>
          </w:tcPr>
          <w:p w14:paraId="049CBB3D" w14:textId="77777777" w:rsidR="003A7957" w:rsidRPr="002F1E09" w:rsidRDefault="003A7957" w:rsidP="003052FB">
            <w:pPr>
              <w:rPr>
                <w:b/>
                <w:sz w:val="16"/>
                <w:szCs w:val="16"/>
              </w:rPr>
            </w:pPr>
            <w:r w:rsidRPr="002F1E09">
              <w:rPr>
                <w:b/>
                <w:sz w:val="16"/>
                <w:szCs w:val="16"/>
              </w:rPr>
              <w:t>Summary</w:t>
            </w:r>
          </w:p>
        </w:tc>
        <w:tc>
          <w:tcPr>
            <w:tcW w:w="11441" w:type="dxa"/>
            <w:gridSpan w:val="6"/>
            <w:tcBorders>
              <w:bottom w:val="single" w:sz="12" w:space="0" w:color="68CEF2" w:themeColor="accent2"/>
            </w:tcBorders>
          </w:tcPr>
          <w:p w14:paraId="0BC7C4C4" w14:textId="77777777" w:rsidR="003A7957" w:rsidRPr="002F1E09" w:rsidRDefault="003A7957" w:rsidP="003052FB">
            <w:pPr>
              <w:rPr>
                <w:b/>
                <w:sz w:val="16"/>
                <w:szCs w:val="16"/>
              </w:rPr>
            </w:pPr>
          </w:p>
        </w:tc>
      </w:tr>
    </w:tbl>
    <w:p w14:paraId="36EEAFA5" w14:textId="77777777" w:rsidR="003A7957" w:rsidRDefault="003A7957" w:rsidP="0048610A"/>
    <w:p w14:paraId="7DD52DBF" w14:textId="77777777" w:rsidR="003A7957" w:rsidRDefault="003A7957" w:rsidP="0048610A"/>
    <w:p w14:paraId="7648EC4C" w14:textId="77777777" w:rsidR="003A7957" w:rsidRDefault="003A7957" w:rsidP="0048610A">
      <w:pPr>
        <w:sectPr w:rsidR="003A7957" w:rsidSect="003A7957">
          <w:headerReference w:type="even" r:id="rId39"/>
          <w:headerReference w:type="default" r:id="rId40"/>
          <w:footerReference w:type="even" r:id="rId41"/>
          <w:footerReference w:type="default" r:id="rId42"/>
          <w:pgSz w:w="16838" w:h="11906" w:orient="landscape" w:code="9"/>
          <w:pgMar w:top="1620" w:right="1440" w:bottom="1354" w:left="1440" w:header="446" w:footer="461" w:gutter="0"/>
          <w:cols w:space="708"/>
          <w:docGrid w:linePitch="360"/>
        </w:sectPr>
      </w:pPr>
    </w:p>
    <w:p w14:paraId="60B6F094" w14:textId="7B880433" w:rsidR="003A7957" w:rsidRPr="00F3635A" w:rsidRDefault="00272E0A" w:rsidP="00B16C0C">
      <w:pPr>
        <w:pStyle w:val="Heading1numbered"/>
      </w:pPr>
      <w:bookmarkStart w:id="36" w:name="_Ref26360778"/>
      <w:bookmarkStart w:id="37" w:name="_Toc37174583"/>
      <w:bookmarkStart w:id="38" w:name="_Toc67384226"/>
      <w:bookmarkStart w:id="39" w:name="_Toc233637003"/>
      <w:r>
        <w:lastRenderedPageBreak/>
        <w:t xml:space="preserve">Attachment 5: </w:t>
      </w:r>
      <w:r w:rsidR="003A7957" w:rsidRPr="00F3635A">
        <w:t>Overview of medium-term planning process</w:t>
      </w:r>
      <w:bookmarkEnd w:id="36"/>
      <w:bookmarkEnd w:id="37"/>
      <w:bookmarkEnd w:id="38"/>
      <w:bookmarkEnd w:id="39"/>
    </w:p>
    <w:p w14:paraId="653851FA" w14:textId="0FE1F846" w:rsidR="003A7957" w:rsidRDefault="003A7957" w:rsidP="00BF1F75">
      <w:r>
        <w:t>The medium-term planning process revolves around four key stages, which are outlined in detail</w:t>
      </w:r>
      <w:r w:rsidR="003E4E5E">
        <w:t> </w:t>
      </w:r>
      <w:r>
        <w:t>below.</w:t>
      </w:r>
    </w:p>
    <w:p w14:paraId="3CADD975" w14:textId="4A65AA93" w:rsidR="003A7957" w:rsidRPr="00CD6A22" w:rsidRDefault="006C31BB" w:rsidP="00A810F3">
      <w:pPr>
        <w:pStyle w:val="Heading2numbered"/>
        <w:ind w:left="720" w:hanging="720"/>
      </w:pPr>
      <w:bookmarkStart w:id="40" w:name="_Toc233637004"/>
      <w:r>
        <w:t>5.1</w:t>
      </w:r>
      <w:r>
        <w:tab/>
      </w:r>
      <w:r w:rsidR="003A7957" w:rsidRPr="00CD6A22">
        <w:t>Setting a clear direction establishing vision, mission, objectives and indicators</w:t>
      </w:r>
      <w:bookmarkEnd w:id="40"/>
    </w:p>
    <w:p w14:paraId="747C3E15" w14:textId="50521E79" w:rsidR="003A7957" w:rsidRDefault="003A7957" w:rsidP="00BF1F75">
      <w:pPr>
        <w:pStyle w:val="NormalIndent"/>
      </w:pPr>
      <w:r>
        <w:t>This process of planning entails developing the department’s vision, mission, goals and objectives. The mission statement clarifies the department’s purpose in the context of the Government’s objectives. It is important to note this stage of planning occurs before the State budget as the departmental objectives are endorsed during the budget process. The</w:t>
      </w:r>
      <w:r w:rsidR="00EF61B7">
        <w:t> </w:t>
      </w:r>
      <w:r>
        <w:t>finalised plan reflects objectives consistent with the budget papers.</w:t>
      </w:r>
    </w:p>
    <w:p w14:paraId="5D66B100" w14:textId="3AD83F95" w:rsidR="003A7957" w:rsidRDefault="003A7957" w:rsidP="00BF1F75">
      <w:pPr>
        <w:pStyle w:val="NormalIndent"/>
      </w:pPr>
      <w:r>
        <w:t>The departmental objectives are measured by supporting indicators. With these measurable indicators, departments can monitor progress and make necessary adjustments each year. A</w:t>
      </w:r>
      <w:r w:rsidR="00EF61B7">
        <w:t> </w:t>
      </w:r>
      <w:r>
        <w:t xml:space="preserve">further task is to consider outputs or deliverables needed to achieve the department’s objectives. The associated output performance measures objectively measure the degree of success of output delivery. </w:t>
      </w:r>
    </w:p>
    <w:p w14:paraId="47A13321" w14:textId="77777777" w:rsidR="003A7957" w:rsidRDefault="003A7957" w:rsidP="00BF1F75">
      <w:pPr>
        <w:pStyle w:val="NormalIndent"/>
      </w:pPr>
      <w:r>
        <w:t xml:space="preserve">Throughout this process of setting and refining the strategic direction for the department, departments may engage with Minister/s and key stakeholders as required. </w:t>
      </w:r>
    </w:p>
    <w:p w14:paraId="0E334292" w14:textId="29C854CB" w:rsidR="003A7957" w:rsidRPr="00CD6A22" w:rsidRDefault="006C31BB" w:rsidP="00BF1F75">
      <w:pPr>
        <w:pStyle w:val="Heading2numbered"/>
      </w:pPr>
      <w:bookmarkStart w:id="41" w:name="_Toc233637005"/>
      <w:r>
        <w:t>5.2</w:t>
      </w:r>
      <w:r>
        <w:tab/>
      </w:r>
      <w:r w:rsidR="003A7957" w:rsidRPr="00CD6A22">
        <w:t>Assessing the operating environment: situation analysis</w:t>
      </w:r>
      <w:bookmarkEnd w:id="41"/>
    </w:p>
    <w:p w14:paraId="5F8D9CC0" w14:textId="77777777" w:rsidR="003A7957" w:rsidRDefault="003A7957" w:rsidP="00BF1F75">
      <w:pPr>
        <w:pStyle w:val="NormalIndent"/>
      </w:pPr>
      <w:r>
        <w:t xml:space="preserve">A range of external and internal factors can affect the achievement of departmental objectives and outputs. These should be considered during medium-term planning, with relevant risk mitigation strategies developed to ensure desired priorities can be achieved. Planning takes into account the impact of cross-portfolio issues. However, the finalised plan is specific to the relevant portfolio. Departments can use horizon scanning to assess opportunities and identify limitations and capabilities to deliver the outputs and achieve departmental objectives. </w:t>
      </w:r>
    </w:p>
    <w:p w14:paraId="56C3570D" w14:textId="77777777" w:rsidR="003A7957" w:rsidRDefault="003A7957" w:rsidP="00BF1F75">
      <w:pPr>
        <w:pStyle w:val="NormalIndent"/>
      </w:pPr>
      <w:r>
        <w:t xml:space="preserve">External analysis includes: </w:t>
      </w:r>
    </w:p>
    <w:p w14:paraId="1EEF7DBE" w14:textId="550CB437" w:rsidR="003A7957" w:rsidRDefault="003A7957" w:rsidP="00BF1F75">
      <w:pPr>
        <w:pStyle w:val="Bulletindent"/>
      </w:pPr>
      <w:r>
        <w:t>forecasts of economic conditions</w:t>
      </w:r>
    </w:p>
    <w:p w14:paraId="64B7AAB4" w14:textId="4128B378" w:rsidR="003A7957" w:rsidRDefault="003A7957" w:rsidP="00BF1F75">
      <w:pPr>
        <w:pStyle w:val="Bulletindent"/>
      </w:pPr>
      <w:r>
        <w:t>sector-specific inflationary pressures</w:t>
      </w:r>
    </w:p>
    <w:p w14:paraId="751C9C92" w14:textId="3B4B0AE1" w:rsidR="003A7957" w:rsidRDefault="003A7957" w:rsidP="00BF1F75">
      <w:pPr>
        <w:pStyle w:val="Bulletindent"/>
      </w:pPr>
      <w:r>
        <w:t>longer-term changes to the determinants for demand</w:t>
      </w:r>
    </w:p>
    <w:p w14:paraId="65AF7D6E" w14:textId="080C7700" w:rsidR="003A7957" w:rsidRDefault="003A7957" w:rsidP="00BF1F75">
      <w:pPr>
        <w:pStyle w:val="Bulletindent"/>
      </w:pPr>
      <w:r>
        <w:t>inconsistent/variable demand for services provided</w:t>
      </w:r>
    </w:p>
    <w:p w14:paraId="186BD07C" w14:textId="34861352" w:rsidR="003A7957" w:rsidRDefault="003A7957" w:rsidP="00BF1F75">
      <w:pPr>
        <w:pStyle w:val="Bulletindent"/>
      </w:pPr>
      <w:r>
        <w:t>demographic and population changes</w:t>
      </w:r>
    </w:p>
    <w:p w14:paraId="7B29F19F" w14:textId="5809FB41" w:rsidR="003A7957" w:rsidRDefault="003A7957" w:rsidP="00BF1F75">
      <w:pPr>
        <w:pStyle w:val="Bulletindent"/>
      </w:pPr>
      <w:r>
        <w:t>anticipated technological developments</w:t>
      </w:r>
    </w:p>
    <w:p w14:paraId="13275308" w14:textId="417E3963" w:rsidR="003A7957" w:rsidRDefault="003A7957" w:rsidP="00BF1F75">
      <w:pPr>
        <w:pStyle w:val="Bulletindent"/>
      </w:pPr>
      <w:r>
        <w:t>actions by other governments</w:t>
      </w:r>
    </w:p>
    <w:p w14:paraId="66A90D88" w14:textId="77777777" w:rsidR="003A7957" w:rsidRDefault="003A7957" w:rsidP="00BF1F75">
      <w:pPr>
        <w:pStyle w:val="Bulletindent"/>
      </w:pPr>
      <w:r>
        <w:t>the regulatory environment.</w:t>
      </w:r>
    </w:p>
    <w:p w14:paraId="7E78FA03" w14:textId="77777777" w:rsidR="003A7957" w:rsidRDefault="003A7957" w:rsidP="00BF1F75">
      <w:pPr>
        <w:pStyle w:val="NormalIndent"/>
        <w:keepNext/>
      </w:pPr>
      <w:r>
        <w:lastRenderedPageBreak/>
        <w:t xml:space="preserve">Internal analysis includes: </w:t>
      </w:r>
    </w:p>
    <w:p w14:paraId="021C3C9B" w14:textId="33D14F1B" w:rsidR="003A7957" w:rsidRDefault="003A7957" w:rsidP="00BF1F75">
      <w:pPr>
        <w:pStyle w:val="Bulletindent"/>
      </w:pPr>
      <w:r>
        <w:t>the department’s culture and structure</w:t>
      </w:r>
    </w:p>
    <w:p w14:paraId="104DAEFF" w14:textId="24231E73" w:rsidR="003A7957" w:rsidRDefault="003A7957" w:rsidP="00BF1F75">
      <w:pPr>
        <w:pStyle w:val="Bulletindent"/>
      </w:pPr>
      <w:r>
        <w:t>capacity and capability to deliver</w:t>
      </w:r>
    </w:p>
    <w:p w14:paraId="0F3F3852" w14:textId="1CEF78A9" w:rsidR="003A7957" w:rsidRDefault="003A7957" w:rsidP="00BF1F75">
      <w:pPr>
        <w:pStyle w:val="Bulletindent"/>
      </w:pPr>
      <w:r>
        <w:t>resources, including the available technology and condition of assets</w:t>
      </w:r>
    </w:p>
    <w:p w14:paraId="07605771" w14:textId="77777777" w:rsidR="003A7957" w:rsidRDefault="003A7957" w:rsidP="00BF1F75">
      <w:pPr>
        <w:pStyle w:val="Bulletindent"/>
      </w:pPr>
      <w:r>
        <w:t xml:space="preserve">physical location of output delivery providers. </w:t>
      </w:r>
    </w:p>
    <w:p w14:paraId="16073FA1" w14:textId="77777777" w:rsidR="003A7957" w:rsidRDefault="003A7957" w:rsidP="00BF1F75">
      <w:pPr>
        <w:pStyle w:val="NormalIndent"/>
      </w:pPr>
      <w:r>
        <w:t xml:space="preserve">With the external and internal analysis, departments can consider strengths, weakness, opportunities and threats. </w:t>
      </w:r>
    </w:p>
    <w:p w14:paraId="681CA4DE" w14:textId="66D30F3A" w:rsidR="003A7957" w:rsidRPr="00CD6A22" w:rsidRDefault="006C31BB" w:rsidP="00BF1F75">
      <w:pPr>
        <w:pStyle w:val="Heading2numbered"/>
      </w:pPr>
      <w:bookmarkStart w:id="42" w:name="_Toc233637006"/>
      <w:r>
        <w:t>5.3</w:t>
      </w:r>
      <w:r>
        <w:tab/>
      </w:r>
      <w:r w:rsidR="003A7957" w:rsidRPr="00CD6A22">
        <w:t>Strategy formulation</w:t>
      </w:r>
      <w:bookmarkEnd w:id="42"/>
    </w:p>
    <w:p w14:paraId="2DEDB975" w14:textId="77777777" w:rsidR="003A7957" w:rsidRDefault="003A7957" w:rsidP="00BF1F75">
      <w:pPr>
        <w:pStyle w:val="NormalIndent"/>
      </w:pPr>
      <w:r>
        <w:t xml:space="preserve">After analysing the department and the environment in which it operates, strategies and implementation plans can be developed to meet output delivery and departmental objectives, taking into consideration government policies and internal activities. Formulating strategies and implementation plans should involve the whole business (including portfolio agencies) to ensure the emerging drivers, risks, challenges and opportunities are identified and addressed. </w:t>
      </w:r>
    </w:p>
    <w:p w14:paraId="13F08B0F" w14:textId="77777777" w:rsidR="003A7957" w:rsidRDefault="003A7957" w:rsidP="00BF1F75">
      <w:pPr>
        <w:pStyle w:val="NormalIndent"/>
      </w:pPr>
      <w:r>
        <w:t xml:space="preserve">Some areas for consideration include: </w:t>
      </w:r>
    </w:p>
    <w:p w14:paraId="0E1371DA" w14:textId="42B50720" w:rsidR="003A7957" w:rsidRDefault="003A7957" w:rsidP="00BF1F75">
      <w:pPr>
        <w:pStyle w:val="Bulletindent"/>
      </w:pPr>
      <w:r>
        <w:t>output restructures e.g. output mix</w:t>
      </w:r>
    </w:p>
    <w:p w14:paraId="1B0382E7" w14:textId="7B60CDF1" w:rsidR="003A7957" w:rsidRDefault="003A7957" w:rsidP="00BF1F75">
      <w:pPr>
        <w:pStyle w:val="Bulletindent"/>
      </w:pPr>
      <w:r>
        <w:t>demand and supply factors</w:t>
      </w:r>
    </w:p>
    <w:p w14:paraId="70C18F10" w14:textId="76F1955A" w:rsidR="003A7957" w:rsidRDefault="003A7957" w:rsidP="00BF1F75">
      <w:pPr>
        <w:pStyle w:val="Bulletindent"/>
      </w:pPr>
      <w:r>
        <w:t>use of technology and innovation</w:t>
      </w:r>
    </w:p>
    <w:p w14:paraId="4C9A4D07" w14:textId="6727CBBD" w:rsidR="003A7957" w:rsidRDefault="003A7957" w:rsidP="00BF1F75">
      <w:pPr>
        <w:pStyle w:val="Bulletindent"/>
      </w:pPr>
      <w:r>
        <w:t>minimising operating costs and achieving operational efficiency</w:t>
      </w:r>
    </w:p>
    <w:p w14:paraId="5689D4E4" w14:textId="66B54B92" w:rsidR="003A7957" w:rsidRDefault="003A7957" w:rsidP="00BF1F75">
      <w:pPr>
        <w:pStyle w:val="Bulletindent"/>
      </w:pPr>
      <w:r>
        <w:t>workforce planning to improve capability</w:t>
      </w:r>
    </w:p>
    <w:p w14:paraId="00B91662" w14:textId="68CCE03A" w:rsidR="003A7957" w:rsidRDefault="003A7957" w:rsidP="00BF1F75">
      <w:pPr>
        <w:pStyle w:val="Bulletindent"/>
      </w:pPr>
      <w:r>
        <w:t>planning to manage and achieve optimal value from the asset base</w:t>
      </w:r>
    </w:p>
    <w:p w14:paraId="579C6220" w14:textId="5BA733C3" w:rsidR="003A7957" w:rsidRDefault="003A7957" w:rsidP="00BF1F75">
      <w:pPr>
        <w:pStyle w:val="Bulletindent"/>
      </w:pPr>
      <w:r>
        <w:t>engaging markets in maximising value from procurement and external service providers</w:t>
      </w:r>
    </w:p>
    <w:p w14:paraId="256D4C21" w14:textId="77777777" w:rsidR="003A7957" w:rsidRDefault="003A7957" w:rsidP="00BF1F75">
      <w:pPr>
        <w:pStyle w:val="Bulletindent"/>
      </w:pPr>
      <w:r>
        <w:t>addressing specific government policies and targets.</w:t>
      </w:r>
    </w:p>
    <w:p w14:paraId="6D0E5F82" w14:textId="77777777" w:rsidR="003A7957" w:rsidRDefault="003A7957" w:rsidP="00BF1F75">
      <w:pPr>
        <w:pStyle w:val="NormalIndent"/>
      </w:pPr>
      <w:r>
        <w:t xml:space="preserve">Resource planning is also an integral part of medium-term planning process through the inclusion of specific targets for planning purposes. </w:t>
      </w:r>
    </w:p>
    <w:p w14:paraId="5B72F00B" w14:textId="1D14898B" w:rsidR="003A7957" w:rsidRPr="00CD6A22" w:rsidRDefault="006C31BB" w:rsidP="00BF1F75">
      <w:pPr>
        <w:pStyle w:val="Heading2numbered"/>
      </w:pPr>
      <w:bookmarkStart w:id="43" w:name="_Toc233637007"/>
      <w:r>
        <w:t>5.4</w:t>
      </w:r>
      <w:r>
        <w:tab/>
      </w:r>
      <w:r w:rsidR="003A7957" w:rsidRPr="00CD6A22">
        <w:t>Feedback, control and reporting</w:t>
      </w:r>
      <w:bookmarkEnd w:id="43"/>
    </w:p>
    <w:p w14:paraId="636FAC89" w14:textId="77777777" w:rsidR="003A7957" w:rsidRDefault="003A7957" w:rsidP="00BF1F75">
      <w:pPr>
        <w:pStyle w:val="NormalIndent"/>
      </w:pPr>
      <w:r>
        <w:t xml:space="preserve">Objectives and output delivery strategies and actions should be continuously assessed by setting standards, monitoring performance and acting to manage any variances. Modifications should be made from time to time to address significant change not foreseen, including the use of innovation, market mechanisms and technology. </w:t>
      </w:r>
    </w:p>
    <w:p w14:paraId="1D6AC543" w14:textId="2C169490" w:rsidR="003A7957" w:rsidRPr="00F3635A" w:rsidRDefault="00272E0A" w:rsidP="00F52ABA">
      <w:pPr>
        <w:pStyle w:val="Heading1numbered"/>
        <w:ind w:right="-154"/>
      </w:pPr>
      <w:bookmarkStart w:id="44" w:name="_Ref26360905"/>
      <w:bookmarkStart w:id="45" w:name="_Toc37174584"/>
      <w:bookmarkStart w:id="46" w:name="_Toc67384227"/>
      <w:bookmarkStart w:id="47" w:name="_Toc233637008"/>
      <w:r>
        <w:lastRenderedPageBreak/>
        <w:t xml:space="preserve">Attachment 6: </w:t>
      </w:r>
      <w:r w:rsidR="003A7957" w:rsidRPr="00F3635A">
        <w:t>Department performance statements – performance measure footnotes guidance</w:t>
      </w:r>
      <w:bookmarkEnd w:id="44"/>
      <w:bookmarkEnd w:id="45"/>
      <w:bookmarkEnd w:id="46"/>
      <w:bookmarkEnd w:id="47"/>
    </w:p>
    <w:p w14:paraId="241E5530" w14:textId="017F86DB" w:rsidR="003A7957" w:rsidRDefault="003A7957" w:rsidP="003A7957">
      <w:r>
        <w:t>This attachment provides further guidance on the preparation of performance measure footnotes as part of the preparation of department performance statements.</w:t>
      </w:r>
    </w:p>
    <w:p w14:paraId="3AB6CE9B" w14:textId="77777777" w:rsidR="003A7957" w:rsidRDefault="003A7957" w:rsidP="003A7957">
      <w:pPr>
        <w:pStyle w:val="Heading30"/>
      </w:pPr>
      <w:r>
        <w:t>Wording for standard footnotes</w:t>
      </w:r>
    </w:p>
    <w:p w14:paraId="1220E4AE" w14:textId="77777777" w:rsidR="003A7957" w:rsidRDefault="003A7957" w:rsidP="003A7957">
      <w:r>
        <w:t>The following wording is suggested to be used:</w:t>
      </w:r>
    </w:p>
    <w:p w14:paraId="12F1AEEC" w14:textId="77777777" w:rsidR="003A7957" w:rsidRDefault="003A7957" w:rsidP="003E4E5E">
      <w:pPr>
        <w:pStyle w:val="Heading4"/>
      </w:pPr>
      <w:r>
        <w:t xml:space="preserve">New </w:t>
      </w:r>
      <w:r w:rsidRPr="003E4E5E">
        <w:t>performance</w:t>
      </w:r>
      <w:r>
        <w:t xml:space="preserve"> measures</w:t>
      </w:r>
    </w:p>
    <w:p w14:paraId="5CD040B1" w14:textId="77777777" w:rsidR="003A7957" w:rsidRDefault="003A7957" w:rsidP="003A7957">
      <w:r>
        <w:t>‘New performance measure for 20xx-yy to reflect Government priorities regarding &lt;xyz&gt;/new funding/etc.’</w:t>
      </w:r>
    </w:p>
    <w:p w14:paraId="3C4E9F8A" w14:textId="77777777" w:rsidR="003A7957" w:rsidRDefault="003A7957" w:rsidP="003A7957">
      <w:pPr>
        <w:pStyle w:val="Heading4"/>
      </w:pPr>
      <w:r>
        <w:t>New budget initiatives</w:t>
      </w:r>
    </w:p>
    <w:p w14:paraId="2F4B57C9" w14:textId="77777777" w:rsidR="003A7957" w:rsidRDefault="003A7957" w:rsidP="003A7957">
      <w:pPr>
        <w:keepLines w:val="0"/>
      </w:pPr>
      <w:r>
        <w:t>‘The higher 20xx-yy target reflects new funding in the 20xx-yy Budget for the &lt;xyz&gt; initiative.’</w:t>
      </w:r>
    </w:p>
    <w:p w14:paraId="78738E03" w14:textId="77777777" w:rsidR="003A7957" w:rsidRDefault="003A7957" w:rsidP="003A7957">
      <w:pPr>
        <w:pStyle w:val="Heading4"/>
      </w:pPr>
      <w:r>
        <w:t>Renamed/edited performance measures</w:t>
      </w:r>
    </w:p>
    <w:p w14:paraId="041BFAAF" w14:textId="77777777" w:rsidR="003A7957" w:rsidRDefault="003A7957" w:rsidP="003A7957">
      <w:r>
        <w:t>‘This performance measure replaces the 20xx-yy performance measures &lt;xyz&gt;. The new measure is the same as the previous measure except for &lt;xyz&gt; and measures the same activity.’</w:t>
      </w:r>
    </w:p>
    <w:p w14:paraId="406CCD23" w14:textId="77777777" w:rsidR="003A7957" w:rsidRDefault="003A7957" w:rsidP="003A7957">
      <w:r>
        <w:t>‘This performance measure renames/edits the 20xx-yy performance measures &lt;xyz&gt;. The new measure reports on the same activity as the previous measure, however has been amended for increased clarity.’</w:t>
      </w:r>
    </w:p>
    <w:p w14:paraId="29068F15" w14:textId="77777777" w:rsidR="003A7957" w:rsidRDefault="003A7957" w:rsidP="003E4E5E">
      <w:pPr>
        <w:pStyle w:val="NoteNormal"/>
      </w:pPr>
      <w:r w:rsidRPr="00CD6A22">
        <w:rPr>
          <w:b/>
        </w:rPr>
        <w:t>Note:</w:t>
      </w:r>
      <w:r>
        <w:t xml:space="preserve"> renamed/edited performance measures are published in the performance statements. The previous measures are not required to be published as a proposed discontinued or substantially changed measure. </w:t>
      </w:r>
    </w:p>
    <w:p w14:paraId="7BABEA86" w14:textId="77777777" w:rsidR="003A7957" w:rsidRDefault="003A7957" w:rsidP="003A7957">
      <w:pPr>
        <w:pStyle w:val="Heading4"/>
      </w:pPr>
      <w:r>
        <w:t>Replacement or consolidation of performance measures</w:t>
      </w:r>
    </w:p>
    <w:p w14:paraId="0D5104FA" w14:textId="77777777" w:rsidR="003A7957" w:rsidRDefault="003A7957" w:rsidP="003A7957">
      <w:r>
        <w:t>‘This performance measure is proposed to replace the 20xx-yy performance measure &lt;xyz&gt;. It has been amended/replaced to more accurately reflect &lt;xyz&gt;.’</w:t>
      </w:r>
    </w:p>
    <w:p w14:paraId="7838ACAE" w14:textId="77777777" w:rsidR="003A7957" w:rsidRDefault="003A7957" w:rsidP="003A7957">
      <w:r>
        <w:t>‘This performance measure is proposed to consolidate the 20xx-yy performance measures &lt;xyz&gt; and &lt;xyz&gt; into a new measure for 20xx-yy. These measures have been consolidated to &lt;xyz&gt;.’</w:t>
      </w:r>
    </w:p>
    <w:p w14:paraId="31458274" w14:textId="77777777" w:rsidR="003A7957" w:rsidRDefault="003A7957" w:rsidP="003E4E5E">
      <w:pPr>
        <w:pStyle w:val="NoteNormal"/>
      </w:pPr>
      <w:r w:rsidRPr="00CD6A22">
        <w:rPr>
          <w:b/>
        </w:rPr>
        <w:t>Note:</w:t>
      </w:r>
      <w:r>
        <w:t xml:space="preserve"> previous year performance measures that are proposed to be replaced or consolidated are required to be published as a proposed discontinued or substantially changed measure. </w:t>
      </w:r>
    </w:p>
    <w:p w14:paraId="52AA5DB4" w14:textId="77777777" w:rsidR="003A7957" w:rsidRDefault="003A7957" w:rsidP="003A7957">
      <w:pPr>
        <w:pStyle w:val="Heading4"/>
      </w:pPr>
      <w:r>
        <w:t>Proposed discontinued measures</w:t>
      </w:r>
    </w:p>
    <w:p w14:paraId="6CD999C1" w14:textId="77777777" w:rsidR="003A7957" w:rsidRDefault="003A7957" w:rsidP="003A7957">
      <w:r>
        <w:t>‘This performance measure is proposed to be discontinued as &lt;it is no longer relevant/it has been replaced by the 20xx-yy performance measure ‘…’/previous budgets did not allocate funding for the program beyond 30 June 20xx&gt;.’</w:t>
      </w:r>
    </w:p>
    <w:p w14:paraId="08AE8337" w14:textId="77777777" w:rsidR="003A7957" w:rsidRDefault="003A7957" w:rsidP="003A7957">
      <w:pPr>
        <w:pStyle w:val="Heading4"/>
      </w:pPr>
      <w:r>
        <w:t>Proposed discontinued measures as a result of a machinery of government change</w:t>
      </w:r>
    </w:p>
    <w:p w14:paraId="29EC8D41" w14:textId="77777777" w:rsidR="003A7957" w:rsidRDefault="003A7957" w:rsidP="003E4E5E">
      <w:pPr>
        <w:keepNext/>
      </w:pPr>
      <w:r>
        <w:t>‘This performance measure is proposed to be discontinued due to machinery of government changes effective &lt;day month 20xx&gt;. This measure was previously presented as part of the &lt;xx objective&gt; of the former &lt;Department&gt;. Reporting on this measure is no longer &lt;appropriate/relevant&gt; as &lt;it was a function of the former department/a proportion of the measure relates to Department x/....&gt;.’</w:t>
      </w:r>
    </w:p>
    <w:p w14:paraId="72F3B9E5" w14:textId="77777777" w:rsidR="003A7957" w:rsidRDefault="003A7957" w:rsidP="003E4E5E">
      <w:pPr>
        <w:pStyle w:val="NoteNormal"/>
      </w:pPr>
      <w:r w:rsidRPr="00CD6A22">
        <w:rPr>
          <w:b/>
        </w:rPr>
        <w:t>Note:</w:t>
      </w:r>
      <w:r>
        <w:t xml:space="preserve"> this footnote is intended to capture full and partial transfers and functions to and from departments as a result of a machinery of government change. </w:t>
      </w:r>
    </w:p>
    <w:p w14:paraId="0B2F8ABE" w14:textId="77777777" w:rsidR="003A7957" w:rsidRDefault="003A7957" w:rsidP="003A7957">
      <w:pPr>
        <w:pStyle w:val="Heading4"/>
      </w:pPr>
      <w:r>
        <w:lastRenderedPageBreak/>
        <w:t>Performance measures transferred between outputs</w:t>
      </w:r>
    </w:p>
    <w:p w14:paraId="39EA5AF0" w14:textId="77777777" w:rsidR="003A7957" w:rsidRDefault="003A7957" w:rsidP="003A7957">
      <w:pPr>
        <w:keepLines w:val="0"/>
      </w:pPr>
      <w:r>
        <w:t>‘This performance measure is transferred directly from the &lt;xyz&gt; output.’</w:t>
      </w:r>
    </w:p>
    <w:p w14:paraId="6EAF80B4" w14:textId="77777777" w:rsidR="003A7957" w:rsidRDefault="003A7957" w:rsidP="003A7957">
      <w:pPr>
        <w:pStyle w:val="Heading4"/>
      </w:pPr>
      <w:r>
        <w:t>Machinery of government change</w:t>
      </w:r>
    </w:p>
    <w:p w14:paraId="5DE95939" w14:textId="77777777" w:rsidR="003A7957" w:rsidRDefault="003A7957" w:rsidP="003A7957">
      <w:pPr>
        <w:keepLines w:val="0"/>
      </w:pPr>
      <w:r>
        <w:t>‘This performance measure has been introduced as a result of machinery of government changes that resulted in the transfer of &lt;xyz&gt; functions &lt;out of/into&gt; the department.’</w:t>
      </w:r>
    </w:p>
    <w:p w14:paraId="5C10C5D5" w14:textId="77777777" w:rsidR="003A7957" w:rsidRDefault="003A7957" w:rsidP="003A7957">
      <w:pPr>
        <w:pStyle w:val="Heading4"/>
      </w:pPr>
      <w:r>
        <w:t>Significant and/or material movements (a) in targets between years; (b) between targets and expected outcomes within or between financial years; or (c) output costs between years</w:t>
      </w:r>
    </w:p>
    <w:p w14:paraId="0A826C53" w14:textId="77777777" w:rsidR="003A7957" w:rsidRDefault="003A7957" w:rsidP="003A7957">
      <w:pPr>
        <w:keepLines w:val="0"/>
      </w:pPr>
      <w:r>
        <w:t>‘The higher/lower 20xx-yy target reflects &lt;additional services or funding/the effect of…&gt;.’</w:t>
      </w:r>
    </w:p>
    <w:p w14:paraId="48826DDD" w14:textId="77777777" w:rsidR="003A7957" w:rsidRDefault="003A7957" w:rsidP="003A7957">
      <w:pPr>
        <w:keepLines w:val="0"/>
      </w:pPr>
      <w:r>
        <w:t>‘The 20xx-yy expected outcome is &lt;lower/higher&gt; than the 20xx-yy target due to &lt;….&gt;.’</w:t>
      </w:r>
    </w:p>
    <w:p w14:paraId="4EBD9C96" w14:textId="77777777" w:rsidR="003A7957" w:rsidRDefault="003A7957" w:rsidP="003A7957">
      <w:pPr>
        <w:keepLines w:val="0"/>
      </w:pPr>
      <w:r w:rsidRPr="00CD6A22">
        <w:rPr>
          <w:b/>
        </w:rPr>
        <w:t>Note:</w:t>
      </w:r>
      <w:r>
        <w:t xml:space="preserve"> footnotes explaining changes in targets or the setting of targets must include:</w:t>
      </w:r>
    </w:p>
    <w:p w14:paraId="5B2D1682" w14:textId="35599C1F" w:rsidR="003A7957" w:rsidRPr="00730030" w:rsidRDefault="003A7957" w:rsidP="00730030">
      <w:pPr>
        <w:pStyle w:val="Bullet1"/>
      </w:pPr>
      <w:r w:rsidRPr="00730030">
        <w:t>at a minimum, whether the change is due to changed government policy, funding or program delivery, or changed external circumstances (i.e. Commonwealth, consumer trends etc.)</w:t>
      </w:r>
    </w:p>
    <w:p w14:paraId="6BC56845" w14:textId="77777777" w:rsidR="003A7957" w:rsidRPr="00730030" w:rsidRDefault="003A7957" w:rsidP="00730030">
      <w:pPr>
        <w:pStyle w:val="Bullet1"/>
      </w:pPr>
      <w:r w:rsidRPr="00730030">
        <w:t>factors that have contributed to any targets being set at levels that could be reasonably interpreted as being significantly understated compared to the previous year.</w:t>
      </w:r>
    </w:p>
    <w:p w14:paraId="0F3E0040" w14:textId="77777777" w:rsidR="003A7957" w:rsidRDefault="003A7957" w:rsidP="003A7957">
      <w:pPr>
        <w:pStyle w:val="Heading4"/>
      </w:pPr>
      <w:r>
        <w:t>Footnotes involving per cent and percentage point</w:t>
      </w:r>
    </w:p>
    <w:p w14:paraId="589C615A" w14:textId="77777777" w:rsidR="003A7957" w:rsidRDefault="003A7957" w:rsidP="003A7957">
      <w:pPr>
        <w:keepLines w:val="0"/>
      </w:pPr>
      <w:r>
        <w:t>A percentage point is the unit for the arithmetic difference of two percentages. e.g. going from 80 per cent to 84 per cent is a 4 percentage point increase (not a 4 per cent increase).</w:t>
      </w:r>
    </w:p>
    <w:p w14:paraId="024FAC31" w14:textId="77777777" w:rsidR="003A7957" w:rsidRDefault="003A7957" w:rsidP="003A7957">
      <w:pPr>
        <w:keepLines w:val="0"/>
      </w:pPr>
      <w:r>
        <w:t>This means if the target is 80 per cent and the expected outcome is 84 per cent, the variance is 5 per cent, which requires a footnote.</w:t>
      </w:r>
    </w:p>
    <w:p w14:paraId="458D75E5" w14:textId="77777777" w:rsidR="003A7957" w:rsidRDefault="003A7957" w:rsidP="003A7957">
      <w:pPr>
        <w:keepLines w:val="0"/>
      </w:pPr>
    </w:p>
    <w:p w14:paraId="36481177" w14:textId="639299B8" w:rsidR="003A7957" w:rsidRPr="00F3635A" w:rsidRDefault="00DB2D2D" w:rsidP="00B16C0C">
      <w:pPr>
        <w:pStyle w:val="Heading1numbered"/>
      </w:pPr>
      <w:bookmarkStart w:id="48" w:name="_Toc67384228"/>
      <w:bookmarkStart w:id="49" w:name="_Toc233637009"/>
      <w:bookmarkStart w:id="50" w:name="_Ref26270884"/>
      <w:bookmarkStart w:id="51" w:name="_Toc37174585"/>
      <w:r>
        <w:lastRenderedPageBreak/>
        <w:t xml:space="preserve">Attachment 7: </w:t>
      </w:r>
      <w:r w:rsidR="003A7957" w:rsidRPr="00F3635A">
        <w:t>The Departmental Funding Model</w:t>
      </w:r>
      <w:bookmarkEnd w:id="48"/>
      <w:bookmarkEnd w:id="49"/>
      <w:r w:rsidR="003A7957" w:rsidRPr="00F3635A">
        <w:t xml:space="preserve"> </w:t>
      </w:r>
      <w:bookmarkEnd w:id="50"/>
      <w:bookmarkEnd w:id="51"/>
    </w:p>
    <w:p w14:paraId="05D2C200" w14:textId="77777777" w:rsidR="003A7957" w:rsidRDefault="003A7957" w:rsidP="003E4E5E">
      <w:pPr>
        <w:pStyle w:val="Heading20"/>
      </w:pPr>
      <w:bookmarkStart w:id="52" w:name="_Toc233637010"/>
      <w:r>
        <w:t>Calculation of output price in the DFM</w:t>
      </w:r>
      <w:bookmarkEnd w:id="52"/>
    </w:p>
    <w:p w14:paraId="01691D38" w14:textId="77777777" w:rsidR="003A7957" w:rsidRDefault="003A7957" w:rsidP="003A7957">
      <w:pPr>
        <w:keepLines w:val="0"/>
      </w:pPr>
      <w:r>
        <w:t>As part of the Departmental Funding Model (DFM), output prices are generally indexed (except for some exclusions) so a department’s ability to deliver services is not eroded over time by inflation.</w:t>
      </w:r>
    </w:p>
    <w:p w14:paraId="3892AF0F" w14:textId="77777777" w:rsidR="003A7957" w:rsidRDefault="003A7957" w:rsidP="003A7957">
      <w:pPr>
        <w:keepLines w:val="0"/>
      </w:pPr>
      <w:r>
        <w:t>In the budget and forward estimates, this is reflected in two sets of ‘prices’:</w:t>
      </w:r>
    </w:p>
    <w:p w14:paraId="6E529163" w14:textId="4811DBC0" w:rsidR="003A7957" w:rsidRDefault="003A7957" w:rsidP="003E4E5E">
      <w:pPr>
        <w:pStyle w:val="Bullet1"/>
      </w:pPr>
      <w:r w:rsidRPr="008F4FCF">
        <w:rPr>
          <w:b/>
        </w:rPr>
        <w:t>base output price</w:t>
      </w:r>
      <w:r>
        <w:t xml:space="preserve"> – these prices are indexed by an indexation factor throughout the forward estimates, to reflect general price movements in the economy</w:t>
      </w:r>
    </w:p>
    <w:p w14:paraId="70A07E72" w14:textId="77777777" w:rsidR="003A7957" w:rsidRDefault="003A7957" w:rsidP="003E4E5E">
      <w:pPr>
        <w:pStyle w:val="Bullet1"/>
      </w:pPr>
      <w:r w:rsidRPr="008F4FCF">
        <w:rPr>
          <w:b/>
        </w:rPr>
        <w:t>fixed output price</w:t>
      </w:r>
      <w:r>
        <w:t xml:space="preserve"> – these prices remain fixed through the forward estimates and are not indexed.</w:t>
      </w:r>
    </w:p>
    <w:p w14:paraId="581FC270" w14:textId="77777777" w:rsidR="003A7957" w:rsidRDefault="003A7957" w:rsidP="003A7957">
      <w:pPr>
        <w:keepLines w:val="0"/>
      </w:pPr>
      <w:r>
        <w:t>Total output price is defined in the following equation:</w:t>
      </w:r>
    </w:p>
    <w:p w14:paraId="55733999" w14:textId="77777777" w:rsidR="003A7957" w:rsidRPr="008F4FCF" w:rsidRDefault="003A7957" w:rsidP="007D532B">
      <w:pPr>
        <w:keepLines w:val="0"/>
        <w:pBdr>
          <w:top w:val="single" w:sz="4" w:space="4" w:color="auto"/>
          <w:left w:val="single" w:sz="4" w:space="4" w:color="auto"/>
          <w:bottom w:val="single" w:sz="4" w:space="4" w:color="auto"/>
          <w:right w:val="single" w:sz="4" w:space="4" w:color="auto"/>
        </w:pBdr>
        <w:jc w:val="center"/>
        <w:rPr>
          <w:b/>
        </w:rPr>
      </w:pPr>
      <w:r w:rsidRPr="008F4FCF">
        <w:rPr>
          <w:b/>
        </w:rPr>
        <w:t xml:space="preserve">Total output price = (Base output price – exclusions) </w:t>
      </w:r>
      <w:r w:rsidRPr="008F4FCF">
        <w:rPr>
          <w:rFonts w:cstheme="minorHAnsi"/>
          <w:b/>
        </w:rPr>
        <w:t>×</w:t>
      </w:r>
      <w:r w:rsidRPr="008F4FCF">
        <w:rPr>
          <w:b/>
        </w:rPr>
        <w:t xml:space="preserve"> indexation factor + exclusions</w:t>
      </w:r>
    </w:p>
    <w:p w14:paraId="40758689" w14:textId="77777777" w:rsidR="003A7957" w:rsidRDefault="003A7957" w:rsidP="003E4E5E">
      <w:pPr>
        <w:pStyle w:val="Heading20"/>
      </w:pPr>
      <w:bookmarkStart w:id="53" w:name="_Toc233637011"/>
      <w:r>
        <w:t>Indexation factor used in the DFM</w:t>
      </w:r>
      <w:bookmarkEnd w:id="53"/>
    </w:p>
    <w:p w14:paraId="77B71B72" w14:textId="77777777" w:rsidR="003A7957" w:rsidRDefault="003A7957" w:rsidP="003A7957">
      <w:pPr>
        <w:keepLines w:val="0"/>
      </w:pPr>
      <w:r>
        <w:t xml:space="preserve">The DFM allows for indexation based on the official State Government forecast of the </w:t>
      </w:r>
      <w:r w:rsidRPr="008F4FCF">
        <w:rPr>
          <w:i/>
        </w:rPr>
        <w:t>Consumer Price Index (CPI) – All Groups, Melbourne</w:t>
      </w:r>
      <w:r>
        <w:t>, or an alternative rate, determined at the Treasurer’s discretion.</w:t>
      </w:r>
    </w:p>
    <w:p w14:paraId="3143263A" w14:textId="77777777" w:rsidR="003A7957" w:rsidRDefault="003A7957" w:rsidP="003E4E5E">
      <w:pPr>
        <w:pStyle w:val="Heading20"/>
      </w:pPr>
      <w:bookmarkStart w:id="54" w:name="_Toc233637012"/>
      <w:r>
        <w:t>Exclusions to the application indexation under the DFM</w:t>
      </w:r>
      <w:bookmarkEnd w:id="54"/>
    </w:p>
    <w:p w14:paraId="781E41FA" w14:textId="77777777" w:rsidR="003A7957" w:rsidRDefault="003A7957" w:rsidP="003A7957">
      <w:pPr>
        <w:keepLines w:val="0"/>
      </w:pPr>
      <w:r>
        <w:t>Some components of output delivery are not subject to uniform indexation, or else are subject to different price indexation, as a result of:</w:t>
      </w:r>
    </w:p>
    <w:p w14:paraId="3BD61BE4" w14:textId="78BDF57C" w:rsidR="003A7957" w:rsidRDefault="003A7957" w:rsidP="003E4E5E">
      <w:pPr>
        <w:pStyle w:val="Bullet1"/>
      </w:pPr>
      <w:r>
        <w:t>explicit Government decisions (e.g. non-wage health specifics such as drugs and prosthetics)</w:t>
      </w:r>
    </w:p>
    <w:p w14:paraId="1FF8CE46" w14:textId="5B03783A" w:rsidR="003A7957" w:rsidRDefault="003A7957" w:rsidP="003E4E5E">
      <w:pPr>
        <w:pStyle w:val="Bullet1"/>
      </w:pPr>
      <w:r>
        <w:t>special arrangements, such as Commonwealth/State matching arrangements (e.g. young people in nursing homes)</w:t>
      </w:r>
    </w:p>
    <w:p w14:paraId="270E221B" w14:textId="77777777" w:rsidR="003A7957" w:rsidRDefault="003A7957" w:rsidP="003E4E5E">
      <w:pPr>
        <w:pStyle w:val="Bullet1"/>
      </w:pPr>
      <w:r>
        <w:t xml:space="preserve">existing contracts to deliver outputs negotiated through a tender process (e.g. public transport contracts). </w:t>
      </w:r>
    </w:p>
    <w:p w14:paraId="643F3502" w14:textId="77777777" w:rsidR="003A7957" w:rsidRDefault="003A7957" w:rsidP="003A7957">
      <w:pPr>
        <w:keepLines w:val="0"/>
      </w:pPr>
      <w:r>
        <w:t>The General Efficiency Dividend</w:t>
      </w:r>
      <w:r>
        <w:rPr>
          <w:rStyle w:val="FootnoteReference"/>
        </w:rPr>
        <w:footnoteReference w:id="4"/>
      </w:r>
      <w:r>
        <w:t xml:space="preserve"> is also not subject to indexation under the DFM.</w:t>
      </w:r>
    </w:p>
    <w:p w14:paraId="67E16757" w14:textId="77777777" w:rsidR="003A7957" w:rsidRDefault="003A7957" w:rsidP="003A7957">
      <w:pPr>
        <w:keepLines w:val="0"/>
      </w:pPr>
      <w:r>
        <w:t>Further discussion on the exclusions to the application of DFM indexation are outlined below.</w:t>
      </w:r>
    </w:p>
    <w:p w14:paraId="4D4657BC" w14:textId="77777777" w:rsidR="003A7957" w:rsidRDefault="003A7957" w:rsidP="003E4E5E">
      <w:pPr>
        <w:pStyle w:val="Heading30"/>
      </w:pPr>
      <w:r>
        <w:lastRenderedPageBreak/>
        <w:t>Output delivery contracts</w:t>
      </w:r>
    </w:p>
    <w:p w14:paraId="1EA0AD0D" w14:textId="77777777" w:rsidR="003A7957" w:rsidRDefault="003A7957" w:rsidP="00EF61B7">
      <w:pPr>
        <w:keepNext/>
      </w:pPr>
      <w:r>
        <w:t xml:space="preserve">Existing major output delivery contracts are excluded from uniform indexation for the life of the existing contract term where the price for an agreed level of service on a no-policy change basis is subject to differing indices prescribed in the existing contract. </w:t>
      </w:r>
    </w:p>
    <w:p w14:paraId="151B98D4" w14:textId="77777777" w:rsidR="003A7957" w:rsidRDefault="003A7957" w:rsidP="003A7957">
      <w:r>
        <w:t>For such contracts, when the estimate of the price needs to be revised during the forward estimates period, DTF and the relevant department agree any upward or downward movement based on the indexation methodology prescribed in the contract. Should the methodology require the use of forecast indices, the forecasts must be agreed with the Treasurer, in a similar manner to the uniform indexation forecasts.</w:t>
      </w:r>
    </w:p>
    <w:p w14:paraId="5EC2ACF8" w14:textId="77777777" w:rsidR="003A7957" w:rsidRDefault="003A7957" w:rsidP="003A7957">
      <w:pPr>
        <w:keepLines w:val="0"/>
      </w:pPr>
      <w:r>
        <w:t>Future contracts to deliver outputs will not be excluded from the uniform indexation arrangements unless there is an explicit government decision to do so.</w:t>
      </w:r>
    </w:p>
    <w:p w14:paraId="6D728985" w14:textId="77777777" w:rsidR="003A7957" w:rsidRDefault="003A7957" w:rsidP="003E4E5E">
      <w:pPr>
        <w:pStyle w:val="Heading30"/>
      </w:pPr>
      <w:r>
        <w:t>Specification and pricing of outputs partly funded externally</w:t>
      </w:r>
    </w:p>
    <w:p w14:paraId="5E12B4F1" w14:textId="77777777" w:rsidR="003A7957" w:rsidRDefault="003A7957" w:rsidP="003A7957">
      <w:pPr>
        <w:keepLines w:val="0"/>
      </w:pPr>
      <w:r>
        <w:t>A number of departments charge users directly for some products or services, with this revenue meeting either part or the whole of the cost of the product or service delivery.</w:t>
      </w:r>
    </w:p>
    <w:p w14:paraId="0EB464AF" w14:textId="77777777" w:rsidR="003A7957" w:rsidRDefault="003A7957" w:rsidP="003A7957">
      <w:pPr>
        <w:keepLines w:val="0"/>
      </w:pPr>
      <w:r>
        <w:t>In other cases, an external service provider (this could be a public non-financial corporation or a non</w:t>
      </w:r>
      <w:r>
        <w:noBreakHyphen/>
        <w:t>government entity) provides products or services directly to the public and charges the users an amount which covers only part of the cost, with the difference funded by government contribution.</w:t>
      </w:r>
    </w:p>
    <w:p w14:paraId="39874CF7" w14:textId="77777777" w:rsidR="003A7957" w:rsidRDefault="003A7957" w:rsidP="003A7957">
      <w:pPr>
        <w:keepLines w:val="0"/>
      </w:pPr>
      <w:r>
        <w:t>If an output appears to be a clearly definable item with a readily identifiable cost, the important issue for management purposes is the total net cost to Government of the delivery of that output.</w:t>
      </w:r>
    </w:p>
    <w:p w14:paraId="16A06CD6" w14:textId="77777777" w:rsidR="003A7957" w:rsidRDefault="003A7957" w:rsidP="003A7957">
      <w:pPr>
        <w:keepLines w:val="0"/>
      </w:pPr>
      <w:r>
        <w:t>After identification of the total delivery cost and expected demand and hence revenue received from external users, the department can then consider the net price of the output to Government.</w:t>
      </w:r>
    </w:p>
    <w:p w14:paraId="237BFDB3" w14:textId="77777777" w:rsidR="003A7957" w:rsidRDefault="003A7957" w:rsidP="003A7957">
      <w:pPr>
        <w:keepLines w:val="0"/>
      </w:pPr>
      <w:r>
        <w:t>The department and Government should seek to minimise the total output delivery cost while balancing:</w:t>
      </w:r>
    </w:p>
    <w:p w14:paraId="66C07918" w14:textId="36432428" w:rsidR="003A7957" w:rsidRDefault="003A7957" w:rsidP="003E4E5E">
      <w:pPr>
        <w:pStyle w:val="Bullet1"/>
      </w:pPr>
      <w:r>
        <w:t>the charges imposed directly on customers for the product or service (as per Standing Direction 3.8 – refer to the Cost Recovery Guidelines)</w:t>
      </w:r>
    </w:p>
    <w:p w14:paraId="00F268FC" w14:textId="05C919B5" w:rsidR="003A7957" w:rsidRDefault="003A7957" w:rsidP="003E4E5E">
      <w:pPr>
        <w:pStyle w:val="Bullet1"/>
      </w:pPr>
      <w:r>
        <w:t>any aspects of the service which Government will fund as a Community Service Obligation (CSO)</w:t>
      </w:r>
    </w:p>
    <w:p w14:paraId="6EB24829" w14:textId="3E84AC35" w:rsidR="003A7957" w:rsidRDefault="003A7957" w:rsidP="003E4E5E">
      <w:pPr>
        <w:pStyle w:val="Bullet1"/>
      </w:pPr>
      <w:r>
        <w:t>the net output price to Government</w:t>
      </w:r>
    </w:p>
    <w:p w14:paraId="42121AB0" w14:textId="77777777" w:rsidR="003A7957" w:rsidRDefault="003A7957" w:rsidP="003E4E5E">
      <w:pPr>
        <w:pStyle w:val="Bullet1"/>
      </w:pPr>
      <w:r>
        <w:t>any National Competition Policy issues.</w:t>
      </w:r>
    </w:p>
    <w:p w14:paraId="2987AA8C" w14:textId="5133D21B" w:rsidR="003A7957" w:rsidRDefault="003A7957" w:rsidP="0048610A"/>
    <w:p w14:paraId="5DA63CC8" w14:textId="712BC7C0" w:rsidR="003A7957" w:rsidRPr="00F3635A" w:rsidRDefault="00DB2D2D" w:rsidP="00B16C0C">
      <w:pPr>
        <w:pStyle w:val="Heading1numbered"/>
      </w:pPr>
      <w:bookmarkStart w:id="55" w:name="_Ref26361058"/>
      <w:bookmarkStart w:id="56" w:name="_Toc37174586"/>
      <w:bookmarkStart w:id="57" w:name="_Toc67384229"/>
      <w:bookmarkStart w:id="58" w:name="_Toc233637013"/>
      <w:r>
        <w:lastRenderedPageBreak/>
        <w:t xml:space="preserve">Attachment 8: </w:t>
      </w:r>
      <w:r w:rsidR="003A7957" w:rsidRPr="00F3635A">
        <w:t>Applying the correct appropriation accounts in SRIMS as part of the</w:t>
      </w:r>
      <w:r w:rsidR="007B3B16">
        <w:t> </w:t>
      </w:r>
      <w:r w:rsidR="003A7957" w:rsidRPr="00F3635A">
        <w:t>DFM</w:t>
      </w:r>
      <w:bookmarkEnd w:id="55"/>
      <w:bookmarkEnd w:id="56"/>
      <w:bookmarkEnd w:id="57"/>
      <w:bookmarkEnd w:id="58"/>
    </w:p>
    <w:p w14:paraId="4D76A251" w14:textId="77777777" w:rsidR="003A7957" w:rsidRDefault="003A7957" w:rsidP="003E4E5E">
      <w:pPr>
        <w:pStyle w:val="Heading20"/>
      </w:pPr>
      <w:bookmarkStart w:id="59" w:name="_Toc233637014"/>
      <w:r>
        <w:t>DFM appropriation accounts</w:t>
      </w:r>
      <w:bookmarkEnd w:id="59"/>
    </w:p>
    <w:p w14:paraId="5B3DD936" w14:textId="77777777" w:rsidR="003A7957" w:rsidRDefault="003A7957" w:rsidP="003A7957">
      <w:pPr>
        <w:keepLines w:val="0"/>
      </w:pPr>
      <w:r>
        <w:t>There are a number of ‘annual appropriation’ accounts in the State Resource Information Management System (SRIMS):</w:t>
      </w:r>
    </w:p>
    <w:p w14:paraId="6EC2DA03" w14:textId="77777777" w:rsidR="003A7957" w:rsidRPr="00730030" w:rsidRDefault="003A7957" w:rsidP="00730030">
      <w:pPr>
        <w:pStyle w:val="Bullet1"/>
      </w:pPr>
      <w:r w:rsidRPr="00730030">
        <w:rPr>
          <w:b/>
        </w:rPr>
        <w:t>Account 71210 (Constant Output Price)</w:t>
      </w:r>
      <w:r w:rsidRPr="00730030">
        <w:t xml:space="preserve"> – used for appropriation revenue that is subject to indexation under the DFM.</w:t>
      </w:r>
    </w:p>
    <w:p w14:paraId="4432866C" w14:textId="77777777" w:rsidR="003A7957" w:rsidRPr="00730030" w:rsidRDefault="003A7957" w:rsidP="00730030">
      <w:pPr>
        <w:pStyle w:val="Bullet1"/>
      </w:pPr>
      <w:r w:rsidRPr="00730030">
        <w:rPr>
          <w:b/>
        </w:rPr>
        <w:t>Account 71220 (Escalation Increment)</w:t>
      </w:r>
      <w:r w:rsidRPr="00730030">
        <w:t xml:space="preserve"> – used for the indexation component provided to departments under the DFM.</w:t>
      </w:r>
    </w:p>
    <w:p w14:paraId="615BB546" w14:textId="77777777" w:rsidR="003A7957" w:rsidRPr="00730030" w:rsidRDefault="003A7957" w:rsidP="00730030">
      <w:pPr>
        <w:pStyle w:val="Bullet1"/>
      </w:pPr>
      <w:r w:rsidRPr="00730030">
        <w:rPr>
          <w:b/>
        </w:rPr>
        <w:t>Account 71200 (Revenue from Annual Appropriations (fixed price))</w:t>
      </w:r>
      <w:r w:rsidRPr="00730030">
        <w:t xml:space="preserve"> – used for appropriation revenue in the following instances:</w:t>
      </w:r>
    </w:p>
    <w:p w14:paraId="0F75EE7F" w14:textId="7EACC4CD" w:rsidR="00B7377E" w:rsidRDefault="003A7957" w:rsidP="003A7957">
      <w:pPr>
        <w:pStyle w:val="ListBullet2"/>
      </w:pPr>
      <w:r>
        <w:t>revenue provided for specific Government decisions where indexation differs from the DFM indexation rate</w:t>
      </w:r>
    </w:p>
    <w:p w14:paraId="164628AE" w14:textId="1238287D" w:rsidR="003A7957" w:rsidRPr="00B7377E" w:rsidRDefault="003A7957" w:rsidP="00B7377E">
      <w:pPr>
        <w:pStyle w:val="NormalIndent"/>
        <w:rPr>
          <w:i/>
          <w:iCs/>
        </w:rPr>
      </w:pPr>
      <w:r w:rsidRPr="00B7377E">
        <w:rPr>
          <w:i/>
          <w:iCs/>
        </w:rPr>
        <w:t>or where no indexation applies</w:t>
      </w:r>
    </w:p>
    <w:p w14:paraId="1C93646B" w14:textId="509BE754" w:rsidR="003A7957" w:rsidRDefault="003A7957" w:rsidP="003A7957">
      <w:pPr>
        <w:pStyle w:val="ListBullet2"/>
      </w:pPr>
      <w:r>
        <w:t>special Commonwealth/State matching arrangements</w:t>
      </w:r>
    </w:p>
    <w:p w14:paraId="5D80221A" w14:textId="77777777" w:rsidR="003A7957" w:rsidRDefault="003A7957" w:rsidP="003A7957">
      <w:pPr>
        <w:pStyle w:val="ListBullet2"/>
      </w:pPr>
      <w:r>
        <w:t>existing contracts to deliver outputs negotiated through a tender process.</w:t>
      </w:r>
    </w:p>
    <w:p w14:paraId="6FD55196" w14:textId="6213C81A" w:rsidR="00EC7285" w:rsidRPr="00B41566" w:rsidRDefault="00EC7285" w:rsidP="00EC7285">
      <w:r w:rsidRPr="00802305">
        <w:rPr>
          <w:noProof/>
          <w:position w:val="-12"/>
        </w:rPr>
        <w:drawing>
          <wp:inline distT="0" distB="0" distL="0" distR="0" wp14:anchorId="1877A185" wp14:editId="407C2D07">
            <wp:extent cx="284480" cy="284480"/>
            <wp:effectExtent l="0" t="0" r="1270" b="1270"/>
            <wp:docPr id="221" name="Graphic 221"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rmation.svg"/>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286484" cy="286484"/>
                    </a:xfrm>
                    <a:prstGeom prst="rect">
                      <a:avLst/>
                    </a:prstGeom>
                  </pic:spPr>
                </pic:pic>
              </a:graphicData>
            </a:graphic>
          </wp:inline>
        </w:drawing>
      </w:r>
      <w:r w:rsidRPr="00B41566">
        <w:tab/>
      </w:r>
      <w:r w:rsidRPr="00B41566">
        <w:fldChar w:fldCharType="begin"/>
      </w:r>
      <w:r w:rsidRPr="00B41566">
        <w:instrText xml:space="preserve"> REF _Ref26270884 \h </w:instrText>
      </w:r>
      <w:r w:rsidRPr="00B41566">
        <w:fldChar w:fldCharType="separate"/>
      </w:r>
      <w:r w:rsidR="007F1651">
        <w:t xml:space="preserve">Attachment 7: </w:t>
      </w:r>
      <w:r w:rsidR="007F1651" w:rsidRPr="00F3635A">
        <w:t xml:space="preserve">The Departmental Funding Model </w:t>
      </w:r>
      <w:r w:rsidRPr="00B41566">
        <w:fldChar w:fldCharType="end"/>
      </w:r>
    </w:p>
    <w:p w14:paraId="75A152AC" w14:textId="77777777" w:rsidR="00EC7285" w:rsidRDefault="00EC7285" w:rsidP="00EC7285">
      <w:pPr>
        <w:pStyle w:val="Heading20"/>
      </w:pPr>
      <w:bookmarkStart w:id="60" w:name="_Toc233637015"/>
      <w:r>
        <w:t>General comments</w:t>
      </w:r>
      <w:bookmarkEnd w:id="60"/>
    </w:p>
    <w:p w14:paraId="48ED95DB" w14:textId="77777777" w:rsidR="00EC7285" w:rsidRDefault="00EC7285" w:rsidP="00EC7285">
      <w:pPr>
        <w:keepLines w:val="0"/>
      </w:pPr>
      <w:r>
        <w:t>Departments are responsible for identifying the correct revenue streams associated with the provision of outputs and assigning the revenue to the correct DFM appropriation accounts. If the accounts are not applied correctly, material distortions to the estimates may arise over time.</w:t>
      </w:r>
    </w:p>
    <w:p w14:paraId="5D9AD8AF" w14:textId="77777777" w:rsidR="00EC7285" w:rsidRDefault="00EC7285" w:rsidP="00EC7285">
      <w:pPr>
        <w:keepLines w:val="0"/>
      </w:pPr>
      <w:r>
        <w:t>Departments are advised to discuss with their DTF contact if guidance on the use of these accounts for specific transactions is required.</w:t>
      </w:r>
    </w:p>
    <w:p w14:paraId="0F779972" w14:textId="2B11D813" w:rsidR="00D6376F" w:rsidRDefault="00D6376F" w:rsidP="0048610A"/>
    <w:p w14:paraId="4295DC8E" w14:textId="77777777" w:rsidR="00832D30" w:rsidRDefault="00832D30" w:rsidP="0048610A"/>
    <w:p w14:paraId="0A3B033D" w14:textId="77777777" w:rsidR="00832D30" w:rsidRDefault="00832D30" w:rsidP="0048610A">
      <w:pPr>
        <w:sectPr w:rsidR="00832D30" w:rsidSect="00715E95">
          <w:headerReference w:type="even" r:id="rId45"/>
          <w:headerReference w:type="default" r:id="rId46"/>
          <w:footerReference w:type="even" r:id="rId47"/>
          <w:footerReference w:type="default" r:id="rId48"/>
          <w:pgSz w:w="11906" w:h="16838" w:code="9"/>
          <w:pgMar w:top="2160" w:right="1440" w:bottom="1987" w:left="1440" w:header="706" w:footer="461" w:gutter="0"/>
          <w:cols w:space="708"/>
          <w:docGrid w:linePitch="360"/>
        </w:sectPr>
      </w:pPr>
    </w:p>
    <w:p w14:paraId="6A54C0A4" w14:textId="3A134C11" w:rsidR="00832D30" w:rsidRPr="00F3635A" w:rsidRDefault="00DB2D2D" w:rsidP="00B16C0C">
      <w:pPr>
        <w:pStyle w:val="Heading1numbered"/>
      </w:pPr>
      <w:bookmarkStart w:id="61" w:name="_Ref26437737"/>
      <w:bookmarkStart w:id="62" w:name="_Toc37174587"/>
      <w:bookmarkStart w:id="63" w:name="_Toc67384230"/>
      <w:bookmarkStart w:id="64" w:name="_Toc233637016"/>
      <w:r>
        <w:lastRenderedPageBreak/>
        <w:t xml:space="preserve">Attachment 9: </w:t>
      </w:r>
      <w:r w:rsidR="00832D30" w:rsidRPr="00F3635A">
        <w:t>Depreciation equivalent – asset funding sourced from provision of outputs appropriation diagram</w:t>
      </w:r>
      <w:bookmarkEnd w:id="61"/>
      <w:bookmarkEnd w:id="62"/>
      <w:bookmarkEnd w:id="63"/>
      <w:bookmarkEnd w:id="64"/>
    </w:p>
    <w:p w14:paraId="506F4E29" w14:textId="77777777" w:rsidR="00832D30" w:rsidRDefault="00832D30" w:rsidP="00832D30">
      <w:pPr>
        <w:jc w:val="center"/>
        <w:rPr>
          <w:noProof/>
        </w:rPr>
      </w:pPr>
      <w:r w:rsidRPr="009A7CFB">
        <w:rPr>
          <w:noProof/>
        </w:rPr>
        <w:drawing>
          <wp:inline distT="0" distB="0" distL="0" distR="0" wp14:anchorId="49AEF71B" wp14:editId="584A9F4C">
            <wp:extent cx="8711565" cy="4127500"/>
            <wp:effectExtent l="0" t="0" r="0" b="6350"/>
            <wp:docPr id="19500" name="Picture 19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711565" cy="4127500"/>
                    </a:xfrm>
                    <a:prstGeom prst="rect">
                      <a:avLst/>
                    </a:prstGeom>
                    <a:noFill/>
                    <a:ln>
                      <a:noFill/>
                    </a:ln>
                  </pic:spPr>
                </pic:pic>
              </a:graphicData>
            </a:graphic>
          </wp:inline>
        </w:drawing>
      </w:r>
    </w:p>
    <w:p w14:paraId="59165B07" w14:textId="77777777" w:rsidR="00832D30" w:rsidRDefault="00832D30" w:rsidP="00832D30">
      <w:pPr>
        <w:rPr>
          <w:noProof/>
        </w:rPr>
      </w:pPr>
    </w:p>
    <w:p w14:paraId="181E0B28" w14:textId="77777777" w:rsidR="00832D30" w:rsidRDefault="00832D30" w:rsidP="0048610A"/>
    <w:p w14:paraId="539EB580" w14:textId="77777777" w:rsidR="00832D30" w:rsidRDefault="00832D30" w:rsidP="0048610A">
      <w:pPr>
        <w:sectPr w:rsidR="00832D30" w:rsidSect="00422DDC">
          <w:headerReference w:type="even" r:id="rId50"/>
          <w:headerReference w:type="default" r:id="rId51"/>
          <w:footerReference w:type="even" r:id="rId52"/>
          <w:footerReference w:type="default" r:id="rId53"/>
          <w:pgSz w:w="16838" w:h="11906" w:orient="landscape" w:code="9"/>
          <w:pgMar w:top="1267" w:right="1440" w:bottom="1354" w:left="1440" w:header="446" w:footer="461" w:gutter="0"/>
          <w:cols w:space="708"/>
          <w:docGrid w:linePitch="360"/>
        </w:sectPr>
      </w:pPr>
    </w:p>
    <w:p w14:paraId="00C76D60" w14:textId="0A1C9DF2" w:rsidR="00832D30" w:rsidRPr="00F3635A" w:rsidRDefault="00DB2D2D" w:rsidP="001E2C89">
      <w:pPr>
        <w:pStyle w:val="Heading1numbered"/>
      </w:pPr>
      <w:bookmarkStart w:id="65" w:name="_Ref26437768"/>
      <w:bookmarkStart w:id="66" w:name="_Toc37174588"/>
      <w:bookmarkStart w:id="67" w:name="_Toc67384231"/>
      <w:bookmarkStart w:id="68" w:name="_Toc233637017"/>
      <w:r w:rsidRPr="00975F80">
        <w:lastRenderedPageBreak/>
        <w:t xml:space="preserve">Attachment 10: </w:t>
      </w:r>
      <w:r w:rsidR="00832D30" w:rsidRPr="00F3635A">
        <w:t>Pro-forma journal entries for long service leave transactions</w:t>
      </w:r>
      <w:bookmarkEnd w:id="65"/>
      <w:bookmarkEnd w:id="66"/>
      <w:bookmarkEnd w:id="67"/>
      <w:bookmarkEnd w:id="68"/>
    </w:p>
    <w:p w14:paraId="7DBBB185" w14:textId="165238CF" w:rsidR="00832D30" w:rsidRPr="00DB0CE8" w:rsidRDefault="00073FD6" w:rsidP="00832D30">
      <w:pPr>
        <w:pStyle w:val="Heading2numbered"/>
      </w:pPr>
      <w:bookmarkStart w:id="69" w:name="_Toc233637018"/>
      <w:r>
        <w:t>10.1</w:t>
      </w:r>
      <w:r>
        <w:tab/>
      </w:r>
      <w:r w:rsidR="00832D30" w:rsidRPr="00DB0CE8">
        <w:t>Accruing of long service leave by employees</w:t>
      </w:r>
      <w:bookmarkEnd w:id="69"/>
    </w:p>
    <w:p w14:paraId="24963D9F" w14:textId="77777777" w:rsidR="00832D30" w:rsidRDefault="00832D30" w:rsidP="007D532B">
      <w:pPr>
        <w:pStyle w:val="NormalIndent"/>
        <w:ind w:left="720"/>
      </w:pPr>
      <w:r>
        <w:t>The provision for long service leave (LSL) progressively increases as a result of accumulating LSL expense.</w:t>
      </w:r>
    </w:p>
    <w:p w14:paraId="32C6B6FB" w14:textId="52581716" w:rsidR="00832D30" w:rsidRDefault="00832D30" w:rsidP="00E90300">
      <w:pPr>
        <w:tabs>
          <w:tab w:val="left" w:pos="567"/>
        </w:tabs>
        <w:spacing w:before="60" w:after="60"/>
        <w:ind w:left="1916" w:hanging="562"/>
      </w:pPr>
      <w:r w:rsidRPr="001A3528">
        <w:rPr>
          <w:b/>
        </w:rPr>
        <w:t>Dr</w:t>
      </w:r>
      <w:r>
        <w:tab/>
        <w:t>Long service leave expense (other than revaluation of present value of LSL) – account</w:t>
      </w:r>
      <w:r w:rsidR="00B7377E">
        <w:t> </w:t>
      </w:r>
      <w:r>
        <w:t>80500 (transaction flows)</w:t>
      </w:r>
    </w:p>
    <w:p w14:paraId="0C669A32" w14:textId="77777777" w:rsidR="00832D30" w:rsidRDefault="00832D30" w:rsidP="00E90300">
      <w:pPr>
        <w:tabs>
          <w:tab w:val="left" w:pos="567"/>
        </w:tabs>
        <w:spacing w:before="60" w:after="60"/>
        <w:ind w:left="1916" w:hanging="562"/>
      </w:pPr>
      <w:r w:rsidRPr="001A3528">
        <w:rPr>
          <w:b/>
        </w:rPr>
        <w:t>Dr</w:t>
      </w:r>
      <w:r>
        <w:tab/>
        <w:t>Long service leave expense – gains (losses) on revaluation account 80550</w:t>
      </w:r>
    </w:p>
    <w:p w14:paraId="57362FED" w14:textId="77777777" w:rsidR="00832D30" w:rsidRDefault="00832D30" w:rsidP="00E90300">
      <w:pPr>
        <w:ind w:left="1354"/>
      </w:pPr>
      <w:r>
        <w:t>(Annual appropriation authority codes must not be used with this account).</w:t>
      </w:r>
    </w:p>
    <w:p w14:paraId="54D9870A" w14:textId="77777777" w:rsidR="00832D30" w:rsidRDefault="00832D30" w:rsidP="00E90300">
      <w:pPr>
        <w:tabs>
          <w:tab w:val="left" w:pos="567"/>
        </w:tabs>
        <w:ind w:left="1921" w:hanging="567"/>
      </w:pPr>
      <w:r w:rsidRPr="001A3528">
        <w:rPr>
          <w:b/>
        </w:rPr>
        <w:t>Cr</w:t>
      </w:r>
      <w:r>
        <w:tab/>
        <w:t xml:space="preserve">Long service leave provision (liability) </w:t>
      </w:r>
    </w:p>
    <w:p w14:paraId="381E72B6" w14:textId="77777777" w:rsidR="00832D30" w:rsidRDefault="00832D30" w:rsidP="007D532B">
      <w:pPr>
        <w:ind w:left="720"/>
      </w:pPr>
      <w:r>
        <w:t>Departments receive funding for the payment of LSL (other than revaluation of present value of LSL – account 80550) as part of the revenue received for the delivery of outputs. This revenue is recorded in the form of a deposit in the SAU inter-entity account.</w:t>
      </w:r>
      <w:r>
        <w:rPr>
          <w:rStyle w:val="FootnoteReference"/>
        </w:rPr>
        <w:footnoteReference w:id="5"/>
      </w:r>
      <w:r>
        <w:t xml:space="preserve"> </w:t>
      </w:r>
    </w:p>
    <w:p w14:paraId="03236F10" w14:textId="77777777" w:rsidR="00832D30" w:rsidRDefault="00832D30" w:rsidP="00E90300">
      <w:pPr>
        <w:tabs>
          <w:tab w:val="left" w:pos="567"/>
        </w:tabs>
        <w:spacing w:before="60" w:after="60"/>
        <w:ind w:left="1916" w:hanging="562"/>
      </w:pPr>
      <w:r w:rsidRPr="001A3528">
        <w:rPr>
          <w:b/>
        </w:rPr>
        <w:t>Dr</w:t>
      </w:r>
      <w:r>
        <w:tab/>
        <w:t xml:space="preserve">SAU inter-entity account LSL (asset) </w:t>
      </w:r>
    </w:p>
    <w:p w14:paraId="01685C1C" w14:textId="77777777" w:rsidR="00832D30" w:rsidRDefault="00832D30" w:rsidP="00E90300">
      <w:pPr>
        <w:tabs>
          <w:tab w:val="left" w:pos="567"/>
        </w:tabs>
        <w:spacing w:before="60" w:after="60"/>
        <w:ind w:left="1916" w:hanging="562"/>
      </w:pPr>
      <w:r w:rsidRPr="001A3528">
        <w:rPr>
          <w:b/>
        </w:rPr>
        <w:t>Cr</w:t>
      </w:r>
      <w:r>
        <w:tab/>
        <w:t xml:space="preserve">Revenue for outputs (revenue) </w:t>
      </w:r>
    </w:p>
    <w:p w14:paraId="1BA2407E" w14:textId="5FB126E0" w:rsidR="00832D30" w:rsidRPr="001A3528" w:rsidRDefault="00073FD6" w:rsidP="00752C1F">
      <w:pPr>
        <w:pStyle w:val="Heading2numbered"/>
        <w:ind w:left="720" w:hanging="720"/>
      </w:pPr>
      <w:bookmarkStart w:id="70" w:name="_Toc233637019"/>
      <w:r>
        <w:t>10.2</w:t>
      </w:r>
      <w:r>
        <w:tab/>
      </w:r>
      <w:r w:rsidR="00832D30" w:rsidRPr="001A3528">
        <w:t>Recognition of long service leave resulting from previous employment outside the Victorian budget sector</w:t>
      </w:r>
      <w:bookmarkEnd w:id="70"/>
    </w:p>
    <w:p w14:paraId="3A90F397" w14:textId="77777777" w:rsidR="00832D30" w:rsidRDefault="00832D30" w:rsidP="007D532B">
      <w:pPr>
        <w:ind w:left="720"/>
      </w:pPr>
      <w:r>
        <w:t>Employees in the Victorian public service (VPS) may have a period of service with a previous employer that was outside the VPS but is still recognised for LSL purposes.</w:t>
      </w:r>
    </w:p>
    <w:p w14:paraId="65DDBC09" w14:textId="77777777" w:rsidR="00832D30" w:rsidRDefault="00832D30" w:rsidP="00E90300">
      <w:pPr>
        <w:tabs>
          <w:tab w:val="left" w:pos="567"/>
        </w:tabs>
        <w:spacing w:before="60" w:after="60"/>
        <w:ind w:left="1916" w:hanging="562"/>
      </w:pPr>
      <w:r w:rsidRPr="001A3528">
        <w:rPr>
          <w:b/>
        </w:rPr>
        <w:t>Dr</w:t>
      </w:r>
      <w:r>
        <w:tab/>
        <w:t xml:space="preserve">LSL expense (expense) </w:t>
      </w:r>
    </w:p>
    <w:p w14:paraId="06839511" w14:textId="77777777" w:rsidR="00832D30" w:rsidRDefault="00832D30" w:rsidP="00E90300">
      <w:pPr>
        <w:tabs>
          <w:tab w:val="left" w:pos="567"/>
        </w:tabs>
        <w:spacing w:before="60" w:after="60"/>
        <w:ind w:left="1916" w:hanging="562"/>
      </w:pPr>
      <w:r w:rsidRPr="001A3528">
        <w:rPr>
          <w:b/>
        </w:rPr>
        <w:t>Cr</w:t>
      </w:r>
      <w:r>
        <w:tab/>
        <w:t xml:space="preserve">LSL provision (liability) </w:t>
      </w:r>
    </w:p>
    <w:p w14:paraId="00FA60F5" w14:textId="3E2DC216" w:rsidR="00832D30" w:rsidRPr="001A3528" w:rsidRDefault="00073FD6" w:rsidP="00752C1F">
      <w:pPr>
        <w:pStyle w:val="Heading2numbered"/>
        <w:ind w:left="720" w:hanging="720"/>
      </w:pPr>
      <w:bookmarkStart w:id="71" w:name="_Toc233637020"/>
      <w:r>
        <w:t>10.3</w:t>
      </w:r>
      <w:r>
        <w:tab/>
      </w:r>
      <w:r w:rsidR="00832D30" w:rsidRPr="001A3528">
        <w:t>Pay out of leave: employee resigns, retires or takes a payout in lieu of leave</w:t>
      </w:r>
      <w:bookmarkEnd w:id="71"/>
    </w:p>
    <w:p w14:paraId="206637D3" w14:textId="77777777" w:rsidR="00832D30" w:rsidRDefault="00832D30" w:rsidP="007D532B">
      <w:pPr>
        <w:ind w:left="720"/>
      </w:pPr>
      <w:r>
        <w:t>Upon resignation, retirement or by request, an employee receives a payment in lieu of LSL if he/she is recognised as having seven or more years of service and has not fully drawn down on his/her available LSL entitlement:</w:t>
      </w:r>
    </w:p>
    <w:p w14:paraId="0C786290" w14:textId="77777777" w:rsidR="00832D30" w:rsidRDefault="00832D30" w:rsidP="00E90300">
      <w:pPr>
        <w:tabs>
          <w:tab w:val="left" w:pos="567"/>
        </w:tabs>
        <w:spacing w:before="60" w:after="60"/>
        <w:ind w:left="2002" w:hanging="562"/>
      </w:pPr>
      <w:r w:rsidRPr="001A3528">
        <w:rPr>
          <w:b/>
        </w:rPr>
        <w:t>Dr</w:t>
      </w:r>
      <w:r>
        <w:tab/>
        <w:t xml:space="preserve">LSL provision (liability) </w:t>
      </w:r>
    </w:p>
    <w:p w14:paraId="0169E32E" w14:textId="77777777" w:rsidR="00832D30" w:rsidRDefault="00832D30" w:rsidP="00E90300">
      <w:pPr>
        <w:tabs>
          <w:tab w:val="left" w:pos="567"/>
        </w:tabs>
        <w:spacing w:before="60" w:after="60"/>
        <w:ind w:left="2002" w:hanging="562"/>
      </w:pPr>
      <w:r w:rsidRPr="001A3528">
        <w:rPr>
          <w:b/>
        </w:rPr>
        <w:t>Cr</w:t>
      </w:r>
      <w:r>
        <w:tab/>
        <w:t xml:space="preserve">Cash at bank (asset) </w:t>
      </w:r>
    </w:p>
    <w:p w14:paraId="563D01A9" w14:textId="77777777" w:rsidR="00832D30" w:rsidRDefault="00832D30" w:rsidP="00E90300">
      <w:pPr>
        <w:ind w:left="1354"/>
      </w:pPr>
      <w:r>
        <w:t>Cash at bank would be reimbursed from the SAU inter-entity account:</w:t>
      </w:r>
    </w:p>
    <w:p w14:paraId="7D759D73" w14:textId="77777777" w:rsidR="00832D30" w:rsidRDefault="00832D30" w:rsidP="00E90300">
      <w:pPr>
        <w:tabs>
          <w:tab w:val="left" w:pos="567"/>
        </w:tabs>
        <w:spacing w:before="60" w:after="60"/>
        <w:ind w:left="1916" w:hanging="562"/>
      </w:pPr>
      <w:r w:rsidRPr="001A3528">
        <w:rPr>
          <w:b/>
        </w:rPr>
        <w:t>Dr</w:t>
      </w:r>
      <w:r>
        <w:tab/>
        <w:t xml:space="preserve">Cash at bank (asset) </w:t>
      </w:r>
    </w:p>
    <w:p w14:paraId="24264BCD" w14:textId="77777777" w:rsidR="00832D30" w:rsidRDefault="00832D30" w:rsidP="00E90300">
      <w:pPr>
        <w:tabs>
          <w:tab w:val="left" w:pos="567"/>
        </w:tabs>
        <w:spacing w:before="60" w:after="60"/>
        <w:ind w:left="1916" w:hanging="562"/>
      </w:pPr>
      <w:r w:rsidRPr="001A3528">
        <w:rPr>
          <w:b/>
        </w:rPr>
        <w:t>Cr</w:t>
      </w:r>
      <w:r>
        <w:tab/>
        <w:t xml:space="preserve">SAU inter-entity account LSL (asset) </w:t>
      </w:r>
    </w:p>
    <w:p w14:paraId="6CD10A90" w14:textId="03981822" w:rsidR="00832D30" w:rsidRPr="001A3528" w:rsidRDefault="00073FD6" w:rsidP="00752C1F">
      <w:pPr>
        <w:pStyle w:val="Heading2numbered"/>
        <w:ind w:left="720" w:hanging="720"/>
      </w:pPr>
      <w:bookmarkStart w:id="72" w:name="_Toc233637021"/>
      <w:r>
        <w:lastRenderedPageBreak/>
        <w:t>10.4</w:t>
      </w:r>
      <w:r>
        <w:tab/>
      </w:r>
      <w:r w:rsidR="00832D30" w:rsidRPr="001A3528">
        <w:t xml:space="preserve">Employee resigns or </w:t>
      </w:r>
      <w:r w:rsidR="00832D30" w:rsidRPr="00832D30">
        <w:t>retires</w:t>
      </w:r>
      <w:r w:rsidR="00832D30" w:rsidRPr="001A3528">
        <w:t xml:space="preserve"> – no pay out of leave provision as a result of not accruing a sufficient entitlement to a payout under their conditions of employment</w:t>
      </w:r>
      <w:bookmarkEnd w:id="72"/>
    </w:p>
    <w:p w14:paraId="2A8F3671" w14:textId="77777777" w:rsidR="00832D30" w:rsidRDefault="00832D30" w:rsidP="007D532B">
      <w:pPr>
        <w:ind w:left="720"/>
      </w:pPr>
      <w:r>
        <w:t>An employee who resigns or retires is not entitled to receive a payment in lieu of LSL if they are not recognised as having at least seven or more years of service and is not entitled to pro rata payment in lieu of LSL upon cessation of employment.</w:t>
      </w:r>
    </w:p>
    <w:p w14:paraId="532857E7" w14:textId="77777777" w:rsidR="00832D30" w:rsidRDefault="00832D30" w:rsidP="007D532B">
      <w:pPr>
        <w:ind w:left="720"/>
      </w:pPr>
      <w:r>
        <w:t>In this situation the LSL provision is written back against LSL expense and no reduction is made to the deposit with the SAU inter-entity account.</w:t>
      </w:r>
    </w:p>
    <w:p w14:paraId="4DC1245D" w14:textId="77777777" w:rsidR="00832D30" w:rsidRDefault="00832D30" w:rsidP="00E90300">
      <w:pPr>
        <w:tabs>
          <w:tab w:val="left" w:pos="567"/>
        </w:tabs>
        <w:spacing w:before="60" w:after="60"/>
        <w:ind w:left="1916" w:hanging="562"/>
      </w:pPr>
      <w:r w:rsidRPr="001A3528">
        <w:rPr>
          <w:b/>
        </w:rPr>
        <w:t>Dr</w:t>
      </w:r>
      <w:r>
        <w:tab/>
        <w:t>LSL provision (liability)</w:t>
      </w:r>
    </w:p>
    <w:p w14:paraId="059CEFC3" w14:textId="77777777" w:rsidR="00832D30" w:rsidRDefault="00832D30" w:rsidP="00E90300">
      <w:pPr>
        <w:tabs>
          <w:tab w:val="left" w:pos="567"/>
        </w:tabs>
        <w:spacing w:before="60" w:after="60"/>
        <w:ind w:left="1916" w:hanging="562"/>
      </w:pPr>
      <w:r w:rsidRPr="001A3528">
        <w:rPr>
          <w:b/>
        </w:rPr>
        <w:t>Cr</w:t>
      </w:r>
      <w:r>
        <w:tab/>
        <w:t>LSL expense (expense)</w:t>
      </w:r>
    </w:p>
    <w:p w14:paraId="70A6B57F" w14:textId="59E23FBD" w:rsidR="00832D30" w:rsidRPr="001A3528" w:rsidRDefault="00073FD6" w:rsidP="00752C1F">
      <w:pPr>
        <w:pStyle w:val="Heading2numbered"/>
        <w:ind w:left="720" w:hanging="720"/>
      </w:pPr>
      <w:bookmarkStart w:id="73" w:name="_Toc233637022"/>
      <w:r>
        <w:t>10.5</w:t>
      </w:r>
      <w:r>
        <w:tab/>
      </w:r>
      <w:r w:rsidR="00832D30" w:rsidRPr="001A3528">
        <w:t xml:space="preserve">Deposits accrued in the SAU </w:t>
      </w:r>
      <w:r w:rsidR="00832D30">
        <w:t>inter-entity</w:t>
      </w:r>
      <w:r w:rsidR="00832D30" w:rsidRPr="001A3528">
        <w:t xml:space="preserve"> account are sufficient to fund long service leave</w:t>
      </w:r>
      <w:bookmarkEnd w:id="73"/>
    </w:p>
    <w:p w14:paraId="468DC90A" w14:textId="77777777" w:rsidR="00832D30" w:rsidRDefault="00832D30" w:rsidP="007D532B">
      <w:pPr>
        <w:ind w:left="720"/>
      </w:pPr>
      <w:r>
        <w:t>It is expected that there will generally be sufficient SAU deposits accrued to fund LSL as it falls due for payment. The following transactions would normally apply:</w:t>
      </w:r>
    </w:p>
    <w:p w14:paraId="486660DF" w14:textId="77777777" w:rsidR="00832D30" w:rsidRDefault="00832D30" w:rsidP="007D532B">
      <w:pPr>
        <w:tabs>
          <w:tab w:val="left" w:pos="567"/>
        </w:tabs>
        <w:spacing w:before="60" w:after="60"/>
        <w:ind w:left="1916" w:hanging="562"/>
      </w:pPr>
      <w:r w:rsidRPr="001A3528">
        <w:rPr>
          <w:b/>
        </w:rPr>
        <w:t>Dr</w:t>
      </w:r>
      <w:r>
        <w:tab/>
        <w:t xml:space="preserve">LSL provision (liability) </w:t>
      </w:r>
    </w:p>
    <w:p w14:paraId="1A9F157E" w14:textId="77777777" w:rsidR="00832D30" w:rsidRDefault="00832D30" w:rsidP="007D532B">
      <w:pPr>
        <w:tabs>
          <w:tab w:val="left" w:pos="567"/>
        </w:tabs>
        <w:spacing w:before="60" w:after="60"/>
        <w:ind w:left="1916" w:hanging="562"/>
      </w:pPr>
      <w:r w:rsidRPr="001A3528">
        <w:rPr>
          <w:b/>
        </w:rPr>
        <w:t>Cr</w:t>
      </w:r>
      <w:r>
        <w:tab/>
        <w:t xml:space="preserve">Cash at bank (asset) </w:t>
      </w:r>
    </w:p>
    <w:p w14:paraId="64084B61" w14:textId="77777777" w:rsidR="00832D30" w:rsidRDefault="00832D30" w:rsidP="007D532B">
      <w:pPr>
        <w:ind w:left="720"/>
      </w:pPr>
      <w:r>
        <w:t>Cash at bank would be reimbursed from the SAU inter-entity account as follows:</w:t>
      </w:r>
    </w:p>
    <w:p w14:paraId="2D40A274" w14:textId="77777777" w:rsidR="00832D30" w:rsidRDefault="00832D30" w:rsidP="007D532B">
      <w:pPr>
        <w:tabs>
          <w:tab w:val="left" w:pos="567"/>
        </w:tabs>
        <w:spacing w:before="60" w:after="60"/>
        <w:ind w:left="1916" w:hanging="562"/>
      </w:pPr>
      <w:r w:rsidRPr="001A3528">
        <w:rPr>
          <w:b/>
        </w:rPr>
        <w:t>Dr</w:t>
      </w:r>
      <w:r>
        <w:tab/>
        <w:t xml:space="preserve">Cash at bank (asset) </w:t>
      </w:r>
    </w:p>
    <w:p w14:paraId="23A50A4B" w14:textId="77777777" w:rsidR="00832D30" w:rsidRDefault="00832D30" w:rsidP="007D532B">
      <w:pPr>
        <w:tabs>
          <w:tab w:val="left" w:pos="567"/>
        </w:tabs>
        <w:spacing w:before="60" w:after="60"/>
        <w:ind w:left="1916" w:hanging="562"/>
      </w:pPr>
      <w:r w:rsidRPr="001A3528">
        <w:rPr>
          <w:b/>
        </w:rPr>
        <w:t>Cr</w:t>
      </w:r>
      <w:r>
        <w:tab/>
        <w:t xml:space="preserve">SAU inter-entity account LSL (asset) </w:t>
      </w:r>
    </w:p>
    <w:p w14:paraId="0D88A409" w14:textId="10050E9C" w:rsidR="00832D30" w:rsidRDefault="00832D30" w:rsidP="007D532B">
      <w:pPr>
        <w:ind w:left="720"/>
      </w:pPr>
      <w:r w:rsidRPr="00EA108A">
        <w:t xml:space="preserve">Refer </w:t>
      </w:r>
      <w:r w:rsidRPr="002D6184">
        <w:fldChar w:fldCharType="begin"/>
      </w:r>
      <w:r w:rsidRPr="002D6184">
        <w:instrText xml:space="preserve"> REF _Ref26437777 \h  \* MERGEFORMAT </w:instrText>
      </w:r>
      <w:r w:rsidRPr="002D6184">
        <w:fldChar w:fldCharType="separate"/>
      </w:r>
      <w:r w:rsidR="007F1651">
        <w:t xml:space="preserve">Attachment 11: </w:t>
      </w:r>
      <w:r w:rsidR="007F1651" w:rsidRPr="00F3635A">
        <w:t>Representation of long service leave funding flows</w:t>
      </w:r>
      <w:r w:rsidRPr="002D6184">
        <w:fldChar w:fldCharType="end"/>
      </w:r>
      <w:r>
        <w:t xml:space="preserve"> for an illustration of how the SAU inter-entity account is funded for LSL expense.</w:t>
      </w:r>
    </w:p>
    <w:p w14:paraId="4E099701" w14:textId="6AA870CF" w:rsidR="00832D30" w:rsidRPr="001A3528" w:rsidRDefault="00073FD6" w:rsidP="00752C1F">
      <w:pPr>
        <w:pStyle w:val="Heading2numbered"/>
        <w:ind w:left="720" w:hanging="720"/>
      </w:pPr>
      <w:bookmarkStart w:id="74" w:name="_Toc233637023"/>
      <w:r>
        <w:t>10.6</w:t>
      </w:r>
      <w:r>
        <w:tab/>
      </w:r>
      <w:r w:rsidR="00832D30" w:rsidRPr="001A3528">
        <w:t xml:space="preserve">Deposits accrued in the SAU </w:t>
      </w:r>
      <w:r w:rsidR="00832D30">
        <w:t>inter-entity</w:t>
      </w:r>
      <w:r w:rsidR="00832D30" w:rsidRPr="001A3528">
        <w:t xml:space="preserve"> account are insufficient to fund LSL over the long</w:t>
      </w:r>
      <w:r w:rsidR="00832D30">
        <w:t xml:space="preserve"> </w:t>
      </w:r>
      <w:r w:rsidR="00832D30" w:rsidRPr="001A3528">
        <w:t>term</w:t>
      </w:r>
      <w:bookmarkEnd w:id="74"/>
    </w:p>
    <w:p w14:paraId="60F2E1DF" w14:textId="77777777" w:rsidR="00832D30" w:rsidRDefault="00832D30" w:rsidP="007D532B">
      <w:pPr>
        <w:ind w:left="720"/>
      </w:pPr>
      <w:r>
        <w:t>There may be occasions where deposits accrued in the SAU inter-entity account will be insufficient to pay LSL over the long term due to some unforeseen condition arising. There are two specific times when this can occur:</w:t>
      </w:r>
    </w:p>
    <w:p w14:paraId="60D0000D" w14:textId="5DF37063" w:rsidR="00832D30" w:rsidRDefault="00832D30" w:rsidP="007D532B">
      <w:pPr>
        <w:pStyle w:val="Numpara"/>
        <w:ind w:left="1080"/>
      </w:pPr>
      <w:r>
        <w:t>there is an increase in the number of staff taking LSL in a particular year</w:t>
      </w:r>
    </w:p>
    <w:p w14:paraId="269EDCF9" w14:textId="77777777" w:rsidR="00832D30" w:rsidRDefault="00832D30" w:rsidP="007D532B">
      <w:pPr>
        <w:pStyle w:val="Numpara"/>
        <w:ind w:left="1080"/>
      </w:pPr>
      <w:r>
        <w:t>due to the age profile of staff in a department, a significant number of staff who have accrued LSL fall due for retirement.</w:t>
      </w:r>
    </w:p>
    <w:p w14:paraId="379005AA" w14:textId="77777777" w:rsidR="00832D30" w:rsidRDefault="00832D30" w:rsidP="007D532B">
      <w:pPr>
        <w:ind w:left="720"/>
      </w:pPr>
      <w:r>
        <w:t>For both conditions noted above:</w:t>
      </w:r>
    </w:p>
    <w:p w14:paraId="2B360FFE" w14:textId="77777777" w:rsidR="00832D30" w:rsidRDefault="00832D30" w:rsidP="00E90300">
      <w:pPr>
        <w:pStyle w:val="NormalIndent"/>
        <w:ind w:left="1440"/>
      </w:pPr>
      <w:r>
        <w:t>Reduction in liability (provision for LSL)</w:t>
      </w:r>
    </w:p>
    <w:p w14:paraId="541056D1" w14:textId="77777777" w:rsidR="00832D30" w:rsidRDefault="00832D30" w:rsidP="007D532B">
      <w:pPr>
        <w:tabs>
          <w:tab w:val="left" w:pos="567"/>
        </w:tabs>
        <w:spacing w:before="60" w:after="60"/>
        <w:ind w:left="2002" w:hanging="562"/>
      </w:pPr>
      <w:r w:rsidRPr="001A3528">
        <w:rPr>
          <w:b/>
        </w:rPr>
        <w:t>Dr</w:t>
      </w:r>
      <w:r>
        <w:tab/>
        <w:t>LSL provision (liability)</w:t>
      </w:r>
    </w:p>
    <w:p w14:paraId="11DF7E13" w14:textId="77777777" w:rsidR="00832D30" w:rsidRDefault="00832D30" w:rsidP="007D532B">
      <w:pPr>
        <w:tabs>
          <w:tab w:val="left" w:pos="567"/>
        </w:tabs>
        <w:spacing w:before="60" w:after="60"/>
        <w:ind w:left="2002" w:hanging="562"/>
      </w:pPr>
      <w:r w:rsidRPr="001A3528">
        <w:rPr>
          <w:b/>
        </w:rPr>
        <w:t>Cr</w:t>
      </w:r>
      <w:r>
        <w:tab/>
        <w:t>Appropriation</w:t>
      </w:r>
      <w:r>
        <w:rPr>
          <w:rStyle w:val="FootnoteReference"/>
        </w:rPr>
        <w:footnoteReference w:id="6"/>
      </w:r>
    </w:p>
    <w:p w14:paraId="45F452D4" w14:textId="77777777" w:rsidR="00832D30" w:rsidRDefault="00832D30" w:rsidP="007D532B">
      <w:pPr>
        <w:tabs>
          <w:tab w:val="left" w:pos="567"/>
        </w:tabs>
        <w:spacing w:before="60" w:after="60"/>
        <w:ind w:left="2002" w:hanging="562"/>
      </w:pPr>
      <w:r w:rsidRPr="001A3528">
        <w:rPr>
          <w:b/>
        </w:rPr>
        <w:t>Cr</w:t>
      </w:r>
      <w:r>
        <w:tab/>
        <w:t>SAU balance (to the extent that existing balances are available)</w:t>
      </w:r>
    </w:p>
    <w:p w14:paraId="71AF9599" w14:textId="4456E22F" w:rsidR="00832D30" w:rsidRPr="001A3528" w:rsidRDefault="00073FD6" w:rsidP="00752C1F">
      <w:pPr>
        <w:pStyle w:val="Heading2numbered"/>
        <w:ind w:left="720" w:hanging="720"/>
      </w:pPr>
      <w:bookmarkStart w:id="75" w:name="_Toc233637024"/>
      <w:r>
        <w:lastRenderedPageBreak/>
        <w:t>10.7</w:t>
      </w:r>
      <w:r>
        <w:tab/>
      </w:r>
      <w:r w:rsidR="00832D30" w:rsidRPr="001A3528">
        <w:t>The transfer of an employee</w:t>
      </w:r>
      <w:r w:rsidR="00832D30">
        <w:t>’</w:t>
      </w:r>
      <w:r w:rsidR="00832D30" w:rsidRPr="001A3528">
        <w:t xml:space="preserve">s accrued LSL entitlement when that employee secures employment outside of a department to </w:t>
      </w:r>
      <w:r w:rsidR="00832D30" w:rsidRPr="00832D30">
        <w:t>an</w:t>
      </w:r>
      <w:r w:rsidR="00832D30" w:rsidRPr="001A3528">
        <w:t xml:space="preserve"> organisation not covered by agreements for the transfer of</w:t>
      </w:r>
      <w:r w:rsidR="00832D30">
        <w:t xml:space="preserve"> </w:t>
      </w:r>
      <w:r w:rsidR="00832D30" w:rsidRPr="001A3528">
        <w:t>LSL funding</w:t>
      </w:r>
      <w:bookmarkEnd w:id="75"/>
    </w:p>
    <w:p w14:paraId="780B0E55" w14:textId="77777777" w:rsidR="00832D30" w:rsidRDefault="00832D30" w:rsidP="007D532B">
      <w:pPr>
        <w:ind w:left="720"/>
      </w:pPr>
      <w:r>
        <w:t>Circumstances may arise where an employee secures employment outside a department and their accrued LSL provision is recognised by the new employer. Unless employment arrangements exist for the payment of LSL on a pro rata basis upon resignation the following applies:</w:t>
      </w:r>
    </w:p>
    <w:p w14:paraId="5B31C78A" w14:textId="77777777" w:rsidR="00832D30" w:rsidRDefault="00832D30" w:rsidP="00E90300">
      <w:pPr>
        <w:tabs>
          <w:tab w:val="left" w:pos="567"/>
        </w:tabs>
        <w:spacing w:before="60" w:after="60"/>
        <w:ind w:left="1916" w:hanging="562"/>
      </w:pPr>
      <w:r w:rsidRPr="001A3528">
        <w:rPr>
          <w:b/>
        </w:rPr>
        <w:t>Dr</w:t>
      </w:r>
      <w:r>
        <w:tab/>
        <w:t xml:space="preserve">LSL provision (liability) </w:t>
      </w:r>
    </w:p>
    <w:p w14:paraId="1FC0F24B" w14:textId="77777777" w:rsidR="00832D30" w:rsidRDefault="00832D30" w:rsidP="00E90300">
      <w:pPr>
        <w:tabs>
          <w:tab w:val="left" w:pos="567"/>
        </w:tabs>
        <w:spacing w:before="60" w:after="60"/>
        <w:ind w:left="1916" w:hanging="562"/>
      </w:pPr>
      <w:r w:rsidRPr="001A3528">
        <w:rPr>
          <w:b/>
        </w:rPr>
        <w:t>Cr</w:t>
      </w:r>
      <w:r>
        <w:tab/>
        <w:t xml:space="preserve">LSL expense (expense) </w:t>
      </w:r>
    </w:p>
    <w:p w14:paraId="481BF612" w14:textId="3A9D3A63" w:rsidR="00832D30" w:rsidRPr="001A3528" w:rsidRDefault="007E01F9" w:rsidP="00752C1F">
      <w:pPr>
        <w:pStyle w:val="Heading2numbered"/>
        <w:ind w:left="720" w:hanging="720"/>
      </w:pPr>
      <w:bookmarkStart w:id="76" w:name="_Toc233637025"/>
      <w:r>
        <w:t>10.8</w:t>
      </w:r>
      <w:r>
        <w:tab/>
      </w:r>
      <w:r w:rsidR="00832D30" w:rsidRPr="001A3528">
        <w:t>LSL accruals for salaries paid from Special Appropriations or trust funds</w:t>
      </w:r>
      <w:bookmarkEnd w:id="76"/>
    </w:p>
    <w:p w14:paraId="73BBEDAC" w14:textId="77777777" w:rsidR="00832D30" w:rsidRDefault="00832D30" w:rsidP="007D532B">
      <w:pPr>
        <w:ind w:left="720"/>
      </w:pPr>
      <w:r>
        <w:t>Normally salaries and employee entitlements will be funded out of output revenue. However, there will be some cases where the source of funds will be either from special appropriations or trust funds. In these circumstances it will be necessary to charge LSL expense against the Special Appropriation or trust fund with a corresponding increase in the SAU inter-entity account.</w:t>
      </w:r>
    </w:p>
    <w:p w14:paraId="0B99D739" w14:textId="77777777" w:rsidR="00832D30" w:rsidRDefault="00832D30" w:rsidP="008B3DD0">
      <w:pPr>
        <w:pStyle w:val="ListBullet"/>
        <w:numPr>
          <w:ilvl w:val="0"/>
          <w:numId w:val="52"/>
        </w:numPr>
      </w:pPr>
      <w:r>
        <w:t>LSL is accrued:</w:t>
      </w:r>
    </w:p>
    <w:p w14:paraId="27E26360" w14:textId="77777777" w:rsidR="00832D30" w:rsidRPr="001A3528" w:rsidRDefault="00832D30" w:rsidP="00E90300">
      <w:pPr>
        <w:pStyle w:val="BodyText"/>
        <w:tabs>
          <w:tab w:val="left" w:pos="964"/>
        </w:tabs>
        <w:spacing w:before="60" w:after="60" w:line="264" w:lineRule="auto"/>
        <w:ind w:left="1679" w:hanging="562"/>
      </w:pPr>
      <w:r w:rsidRPr="005829BB">
        <w:rPr>
          <w:b/>
        </w:rPr>
        <w:t>Dr</w:t>
      </w:r>
      <w:r w:rsidRPr="001A3528">
        <w:tab/>
        <w:t xml:space="preserve">LSL expense (expense) </w:t>
      </w:r>
    </w:p>
    <w:p w14:paraId="330B2029" w14:textId="77777777" w:rsidR="00832D30" w:rsidRPr="001A3528" w:rsidRDefault="00832D30" w:rsidP="00E90300">
      <w:pPr>
        <w:pStyle w:val="BodyText"/>
        <w:tabs>
          <w:tab w:val="left" w:pos="964"/>
        </w:tabs>
        <w:spacing w:before="60" w:after="60" w:line="264" w:lineRule="auto"/>
        <w:ind w:left="1679" w:hanging="562"/>
      </w:pPr>
      <w:r w:rsidRPr="005829BB">
        <w:rPr>
          <w:b/>
        </w:rPr>
        <w:t>Cr</w:t>
      </w:r>
      <w:r w:rsidRPr="001A3528">
        <w:tab/>
        <w:t xml:space="preserve">LSL provision (liability) </w:t>
      </w:r>
    </w:p>
    <w:p w14:paraId="4CDD86E8" w14:textId="77777777" w:rsidR="00832D30" w:rsidRDefault="00832D30" w:rsidP="008B3DD0">
      <w:pPr>
        <w:pStyle w:val="ListBullet"/>
      </w:pPr>
      <w:r>
        <w:t>Transfer of funds equal to LSL expense into the SAU inter-entity account:</w:t>
      </w:r>
    </w:p>
    <w:p w14:paraId="698D4D18" w14:textId="77777777" w:rsidR="00832D30" w:rsidRPr="001A3528" w:rsidRDefault="00832D30" w:rsidP="00E90300">
      <w:pPr>
        <w:pStyle w:val="BodyText"/>
        <w:tabs>
          <w:tab w:val="left" w:pos="964"/>
        </w:tabs>
        <w:spacing w:before="60" w:after="60" w:line="264" w:lineRule="auto"/>
        <w:ind w:left="1679" w:hanging="562"/>
      </w:pPr>
      <w:r w:rsidRPr="005829BB">
        <w:rPr>
          <w:b/>
        </w:rPr>
        <w:t>Dr</w:t>
      </w:r>
      <w:r w:rsidRPr="001A3528">
        <w:t xml:space="preserve"> </w:t>
      </w:r>
      <w:r w:rsidRPr="001A3528">
        <w:tab/>
        <w:t xml:space="preserve">SAU </w:t>
      </w:r>
      <w:r>
        <w:t>inter-entity</w:t>
      </w:r>
      <w:r w:rsidRPr="001A3528">
        <w:t xml:space="preserve"> account LSL (asset) </w:t>
      </w:r>
    </w:p>
    <w:p w14:paraId="6CD37140" w14:textId="77777777" w:rsidR="00832D30" w:rsidRDefault="00832D30" w:rsidP="00E90300">
      <w:pPr>
        <w:pStyle w:val="BodyText"/>
        <w:tabs>
          <w:tab w:val="left" w:pos="964"/>
        </w:tabs>
        <w:spacing w:before="60" w:after="60" w:line="264" w:lineRule="auto"/>
        <w:ind w:left="1679" w:hanging="562"/>
      </w:pPr>
      <w:r w:rsidRPr="005829BB">
        <w:rPr>
          <w:b/>
        </w:rPr>
        <w:t xml:space="preserve">Cr </w:t>
      </w:r>
      <w:r w:rsidRPr="001A3528">
        <w:tab/>
        <w:t>Special Appropriation (revenue)</w:t>
      </w:r>
    </w:p>
    <w:p w14:paraId="544811CB" w14:textId="77777777" w:rsidR="00832D30" w:rsidRDefault="00832D30" w:rsidP="0048610A"/>
    <w:p w14:paraId="2612F505" w14:textId="62BC2E22" w:rsidR="00832D30" w:rsidRPr="00F3635A" w:rsidRDefault="00DB2D2D" w:rsidP="00E1051F">
      <w:pPr>
        <w:pStyle w:val="Heading1numbered"/>
      </w:pPr>
      <w:bookmarkStart w:id="77" w:name="_Ref26437777"/>
      <w:bookmarkStart w:id="78" w:name="_Toc37174589"/>
      <w:bookmarkStart w:id="79" w:name="_Toc67384232"/>
      <w:bookmarkStart w:id="80" w:name="_Toc233637026"/>
      <w:r>
        <w:lastRenderedPageBreak/>
        <w:t xml:space="preserve">Attachment 11: </w:t>
      </w:r>
      <w:r w:rsidR="00832D30" w:rsidRPr="00F3635A">
        <w:t>Representation of long service leave funding flows</w:t>
      </w:r>
      <w:bookmarkEnd w:id="77"/>
      <w:bookmarkEnd w:id="78"/>
      <w:bookmarkEnd w:id="79"/>
      <w:bookmarkEnd w:id="80"/>
    </w:p>
    <w:p w14:paraId="404E9809" w14:textId="77777777" w:rsidR="00832D30" w:rsidRDefault="00832D30" w:rsidP="00832D30">
      <w:r>
        <w:t xml:space="preserve">(The </w:t>
      </w:r>
      <w:r w:rsidRPr="001A3528">
        <w:t>Department</w:t>
      </w:r>
      <w:r>
        <w:t xml:space="preserve"> of Jobs, Precincts and Regions (DJPR) and State Library Victoria (SLV) are used in this example)</w:t>
      </w:r>
    </w:p>
    <w:p w14:paraId="7371889B" w14:textId="77777777" w:rsidR="00832D30" w:rsidRDefault="00832D30" w:rsidP="00832D30">
      <w:r w:rsidRPr="007D03A8">
        <w:rPr>
          <w:noProof/>
        </w:rPr>
        <w:drawing>
          <wp:inline distT="0" distB="0" distL="0" distR="0" wp14:anchorId="41BCB804" wp14:editId="7FEC3CAD">
            <wp:extent cx="5759450" cy="3161665"/>
            <wp:effectExtent l="0" t="0" r="0" b="635"/>
            <wp:docPr id="19501" name="Picture 19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59450" cy="3161665"/>
                    </a:xfrm>
                    <a:prstGeom prst="rect">
                      <a:avLst/>
                    </a:prstGeom>
                    <a:noFill/>
                    <a:ln>
                      <a:noFill/>
                    </a:ln>
                  </pic:spPr>
                </pic:pic>
              </a:graphicData>
            </a:graphic>
          </wp:inline>
        </w:drawing>
      </w:r>
    </w:p>
    <w:p w14:paraId="659289C8" w14:textId="77777777" w:rsidR="00832D30" w:rsidRDefault="00832D30" w:rsidP="00832D30"/>
    <w:p w14:paraId="3245AF53" w14:textId="77777777" w:rsidR="004742E8" w:rsidRDefault="004742E8" w:rsidP="0048610A"/>
    <w:p w14:paraId="3663C251" w14:textId="77777777" w:rsidR="004742E8" w:rsidRDefault="004742E8" w:rsidP="0048610A">
      <w:pPr>
        <w:sectPr w:rsidR="004742E8" w:rsidSect="00715E95">
          <w:headerReference w:type="even" r:id="rId55"/>
          <w:headerReference w:type="default" r:id="rId56"/>
          <w:footerReference w:type="even" r:id="rId57"/>
          <w:footerReference w:type="default" r:id="rId58"/>
          <w:pgSz w:w="11906" w:h="16838" w:code="9"/>
          <w:pgMar w:top="2160" w:right="1440" w:bottom="1987" w:left="1440" w:header="706" w:footer="461" w:gutter="0"/>
          <w:cols w:space="708"/>
          <w:docGrid w:linePitch="360"/>
        </w:sectPr>
      </w:pPr>
    </w:p>
    <w:p w14:paraId="14014CCD" w14:textId="1D98F5F9" w:rsidR="004742E8" w:rsidRPr="00F3635A" w:rsidRDefault="00DB2D2D" w:rsidP="00C53A04">
      <w:pPr>
        <w:pStyle w:val="Heading1numbered"/>
        <w:jc w:val="both"/>
      </w:pPr>
      <w:bookmarkStart w:id="81" w:name="_Toc37174590"/>
      <w:bookmarkStart w:id="82" w:name="_Toc67384233"/>
      <w:bookmarkStart w:id="83" w:name="_Toc233637027"/>
      <w:r w:rsidRPr="00F3275C">
        <w:lastRenderedPageBreak/>
        <w:t xml:space="preserve">Attachment 12: </w:t>
      </w:r>
      <w:r w:rsidR="004742E8" w:rsidRPr="00F3275C">
        <w:t>Template for cash and actuals reconciliation in SRIMS</w:t>
      </w:r>
      <w:bookmarkEnd w:id="81"/>
      <w:bookmarkEnd w:id="82"/>
      <w:bookmarkEnd w:id="83"/>
    </w:p>
    <w:p w14:paraId="10EC1FEE" w14:textId="77777777" w:rsidR="004742E8" w:rsidRDefault="004742E8" w:rsidP="004742E8">
      <w:pPr>
        <w:keepLines w:val="0"/>
      </w:pPr>
      <w:r>
        <w:t>This template gives departments the opportunity to show any reconciling items and should reflect the reconciliations currently undertaken by departments.</w:t>
      </w:r>
    </w:p>
    <w:p w14:paraId="4D919D90" w14:textId="77777777" w:rsidR="004742E8" w:rsidRDefault="004742E8" w:rsidP="004742E8">
      <w:pPr>
        <w:keepLines w:val="0"/>
      </w:pPr>
      <w:r>
        <w:t>Monthly reconciliation between cash and actuals ledger in SRIMS</w:t>
      </w:r>
    </w:p>
    <w:p w14:paraId="66568EAD" w14:textId="77777777" w:rsidR="004742E8" w:rsidRDefault="004742E8" w:rsidP="004742E8">
      <w:pPr>
        <w:keepLines w:val="0"/>
      </w:pPr>
      <w:r>
        <w:t>Department of _____________________________</w:t>
      </w:r>
    </w:p>
    <w:p w14:paraId="21AC7C3C" w14:textId="77777777" w:rsidR="004742E8" w:rsidRDefault="004742E8" w:rsidP="004742E8">
      <w:pPr>
        <w:keepLines w:val="0"/>
      </w:pPr>
      <w:r>
        <w:t>Monthly reconciliation as at _____/____________/20__</w:t>
      </w:r>
    </w:p>
    <w:tbl>
      <w:tblPr>
        <w:tblStyle w:val="DTFtexttable"/>
        <w:tblW w:w="14078" w:type="dxa"/>
        <w:tblLook w:val="0660" w:firstRow="1" w:lastRow="1" w:firstColumn="0" w:lastColumn="0" w:noHBand="1" w:noVBand="1"/>
      </w:tblPr>
      <w:tblGrid>
        <w:gridCol w:w="1890"/>
        <w:gridCol w:w="1539"/>
        <w:gridCol w:w="1542"/>
        <w:gridCol w:w="2029"/>
        <w:gridCol w:w="2031"/>
        <w:gridCol w:w="2036"/>
        <w:gridCol w:w="3011"/>
      </w:tblGrid>
      <w:tr w:rsidR="00237B8A" w:rsidRPr="009B3973" w14:paraId="3B08D52E" w14:textId="77777777" w:rsidTr="009D45A4">
        <w:trPr>
          <w:cnfStyle w:val="100000000000" w:firstRow="1" w:lastRow="0" w:firstColumn="0" w:lastColumn="0" w:oddVBand="0" w:evenVBand="0" w:oddHBand="0" w:evenHBand="0" w:firstRowFirstColumn="0" w:firstRowLastColumn="0" w:lastRowFirstColumn="0" w:lastRowLastColumn="0"/>
          <w:trHeight w:val="615"/>
          <w:tblHeader/>
        </w:trPr>
        <w:tc>
          <w:tcPr>
            <w:tcW w:w="1890" w:type="dxa"/>
            <w:vAlign w:val="bottom"/>
          </w:tcPr>
          <w:p w14:paraId="7126C729" w14:textId="77777777" w:rsidR="009D45A4" w:rsidRPr="009B3973" w:rsidRDefault="009D45A4" w:rsidP="009D45A4">
            <w:pPr>
              <w:pStyle w:val="Tableheader"/>
              <w:jc w:val="center"/>
            </w:pPr>
            <w:r w:rsidRPr="009B3973">
              <w:t>Entity</w:t>
            </w:r>
          </w:p>
        </w:tc>
        <w:tc>
          <w:tcPr>
            <w:tcW w:w="1539" w:type="dxa"/>
            <w:vAlign w:val="bottom"/>
          </w:tcPr>
          <w:p w14:paraId="77B36707" w14:textId="77777777" w:rsidR="009D45A4" w:rsidRPr="009B3973" w:rsidRDefault="009D45A4" w:rsidP="009D45A4">
            <w:pPr>
              <w:pStyle w:val="Tableheader"/>
              <w:jc w:val="center"/>
            </w:pPr>
            <w:r w:rsidRPr="009B3973">
              <w:t>Account</w:t>
            </w:r>
          </w:p>
        </w:tc>
        <w:tc>
          <w:tcPr>
            <w:tcW w:w="1542" w:type="dxa"/>
            <w:vAlign w:val="bottom"/>
          </w:tcPr>
          <w:p w14:paraId="3884708E" w14:textId="77777777" w:rsidR="009D45A4" w:rsidRPr="009B3973" w:rsidRDefault="009D45A4" w:rsidP="009D45A4">
            <w:pPr>
              <w:pStyle w:val="Tableheader"/>
              <w:jc w:val="center"/>
            </w:pPr>
            <w:r w:rsidRPr="009B3973">
              <w:t>Authority</w:t>
            </w:r>
          </w:p>
        </w:tc>
        <w:tc>
          <w:tcPr>
            <w:tcW w:w="2029" w:type="dxa"/>
            <w:vAlign w:val="bottom"/>
          </w:tcPr>
          <w:p w14:paraId="4BDEB88C" w14:textId="5670D150" w:rsidR="009D45A4" w:rsidRPr="009D45A4" w:rsidRDefault="009D45A4" w:rsidP="009D45A4">
            <w:pPr>
              <w:pStyle w:val="Tableheader"/>
              <w:jc w:val="center"/>
            </w:pPr>
            <w:r w:rsidRPr="009D45A4">
              <w:t xml:space="preserve">Actuals ledger </w:t>
            </w:r>
            <w:r w:rsidRPr="009D45A4">
              <w:rPr>
                <w:color w:val="auto"/>
              </w:rPr>
              <w:t>amount</w:t>
            </w:r>
          </w:p>
        </w:tc>
        <w:tc>
          <w:tcPr>
            <w:tcW w:w="2031" w:type="dxa"/>
            <w:vAlign w:val="bottom"/>
          </w:tcPr>
          <w:p w14:paraId="3A5ABF35" w14:textId="02A90B02" w:rsidR="009D45A4" w:rsidRPr="009D45A4" w:rsidRDefault="009D45A4" w:rsidP="009D45A4">
            <w:pPr>
              <w:pStyle w:val="Tableheader"/>
              <w:jc w:val="center"/>
            </w:pPr>
            <w:r w:rsidRPr="009D45A4">
              <w:t xml:space="preserve">Cash ledger </w:t>
            </w:r>
            <w:r w:rsidRPr="009D45A4">
              <w:br/>
            </w:r>
            <w:r w:rsidRPr="009D45A4">
              <w:rPr>
                <w:color w:val="auto"/>
              </w:rPr>
              <w:t>amount</w:t>
            </w:r>
          </w:p>
        </w:tc>
        <w:tc>
          <w:tcPr>
            <w:tcW w:w="2036" w:type="dxa"/>
            <w:vAlign w:val="bottom"/>
          </w:tcPr>
          <w:p w14:paraId="466620C1" w14:textId="05F029F9" w:rsidR="009D45A4" w:rsidRPr="009D45A4" w:rsidRDefault="009D45A4" w:rsidP="009D45A4">
            <w:pPr>
              <w:pStyle w:val="Tableheader"/>
              <w:jc w:val="center"/>
            </w:pPr>
            <w:r w:rsidRPr="009D45A4">
              <w:t>Variance</w:t>
            </w:r>
            <w:r w:rsidRPr="009D45A4">
              <w:br/>
            </w:r>
            <w:r w:rsidRPr="009D45A4">
              <w:rPr>
                <w:color w:val="auto"/>
              </w:rPr>
              <w:t>amount</w:t>
            </w:r>
          </w:p>
        </w:tc>
        <w:tc>
          <w:tcPr>
            <w:tcW w:w="0" w:type="auto"/>
            <w:vAlign w:val="bottom"/>
          </w:tcPr>
          <w:p w14:paraId="57037769" w14:textId="77777777" w:rsidR="009D45A4" w:rsidRPr="009B3973" w:rsidRDefault="009D45A4" w:rsidP="009D45A4">
            <w:pPr>
              <w:pStyle w:val="Tableheader"/>
            </w:pPr>
            <w:r w:rsidRPr="009B3973">
              <w:t>Comment</w:t>
            </w:r>
          </w:p>
        </w:tc>
      </w:tr>
      <w:tr w:rsidR="00237B8A" w:rsidRPr="009B3973" w14:paraId="43787641" w14:textId="77777777" w:rsidTr="009D45A4">
        <w:tc>
          <w:tcPr>
            <w:tcW w:w="1890" w:type="dxa"/>
          </w:tcPr>
          <w:p w14:paraId="696ABA58" w14:textId="77777777" w:rsidR="004742E8" w:rsidRPr="009B3973" w:rsidRDefault="004742E8" w:rsidP="004742E8">
            <w:pPr>
              <w:spacing w:before="40" w:after="40"/>
              <w:jc w:val="center"/>
              <w:rPr>
                <w:sz w:val="18"/>
                <w:szCs w:val="18"/>
              </w:rPr>
            </w:pPr>
            <w:r w:rsidRPr="009B3973">
              <w:rPr>
                <w:sz w:val="18"/>
                <w:szCs w:val="18"/>
              </w:rPr>
              <w:t>XXXX</w:t>
            </w:r>
          </w:p>
        </w:tc>
        <w:tc>
          <w:tcPr>
            <w:tcW w:w="1539" w:type="dxa"/>
          </w:tcPr>
          <w:p w14:paraId="3E7BAEB1" w14:textId="77777777" w:rsidR="004742E8" w:rsidRPr="009B3973" w:rsidRDefault="004742E8" w:rsidP="004742E8">
            <w:pPr>
              <w:spacing w:before="40" w:after="40"/>
              <w:jc w:val="center"/>
              <w:rPr>
                <w:sz w:val="18"/>
                <w:szCs w:val="18"/>
              </w:rPr>
            </w:pPr>
            <w:r w:rsidRPr="009B3973">
              <w:rPr>
                <w:sz w:val="18"/>
                <w:szCs w:val="18"/>
              </w:rPr>
              <w:t>XXXXX</w:t>
            </w:r>
          </w:p>
        </w:tc>
        <w:tc>
          <w:tcPr>
            <w:tcW w:w="1542" w:type="dxa"/>
          </w:tcPr>
          <w:p w14:paraId="29E98548" w14:textId="77777777" w:rsidR="004742E8" w:rsidRPr="009B3973" w:rsidRDefault="004742E8" w:rsidP="004742E8">
            <w:pPr>
              <w:spacing w:before="40" w:after="40"/>
              <w:jc w:val="center"/>
              <w:rPr>
                <w:sz w:val="18"/>
                <w:szCs w:val="18"/>
              </w:rPr>
            </w:pPr>
            <w:r w:rsidRPr="009B3973">
              <w:rPr>
                <w:sz w:val="18"/>
                <w:szCs w:val="18"/>
              </w:rPr>
              <w:t>XXXX</w:t>
            </w:r>
          </w:p>
        </w:tc>
        <w:tc>
          <w:tcPr>
            <w:tcW w:w="2029" w:type="dxa"/>
          </w:tcPr>
          <w:p w14:paraId="7EAAF1D8" w14:textId="77777777" w:rsidR="004742E8" w:rsidRPr="009B3973" w:rsidRDefault="004742E8" w:rsidP="004742E8">
            <w:pPr>
              <w:spacing w:before="40" w:after="40"/>
              <w:jc w:val="center"/>
              <w:rPr>
                <w:sz w:val="18"/>
                <w:szCs w:val="18"/>
              </w:rPr>
            </w:pPr>
          </w:p>
        </w:tc>
        <w:tc>
          <w:tcPr>
            <w:tcW w:w="2031" w:type="dxa"/>
          </w:tcPr>
          <w:p w14:paraId="7F0CF1BD" w14:textId="77777777" w:rsidR="004742E8" w:rsidRPr="009B3973" w:rsidRDefault="004742E8" w:rsidP="004742E8">
            <w:pPr>
              <w:spacing w:before="40" w:after="40"/>
              <w:jc w:val="center"/>
              <w:rPr>
                <w:sz w:val="18"/>
                <w:szCs w:val="18"/>
              </w:rPr>
            </w:pPr>
          </w:p>
        </w:tc>
        <w:tc>
          <w:tcPr>
            <w:tcW w:w="2036" w:type="dxa"/>
          </w:tcPr>
          <w:p w14:paraId="2EA2CCAF" w14:textId="77777777" w:rsidR="004742E8" w:rsidRPr="009B3973" w:rsidRDefault="004742E8" w:rsidP="004742E8">
            <w:pPr>
              <w:spacing w:before="40" w:after="40"/>
              <w:jc w:val="center"/>
              <w:rPr>
                <w:sz w:val="18"/>
                <w:szCs w:val="18"/>
              </w:rPr>
            </w:pPr>
          </w:p>
        </w:tc>
        <w:tc>
          <w:tcPr>
            <w:tcW w:w="0" w:type="auto"/>
          </w:tcPr>
          <w:p w14:paraId="36931424" w14:textId="77777777" w:rsidR="004742E8" w:rsidRPr="009B3973" w:rsidRDefault="004742E8" w:rsidP="004742E8">
            <w:pPr>
              <w:spacing w:before="40" w:after="40"/>
              <w:jc w:val="center"/>
              <w:rPr>
                <w:sz w:val="18"/>
                <w:szCs w:val="18"/>
              </w:rPr>
            </w:pPr>
          </w:p>
        </w:tc>
      </w:tr>
      <w:tr w:rsidR="00237B8A" w:rsidRPr="009B3973" w14:paraId="6EAAAE62" w14:textId="77777777" w:rsidTr="009D45A4">
        <w:tc>
          <w:tcPr>
            <w:tcW w:w="1890" w:type="dxa"/>
          </w:tcPr>
          <w:p w14:paraId="7F5D78E5" w14:textId="77777777" w:rsidR="004742E8" w:rsidRPr="009B3973" w:rsidRDefault="004742E8" w:rsidP="004742E8">
            <w:pPr>
              <w:spacing w:before="40" w:after="40"/>
              <w:jc w:val="center"/>
              <w:rPr>
                <w:sz w:val="18"/>
                <w:szCs w:val="18"/>
              </w:rPr>
            </w:pPr>
          </w:p>
        </w:tc>
        <w:tc>
          <w:tcPr>
            <w:tcW w:w="1539" w:type="dxa"/>
          </w:tcPr>
          <w:p w14:paraId="3FF3EEDD" w14:textId="77777777" w:rsidR="004742E8" w:rsidRPr="009B3973" w:rsidRDefault="004742E8" w:rsidP="004742E8">
            <w:pPr>
              <w:spacing w:before="40" w:after="40"/>
              <w:jc w:val="center"/>
              <w:rPr>
                <w:sz w:val="18"/>
                <w:szCs w:val="18"/>
              </w:rPr>
            </w:pPr>
            <w:r w:rsidRPr="009B3973">
              <w:rPr>
                <w:sz w:val="18"/>
                <w:szCs w:val="18"/>
              </w:rPr>
              <w:t>45000</w:t>
            </w:r>
          </w:p>
        </w:tc>
        <w:tc>
          <w:tcPr>
            <w:tcW w:w="1542" w:type="dxa"/>
          </w:tcPr>
          <w:p w14:paraId="0C1F6FED" w14:textId="77777777" w:rsidR="004742E8" w:rsidRPr="009B3973" w:rsidRDefault="004742E8" w:rsidP="004742E8">
            <w:pPr>
              <w:spacing w:before="40" w:after="40"/>
              <w:jc w:val="center"/>
              <w:rPr>
                <w:sz w:val="18"/>
                <w:szCs w:val="18"/>
              </w:rPr>
            </w:pPr>
          </w:p>
        </w:tc>
        <w:tc>
          <w:tcPr>
            <w:tcW w:w="2029" w:type="dxa"/>
          </w:tcPr>
          <w:p w14:paraId="2D159032" w14:textId="77777777" w:rsidR="004742E8" w:rsidRPr="009B3973" w:rsidRDefault="004742E8" w:rsidP="004742E8">
            <w:pPr>
              <w:spacing w:before="40" w:after="40"/>
              <w:jc w:val="center"/>
              <w:rPr>
                <w:sz w:val="18"/>
                <w:szCs w:val="18"/>
              </w:rPr>
            </w:pPr>
          </w:p>
        </w:tc>
        <w:tc>
          <w:tcPr>
            <w:tcW w:w="2031" w:type="dxa"/>
          </w:tcPr>
          <w:p w14:paraId="2F499160" w14:textId="77777777" w:rsidR="004742E8" w:rsidRPr="009B3973" w:rsidRDefault="004742E8" w:rsidP="004742E8">
            <w:pPr>
              <w:spacing w:before="40" w:after="40"/>
              <w:jc w:val="center"/>
              <w:rPr>
                <w:sz w:val="18"/>
                <w:szCs w:val="18"/>
              </w:rPr>
            </w:pPr>
          </w:p>
        </w:tc>
        <w:tc>
          <w:tcPr>
            <w:tcW w:w="2036" w:type="dxa"/>
          </w:tcPr>
          <w:p w14:paraId="345AE718" w14:textId="77777777" w:rsidR="004742E8" w:rsidRPr="009B3973" w:rsidRDefault="004742E8" w:rsidP="004742E8">
            <w:pPr>
              <w:spacing w:before="40" w:after="40"/>
              <w:jc w:val="center"/>
              <w:rPr>
                <w:sz w:val="18"/>
                <w:szCs w:val="18"/>
              </w:rPr>
            </w:pPr>
          </w:p>
        </w:tc>
        <w:tc>
          <w:tcPr>
            <w:tcW w:w="0" w:type="auto"/>
          </w:tcPr>
          <w:p w14:paraId="1E6047AE" w14:textId="77777777" w:rsidR="004742E8" w:rsidRPr="009B3973" w:rsidRDefault="004742E8" w:rsidP="004742E8">
            <w:pPr>
              <w:spacing w:before="40" w:after="40"/>
              <w:jc w:val="center"/>
              <w:rPr>
                <w:sz w:val="18"/>
                <w:szCs w:val="18"/>
              </w:rPr>
            </w:pPr>
          </w:p>
        </w:tc>
      </w:tr>
      <w:tr w:rsidR="00237B8A" w:rsidRPr="009B3973" w14:paraId="5836ACFB" w14:textId="77777777" w:rsidTr="009D45A4">
        <w:tc>
          <w:tcPr>
            <w:tcW w:w="1890" w:type="dxa"/>
          </w:tcPr>
          <w:p w14:paraId="24F0CD14" w14:textId="77777777" w:rsidR="004742E8" w:rsidRPr="009B3973" w:rsidRDefault="004742E8" w:rsidP="004742E8">
            <w:pPr>
              <w:spacing w:before="40" w:after="40"/>
              <w:jc w:val="center"/>
              <w:rPr>
                <w:sz w:val="18"/>
                <w:szCs w:val="18"/>
              </w:rPr>
            </w:pPr>
          </w:p>
        </w:tc>
        <w:tc>
          <w:tcPr>
            <w:tcW w:w="1539" w:type="dxa"/>
          </w:tcPr>
          <w:p w14:paraId="44F84C43" w14:textId="77777777" w:rsidR="004742E8" w:rsidRPr="009B3973" w:rsidRDefault="004742E8" w:rsidP="004742E8">
            <w:pPr>
              <w:spacing w:before="40" w:after="40"/>
              <w:jc w:val="center"/>
              <w:rPr>
                <w:sz w:val="18"/>
                <w:szCs w:val="18"/>
              </w:rPr>
            </w:pPr>
            <w:r w:rsidRPr="009B3973">
              <w:rPr>
                <w:sz w:val="18"/>
                <w:szCs w:val="18"/>
              </w:rPr>
              <w:t>45500</w:t>
            </w:r>
          </w:p>
        </w:tc>
        <w:tc>
          <w:tcPr>
            <w:tcW w:w="1542" w:type="dxa"/>
          </w:tcPr>
          <w:p w14:paraId="04927192" w14:textId="77777777" w:rsidR="004742E8" w:rsidRPr="009B3973" w:rsidRDefault="004742E8" w:rsidP="004742E8">
            <w:pPr>
              <w:spacing w:before="40" w:after="40"/>
              <w:jc w:val="center"/>
              <w:rPr>
                <w:sz w:val="18"/>
                <w:szCs w:val="18"/>
              </w:rPr>
            </w:pPr>
          </w:p>
        </w:tc>
        <w:tc>
          <w:tcPr>
            <w:tcW w:w="2029" w:type="dxa"/>
          </w:tcPr>
          <w:p w14:paraId="011BAF9B" w14:textId="77777777" w:rsidR="004742E8" w:rsidRPr="009B3973" w:rsidRDefault="004742E8" w:rsidP="004742E8">
            <w:pPr>
              <w:spacing w:before="40" w:after="40"/>
              <w:jc w:val="center"/>
              <w:rPr>
                <w:sz w:val="18"/>
                <w:szCs w:val="18"/>
              </w:rPr>
            </w:pPr>
          </w:p>
        </w:tc>
        <w:tc>
          <w:tcPr>
            <w:tcW w:w="2031" w:type="dxa"/>
          </w:tcPr>
          <w:p w14:paraId="1E2C7E50" w14:textId="77777777" w:rsidR="004742E8" w:rsidRPr="009B3973" w:rsidRDefault="004742E8" w:rsidP="004742E8">
            <w:pPr>
              <w:spacing w:before="40" w:after="40"/>
              <w:jc w:val="center"/>
              <w:rPr>
                <w:sz w:val="18"/>
                <w:szCs w:val="18"/>
              </w:rPr>
            </w:pPr>
          </w:p>
        </w:tc>
        <w:tc>
          <w:tcPr>
            <w:tcW w:w="2036" w:type="dxa"/>
          </w:tcPr>
          <w:p w14:paraId="2BF694F6" w14:textId="77777777" w:rsidR="004742E8" w:rsidRPr="009B3973" w:rsidRDefault="004742E8" w:rsidP="004742E8">
            <w:pPr>
              <w:spacing w:before="40" w:after="40"/>
              <w:jc w:val="center"/>
              <w:rPr>
                <w:sz w:val="18"/>
                <w:szCs w:val="18"/>
              </w:rPr>
            </w:pPr>
          </w:p>
        </w:tc>
        <w:tc>
          <w:tcPr>
            <w:tcW w:w="0" w:type="auto"/>
          </w:tcPr>
          <w:p w14:paraId="2DBD74CD" w14:textId="77777777" w:rsidR="004742E8" w:rsidRPr="009B3973" w:rsidRDefault="004742E8" w:rsidP="004742E8">
            <w:pPr>
              <w:spacing w:before="40" w:after="40"/>
              <w:jc w:val="center"/>
              <w:rPr>
                <w:sz w:val="18"/>
                <w:szCs w:val="18"/>
              </w:rPr>
            </w:pPr>
          </w:p>
        </w:tc>
      </w:tr>
      <w:tr w:rsidR="00237B8A" w:rsidRPr="009B3973" w14:paraId="1751B225" w14:textId="77777777" w:rsidTr="009D45A4">
        <w:tc>
          <w:tcPr>
            <w:tcW w:w="1890" w:type="dxa"/>
          </w:tcPr>
          <w:p w14:paraId="44970CD6" w14:textId="77777777" w:rsidR="004742E8" w:rsidRPr="009B3973" w:rsidRDefault="004742E8" w:rsidP="004742E8">
            <w:pPr>
              <w:spacing w:before="40" w:after="40"/>
              <w:jc w:val="center"/>
              <w:rPr>
                <w:sz w:val="18"/>
                <w:szCs w:val="18"/>
              </w:rPr>
            </w:pPr>
          </w:p>
        </w:tc>
        <w:tc>
          <w:tcPr>
            <w:tcW w:w="1539" w:type="dxa"/>
          </w:tcPr>
          <w:p w14:paraId="71D44242" w14:textId="77777777" w:rsidR="004742E8" w:rsidRPr="009B3973" w:rsidRDefault="004742E8" w:rsidP="004742E8">
            <w:pPr>
              <w:spacing w:before="40" w:after="40"/>
              <w:jc w:val="center"/>
              <w:rPr>
                <w:sz w:val="18"/>
                <w:szCs w:val="18"/>
              </w:rPr>
            </w:pPr>
            <w:r w:rsidRPr="009B3973">
              <w:rPr>
                <w:sz w:val="18"/>
                <w:szCs w:val="18"/>
              </w:rPr>
              <w:t>46000</w:t>
            </w:r>
          </w:p>
        </w:tc>
        <w:tc>
          <w:tcPr>
            <w:tcW w:w="1542" w:type="dxa"/>
          </w:tcPr>
          <w:p w14:paraId="76FED9FB" w14:textId="77777777" w:rsidR="004742E8" w:rsidRPr="009B3973" w:rsidRDefault="004742E8" w:rsidP="004742E8">
            <w:pPr>
              <w:spacing w:before="40" w:after="40"/>
              <w:jc w:val="center"/>
              <w:rPr>
                <w:sz w:val="18"/>
                <w:szCs w:val="18"/>
              </w:rPr>
            </w:pPr>
          </w:p>
        </w:tc>
        <w:tc>
          <w:tcPr>
            <w:tcW w:w="2029" w:type="dxa"/>
          </w:tcPr>
          <w:p w14:paraId="29FD63B4" w14:textId="77777777" w:rsidR="004742E8" w:rsidRPr="009B3973" w:rsidRDefault="004742E8" w:rsidP="004742E8">
            <w:pPr>
              <w:spacing w:before="40" w:after="40"/>
              <w:jc w:val="center"/>
              <w:rPr>
                <w:sz w:val="18"/>
                <w:szCs w:val="18"/>
              </w:rPr>
            </w:pPr>
          </w:p>
        </w:tc>
        <w:tc>
          <w:tcPr>
            <w:tcW w:w="2031" w:type="dxa"/>
          </w:tcPr>
          <w:p w14:paraId="78E6AB0E" w14:textId="77777777" w:rsidR="004742E8" w:rsidRPr="009B3973" w:rsidRDefault="004742E8" w:rsidP="004742E8">
            <w:pPr>
              <w:spacing w:before="40" w:after="40"/>
              <w:jc w:val="center"/>
              <w:rPr>
                <w:sz w:val="18"/>
                <w:szCs w:val="18"/>
              </w:rPr>
            </w:pPr>
          </w:p>
        </w:tc>
        <w:tc>
          <w:tcPr>
            <w:tcW w:w="2036" w:type="dxa"/>
          </w:tcPr>
          <w:p w14:paraId="443D40E8" w14:textId="77777777" w:rsidR="004742E8" w:rsidRPr="009B3973" w:rsidRDefault="004742E8" w:rsidP="004742E8">
            <w:pPr>
              <w:spacing w:before="40" w:after="40"/>
              <w:jc w:val="center"/>
              <w:rPr>
                <w:sz w:val="18"/>
                <w:szCs w:val="18"/>
              </w:rPr>
            </w:pPr>
          </w:p>
        </w:tc>
        <w:tc>
          <w:tcPr>
            <w:tcW w:w="0" w:type="auto"/>
          </w:tcPr>
          <w:p w14:paraId="7CEFD1D4" w14:textId="77777777" w:rsidR="004742E8" w:rsidRPr="009B3973" w:rsidRDefault="004742E8" w:rsidP="004742E8">
            <w:pPr>
              <w:spacing w:before="40" w:after="40"/>
              <w:jc w:val="center"/>
              <w:rPr>
                <w:sz w:val="18"/>
                <w:szCs w:val="18"/>
              </w:rPr>
            </w:pPr>
          </w:p>
        </w:tc>
      </w:tr>
      <w:tr w:rsidR="00237B8A" w:rsidRPr="009B3973" w14:paraId="42058DB1" w14:textId="77777777" w:rsidTr="009D45A4">
        <w:tc>
          <w:tcPr>
            <w:tcW w:w="1890" w:type="dxa"/>
          </w:tcPr>
          <w:p w14:paraId="342C004C" w14:textId="77777777" w:rsidR="004742E8" w:rsidRPr="009B3973" w:rsidRDefault="004742E8" w:rsidP="004742E8">
            <w:pPr>
              <w:spacing w:before="40" w:after="40"/>
              <w:jc w:val="center"/>
              <w:rPr>
                <w:sz w:val="18"/>
                <w:szCs w:val="18"/>
              </w:rPr>
            </w:pPr>
          </w:p>
        </w:tc>
        <w:tc>
          <w:tcPr>
            <w:tcW w:w="1539" w:type="dxa"/>
          </w:tcPr>
          <w:p w14:paraId="171428B2" w14:textId="77777777" w:rsidR="004742E8" w:rsidRPr="009B3973" w:rsidRDefault="004742E8" w:rsidP="004742E8">
            <w:pPr>
              <w:spacing w:before="40" w:after="40"/>
              <w:jc w:val="center"/>
              <w:rPr>
                <w:sz w:val="18"/>
                <w:szCs w:val="18"/>
              </w:rPr>
            </w:pPr>
            <w:r w:rsidRPr="009B3973">
              <w:rPr>
                <w:sz w:val="18"/>
                <w:szCs w:val="18"/>
              </w:rPr>
              <w:t>47000</w:t>
            </w:r>
          </w:p>
        </w:tc>
        <w:tc>
          <w:tcPr>
            <w:tcW w:w="1542" w:type="dxa"/>
          </w:tcPr>
          <w:p w14:paraId="7B69FA45" w14:textId="77777777" w:rsidR="004742E8" w:rsidRPr="009B3973" w:rsidRDefault="004742E8" w:rsidP="004742E8">
            <w:pPr>
              <w:spacing w:before="40" w:after="40"/>
              <w:jc w:val="center"/>
              <w:rPr>
                <w:sz w:val="18"/>
                <w:szCs w:val="18"/>
              </w:rPr>
            </w:pPr>
          </w:p>
        </w:tc>
        <w:tc>
          <w:tcPr>
            <w:tcW w:w="2029" w:type="dxa"/>
          </w:tcPr>
          <w:p w14:paraId="2BB31F74" w14:textId="77777777" w:rsidR="004742E8" w:rsidRPr="009B3973" w:rsidRDefault="004742E8" w:rsidP="004742E8">
            <w:pPr>
              <w:spacing w:before="40" w:after="40"/>
              <w:jc w:val="center"/>
              <w:rPr>
                <w:sz w:val="18"/>
                <w:szCs w:val="18"/>
              </w:rPr>
            </w:pPr>
          </w:p>
        </w:tc>
        <w:tc>
          <w:tcPr>
            <w:tcW w:w="2031" w:type="dxa"/>
          </w:tcPr>
          <w:p w14:paraId="11CA7EAF" w14:textId="77777777" w:rsidR="004742E8" w:rsidRPr="009B3973" w:rsidRDefault="004742E8" w:rsidP="004742E8">
            <w:pPr>
              <w:spacing w:before="40" w:after="40"/>
              <w:jc w:val="center"/>
              <w:rPr>
                <w:sz w:val="18"/>
                <w:szCs w:val="18"/>
              </w:rPr>
            </w:pPr>
          </w:p>
        </w:tc>
        <w:tc>
          <w:tcPr>
            <w:tcW w:w="2036" w:type="dxa"/>
          </w:tcPr>
          <w:p w14:paraId="206AB560" w14:textId="77777777" w:rsidR="004742E8" w:rsidRPr="009B3973" w:rsidRDefault="004742E8" w:rsidP="004742E8">
            <w:pPr>
              <w:spacing w:before="40" w:after="40"/>
              <w:jc w:val="center"/>
              <w:rPr>
                <w:sz w:val="18"/>
                <w:szCs w:val="18"/>
              </w:rPr>
            </w:pPr>
          </w:p>
        </w:tc>
        <w:tc>
          <w:tcPr>
            <w:tcW w:w="0" w:type="auto"/>
          </w:tcPr>
          <w:p w14:paraId="38BCE763" w14:textId="77777777" w:rsidR="004742E8" w:rsidRPr="009B3973" w:rsidRDefault="004742E8" w:rsidP="004742E8">
            <w:pPr>
              <w:spacing w:before="40" w:after="40"/>
              <w:jc w:val="center"/>
              <w:rPr>
                <w:sz w:val="18"/>
                <w:szCs w:val="18"/>
              </w:rPr>
            </w:pPr>
          </w:p>
        </w:tc>
      </w:tr>
      <w:tr w:rsidR="00237B8A" w:rsidRPr="009B3973" w14:paraId="543900EE" w14:textId="77777777" w:rsidTr="009D45A4">
        <w:tc>
          <w:tcPr>
            <w:tcW w:w="1890" w:type="dxa"/>
          </w:tcPr>
          <w:p w14:paraId="6A199923" w14:textId="77777777" w:rsidR="004742E8" w:rsidRPr="009B3973" w:rsidRDefault="004742E8" w:rsidP="004742E8">
            <w:pPr>
              <w:spacing w:before="40" w:after="40"/>
              <w:jc w:val="center"/>
              <w:rPr>
                <w:sz w:val="18"/>
                <w:szCs w:val="18"/>
              </w:rPr>
            </w:pPr>
          </w:p>
        </w:tc>
        <w:tc>
          <w:tcPr>
            <w:tcW w:w="1539" w:type="dxa"/>
          </w:tcPr>
          <w:p w14:paraId="7314CBBF" w14:textId="77777777" w:rsidR="004742E8" w:rsidRPr="009B3973" w:rsidRDefault="004742E8" w:rsidP="004742E8">
            <w:pPr>
              <w:spacing w:before="40" w:after="40"/>
              <w:jc w:val="center"/>
              <w:rPr>
                <w:sz w:val="18"/>
                <w:szCs w:val="18"/>
              </w:rPr>
            </w:pPr>
            <w:r w:rsidRPr="009B3973">
              <w:rPr>
                <w:sz w:val="18"/>
                <w:szCs w:val="18"/>
              </w:rPr>
              <w:t>48001</w:t>
            </w:r>
          </w:p>
        </w:tc>
        <w:tc>
          <w:tcPr>
            <w:tcW w:w="1542" w:type="dxa"/>
          </w:tcPr>
          <w:p w14:paraId="7FD95E23" w14:textId="77777777" w:rsidR="004742E8" w:rsidRPr="009B3973" w:rsidRDefault="004742E8" w:rsidP="004742E8">
            <w:pPr>
              <w:spacing w:before="40" w:after="40"/>
              <w:jc w:val="center"/>
              <w:rPr>
                <w:sz w:val="18"/>
                <w:szCs w:val="18"/>
              </w:rPr>
            </w:pPr>
          </w:p>
        </w:tc>
        <w:tc>
          <w:tcPr>
            <w:tcW w:w="2029" w:type="dxa"/>
          </w:tcPr>
          <w:p w14:paraId="50FD5961" w14:textId="77777777" w:rsidR="004742E8" w:rsidRPr="009B3973" w:rsidRDefault="004742E8" w:rsidP="004742E8">
            <w:pPr>
              <w:spacing w:before="40" w:after="40"/>
              <w:jc w:val="center"/>
              <w:rPr>
                <w:sz w:val="18"/>
                <w:szCs w:val="18"/>
              </w:rPr>
            </w:pPr>
          </w:p>
        </w:tc>
        <w:tc>
          <w:tcPr>
            <w:tcW w:w="2031" w:type="dxa"/>
          </w:tcPr>
          <w:p w14:paraId="225AB109" w14:textId="77777777" w:rsidR="004742E8" w:rsidRPr="009B3973" w:rsidRDefault="004742E8" w:rsidP="004742E8">
            <w:pPr>
              <w:spacing w:before="40" w:after="40"/>
              <w:jc w:val="center"/>
              <w:rPr>
                <w:sz w:val="18"/>
                <w:szCs w:val="18"/>
              </w:rPr>
            </w:pPr>
          </w:p>
        </w:tc>
        <w:tc>
          <w:tcPr>
            <w:tcW w:w="2036" w:type="dxa"/>
          </w:tcPr>
          <w:p w14:paraId="0C467519" w14:textId="77777777" w:rsidR="004742E8" w:rsidRPr="009B3973" w:rsidRDefault="004742E8" w:rsidP="004742E8">
            <w:pPr>
              <w:spacing w:before="40" w:after="40"/>
              <w:jc w:val="center"/>
              <w:rPr>
                <w:sz w:val="18"/>
                <w:szCs w:val="18"/>
              </w:rPr>
            </w:pPr>
          </w:p>
        </w:tc>
        <w:tc>
          <w:tcPr>
            <w:tcW w:w="0" w:type="auto"/>
          </w:tcPr>
          <w:p w14:paraId="0606F6DC" w14:textId="77777777" w:rsidR="004742E8" w:rsidRPr="009B3973" w:rsidRDefault="004742E8" w:rsidP="004742E8">
            <w:pPr>
              <w:spacing w:before="40" w:after="40"/>
              <w:jc w:val="center"/>
              <w:rPr>
                <w:sz w:val="18"/>
                <w:szCs w:val="18"/>
              </w:rPr>
            </w:pPr>
          </w:p>
        </w:tc>
      </w:tr>
      <w:tr w:rsidR="00237B8A" w:rsidRPr="009B3973" w14:paraId="634C4E6B" w14:textId="77777777" w:rsidTr="009D45A4">
        <w:tc>
          <w:tcPr>
            <w:tcW w:w="1890" w:type="dxa"/>
          </w:tcPr>
          <w:p w14:paraId="29E58E58" w14:textId="77777777" w:rsidR="004742E8" w:rsidRPr="009B3973" w:rsidRDefault="004742E8" w:rsidP="004742E8">
            <w:pPr>
              <w:spacing w:before="40" w:after="40"/>
              <w:jc w:val="center"/>
              <w:rPr>
                <w:sz w:val="18"/>
                <w:szCs w:val="18"/>
              </w:rPr>
            </w:pPr>
          </w:p>
        </w:tc>
        <w:tc>
          <w:tcPr>
            <w:tcW w:w="1539" w:type="dxa"/>
          </w:tcPr>
          <w:p w14:paraId="66927E50" w14:textId="77777777" w:rsidR="004742E8" w:rsidRPr="009B3973" w:rsidRDefault="004742E8" w:rsidP="004742E8">
            <w:pPr>
              <w:spacing w:before="40" w:after="40"/>
              <w:jc w:val="center"/>
              <w:rPr>
                <w:sz w:val="18"/>
                <w:szCs w:val="18"/>
              </w:rPr>
            </w:pPr>
            <w:r w:rsidRPr="009B3973">
              <w:rPr>
                <w:sz w:val="18"/>
                <w:szCs w:val="18"/>
              </w:rPr>
              <w:t>50010</w:t>
            </w:r>
          </w:p>
        </w:tc>
        <w:tc>
          <w:tcPr>
            <w:tcW w:w="1542" w:type="dxa"/>
          </w:tcPr>
          <w:p w14:paraId="1D04B3AF" w14:textId="77777777" w:rsidR="004742E8" w:rsidRPr="009B3973" w:rsidRDefault="004742E8" w:rsidP="004742E8">
            <w:pPr>
              <w:spacing w:before="40" w:after="40"/>
              <w:jc w:val="center"/>
              <w:rPr>
                <w:sz w:val="18"/>
                <w:szCs w:val="18"/>
              </w:rPr>
            </w:pPr>
          </w:p>
        </w:tc>
        <w:tc>
          <w:tcPr>
            <w:tcW w:w="2029" w:type="dxa"/>
          </w:tcPr>
          <w:p w14:paraId="586DF446" w14:textId="77777777" w:rsidR="004742E8" w:rsidRPr="009B3973" w:rsidRDefault="004742E8" w:rsidP="004742E8">
            <w:pPr>
              <w:spacing w:before="40" w:after="40"/>
              <w:jc w:val="center"/>
              <w:rPr>
                <w:sz w:val="18"/>
                <w:szCs w:val="18"/>
              </w:rPr>
            </w:pPr>
          </w:p>
        </w:tc>
        <w:tc>
          <w:tcPr>
            <w:tcW w:w="2031" w:type="dxa"/>
          </w:tcPr>
          <w:p w14:paraId="0D410803" w14:textId="77777777" w:rsidR="004742E8" w:rsidRPr="009B3973" w:rsidRDefault="004742E8" w:rsidP="004742E8">
            <w:pPr>
              <w:spacing w:before="40" w:after="40"/>
              <w:jc w:val="center"/>
              <w:rPr>
                <w:sz w:val="18"/>
                <w:szCs w:val="18"/>
              </w:rPr>
            </w:pPr>
          </w:p>
        </w:tc>
        <w:tc>
          <w:tcPr>
            <w:tcW w:w="2036" w:type="dxa"/>
          </w:tcPr>
          <w:p w14:paraId="12DD01C2" w14:textId="77777777" w:rsidR="004742E8" w:rsidRPr="009B3973" w:rsidRDefault="004742E8" w:rsidP="004742E8">
            <w:pPr>
              <w:spacing w:before="40" w:after="40"/>
              <w:jc w:val="center"/>
              <w:rPr>
                <w:sz w:val="18"/>
                <w:szCs w:val="18"/>
              </w:rPr>
            </w:pPr>
          </w:p>
        </w:tc>
        <w:tc>
          <w:tcPr>
            <w:tcW w:w="0" w:type="auto"/>
          </w:tcPr>
          <w:p w14:paraId="43991876" w14:textId="77777777" w:rsidR="004742E8" w:rsidRPr="009B3973" w:rsidRDefault="004742E8" w:rsidP="004742E8">
            <w:pPr>
              <w:spacing w:before="40" w:after="40"/>
              <w:jc w:val="center"/>
              <w:rPr>
                <w:sz w:val="18"/>
                <w:szCs w:val="18"/>
              </w:rPr>
            </w:pPr>
          </w:p>
        </w:tc>
      </w:tr>
      <w:tr w:rsidR="00237B8A" w:rsidRPr="009B3973" w14:paraId="02110A97" w14:textId="77777777" w:rsidTr="009D45A4">
        <w:tc>
          <w:tcPr>
            <w:tcW w:w="1890" w:type="dxa"/>
          </w:tcPr>
          <w:p w14:paraId="016939C3" w14:textId="77777777" w:rsidR="004742E8" w:rsidRPr="009B3973" w:rsidRDefault="004742E8" w:rsidP="004742E8">
            <w:pPr>
              <w:spacing w:before="40" w:after="40"/>
              <w:jc w:val="center"/>
              <w:rPr>
                <w:sz w:val="18"/>
                <w:szCs w:val="18"/>
              </w:rPr>
            </w:pPr>
          </w:p>
        </w:tc>
        <w:tc>
          <w:tcPr>
            <w:tcW w:w="1539" w:type="dxa"/>
          </w:tcPr>
          <w:p w14:paraId="3CD9ADFB" w14:textId="77777777" w:rsidR="004742E8" w:rsidRPr="009B3973" w:rsidRDefault="004742E8" w:rsidP="004742E8">
            <w:pPr>
              <w:spacing w:before="40" w:after="40"/>
              <w:jc w:val="center"/>
              <w:rPr>
                <w:sz w:val="18"/>
                <w:szCs w:val="18"/>
              </w:rPr>
            </w:pPr>
            <w:r w:rsidRPr="009B3973">
              <w:rPr>
                <w:sz w:val="18"/>
                <w:szCs w:val="18"/>
              </w:rPr>
              <w:t>50015</w:t>
            </w:r>
          </w:p>
        </w:tc>
        <w:tc>
          <w:tcPr>
            <w:tcW w:w="1542" w:type="dxa"/>
          </w:tcPr>
          <w:p w14:paraId="05F43C3F" w14:textId="77777777" w:rsidR="004742E8" w:rsidRPr="009B3973" w:rsidRDefault="004742E8" w:rsidP="004742E8">
            <w:pPr>
              <w:spacing w:before="40" w:after="40"/>
              <w:jc w:val="center"/>
              <w:rPr>
                <w:sz w:val="18"/>
                <w:szCs w:val="18"/>
              </w:rPr>
            </w:pPr>
          </w:p>
        </w:tc>
        <w:tc>
          <w:tcPr>
            <w:tcW w:w="2029" w:type="dxa"/>
          </w:tcPr>
          <w:p w14:paraId="05B7F576" w14:textId="77777777" w:rsidR="004742E8" w:rsidRPr="009B3973" w:rsidRDefault="004742E8" w:rsidP="004742E8">
            <w:pPr>
              <w:spacing w:before="40" w:after="40"/>
              <w:jc w:val="center"/>
              <w:rPr>
                <w:sz w:val="18"/>
                <w:szCs w:val="18"/>
              </w:rPr>
            </w:pPr>
          </w:p>
        </w:tc>
        <w:tc>
          <w:tcPr>
            <w:tcW w:w="2031" w:type="dxa"/>
          </w:tcPr>
          <w:p w14:paraId="7D5068A9" w14:textId="77777777" w:rsidR="004742E8" w:rsidRPr="009B3973" w:rsidRDefault="004742E8" w:rsidP="004742E8">
            <w:pPr>
              <w:spacing w:before="40" w:after="40"/>
              <w:jc w:val="center"/>
              <w:rPr>
                <w:sz w:val="18"/>
                <w:szCs w:val="18"/>
              </w:rPr>
            </w:pPr>
          </w:p>
        </w:tc>
        <w:tc>
          <w:tcPr>
            <w:tcW w:w="2036" w:type="dxa"/>
          </w:tcPr>
          <w:p w14:paraId="10CC0F76" w14:textId="77777777" w:rsidR="004742E8" w:rsidRPr="009B3973" w:rsidRDefault="004742E8" w:rsidP="004742E8">
            <w:pPr>
              <w:spacing w:before="40" w:after="40"/>
              <w:jc w:val="center"/>
              <w:rPr>
                <w:sz w:val="18"/>
                <w:szCs w:val="18"/>
              </w:rPr>
            </w:pPr>
          </w:p>
        </w:tc>
        <w:tc>
          <w:tcPr>
            <w:tcW w:w="0" w:type="auto"/>
          </w:tcPr>
          <w:p w14:paraId="7F79E347" w14:textId="77777777" w:rsidR="004742E8" w:rsidRPr="009B3973" w:rsidRDefault="004742E8" w:rsidP="004742E8">
            <w:pPr>
              <w:spacing w:before="40" w:after="40"/>
              <w:jc w:val="center"/>
              <w:rPr>
                <w:sz w:val="18"/>
                <w:szCs w:val="18"/>
              </w:rPr>
            </w:pPr>
          </w:p>
        </w:tc>
      </w:tr>
      <w:tr w:rsidR="00237B8A" w:rsidRPr="009B3973" w14:paraId="68648D59" w14:textId="77777777" w:rsidTr="009D45A4">
        <w:tc>
          <w:tcPr>
            <w:tcW w:w="1890" w:type="dxa"/>
          </w:tcPr>
          <w:p w14:paraId="62CFF6A1" w14:textId="77777777" w:rsidR="004742E8" w:rsidRPr="009B3973" w:rsidRDefault="004742E8" w:rsidP="004742E8">
            <w:pPr>
              <w:spacing w:before="40" w:after="40"/>
              <w:jc w:val="center"/>
              <w:rPr>
                <w:sz w:val="18"/>
                <w:szCs w:val="18"/>
              </w:rPr>
            </w:pPr>
          </w:p>
        </w:tc>
        <w:tc>
          <w:tcPr>
            <w:tcW w:w="1539" w:type="dxa"/>
          </w:tcPr>
          <w:p w14:paraId="5F356C09" w14:textId="77777777" w:rsidR="004742E8" w:rsidRPr="009B3973" w:rsidRDefault="004742E8" w:rsidP="004742E8">
            <w:pPr>
              <w:spacing w:before="40" w:after="40"/>
              <w:jc w:val="center"/>
              <w:rPr>
                <w:sz w:val="18"/>
                <w:szCs w:val="18"/>
              </w:rPr>
            </w:pPr>
            <w:r w:rsidRPr="009B3973">
              <w:rPr>
                <w:sz w:val="18"/>
                <w:szCs w:val="18"/>
              </w:rPr>
              <w:t>50020</w:t>
            </w:r>
          </w:p>
        </w:tc>
        <w:tc>
          <w:tcPr>
            <w:tcW w:w="1542" w:type="dxa"/>
          </w:tcPr>
          <w:p w14:paraId="1F7E752E" w14:textId="77777777" w:rsidR="004742E8" w:rsidRPr="009B3973" w:rsidRDefault="004742E8" w:rsidP="004742E8">
            <w:pPr>
              <w:spacing w:before="40" w:after="40"/>
              <w:jc w:val="center"/>
              <w:rPr>
                <w:sz w:val="18"/>
                <w:szCs w:val="18"/>
              </w:rPr>
            </w:pPr>
          </w:p>
        </w:tc>
        <w:tc>
          <w:tcPr>
            <w:tcW w:w="2029" w:type="dxa"/>
          </w:tcPr>
          <w:p w14:paraId="51622C5E" w14:textId="77777777" w:rsidR="004742E8" w:rsidRPr="009B3973" w:rsidRDefault="004742E8" w:rsidP="004742E8">
            <w:pPr>
              <w:spacing w:before="40" w:after="40"/>
              <w:jc w:val="center"/>
              <w:rPr>
                <w:sz w:val="18"/>
                <w:szCs w:val="18"/>
              </w:rPr>
            </w:pPr>
          </w:p>
        </w:tc>
        <w:tc>
          <w:tcPr>
            <w:tcW w:w="2031" w:type="dxa"/>
          </w:tcPr>
          <w:p w14:paraId="3E4CF701" w14:textId="77777777" w:rsidR="004742E8" w:rsidRPr="009B3973" w:rsidRDefault="004742E8" w:rsidP="004742E8">
            <w:pPr>
              <w:spacing w:before="40" w:after="40"/>
              <w:jc w:val="center"/>
              <w:rPr>
                <w:sz w:val="18"/>
                <w:szCs w:val="18"/>
              </w:rPr>
            </w:pPr>
          </w:p>
        </w:tc>
        <w:tc>
          <w:tcPr>
            <w:tcW w:w="2036" w:type="dxa"/>
          </w:tcPr>
          <w:p w14:paraId="29ACA793" w14:textId="77777777" w:rsidR="004742E8" w:rsidRPr="009B3973" w:rsidRDefault="004742E8" w:rsidP="004742E8">
            <w:pPr>
              <w:spacing w:before="40" w:after="40"/>
              <w:jc w:val="center"/>
              <w:rPr>
                <w:sz w:val="18"/>
                <w:szCs w:val="18"/>
              </w:rPr>
            </w:pPr>
          </w:p>
        </w:tc>
        <w:tc>
          <w:tcPr>
            <w:tcW w:w="0" w:type="auto"/>
          </w:tcPr>
          <w:p w14:paraId="5FA56D72" w14:textId="77777777" w:rsidR="004742E8" w:rsidRPr="009B3973" w:rsidRDefault="004742E8" w:rsidP="004742E8">
            <w:pPr>
              <w:spacing w:before="40" w:after="40"/>
              <w:jc w:val="center"/>
              <w:rPr>
                <w:sz w:val="18"/>
                <w:szCs w:val="18"/>
              </w:rPr>
            </w:pPr>
          </w:p>
        </w:tc>
      </w:tr>
      <w:tr w:rsidR="00237B8A" w:rsidRPr="009B3973" w14:paraId="66E79A76" w14:textId="77777777" w:rsidTr="009D45A4">
        <w:tc>
          <w:tcPr>
            <w:tcW w:w="1890" w:type="dxa"/>
          </w:tcPr>
          <w:p w14:paraId="748F6E7D" w14:textId="77777777" w:rsidR="004742E8" w:rsidRPr="009B3973" w:rsidRDefault="004742E8" w:rsidP="004742E8">
            <w:pPr>
              <w:spacing w:before="40" w:after="40"/>
              <w:jc w:val="center"/>
              <w:rPr>
                <w:sz w:val="18"/>
                <w:szCs w:val="18"/>
              </w:rPr>
            </w:pPr>
          </w:p>
        </w:tc>
        <w:tc>
          <w:tcPr>
            <w:tcW w:w="1539" w:type="dxa"/>
          </w:tcPr>
          <w:p w14:paraId="3D8EA579" w14:textId="77777777" w:rsidR="004742E8" w:rsidRPr="009B3973" w:rsidRDefault="004742E8" w:rsidP="004742E8">
            <w:pPr>
              <w:spacing w:before="40" w:after="40"/>
              <w:jc w:val="center"/>
              <w:rPr>
                <w:sz w:val="18"/>
                <w:szCs w:val="18"/>
              </w:rPr>
            </w:pPr>
            <w:r w:rsidRPr="009B3973">
              <w:rPr>
                <w:sz w:val="18"/>
                <w:szCs w:val="18"/>
              </w:rPr>
              <w:t>50030</w:t>
            </w:r>
          </w:p>
        </w:tc>
        <w:tc>
          <w:tcPr>
            <w:tcW w:w="1542" w:type="dxa"/>
          </w:tcPr>
          <w:p w14:paraId="246EFABC" w14:textId="77777777" w:rsidR="004742E8" w:rsidRPr="009B3973" w:rsidRDefault="004742E8" w:rsidP="004742E8">
            <w:pPr>
              <w:spacing w:before="40" w:after="40"/>
              <w:jc w:val="center"/>
              <w:rPr>
                <w:sz w:val="18"/>
                <w:szCs w:val="18"/>
              </w:rPr>
            </w:pPr>
          </w:p>
        </w:tc>
        <w:tc>
          <w:tcPr>
            <w:tcW w:w="2029" w:type="dxa"/>
          </w:tcPr>
          <w:p w14:paraId="5095C7BA" w14:textId="77777777" w:rsidR="004742E8" w:rsidRPr="009B3973" w:rsidRDefault="004742E8" w:rsidP="004742E8">
            <w:pPr>
              <w:spacing w:before="40" w:after="40"/>
              <w:jc w:val="center"/>
              <w:rPr>
                <w:sz w:val="18"/>
                <w:szCs w:val="18"/>
              </w:rPr>
            </w:pPr>
          </w:p>
        </w:tc>
        <w:tc>
          <w:tcPr>
            <w:tcW w:w="2031" w:type="dxa"/>
          </w:tcPr>
          <w:p w14:paraId="1D1C04B6" w14:textId="77777777" w:rsidR="004742E8" w:rsidRPr="009B3973" w:rsidRDefault="004742E8" w:rsidP="004742E8">
            <w:pPr>
              <w:spacing w:before="40" w:after="40"/>
              <w:jc w:val="center"/>
              <w:rPr>
                <w:sz w:val="18"/>
                <w:szCs w:val="18"/>
              </w:rPr>
            </w:pPr>
          </w:p>
        </w:tc>
        <w:tc>
          <w:tcPr>
            <w:tcW w:w="2036" w:type="dxa"/>
          </w:tcPr>
          <w:p w14:paraId="56ED814C" w14:textId="77777777" w:rsidR="004742E8" w:rsidRPr="009B3973" w:rsidRDefault="004742E8" w:rsidP="004742E8">
            <w:pPr>
              <w:spacing w:before="40" w:after="40"/>
              <w:jc w:val="center"/>
              <w:rPr>
                <w:sz w:val="18"/>
                <w:szCs w:val="18"/>
              </w:rPr>
            </w:pPr>
          </w:p>
        </w:tc>
        <w:tc>
          <w:tcPr>
            <w:tcW w:w="0" w:type="auto"/>
          </w:tcPr>
          <w:p w14:paraId="70862FE0" w14:textId="77777777" w:rsidR="004742E8" w:rsidRPr="009B3973" w:rsidRDefault="004742E8" w:rsidP="004742E8">
            <w:pPr>
              <w:spacing w:before="40" w:after="40"/>
              <w:jc w:val="center"/>
              <w:rPr>
                <w:sz w:val="18"/>
                <w:szCs w:val="18"/>
              </w:rPr>
            </w:pPr>
          </w:p>
        </w:tc>
      </w:tr>
      <w:tr w:rsidR="00237B8A" w:rsidRPr="009B3973" w14:paraId="630D0268" w14:textId="77777777" w:rsidTr="009D45A4">
        <w:tc>
          <w:tcPr>
            <w:tcW w:w="1890" w:type="dxa"/>
          </w:tcPr>
          <w:p w14:paraId="5E1D84E5" w14:textId="77777777" w:rsidR="004742E8" w:rsidRPr="009B3973" w:rsidRDefault="004742E8" w:rsidP="004742E8">
            <w:pPr>
              <w:spacing w:before="40" w:after="40"/>
              <w:jc w:val="center"/>
              <w:rPr>
                <w:sz w:val="18"/>
                <w:szCs w:val="18"/>
              </w:rPr>
            </w:pPr>
          </w:p>
        </w:tc>
        <w:tc>
          <w:tcPr>
            <w:tcW w:w="1539" w:type="dxa"/>
          </w:tcPr>
          <w:p w14:paraId="2D8031D7" w14:textId="77777777" w:rsidR="004742E8" w:rsidRPr="009B3973" w:rsidRDefault="004742E8" w:rsidP="004742E8">
            <w:pPr>
              <w:spacing w:before="40" w:after="40"/>
              <w:jc w:val="center"/>
              <w:rPr>
                <w:sz w:val="18"/>
                <w:szCs w:val="18"/>
              </w:rPr>
            </w:pPr>
            <w:r w:rsidRPr="009B3973">
              <w:rPr>
                <w:sz w:val="18"/>
                <w:szCs w:val="18"/>
              </w:rPr>
              <w:t>50040</w:t>
            </w:r>
          </w:p>
        </w:tc>
        <w:tc>
          <w:tcPr>
            <w:tcW w:w="1542" w:type="dxa"/>
          </w:tcPr>
          <w:p w14:paraId="2A04C71E" w14:textId="77777777" w:rsidR="004742E8" w:rsidRPr="009B3973" w:rsidRDefault="004742E8" w:rsidP="004742E8">
            <w:pPr>
              <w:spacing w:before="40" w:after="40"/>
              <w:jc w:val="center"/>
              <w:rPr>
                <w:sz w:val="18"/>
                <w:szCs w:val="18"/>
              </w:rPr>
            </w:pPr>
          </w:p>
        </w:tc>
        <w:tc>
          <w:tcPr>
            <w:tcW w:w="2029" w:type="dxa"/>
          </w:tcPr>
          <w:p w14:paraId="1457A4B7" w14:textId="77777777" w:rsidR="004742E8" w:rsidRPr="009B3973" w:rsidRDefault="004742E8" w:rsidP="004742E8">
            <w:pPr>
              <w:spacing w:before="40" w:after="40"/>
              <w:jc w:val="center"/>
              <w:rPr>
                <w:sz w:val="18"/>
                <w:szCs w:val="18"/>
              </w:rPr>
            </w:pPr>
          </w:p>
        </w:tc>
        <w:tc>
          <w:tcPr>
            <w:tcW w:w="2031" w:type="dxa"/>
          </w:tcPr>
          <w:p w14:paraId="0156B9A8" w14:textId="77777777" w:rsidR="004742E8" w:rsidRPr="009B3973" w:rsidRDefault="004742E8" w:rsidP="004742E8">
            <w:pPr>
              <w:spacing w:before="40" w:after="40"/>
              <w:jc w:val="center"/>
              <w:rPr>
                <w:sz w:val="18"/>
                <w:szCs w:val="18"/>
              </w:rPr>
            </w:pPr>
          </w:p>
        </w:tc>
        <w:tc>
          <w:tcPr>
            <w:tcW w:w="2036" w:type="dxa"/>
          </w:tcPr>
          <w:p w14:paraId="771D05D8" w14:textId="77777777" w:rsidR="004742E8" w:rsidRPr="009B3973" w:rsidRDefault="004742E8" w:rsidP="004742E8">
            <w:pPr>
              <w:spacing w:before="40" w:after="40"/>
              <w:jc w:val="center"/>
              <w:rPr>
                <w:sz w:val="18"/>
                <w:szCs w:val="18"/>
              </w:rPr>
            </w:pPr>
          </w:p>
        </w:tc>
        <w:tc>
          <w:tcPr>
            <w:tcW w:w="0" w:type="auto"/>
          </w:tcPr>
          <w:p w14:paraId="2F7628EE" w14:textId="77777777" w:rsidR="004742E8" w:rsidRPr="009B3973" w:rsidRDefault="004742E8" w:rsidP="004742E8">
            <w:pPr>
              <w:spacing w:before="40" w:after="40"/>
              <w:jc w:val="center"/>
              <w:rPr>
                <w:sz w:val="18"/>
                <w:szCs w:val="18"/>
              </w:rPr>
            </w:pPr>
          </w:p>
        </w:tc>
      </w:tr>
      <w:tr w:rsidR="00237B8A" w:rsidRPr="009B3973" w14:paraId="03EFF7F9" w14:textId="77777777" w:rsidTr="009D45A4">
        <w:tc>
          <w:tcPr>
            <w:tcW w:w="1890" w:type="dxa"/>
          </w:tcPr>
          <w:p w14:paraId="052248B8" w14:textId="77777777" w:rsidR="004742E8" w:rsidRPr="009B3973" w:rsidRDefault="004742E8" w:rsidP="004742E8">
            <w:pPr>
              <w:spacing w:before="40" w:after="40"/>
              <w:jc w:val="center"/>
              <w:rPr>
                <w:sz w:val="18"/>
                <w:szCs w:val="18"/>
              </w:rPr>
            </w:pPr>
          </w:p>
        </w:tc>
        <w:tc>
          <w:tcPr>
            <w:tcW w:w="1539" w:type="dxa"/>
          </w:tcPr>
          <w:p w14:paraId="0F4C74C4" w14:textId="77777777" w:rsidR="004742E8" w:rsidRPr="009B3973" w:rsidRDefault="004742E8" w:rsidP="004742E8">
            <w:pPr>
              <w:spacing w:before="40" w:after="40"/>
              <w:jc w:val="center"/>
              <w:rPr>
                <w:sz w:val="18"/>
                <w:szCs w:val="18"/>
              </w:rPr>
            </w:pPr>
            <w:r w:rsidRPr="009B3973">
              <w:rPr>
                <w:sz w:val="18"/>
                <w:szCs w:val="18"/>
              </w:rPr>
              <w:t>50127</w:t>
            </w:r>
          </w:p>
        </w:tc>
        <w:tc>
          <w:tcPr>
            <w:tcW w:w="1542" w:type="dxa"/>
          </w:tcPr>
          <w:p w14:paraId="03284658" w14:textId="77777777" w:rsidR="004742E8" w:rsidRPr="009B3973" w:rsidRDefault="004742E8" w:rsidP="004742E8">
            <w:pPr>
              <w:spacing w:before="40" w:after="40"/>
              <w:jc w:val="center"/>
              <w:rPr>
                <w:sz w:val="18"/>
                <w:szCs w:val="18"/>
              </w:rPr>
            </w:pPr>
          </w:p>
        </w:tc>
        <w:tc>
          <w:tcPr>
            <w:tcW w:w="2029" w:type="dxa"/>
          </w:tcPr>
          <w:p w14:paraId="3B1F47DB" w14:textId="77777777" w:rsidR="004742E8" w:rsidRPr="009B3973" w:rsidRDefault="004742E8" w:rsidP="004742E8">
            <w:pPr>
              <w:spacing w:before="40" w:after="40"/>
              <w:jc w:val="center"/>
              <w:rPr>
                <w:sz w:val="18"/>
                <w:szCs w:val="18"/>
              </w:rPr>
            </w:pPr>
          </w:p>
        </w:tc>
        <w:tc>
          <w:tcPr>
            <w:tcW w:w="2031" w:type="dxa"/>
          </w:tcPr>
          <w:p w14:paraId="3A1464A5" w14:textId="77777777" w:rsidR="004742E8" w:rsidRPr="009B3973" w:rsidRDefault="004742E8" w:rsidP="004742E8">
            <w:pPr>
              <w:spacing w:before="40" w:after="40"/>
              <w:jc w:val="center"/>
              <w:rPr>
                <w:sz w:val="18"/>
                <w:szCs w:val="18"/>
              </w:rPr>
            </w:pPr>
          </w:p>
        </w:tc>
        <w:tc>
          <w:tcPr>
            <w:tcW w:w="2036" w:type="dxa"/>
          </w:tcPr>
          <w:p w14:paraId="3B65CE61" w14:textId="77777777" w:rsidR="004742E8" w:rsidRPr="009B3973" w:rsidRDefault="004742E8" w:rsidP="004742E8">
            <w:pPr>
              <w:spacing w:before="40" w:after="40"/>
              <w:jc w:val="center"/>
              <w:rPr>
                <w:sz w:val="18"/>
                <w:szCs w:val="18"/>
              </w:rPr>
            </w:pPr>
          </w:p>
        </w:tc>
        <w:tc>
          <w:tcPr>
            <w:tcW w:w="0" w:type="auto"/>
          </w:tcPr>
          <w:p w14:paraId="4BAB412B" w14:textId="77777777" w:rsidR="004742E8" w:rsidRPr="009B3973" w:rsidRDefault="004742E8" w:rsidP="004742E8">
            <w:pPr>
              <w:spacing w:before="40" w:after="40"/>
              <w:jc w:val="center"/>
              <w:rPr>
                <w:sz w:val="18"/>
                <w:szCs w:val="18"/>
              </w:rPr>
            </w:pPr>
          </w:p>
        </w:tc>
      </w:tr>
      <w:tr w:rsidR="00237B8A" w:rsidRPr="009B3973" w14:paraId="28D42E28" w14:textId="77777777" w:rsidTr="009D45A4">
        <w:tc>
          <w:tcPr>
            <w:tcW w:w="1890" w:type="dxa"/>
          </w:tcPr>
          <w:p w14:paraId="2808CDC5" w14:textId="77777777" w:rsidR="004742E8" w:rsidRPr="009B3973" w:rsidRDefault="004742E8" w:rsidP="004742E8">
            <w:pPr>
              <w:spacing w:before="40" w:after="40"/>
              <w:jc w:val="center"/>
              <w:rPr>
                <w:sz w:val="18"/>
                <w:szCs w:val="18"/>
              </w:rPr>
            </w:pPr>
          </w:p>
        </w:tc>
        <w:tc>
          <w:tcPr>
            <w:tcW w:w="1539" w:type="dxa"/>
          </w:tcPr>
          <w:p w14:paraId="74CACEE3" w14:textId="77777777" w:rsidR="004742E8" w:rsidRPr="009B3973" w:rsidRDefault="004742E8" w:rsidP="004742E8">
            <w:pPr>
              <w:spacing w:before="40" w:after="40"/>
              <w:jc w:val="center"/>
              <w:rPr>
                <w:sz w:val="18"/>
                <w:szCs w:val="18"/>
              </w:rPr>
            </w:pPr>
            <w:r w:rsidRPr="009B3973">
              <w:rPr>
                <w:sz w:val="18"/>
                <w:szCs w:val="18"/>
              </w:rPr>
              <w:t>71050</w:t>
            </w:r>
          </w:p>
        </w:tc>
        <w:tc>
          <w:tcPr>
            <w:tcW w:w="1542" w:type="dxa"/>
          </w:tcPr>
          <w:p w14:paraId="236FCFE1" w14:textId="77777777" w:rsidR="004742E8" w:rsidRPr="009B3973" w:rsidRDefault="004742E8" w:rsidP="004742E8">
            <w:pPr>
              <w:spacing w:before="40" w:after="40"/>
              <w:jc w:val="center"/>
              <w:rPr>
                <w:sz w:val="18"/>
                <w:szCs w:val="18"/>
              </w:rPr>
            </w:pPr>
          </w:p>
        </w:tc>
        <w:tc>
          <w:tcPr>
            <w:tcW w:w="2029" w:type="dxa"/>
          </w:tcPr>
          <w:p w14:paraId="1386B67E" w14:textId="77777777" w:rsidR="004742E8" w:rsidRPr="009B3973" w:rsidRDefault="004742E8" w:rsidP="004742E8">
            <w:pPr>
              <w:spacing w:before="40" w:after="40"/>
              <w:jc w:val="center"/>
              <w:rPr>
                <w:sz w:val="18"/>
                <w:szCs w:val="18"/>
              </w:rPr>
            </w:pPr>
          </w:p>
        </w:tc>
        <w:tc>
          <w:tcPr>
            <w:tcW w:w="2031" w:type="dxa"/>
          </w:tcPr>
          <w:p w14:paraId="3213CBC0" w14:textId="77777777" w:rsidR="004742E8" w:rsidRPr="009B3973" w:rsidRDefault="004742E8" w:rsidP="004742E8">
            <w:pPr>
              <w:spacing w:before="40" w:after="40"/>
              <w:jc w:val="center"/>
              <w:rPr>
                <w:sz w:val="18"/>
                <w:szCs w:val="18"/>
              </w:rPr>
            </w:pPr>
          </w:p>
        </w:tc>
        <w:tc>
          <w:tcPr>
            <w:tcW w:w="2036" w:type="dxa"/>
          </w:tcPr>
          <w:p w14:paraId="3C7C65A2" w14:textId="77777777" w:rsidR="004742E8" w:rsidRPr="009B3973" w:rsidRDefault="004742E8" w:rsidP="004742E8">
            <w:pPr>
              <w:spacing w:before="40" w:after="40"/>
              <w:jc w:val="center"/>
              <w:rPr>
                <w:sz w:val="18"/>
                <w:szCs w:val="18"/>
              </w:rPr>
            </w:pPr>
          </w:p>
        </w:tc>
        <w:tc>
          <w:tcPr>
            <w:tcW w:w="0" w:type="auto"/>
          </w:tcPr>
          <w:p w14:paraId="0B53CC60" w14:textId="77777777" w:rsidR="004742E8" w:rsidRPr="009B3973" w:rsidRDefault="004742E8" w:rsidP="004742E8">
            <w:pPr>
              <w:spacing w:before="40" w:after="40"/>
              <w:jc w:val="center"/>
              <w:rPr>
                <w:sz w:val="18"/>
                <w:szCs w:val="18"/>
              </w:rPr>
            </w:pPr>
          </w:p>
        </w:tc>
      </w:tr>
      <w:tr w:rsidR="00237B8A" w:rsidRPr="009B3973" w14:paraId="01585D42" w14:textId="77777777" w:rsidTr="009D45A4">
        <w:tc>
          <w:tcPr>
            <w:tcW w:w="1890" w:type="dxa"/>
          </w:tcPr>
          <w:p w14:paraId="6EFB7F9B" w14:textId="77777777" w:rsidR="004742E8" w:rsidRPr="009B3973" w:rsidRDefault="004742E8" w:rsidP="004742E8">
            <w:pPr>
              <w:spacing w:before="40" w:after="40"/>
              <w:jc w:val="center"/>
              <w:rPr>
                <w:sz w:val="18"/>
                <w:szCs w:val="18"/>
              </w:rPr>
            </w:pPr>
          </w:p>
        </w:tc>
        <w:tc>
          <w:tcPr>
            <w:tcW w:w="1539" w:type="dxa"/>
          </w:tcPr>
          <w:p w14:paraId="415B5DA9" w14:textId="77777777" w:rsidR="004742E8" w:rsidRPr="009B3973" w:rsidRDefault="004742E8" w:rsidP="004742E8">
            <w:pPr>
              <w:spacing w:before="40" w:after="40"/>
              <w:jc w:val="center"/>
              <w:rPr>
                <w:sz w:val="18"/>
                <w:szCs w:val="18"/>
              </w:rPr>
            </w:pPr>
            <w:r w:rsidRPr="009B3973">
              <w:rPr>
                <w:sz w:val="18"/>
                <w:szCs w:val="18"/>
              </w:rPr>
              <w:t>71200</w:t>
            </w:r>
          </w:p>
        </w:tc>
        <w:tc>
          <w:tcPr>
            <w:tcW w:w="1542" w:type="dxa"/>
          </w:tcPr>
          <w:p w14:paraId="6924FC13" w14:textId="77777777" w:rsidR="004742E8" w:rsidRPr="009B3973" w:rsidRDefault="004742E8" w:rsidP="004742E8">
            <w:pPr>
              <w:spacing w:before="40" w:after="40"/>
              <w:jc w:val="center"/>
              <w:rPr>
                <w:sz w:val="18"/>
                <w:szCs w:val="18"/>
              </w:rPr>
            </w:pPr>
          </w:p>
        </w:tc>
        <w:tc>
          <w:tcPr>
            <w:tcW w:w="2029" w:type="dxa"/>
          </w:tcPr>
          <w:p w14:paraId="4AE76362" w14:textId="77777777" w:rsidR="004742E8" w:rsidRPr="009B3973" w:rsidRDefault="004742E8" w:rsidP="004742E8">
            <w:pPr>
              <w:spacing w:before="40" w:after="40"/>
              <w:jc w:val="center"/>
              <w:rPr>
                <w:sz w:val="18"/>
                <w:szCs w:val="18"/>
              </w:rPr>
            </w:pPr>
          </w:p>
        </w:tc>
        <w:tc>
          <w:tcPr>
            <w:tcW w:w="2031" w:type="dxa"/>
          </w:tcPr>
          <w:p w14:paraId="29DC7175" w14:textId="77777777" w:rsidR="004742E8" w:rsidRPr="009B3973" w:rsidRDefault="004742E8" w:rsidP="004742E8">
            <w:pPr>
              <w:spacing w:before="40" w:after="40"/>
              <w:jc w:val="center"/>
              <w:rPr>
                <w:sz w:val="18"/>
                <w:szCs w:val="18"/>
              </w:rPr>
            </w:pPr>
          </w:p>
        </w:tc>
        <w:tc>
          <w:tcPr>
            <w:tcW w:w="2036" w:type="dxa"/>
          </w:tcPr>
          <w:p w14:paraId="08F95A97" w14:textId="77777777" w:rsidR="004742E8" w:rsidRPr="009B3973" w:rsidRDefault="004742E8" w:rsidP="004742E8">
            <w:pPr>
              <w:spacing w:before="40" w:after="40"/>
              <w:jc w:val="center"/>
              <w:rPr>
                <w:sz w:val="18"/>
                <w:szCs w:val="18"/>
              </w:rPr>
            </w:pPr>
          </w:p>
        </w:tc>
        <w:tc>
          <w:tcPr>
            <w:tcW w:w="0" w:type="auto"/>
          </w:tcPr>
          <w:p w14:paraId="61151876" w14:textId="77777777" w:rsidR="004742E8" w:rsidRPr="009B3973" w:rsidRDefault="004742E8" w:rsidP="004742E8">
            <w:pPr>
              <w:spacing w:before="40" w:after="40"/>
              <w:jc w:val="center"/>
              <w:rPr>
                <w:sz w:val="18"/>
                <w:szCs w:val="18"/>
              </w:rPr>
            </w:pPr>
          </w:p>
        </w:tc>
      </w:tr>
      <w:tr w:rsidR="00237B8A" w:rsidRPr="009B3973" w14:paraId="3BB2DAA7" w14:textId="77777777" w:rsidTr="009D45A4">
        <w:tc>
          <w:tcPr>
            <w:tcW w:w="1890" w:type="dxa"/>
          </w:tcPr>
          <w:p w14:paraId="35FE6027" w14:textId="77777777" w:rsidR="004742E8" w:rsidRPr="009B3973" w:rsidRDefault="004742E8" w:rsidP="004742E8">
            <w:pPr>
              <w:spacing w:before="40" w:after="40"/>
              <w:jc w:val="center"/>
              <w:rPr>
                <w:sz w:val="18"/>
                <w:szCs w:val="18"/>
              </w:rPr>
            </w:pPr>
          </w:p>
        </w:tc>
        <w:tc>
          <w:tcPr>
            <w:tcW w:w="1539" w:type="dxa"/>
          </w:tcPr>
          <w:p w14:paraId="7ABB9454" w14:textId="77777777" w:rsidR="004742E8" w:rsidRPr="009B3973" w:rsidRDefault="004742E8" w:rsidP="004742E8">
            <w:pPr>
              <w:spacing w:before="40" w:after="40"/>
              <w:jc w:val="center"/>
              <w:rPr>
                <w:sz w:val="18"/>
                <w:szCs w:val="18"/>
              </w:rPr>
            </w:pPr>
            <w:r w:rsidRPr="009B3973">
              <w:rPr>
                <w:sz w:val="18"/>
                <w:szCs w:val="18"/>
              </w:rPr>
              <w:t>71400</w:t>
            </w:r>
          </w:p>
        </w:tc>
        <w:tc>
          <w:tcPr>
            <w:tcW w:w="1542" w:type="dxa"/>
          </w:tcPr>
          <w:p w14:paraId="09364FDB" w14:textId="77777777" w:rsidR="004742E8" w:rsidRPr="009B3973" w:rsidRDefault="004742E8" w:rsidP="004742E8">
            <w:pPr>
              <w:spacing w:before="40" w:after="40"/>
              <w:jc w:val="center"/>
              <w:rPr>
                <w:sz w:val="18"/>
                <w:szCs w:val="18"/>
              </w:rPr>
            </w:pPr>
          </w:p>
        </w:tc>
        <w:tc>
          <w:tcPr>
            <w:tcW w:w="2029" w:type="dxa"/>
          </w:tcPr>
          <w:p w14:paraId="03A2496C" w14:textId="77777777" w:rsidR="004742E8" w:rsidRPr="009B3973" w:rsidRDefault="004742E8" w:rsidP="004742E8">
            <w:pPr>
              <w:spacing w:before="40" w:after="40"/>
              <w:jc w:val="center"/>
              <w:rPr>
                <w:sz w:val="18"/>
                <w:szCs w:val="18"/>
              </w:rPr>
            </w:pPr>
          </w:p>
        </w:tc>
        <w:tc>
          <w:tcPr>
            <w:tcW w:w="2031" w:type="dxa"/>
          </w:tcPr>
          <w:p w14:paraId="03E764F1" w14:textId="77777777" w:rsidR="004742E8" w:rsidRPr="009B3973" w:rsidRDefault="004742E8" w:rsidP="004742E8">
            <w:pPr>
              <w:spacing w:before="40" w:after="40"/>
              <w:jc w:val="center"/>
              <w:rPr>
                <w:sz w:val="18"/>
                <w:szCs w:val="18"/>
              </w:rPr>
            </w:pPr>
          </w:p>
        </w:tc>
        <w:tc>
          <w:tcPr>
            <w:tcW w:w="2036" w:type="dxa"/>
          </w:tcPr>
          <w:p w14:paraId="5F182793" w14:textId="77777777" w:rsidR="004742E8" w:rsidRPr="009B3973" w:rsidRDefault="004742E8" w:rsidP="004742E8">
            <w:pPr>
              <w:spacing w:before="40" w:after="40"/>
              <w:jc w:val="center"/>
              <w:rPr>
                <w:sz w:val="18"/>
                <w:szCs w:val="18"/>
              </w:rPr>
            </w:pPr>
          </w:p>
        </w:tc>
        <w:tc>
          <w:tcPr>
            <w:tcW w:w="0" w:type="auto"/>
          </w:tcPr>
          <w:p w14:paraId="3CB30AD1" w14:textId="77777777" w:rsidR="004742E8" w:rsidRPr="009B3973" w:rsidRDefault="004742E8" w:rsidP="004742E8">
            <w:pPr>
              <w:spacing w:before="40" w:after="40"/>
              <w:jc w:val="center"/>
              <w:rPr>
                <w:sz w:val="18"/>
                <w:szCs w:val="18"/>
              </w:rPr>
            </w:pPr>
          </w:p>
        </w:tc>
      </w:tr>
      <w:tr w:rsidR="00237B8A" w:rsidRPr="009B3973" w14:paraId="7AA9F1EA" w14:textId="77777777" w:rsidTr="009D45A4">
        <w:tc>
          <w:tcPr>
            <w:tcW w:w="1890" w:type="dxa"/>
          </w:tcPr>
          <w:p w14:paraId="577B13A1" w14:textId="77777777" w:rsidR="004742E8" w:rsidRPr="009B3973" w:rsidRDefault="004742E8" w:rsidP="004742E8">
            <w:pPr>
              <w:spacing w:before="40" w:after="40"/>
              <w:jc w:val="center"/>
              <w:rPr>
                <w:sz w:val="18"/>
                <w:szCs w:val="18"/>
              </w:rPr>
            </w:pPr>
          </w:p>
        </w:tc>
        <w:tc>
          <w:tcPr>
            <w:tcW w:w="1539" w:type="dxa"/>
          </w:tcPr>
          <w:p w14:paraId="27ACF4F6" w14:textId="77777777" w:rsidR="004742E8" w:rsidRPr="009B3973" w:rsidRDefault="004742E8" w:rsidP="004742E8">
            <w:pPr>
              <w:spacing w:before="40" w:after="40"/>
              <w:jc w:val="center"/>
              <w:rPr>
                <w:sz w:val="18"/>
                <w:szCs w:val="18"/>
              </w:rPr>
            </w:pPr>
            <w:r w:rsidRPr="009B3973">
              <w:rPr>
                <w:sz w:val="18"/>
                <w:szCs w:val="18"/>
              </w:rPr>
              <w:t>79900</w:t>
            </w:r>
          </w:p>
        </w:tc>
        <w:tc>
          <w:tcPr>
            <w:tcW w:w="1542" w:type="dxa"/>
          </w:tcPr>
          <w:p w14:paraId="313E434E" w14:textId="77777777" w:rsidR="004742E8" w:rsidRPr="009B3973" w:rsidRDefault="004742E8" w:rsidP="004742E8">
            <w:pPr>
              <w:spacing w:before="40" w:after="40"/>
              <w:jc w:val="center"/>
              <w:rPr>
                <w:sz w:val="18"/>
                <w:szCs w:val="18"/>
              </w:rPr>
            </w:pPr>
          </w:p>
        </w:tc>
        <w:tc>
          <w:tcPr>
            <w:tcW w:w="2029" w:type="dxa"/>
          </w:tcPr>
          <w:p w14:paraId="3CA8DB2E" w14:textId="77777777" w:rsidR="004742E8" w:rsidRPr="009B3973" w:rsidRDefault="004742E8" w:rsidP="004742E8">
            <w:pPr>
              <w:spacing w:before="40" w:after="40"/>
              <w:jc w:val="center"/>
              <w:rPr>
                <w:sz w:val="18"/>
                <w:szCs w:val="18"/>
              </w:rPr>
            </w:pPr>
          </w:p>
        </w:tc>
        <w:tc>
          <w:tcPr>
            <w:tcW w:w="2031" w:type="dxa"/>
          </w:tcPr>
          <w:p w14:paraId="34ED575E" w14:textId="77777777" w:rsidR="004742E8" w:rsidRPr="009B3973" w:rsidRDefault="004742E8" w:rsidP="004742E8">
            <w:pPr>
              <w:spacing w:before="40" w:after="40"/>
              <w:jc w:val="center"/>
              <w:rPr>
                <w:sz w:val="18"/>
                <w:szCs w:val="18"/>
              </w:rPr>
            </w:pPr>
          </w:p>
        </w:tc>
        <w:tc>
          <w:tcPr>
            <w:tcW w:w="2036" w:type="dxa"/>
          </w:tcPr>
          <w:p w14:paraId="103D7AF5" w14:textId="77777777" w:rsidR="004742E8" w:rsidRPr="009B3973" w:rsidRDefault="004742E8" w:rsidP="004742E8">
            <w:pPr>
              <w:spacing w:before="40" w:after="40"/>
              <w:jc w:val="center"/>
              <w:rPr>
                <w:sz w:val="18"/>
                <w:szCs w:val="18"/>
              </w:rPr>
            </w:pPr>
          </w:p>
        </w:tc>
        <w:tc>
          <w:tcPr>
            <w:tcW w:w="0" w:type="auto"/>
          </w:tcPr>
          <w:p w14:paraId="21A2B943" w14:textId="77777777" w:rsidR="004742E8" w:rsidRPr="009B3973" w:rsidRDefault="004742E8" w:rsidP="004742E8">
            <w:pPr>
              <w:spacing w:before="40" w:after="40"/>
              <w:jc w:val="center"/>
              <w:rPr>
                <w:sz w:val="18"/>
                <w:szCs w:val="18"/>
              </w:rPr>
            </w:pPr>
          </w:p>
        </w:tc>
      </w:tr>
      <w:tr w:rsidR="00237B8A" w:rsidRPr="009B3973" w14:paraId="03476C7A" w14:textId="77777777" w:rsidTr="009D45A4">
        <w:tc>
          <w:tcPr>
            <w:tcW w:w="1890" w:type="dxa"/>
          </w:tcPr>
          <w:p w14:paraId="64B28F26" w14:textId="77777777" w:rsidR="004742E8" w:rsidRPr="009B3973" w:rsidRDefault="004742E8" w:rsidP="00C53A04">
            <w:pPr>
              <w:spacing w:before="40" w:after="40"/>
              <w:jc w:val="center"/>
              <w:rPr>
                <w:sz w:val="18"/>
                <w:szCs w:val="18"/>
              </w:rPr>
            </w:pPr>
          </w:p>
        </w:tc>
        <w:tc>
          <w:tcPr>
            <w:tcW w:w="1539" w:type="dxa"/>
          </w:tcPr>
          <w:p w14:paraId="312A896F" w14:textId="77777777" w:rsidR="004742E8" w:rsidRPr="009B3973" w:rsidRDefault="004742E8" w:rsidP="004742E8">
            <w:pPr>
              <w:spacing w:before="40" w:after="40"/>
              <w:jc w:val="center"/>
              <w:rPr>
                <w:sz w:val="18"/>
                <w:szCs w:val="18"/>
              </w:rPr>
            </w:pPr>
            <w:r w:rsidRPr="009B3973">
              <w:rPr>
                <w:sz w:val="18"/>
                <w:szCs w:val="18"/>
              </w:rPr>
              <w:t>90500</w:t>
            </w:r>
          </w:p>
        </w:tc>
        <w:tc>
          <w:tcPr>
            <w:tcW w:w="1542" w:type="dxa"/>
          </w:tcPr>
          <w:p w14:paraId="47E73EFD" w14:textId="77777777" w:rsidR="004742E8" w:rsidRPr="009B3973" w:rsidRDefault="004742E8" w:rsidP="004742E8">
            <w:pPr>
              <w:spacing w:before="40" w:after="40"/>
              <w:jc w:val="center"/>
              <w:rPr>
                <w:sz w:val="18"/>
                <w:szCs w:val="18"/>
              </w:rPr>
            </w:pPr>
          </w:p>
        </w:tc>
        <w:tc>
          <w:tcPr>
            <w:tcW w:w="2029" w:type="dxa"/>
          </w:tcPr>
          <w:p w14:paraId="0D685DAF" w14:textId="77777777" w:rsidR="004742E8" w:rsidRPr="009B3973" w:rsidRDefault="004742E8" w:rsidP="004742E8">
            <w:pPr>
              <w:spacing w:before="40" w:after="40"/>
              <w:jc w:val="center"/>
              <w:rPr>
                <w:sz w:val="18"/>
                <w:szCs w:val="18"/>
              </w:rPr>
            </w:pPr>
          </w:p>
        </w:tc>
        <w:tc>
          <w:tcPr>
            <w:tcW w:w="2031" w:type="dxa"/>
          </w:tcPr>
          <w:p w14:paraId="77DEBA05" w14:textId="77777777" w:rsidR="004742E8" w:rsidRPr="009B3973" w:rsidRDefault="004742E8" w:rsidP="004742E8">
            <w:pPr>
              <w:spacing w:before="40" w:after="40"/>
              <w:jc w:val="center"/>
              <w:rPr>
                <w:sz w:val="18"/>
                <w:szCs w:val="18"/>
              </w:rPr>
            </w:pPr>
          </w:p>
        </w:tc>
        <w:tc>
          <w:tcPr>
            <w:tcW w:w="2036" w:type="dxa"/>
          </w:tcPr>
          <w:p w14:paraId="36933B8B" w14:textId="77777777" w:rsidR="004742E8" w:rsidRPr="009B3973" w:rsidRDefault="004742E8" w:rsidP="004742E8">
            <w:pPr>
              <w:spacing w:before="40" w:after="40"/>
              <w:jc w:val="center"/>
              <w:rPr>
                <w:sz w:val="18"/>
                <w:szCs w:val="18"/>
              </w:rPr>
            </w:pPr>
          </w:p>
        </w:tc>
        <w:tc>
          <w:tcPr>
            <w:tcW w:w="0" w:type="auto"/>
          </w:tcPr>
          <w:p w14:paraId="4960025C" w14:textId="77777777" w:rsidR="004742E8" w:rsidRPr="009B3973" w:rsidRDefault="004742E8" w:rsidP="004742E8">
            <w:pPr>
              <w:spacing w:before="40" w:after="40"/>
              <w:jc w:val="center"/>
              <w:rPr>
                <w:sz w:val="18"/>
                <w:szCs w:val="18"/>
              </w:rPr>
            </w:pPr>
          </w:p>
        </w:tc>
      </w:tr>
      <w:tr w:rsidR="00237B8A" w:rsidRPr="009B3973" w14:paraId="6F761788" w14:textId="77777777" w:rsidTr="009D45A4">
        <w:tc>
          <w:tcPr>
            <w:tcW w:w="1890" w:type="dxa"/>
          </w:tcPr>
          <w:p w14:paraId="66192AC2" w14:textId="77777777" w:rsidR="004742E8" w:rsidRPr="009B3973" w:rsidRDefault="004742E8" w:rsidP="00C53A04">
            <w:pPr>
              <w:spacing w:before="40" w:after="40"/>
              <w:jc w:val="center"/>
              <w:rPr>
                <w:sz w:val="18"/>
                <w:szCs w:val="18"/>
              </w:rPr>
            </w:pPr>
          </w:p>
        </w:tc>
        <w:tc>
          <w:tcPr>
            <w:tcW w:w="1539" w:type="dxa"/>
          </w:tcPr>
          <w:p w14:paraId="6E8A3549" w14:textId="77777777" w:rsidR="004742E8" w:rsidRPr="009B3973" w:rsidRDefault="004742E8" w:rsidP="004742E8">
            <w:pPr>
              <w:spacing w:before="40" w:after="40"/>
              <w:jc w:val="center"/>
              <w:rPr>
                <w:sz w:val="18"/>
                <w:szCs w:val="18"/>
              </w:rPr>
            </w:pPr>
            <w:r w:rsidRPr="009B3973">
              <w:rPr>
                <w:sz w:val="18"/>
                <w:szCs w:val="18"/>
              </w:rPr>
              <w:t>90800</w:t>
            </w:r>
          </w:p>
        </w:tc>
        <w:tc>
          <w:tcPr>
            <w:tcW w:w="1542" w:type="dxa"/>
          </w:tcPr>
          <w:p w14:paraId="472B1613" w14:textId="77777777" w:rsidR="004742E8" w:rsidRPr="009B3973" w:rsidRDefault="004742E8" w:rsidP="004742E8">
            <w:pPr>
              <w:spacing w:before="40" w:after="40"/>
              <w:jc w:val="center"/>
              <w:rPr>
                <w:sz w:val="18"/>
                <w:szCs w:val="18"/>
              </w:rPr>
            </w:pPr>
          </w:p>
        </w:tc>
        <w:tc>
          <w:tcPr>
            <w:tcW w:w="2029" w:type="dxa"/>
          </w:tcPr>
          <w:p w14:paraId="5AFAA7C0" w14:textId="77777777" w:rsidR="004742E8" w:rsidRPr="009B3973" w:rsidRDefault="004742E8" w:rsidP="004742E8">
            <w:pPr>
              <w:spacing w:before="40" w:after="40"/>
              <w:jc w:val="center"/>
              <w:rPr>
                <w:sz w:val="18"/>
                <w:szCs w:val="18"/>
              </w:rPr>
            </w:pPr>
          </w:p>
        </w:tc>
        <w:tc>
          <w:tcPr>
            <w:tcW w:w="2031" w:type="dxa"/>
          </w:tcPr>
          <w:p w14:paraId="5D024A37" w14:textId="77777777" w:rsidR="004742E8" w:rsidRPr="009B3973" w:rsidRDefault="004742E8" w:rsidP="004742E8">
            <w:pPr>
              <w:spacing w:before="40" w:after="40"/>
              <w:jc w:val="center"/>
              <w:rPr>
                <w:sz w:val="18"/>
                <w:szCs w:val="18"/>
              </w:rPr>
            </w:pPr>
          </w:p>
        </w:tc>
        <w:tc>
          <w:tcPr>
            <w:tcW w:w="2036" w:type="dxa"/>
          </w:tcPr>
          <w:p w14:paraId="3BE5F52D" w14:textId="77777777" w:rsidR="004742E8" w:rsidRPr="009B3973" w:rsidRDefault="004742E8" w:rsidP="004742E8">
            <w:pPr>
              <w:spacing w:before="40" w:after="40"/>
              <w:jc w:val="center"/>
              <w:rPr>
                <w:sz w:val="18"/>
                <w:szCs w:val="18"/>
              </w:rPr>
            </w:pPr>
          </w:p>
        </w:tc>
        <w:tc>
          <w:tcPr>
            <w:tcW w:w="0" w:type="auto"/>
          </w:tcPr>
          <w:p w14:paraId="7FFB86FA" w14:textId="77777777" w:rsidR="004742E8" w:rsidRPr="009B3973" w:rsidRDefault="004742E8" w:rsidP="004742E8">
            <w:pPr>
              <w:spacing w:before="40" w:after="40"/>
              <w:jc w:val="center"/>
              <w:rPr>
                <w:sz w:val="18"/>
                <w:szCs w:val="18"/>
              </w:rPr>
            </w:pPr>
          </w:p>
        </w:tc>
      </w:tr>
      <w:tr w:rsidR="00237B8A" w:rsidRPr="009B3973" w14:paraId="747DF6AA" w14:textId="77777777" w:rsidTr="009D45A4">
        <w:tc>
          <w:tcPr>
            <w:tcW w:w="1890" w:type="dxa"/>
          </w:tcPr>
          <w:p w14:paraId="2071C035" w14:textId="77777777" w:rsidR="004742E8" w:rsidRPr="009B3973" w:rsidRDefault="004742E8" w:rsidP="00C53A04">
            <w:pPr>
              <w:keepNext/>
              <w:spacing w:before="40" w:after="40"/>
              <w:jc w:val="center"/>
              <w:rPr>
                <w:sz w:val="18"/>
                <w:szCs w:val="18"/>
              </w:rPr>
            </w:pPr>
          </w:p>
        </w:tc>
        <w:tc>
          <w:tcPr>
            <w:tcW w:w="1539" w:type="dxa"/>
          </w:tcPr>
          <w:p w14:paraId="46E77836" w14:textId="77777777" w:rsidR="004742E8" w:rsidRPr="009B3973" w:rsidRDefault="004742E8" w:rsidP="004742E8">
            <w:pPr>
              <w:spacing w:before="40" w:after="40"/>
              <w:jc w:val="center"/>
              <w:rPr>
                <w:sz w:val="18"/>
                <w:szCs w:val="18"/>
              </w:rPr>
            </w:pPr>
            <w:r w:rsidRPr="009B3973">
              <w:rPr>
                <w:sz w:val="18"/>
                <w:szCs w:val="18"/>
              </w:rPr>
              <w:t>11000</w:t>
            </w:r>
          </w:p>
        </w:tc>
        <w:tc>
          <w:tcPr>
            <w:tcW w:w="1542" w:type="dxa"/>
          </w:tcPr>
          <w:p w14:paraId="38FB89FB" w14:textId="77777777" w:rsidR="004742E8" w:rsidRPr="009B3973" w:rsidRDefault="004742E8" w:rsidP="004742E8">
            <w:pPr>
              <w:spacing w:before="40" w:after="40"/>
              <w:jc w:val="center"/>
              <w:rPr>
                <w:sz w:val="18"/>
                <w:szCs w:val="18"/>
              </w:rPr>
            </w:pPr>
          </w:p>
        </w:tc>
        <w:tc>
          <w:tcPr>
            <w:tcW w:w="2029" w:type="dxa"/>
          </w:tcPr>
          <w:p w14:paraId="24E93E46" w14:textId="77777777" w:rsidR="004742E8" w:rsidRPr="009B3973" w:rsidRDefault="004742E8" w:rsidP="004742E8">
            <w:pPr>
              <w:spacing w:before="40" w:after="40"/>
              <w:jc w:val="center"/>
              <w:rPr>
                <w:sz w:val="18"/>
                <w:szCs w:val="18"/>
              </w:rPr>
            </w:pPr>
          </w:p>
        </w:tc>
        <w:tc>
          <w:tcPr>
            <w:tcW w:w="2031" w:type="dxa"/>
          </w:tcPr>
          <w:p w14:paraId="2306BFF9" w14:textId="77777777" w:rsidR="004742E8" w:rsidRPr="009B3973" w:rsidRDefault="004742E8" w:rsidP="004742E8">
            <w:pPr>
              <w:spacing w:before="40" w:after="40"/>
              <w:jc w:val="center"/>
              <w:rPr>
                <w:sz w:val="18"/>
                <w:szCs w:val="18"/>
              </w:rPr>
            </w:pPr>
          </w:p>
        </w:tc>
        <w:tc>
          <w:tcPr>
            <w:tcW w:w="2036" w:type="dxa"/>
          </w:tcPr>
          <w:p w14:paraId="54FF844E" w14:textId="77777777" w:rsidR="004742E8" w:rsidRPr="009B3973" w:rsidRDefault="004742E8" w:rsidP="004742E8">
            <w:pPr>
              <w:spacing w:before="40" w:after="40"/>
              <w:jc w:val="center"/>
              <w:rPr>
                <w:sz w:val="18"/>
                <w:szCs w:val="18"/>
              </w:rPr>
            </w:pPr>
          </w:p>
        </w:tc>
        <w:tc>
          <w:tcPr>
            <w:tcW w:w="0" w:type="auto"/>
          </w:tcPr>
          <w:p w14:paraId="69837DCC" w14:textId="77777777" w:rsidR="004742E8" w:rsidRPr="009B3973" w:rsidRDefault="004742E8" w:rsidP="004742E8">
            <w:pPr>
              <w:spacing w:before="40" w:after="40"/>
              <w:jc w:val="center"/>
              <w:rPr>
                <w:sz w:val="18"/>
                <w:szCs w:val="18"/>
              </w:rPr>
            </w:pPr>
          </w:p>
        </w:tc>
      </w:tr>
      <w:tr w:rsidR="00237B8A" w:rsidRPr="009B3973" w14:paraId="25A1AA46" w14:textId="77777777" w:rsidTr="009D45A4">
        <w:tc>
          <w:tcPr>
            <w:tcW w:w="1890" w:type="dxa"/>
          </w:tcPr>
          <w:p w14:paraId="1F6CC5C1" w14:textId="77777777" w:rsidR="004742E8" w:rsidRPr="009B3973" w:rsidRDefault="004742E8" w:rsidP="004742E8">
            <w:pPr>
              <w:spacing w:before="40" w:after="40"/>
              <w:jc w:val="center"/>
              <w:rPr>
                <w:sz w:val="18"/>
                <w:szCs w:val="18"/>
              </w:rPr>
            </w:pPr>
          </w:p>
        </w:tc>
        <w:tc>
          <w:tcPr>
            <w:tcW w:w="1539" w:type="dxa"/>
          </w:tcPr>
          <w:p w14:paraId="2AEB4978" w14:textId="77777777" w:rsidR="004742E8" w:rsidRPr="009B3973" w:rsidRDefault="004742E8" w:rsidP="004742E8">
            <w:pPr>
              <w:spacing w:before="40" w:after="40"/>
              <w:jc w:val="center"/>
              <w:rPr>
                <w:sz w:val="18"/>
                <w:szCs w:val="18"/>
              </w:rPr>
            </w:pPr>
            <w:r w:rsidRPr="009B3973">
              <w:rPr>
                <w:sz w:val="18"/>
                <w:szCs w:val="18"/>
              </w:rPr>
              <w:t>14100</w:t>
            </w:r>
          </w:p>
        </w:tc>
        <w:tc>
          <w:tcPr>
            <w:tcW w:w="1542" w:type="dxa"/>
          </w:tcPr>
          <w:p w14:paraId="1F6E3798" w14:textId="77777777" w:rsidR="004742E8" w:rsidRPr="009B3973" w:rsidRDefault="004742E8" w:rsidP="004742E8">
            <w:pPr>
              <w:spacing w:before="40" w:after="40"/>
              <w:jc w:val="center"/>
              <w:rPr>
                <w:sz w:val="18"/>
                <w:szCs w:val="18"/>
              </w:rPr>
            </w:pPr>
          </w:p>
        </w:tc>
        <w:tc>
          <w:tcPr>
            <w:tcW w:w="2029" w:type="dxa"/>
          </w:tcPr>
          <w:p w14:paraId="62578221" w14:textId="77777777" w:rsidR="004742E8" w:rsidRPr="009B3973" w:rsidRDefault="004742E8" w:rsidP="004742E8">
            <w:pPr>
              <w:spacing w:before="40" w:after="40"/>
              <w:jc w:val="center"/>
              <w:rPr>
                <w:sz w:val="18"/>
                <w:szCs w:val="18"/>
              </w:rPr>
            </w:pPr>
          </w:p>
        </w:tc>
        <w:tc>
          <w:tcPr>
            <w:tcW w:w="2031" w:type="dxa"/>
          </w:tcPr>
          <w:p w14:paraId="522829DE" w14:textId="77777777" w:rsidR="004742E8" w:rsidRPr="009B3973" w:rsidRDefault="004742E8" w:rsidP="004742E8">
            <w:pPr>
              <w:spacing w:before="40" w:after="40"/>
              <w:jc w:val="center"/>
              <w:rPr>
                <w:sz w:val="18"/>
                <w:szCs w:val="18"/>
              </w:rPr>
            </w:pPr>
          </w:p>
        </w:tc>
        <w:tc>
          <w:tcPr>
            <w:tcW w:w="2036" w:type="dxa"/>
          </w:tcPr>
          <w:p w14:paraId="69DB097B" w14:textId="77777777" w:rsidR="004742E8" w:rsidRPr="009B3973" w:rsidRDefault="004742E8" w:rsidP="004742E8">
            <w:pPr>
              <w:spacing w:before="40" w:after="40"/>
              <w:jc w:val="center"/>
              <w:rPr>
                <w:sz w:val="18"/>
                <w:szCs w:val="18"/>
              </w:rPr>
            </w:pPr>
          </w:p>
        </w:tc>
        <w:tc>
          <w:tcPr>
            <w:tcW w:w="0" w:type="auto"/>
          </w:tcPr>
          <w:p w14:paraId="130799BD" w14:textId="77777777" w:rsidR="004742E8" w:rsidRPr="009B3973" w:rsidRDefault="004742E8" w:rsidP="004742E8">
            <w:pPr>
              <w:spacing w:before="40" w:after="40"/>
              <w:jc w:val="center"/>
              <w:rPr>
                <w:sz w:val="18"/>
                <w:szCs w:val="18"/>
              </w:rPr>
            </w:pPr>
          </w:p>
        </w:tc>
      </w:tr>
      <w:tr w:rsidR="00237B8A" w:rsidRPr="009B3973" w14:paraId="5C5780CC" w14:textId="77777777" w:rsidTr="009D45A4">
        <w:tc>
          <w:tcPr>
            <w:tcW w:w="1890" w:type="dxa"/>
          </w:tcPr>
          <w:p w14:paraId="460E0543" w14:textId="77777777" w:rsidR="004742E8" w:rsidRPr="009B3973" w:rsidRDefault="004742E8" w:rsidP="004742E8">
            <w:pPr>
              <w:spacing w:before="40" w:after="40"/>
              <w:jc w:val="center"/>
              <w:rPr>
                <w:sz w:val="18"/>
                <w:szCs w:val="18"/>
              </w:rPr>
            </w:pPr>
          </w:p>
        </w:tc>
        <w:tc>
          <w:tcPr>
            <w:tcW w:w="1539" w:type="dxa"/>
          </w:tcPr>
          <w:p w14:paraId="22ECC045" w14:textId="77777777" w:rsidR="004742E8" w:rsidRPr="009B3973" w:rsidRDefault="004742E8" w:rsidP="004742E8">
            <w:pPr>
              <w:spacing w:before="40" w:after="40"/>
              <w:jc w:val="center"/>
              <w:rPr>
                <w:sz w:val="18"/>
                <w:szCs w:val="18"/>
              </w:rPr>
            </w:pPr>
          </w:p>
        </w:tc>
        <w:tc>
          <w:tcPr>
            <w:tcW w:w="1542" w:type="dxa"/>
          </w:tcPr>
          <w:p w14:paraId="6F98E43D" w14:textId="77777777" w:rsidR="004742E8" w:rsidRPr="009B3973" w:rsidRDefault="004742E8" w:rsidP="004742E8">
            <w:pPr>
              <w:spacing w:before="40" w:after="40"/>
              <w:jc w:val="center"/>
              <w:rPr>
                <w:b/>
                <w:sz w:val="18"/>
                <w:szCs w:val="18"/>
              </w:rPr>
            </w:pPr>
            <w:r w:rsidRPr="009B3973">
              <w:rPr>
                <w:b/>
                <w:sz w:val="18"/>
                <w:szCs w:val="18"/>
              </w:rPr>
              <w:t>Total</w:t>
            </w:r>
          </w:p>
        </w:tc>
        <w:tc>
          <w:tcPr>
            <w:tcW w:w="2029" w:type="dxa"/>
          </w:tcPr>
          <w:p w14:paraId="5778FBCF" w14:textId="77777777" w:rsidR="004742E8" w:rsidRPr="009B3973" w:rsidRDefault="004742E8" w:rsidP="004742E8">
            <w:pPr>
              <w:spacing w:before="40" w:after="40"/>
              <w:jc w:val="center"/>
              <w:rPr>
                <w:sz w:val="18"/>
                <w:szCs w:val="18"/>
              </w:rPr>
            </w:pPr>
          </w:p>
        </w:tc>
        <w:tc>
          <w:tcPr>
            <w:tcW w:w="2031" w:type="dxa"/>
          </w:tcPr>
          <w:p w14:paraId="57611395" w14:textId="77777777" w:rsidR="004742E8" w:rsidRPr="009B3973" w:rsidRDefault="004742E8" w:rsidP="004742E8">
            <w:pPr>
              <w:spacing w:before="40" w:after="40"/>
              <w:jc w:val="center"/>
              <w:rPr>
                <w:sz w:val="18"/>
                <w:szCs w:val="18"/>
              </w:rPr>
            </w:pPr>
          </w:p>
        </w:tc>
        <w:tc>
          <w:tcPr>
            <w:tcW w:w="2036" w:type="dxa"/>
          </w:tcPr>
          <w:p w14:paraId="42391DBC" w14:textId="77777777" w:rsidR="004742E8" w:rsidRPr="009B3973" w:rsidRDefault="004742E8" w:rsidP="004742E8">
            <w:pPr>
              <w:spacing w:before="40" w:after="40"/>
              <w:jc w:val="center"/>
              <w:rPr>
                <w:sz w:val="18"/>
                <w:szCs w:val="18"/>
              </w:rPr>
            </w:pPr>
          </w:p>
        </w:tc>
        <w:tc>
          <w:tcPr>
            <w:tcW w:w="0" w:type="auto"/>
          </w:tcPr>
          <w:p w14:paraId="243690A3" w14:textId="77777777" w:rsidR="004742E8" w:rsidRPr="009B3973" w:rsidRDefault="004742E8" w:rsidP="004742E8">
            <w:pPr>
              <w:spacing w:before="40" w:after="40"/>
              <w:jc w:val="center"/>
              <w:rPr>
                <w:sz w:val="18"/>
                <w:szCs w:val="18"/>
              </w:rPr>
            </w:pPr>
          </w:p>
        </w:tc>
      </w:tr>
      <w:tr w:rsidR="004742E8" w:rsidRPr="009B3973" w14:paraId="248D4565" w14:textId="77777777" w:rsidTr="009D45A4">
        <w:trPr>
          <w:cnfStyle w:val="010000000000" w:firstRow="0" w:lastRow="1" w:firstColumn="0" w:lastColumn="0" w:oddVBand="0" w:evenVBand="0" w:oddHBand="0" w:evenHBand="0" w:firstRowFirstColumn="0" w:firstRowLastColumn="0" w:lastRowFirstColumn="0" w:lastRowLastColumn="0"/>
        </w:trPr>
        <w:tc>
          <w:tcPr>
            <w:tcW w:w="6999" w:type="dxa"/>
            <w:gridSpan w:val="4"/>
          </w:tcPr>
          <w:p w14:paraId="23F50C2B" w14:textId="77777777" w:rsidR="004742E8" w:rsidRPr="009B3973" w:rsidRDefault="004742E8" w:rsidP="00F579AD">
            <w:pPr>
              <w:rPr>
                <w:b w:val="0"/>
                <w:sz w:val="18"/>
                <w:szCs w:val="18"/>
              </w:rPr>
            </w:pPr>
          </w:p>
          <w:p w14:paraId="0AE0A358" w14:textId="77777777" w:rsidR="004742E8" w:rsidRPr="009B3973" w:rsidRDefault="004742E8" w:rsidP="00F579AD">
            <w:pPr>
              <w:rPr>
                <w:b w:val="0"/>
                <w:sz w:val="18"/>
                <w:szCs w:val="18"/>
              </w:rPr>
            </w:pPr>
            <w:r w:rsidRPr="009B3973">
              <w:rPr>
                <w:b w:val="0"/>
                <w:sz w:val="18"/>
                <w:szCs w:val="18"/>
              </w:rPr>
              <w:br/>
              <w:t>______________________________</w:t>
            </w:r>
          </w:p>
          <w:p w14:paraId="66E712A6" w14:textId="77777777" w:rsidR="004742E8" w:rsidRPr="009B3973" w:rsidRDefault="004742E8" w:rsidP="00F579AD">
            <w:pPr>
              <w:rPr>
                <w:b w:val="0"/>
                <w:sz w:val="18"/>
                <w:szCs w:val="18"/>
              </w:rPr>
            </w:pPr>
            <w:r w:rsidRPr="009B3973">
              <w:rPr>
                <w:b w:val="0"/>
                <w:sz w:val="18"/>
                <w:szCs w:val="18"/>
              </w:rPr>
              <w:t>Chief Finance Officer (or delegate)</w:t>
            </w:r>
          </w:p>
          <w:p w14:paraId="49C36689" w14:textId="77777777" w:rsidR="004742E8" w:rsidRPr="009B3973" w:rsidRDefault="004742E8" w:rsidP="00F579AD">
            <w:pPr>
              <w:rPr>
                <w:rFonts w:cs="Arial"/>
                <w:sz w:val="18"/>
                <w:szCs w:val="18"/>
              </w:rPr>
            </w:pPr>
            <w:r w:rsidRPr="009B3973">
              <w:rPr>
                <w:b w:val="0"/>
                <w:sz w:val="18"/>
                <w:szCs w:val="18"/>
              </w:rPr>
              <w:t>___/_____________/______</w:t>
            </w:r>
          </w:p>
        </w:tc>
        <w:tc>
          <w:tcPr>
            <w:tcW w:w="7078" w:type="dxa"/>
            <w:gridSpan w:val="3"/>
          </w:tcPr>
          <w:p w14:paraId="684175C0" w14:textId="77777777" w:rsidR="004742E8" w:rsidRPr="009B3973" w:rsidRDefault="004742E8" w:rsidP="00F579AD">
            <w:pPr>
              <w:rPr>
                <w:b w:val="0"/>
                <w:sz w:val="18"/>
                <w:szCs w:val="18"/>
              </w:rPr>
            </w:pPr>
          </w:p>
          <w:p w14:paraId="324F3ABD" w14:textId="77777777" w:rsidR="004742E8" w:rsidRPr="009B3973" w:rsidRDefault="004742E8" w:rsidP="00F579AD">
            <w:pPr>
              <w:rPr>
                <w:b w:val="0"/>
                <w:sz w:val="18"/>
                <w:szCs w:val="18"/>
              </w:rPr>
            </w:pPr>
            <w:r w:rsidRPr="009B3973">
              <w:rPr>
                <w:b w:val="0"/>
                <w:sz w:val="18"/>
                <w:szCs w:val="18"/>
              </w:rPr>
              <w:br/>
              <w:t>By the 10th business day of the new calendar month this reconciliation must be returned to DTF via email to cashmanagement@dtf.vic.gov.au</w:t>
            </w:r>
          </w:p>
        </w:tc>
      </w:tr>
    </w:tbl>
    <w:p w14:paraId="5AABFA46" w14:textId="77777777" w:rsidR="004742E8" w:rsidRDefault="004742E8" w:rsidP="004742E8">
      <w:pPr>
        <w:keepLines w:val="0"/>
      </w:pPr>
    </w:p>
    <w:p w14:paraId="2C227BFD" w14:textId="77777777" w:rsidR="004742E8" w:rsidRDefault="004742E8" w:rsidP="0048610A"/>
    <w:p w14:paraId="41FB553A" w14:textId="77777777" w:rsidR="004742E8" w:rsidRDefault="004742E8" w:rsidP="0048610A"/>
    <w:p w14:paraId="62017460" w14:textId="77777777" w:rsidR="004742E8" w:rsidRDefault="004742E8" w:rsidP="0048610A"/>
    <w:p w14:paraId="6CDA6CB3" w14:textId="77777777" w:rsidR="004742E8" w:rsidRDefault="004742E8" w:rsidP="0048610A">
      <w:pPr>
        <w:sectPr w:rsidR="004742E8" w:rsidSect="004742E8">
          <w:headerReference w:type="even" r:id="rId59"/>
          <w:headerReference w:type="default" r:id="rId60"/>
          <w:footerReference w:type="even" r:id="rId61"/>
          <w:footerReference w:type="default" r:id="rId62"/>
          <w:pgSz w:w="16838" w:h="11906" w:orient="landscape" w:code="9"/>
          <w:pgMar w:top="1620" w:right="1440" w:bottom="1354" w:left="1440" w:header="446" w:footer="461" w:gutter="0"/>
          <w:cols w:space="708"/>
          <w:docGrid w:linePitch="360"/>
        </w:sectPr>
      </w:pPr>
    </w:p>
    <w:p w14:paraId="1179F2B1" w14:textId="054D23BC" w:rsidR="009D45A4" w:rsidRPr="00F3635A" w:rsidRDefault="00DB2D2D" w:rsidP="00E1051F">
      <w:pPr>
        <w:pStyle w:val="Heading1numbered"/>
      </w:pPr>
      <w:bookmarkStart w:id="84" w:name="_Ref26438240"/>
      <w:bookmarkStart w:id="85" w:name="_Toc37174591"/>
      <w:bookmarkStart w:id="86" w:name="_Toc67384234"/>
      <w:bookmarkStart w:id="87" w:name="_Toc233637028"/>
      <w:r>
        <w:lastRenderedPageBreak/>
        <w:t xml:space="preserve">Attachment 13: </w:t>
      </w:r>
      <w:r w:rsidR="009D45A4" w:rsidRPr="00F3635A">
        <w:t>Planning, designing and conducting effective evaluations</w:t>
      </w:r>
      <w:bookmarkEnd w:id="84"/>
      <w:bookmarkEnd w:id="85"/>
      <w:bookmarkEnd w:id="86"/>
      <w:bookmarkEnd w:id="87"/>
    </w:p>
    <w:p w14:paraId="0E601AB7" w14:textId="77777777" w:rsidR="009D45A4" w:rsidRDefault="009D45A4" w:rsidP="009D45A4">
      <w:pPr>
        <w:pStyle w:val="Heading30"/>
      </w:pPr>
      <w:r>
        <w:t>Step 1: Define the purpose of the evaluation</w:t>
      </w:r>
    </w:p>
    <w:p w14:paraId="17ED8A9E" w14:textId="77777777" w:rsidR="009D45A4" w:rsidRDefault="009D45A4" w:rsidP="009D45A4">
      <w:r>
        <w:t xml:space="preserve">Clearly defining the purpose of an evaluation helps in identifying who will use the evaluation results, when the evaluation should be conducted, and who should conduct the evaluation. </w:t>
      </w:r>
    </w:p>
    <w:p w14:paraId="0EEB825A" w14:textId="77777777" w:rsidR="009D45A4" w:rsidRDefault="009D45A4" w:rsidP="009D45A4">
      <w:r>
        <w:t>The method of evaluation, communication, timing and use of results largely depends on the purpose of the evaluation.</w:t>
      </w:r>
    </w:p>
    <w:p w14:paraId="7BF47DF3" w14:textId="77777777" w:rsidR="009D45A4" w:rsidRDefault="009D45A4" w:rsidP="009D45A4">
      <w:r>
        <w:t>The most important part of this step is firstly making sure that it is understood what the policy or program is all about i.e. what is the expected outcome or result of the policy or program?</w:t>
      </w:r>
    </w:p>
    <w:p w14:paraId="6D90C983" w14:textId="77777777" w:rsidR="009D45A4" w:rsidRDefault="009D45A4" w:rsidP="009D45A4">
      <w:r>
        <w:t>A good understanding of the program will help to identify why the evaluation needs to be done, how the evaluation will be used and who should conduct the evaluation.</w:t>
      </w:r>
    </w:p>
    <w:p w14:paraId="668F98B4" w14:textId="77777777" w:rsidR="009D45A4" w:rsidRDefault="009D45A4" w:rsidP="009D45A4">
      <w:pPr>
        <w:pStyle w:val="Caption"/>
      </w:pPr>
      <w:r>
        <w:t>Examples of evaluation purpose</w:t>
      </w:r>
    </w:p>
    <w:tbl>
      <w:tblPr>
        <w:tblStyle w:val="DTFtexttable"/>
        <w:tblW w:w="8846" w:type="dxa"/>
        <w:tblLook w:val="06A0" w:firstRow="1" w:lastRow="0" w:firstColumn="1" w:lastColumn="0" w:noHBand="1" w:noVBand="1"/>
      </w:tblPr>
      <w:tblGrid>
        <w:gridCol w:w="2694"/>
        <w:gridCol w:w="6152"/>
      </w:tblGrid>
      <w:tr w:rsidR="009D45A4" w:rsidRPr="00743944" w14:paraId="10D69957" w14:textId="77777777" w:rsidTr="00C166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4" w:type="dxa"/>
          </w:tcPr>
          <w:p w14:paraId="2DE223CF" w14:textId="77777777" w:rsidR="009D45A4" w:rsidRPr="002C65DC" w:rsidRDefault="009D45A4" w:rsidP="00F579AD">
            <w:pPr>
              <w:rPr>
                <w:color w:val="auto"/>
              </w:rPr>
            </w:pPr>
            <w:r w:rsidRPr="002C65DC">
              <w:t>Purpose</w:t>
            </w:r>
            <w:r w:rsidRPr="002C65DC">
              <w:rPr>
                <w:color w:val="auto"/>
              </w:rPr>
              <w:t xml:space="preserve"> </w:t>
            </w:r>
          </w:p>
        </w:tc>
        <w:tc>
          <w:tcPr>
            <w:tcW w:w="6152" w:type="dxa"/>
          </w:tcPr>
          <w:p w14:paraId="57847DAF" w14:textId="77777777" w:rsidR="009D45A4" w:rsidRPr="002C65DC" w:rsidRDefault="009D45A4" w:rsidP="00F579AD">
            <w:pPr>
              <w:cnfStyle w:val="100000000000" w:firstRow="1" w:lastRow="0" w:firstColumn="0" w:lastColumn="0" w:oddVBand="0" w:evenVBand="0" w:oddHBand="0" w:evenHBand="0" w:firstRowFirstColumn="0" w:firstRowLastColumn="0" w:lastRowFirstColumn="0" w:lastRowLastColumn="0"/>
              <w:rPr>
                <w:color w:val="auto"/>
              </w:rPr>
            </w:pPr>
            <w:r w:rsidRPr="002C65DC">
              <w:t>Description</w:t>
            </w:r>
          </w:p>
        </w:tc>
      </w:tr>
      <w:tr w:rsidR="009D45A4" w:rsidRPr="00743944" w14:paraId="37FF67F0" w14:textId="77777777" w:rsidTr="00C16606">
        <w:tc>
          <w:tcPr>
            <w:cnfStyle w:val="001000000000" w:firstRow="0" w:lastRow="0" w:firstColumn="1" w:lastColumn="0" w:oddVBand="0" w:evenVBand="0" w:oddHBand="0" w:evenHBand="0" w:firstRowFirstColumn="0" w:firstRowLastColumn="0" w:lastRowFirstColumn="0" w:lastRowLastColumn="0"/>
            <w:tcW w:w="2694" w:type="dxa"/>
          </w:tcPr>
          <w:p w14:paraId="13C54E43" w14:textId="77777777" w:rsidR="009D45A4" w:rsidRPr="005C33C8" w:rsidRDefault="009D45A4" w:rsidP="00F579AD">
            <w:r w:rsidRPr="00195572">
              <w:rPr>
                <w:rFonts w:eastAsiaTheme="minorEastAsia"/>
                <w:szCs w:val="20"/>
              </w:rPr>
              <w:t xml:space="preserve">Improve and inform policy </w:t>
            </w:r>
          </w:p>
        </w:tc>
        <w:tc>
          <w:tcPr>
            <w:tcW w:w="6152" w:type="dxa"/>
          </w:tcPr>
          <w:p w14:paraId="135827E6" w14:textId="77777777" w:rsidR="009D45A4" w:rsidRPr="005C33C8"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szCs w:val="20"/>
              </w:rPr>
              <w:t>To review policy effectiveness on an evidence basis, develop future options and alternatives</w:t>
            </w:r>
            <w:r>
              <w:rPr>
                <w:rFonts w:eastAsiaTheme="minorEastAsia"/>
                <w:szCs w:val="20"/>
              </w:rPr>
              <w:t>.</w:t>
            </w:r>
          </w:p>
        </w:tc>
      </w:tr>
      <w:tr w:rsidR="009D45A4" w:rsidRPr="00743944" w14:paraId="46370A38" w14:textId="77777777" w:rsidTr="00C16606">
        <w:tc>
          <w:tcPr>
            <w:cnfStyle w:val="001000000000" w:firstRow="0" w:lastRow="0" w:firstColumn="1" w:lastColumn="0" w:oddVBand="0" w:evenVBand="0" w:oddHBand="0" w:evenHBand="0" w:firstRowFirstColumn="0" w:firstRowLastColumn="0" w:lastRowFirstColumn="0" w:lastRowLastColumn="0"/>
            <w:tcW w:w="2694" w:type="dxa"/>
          </w:tcPr>
          <w:p w14:paraId="5C4343AB" w14:textId="77777777" w:rsidR="009D45A4" w:rsidRPr="005C33C8" w:rsidRDefault="009D45A4" w:rsidP="00F579AD">
            <w:r w:rsidRPr="00195572">
              <w:rPr>
                <w:rFonts w:eastAsiaTheme="minorEastAsia"/>
                <w:szCs w:val="20"/>
              </w:rPr>
              <w:t>Support and improve budget priorities</w:t>
            </w:r>
          </w:p>
        </w:tc>
        <w:tc>
          <w:tcPr>
            <w:tcW w:w="6152" w:type="dxa"/>
          </w:tcPr>
          <w:p w14:paraId="1B87DD07" w14:textId="77777777" w:rsidR="009D45A4" w:rsidRPr="005C33C8"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szCs w:val="20"/>
              </w:rPr>
              <w:t>To identify cost effectiveness, efficiencies</w:t>
            </w:r>
            <w:r>
              <w:rPr>
                <w:rFonts w:eastAsiaTheme="minorEastAsia"/>
                <w:szCs w:val="20"/>
              </w:rPr>
              <w:t xml:space="preserve"> and/or</w:t>
            </w:r>
            <w:r w:rsidRPr="00195572">
              <w:rPr>
                <w:rFonts w:eastAsiaTheme="minorEastAsia"/>
                <w:szCs w:val="20"/>
              </w:rPr>
              <w:t xml:space="preserve"> resource allocation options</w:t>
            </w:r>
            <w:r>
              <w:rPr>
                <w:rFonts w:eastAsiaTheme="minorEastAsia"/>
                <w:szCs w:val="20"/>
              </w:rPr>
              <w:t>.</w:t>
            </w:r>
          </w:p>
        </w:tc>
      </w:tr>
      <w:tr w:rsidR="009D45A4" w:rsidRPr="00743944" w14:paraId="143053F2" w14:textId="77777777" w:rsidTr="00802305">
        <w:trPr>
          <w:trHeight w:val="68"/>
        </w:trPr>
        <w:tc>
          <w:tcPr>
            <w:cnfStyle w:val="001000000000" w:firstRow="0" w:lastRow="0" w:firstColumn="1" w:lastColumn="0" w:oddVBand="0" w:evenVBand="0" w:oddHBand="0" w:evenHBand="0" w:firstRowFirstColumn="0" w:firstRowLastColumn="0" w:lastRowFirstColumn="0" w:lastRowLastColumn="0"/>
            <w:tcW w:w="2694" w:type="dxa"/>
          </w:tcPr>
          <w:p w14:paraId="488FD46B" w14:textId="77777777" w:rsidR="009D45A4" w:rsidRPr="005C33C8" w:rsidRDefault="009D45A4" w:rsidP="00F579AD">
            <w:r w:rsidRPr="00195572">
              <w:rPr>
                <w:rFonts w:eastAsiaTheme="minorEastAsia"/>
                <w:szCs w:val="20"/>
              </w:rPr>
              <w:t>Drive organisation learning and improvement</w:t>
            </w:r>
          </w:p>
        </w:tc>
        <w:tc>
          <w:tcPr>
            <w:tcW w:w="6152" w:type="dxa"/>
          </w:tcPr>
          <w:p w14:paraId="50D4F10D"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szCs w:val="20"/>
              </w:rPr>
              <w:t>To make adjustments and improvements to existing or future programs and policies</w:t>
            </w:r>
            <w:r>
              <w:rPr>
                <w:rFonts w:eastAsiaTheme="minorEastAsia"/>
                <w:szCs w:val="20"/>
              </w:rPr>
              <w:t>.</w:t>
            </w:r>
          </w:p>
        </w:tc>
      </w:tr>
      <w:tr w:rsidR="009D45A4" w:rsidRPr="00743944" w14:paraId="1B6BFC35" w14:textId="77777777" w:rsidTr="00802305">
        <w:tc>
          <w:tcPr>
            <w:cnfStyle w:val="001000000000" w:firstRow="0" w:lastRow="0" w:firstColumn="1" w:lastColumn="0" w:oddVBand="0" w:evenVBand="0" w:oddHBand="0" w:evenHBand="0" w:firstRowFirstColumn="0" w:firstRowLastColumn="0" w:lastRowFirstColumn="0" w:lastRowLastColumn="0"/>
            <w:tcW w:w="2694" w:type="dxa"/>
            <w:tcBorders>
              <w:bottom w:val="single" w:sz="12" w:space="0" w:color="68CEF2" w:themeColor="accent2"/>
            </w:tcBorders>
          </w:tcPr>
          <w:p w14:paraId="1D1124B0" w14:textId="77777777" w:rsidR="009D45A4" w:rsidRPr="00195572" w:rsidRDefault="009D45A4" w:rsidP="00F579AD">
            <w:r w:rsidRPr="00195572">
              <w:rPr>
                <w:rFonts w:eastAsiaTheme="minorEastAsia"/>
                <w:szCs w:val="20"/>
              </w:rPr>
              <w:t>Improve accountability and transparency</w:t>
            </w:r>
          </w:p>
        </w:tc>
        <w:tc>
          <w:tcPr>
            <w:tcW w:w="6152" w:type="dxa"/>
            <w:tcBorders>
              <w:bottom w:val="single" w:sz="12" w:space="0" w:color="68CEF2" w:themeColor="accent2"/>
            </w:tcBorders>
          </w:tcPr>
          <w:p w14:paraId="35B92923"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szCs w:val="20"/>
              </w:rPr>
              <w:t>To ensure a robust system of performance measurement and management</w:t>
            </w:r>
            <w:r>
              <w:rPr>
                <w:rFonts w:eastAsiaTheme="minorEastAsia"/>
                <w:szCs w:val="20"/>
              </w:rPr>
              <w:t>.</w:t>
            </w:r>
          </w:p>
        </w:tc>
      </w:tr>
    </w:tbl>
    <w:p w14:paraId="7B990D60" w14:textId="77777777" w:rsidR="009D45A4" w:rsidRDefault="009D45A4" w:rsidP="009D45A4">
      <w:pPr>
        <w:pStyle w:val="Spacer"/>
      </w:pPr>
    </w:p>
    <w:p w14:paraId="18B74497" w14:textId="4BC26492" w:rsidR="009D45A4" w:rsidRDefault="009D45A4" w:rsidP="009D45A4">
      <w:r>
        <w:t>Sometimes it can be unclear what a program is trying to achieve, or the aims may never have been set out at the beginning of the program’s implementation. A useful way to identify a program’s objectives would be to consider these key evaluation questions:</w:t>
      </w:r>
    </w:p>
    <w:p w14:paraId="49CF0555" w14:textId="77777777" w:rsidR="009D45A4" w:rsidRDefault="009D45A4" w:rsidP="009D45A4">
      <w:pPr>
        <w:pStyle w:val="Bullet1"/>
      </w:pPr>
      <w:r>
        <w:t>What are the service needs that are being met? Who are the recipients of the service?</w:t>
      </w:r>
    </w:p>
    <w:p w14:paraId="260C7BBA" w14:textId="77777777" w:rsidR="009D45A4" w:rsidRDefault="009D45A4" w:rsidP="009D45A4">
      <w:pPr>
        <w:pStyle w:val="Bullet1"/>
      </w:pPr>
      <w:r>
        <w:t>What problem or issue is the program trying to address?</w:t>
      </w:r>
    </w:p>
    <w:p w14:paraId="47F34CFC" w14:textId="77777777" w:rsidR="009D45A4" w:rsidRDefault="009D45A4" w:rsidP="009D45A4">
      <w:pPr>
        <w:pStyle w:val="Bullet1"/>
      </w:pPr>
      <w:r>
        <w:t>Is the program delivery a new or improved service? Has the program replaced other services?</w:t>
      </w:r>
    </w:p>
    <w:p w14:paraId="5BDD4526" w14:textId="77777777" w:rsidR="009D45A4" w:rsidRDefault="009D45A4" w:rsidP="009D45A4">
      <w:pPr>
        <w:pStyle w:val="Bullet1"/>
      </w:pPr>
      <w:r>
        <w:t>What are the outputs being delivered in terms of quantity, quality, timeliness and cost?</w:t>
      </w:r>
    </w:p>
    <w:p w14:paraId="12890977" w14:textId="52B2A855" w:rsidR="004742E8" w:rsidRDefault="009D45A4" w:rsidP="009D45A4">
      <w:r>
        <w:t>Information that may be useful to answer these questions could be contained in government policy statements, ministerial press releases, departmental corporate and business plans, departmental</w:t>
      </w:r>
    </w:p>
    <w:p w14:paraId="2F433043" w14:textId="77777777" w:rsidR="009D45A4" w:rsidRDefault="009D45A4" w:rsidP="009D45A4">
      <w:pPr>
        <w:pStyle w:val="Heading30"/>
      </w:pPr>
      <w:r>
        <w:lastRenderedPageBreak/>
        <w:t>Step 2: Decide when the evaluation should be conducted</w:t>
      </w:r>
    </w:p>
    <w:p w14:paraId="3F9F3AEE" w14:textId="77777777" w:rsidR="009D45A4" w:rsidRDefault="009D45A4" w:rsidP="009D45A4">
      <w:pPr>
        <w:keepNext/>
      </w:pPr>
      <w:r>
        <w:t>Evaluations may be conducted before, during or after a program has been implemented, depending on the purpose. As a general guide:</w:t>
      </w:r>
    </w:p>
    <w:tbl>
      <w:tblPr>
        <w:tblStyle w:val="DTFtexttable"/>
        <w:tblW w:w="9129" w:type="dxa"/>
        <w:tblLook w:val="06A0" w:firstRow="1" w:lastRow="0" w:firstColumn="1" w:lastColumn="0" w:noHBand="1" w:noVBand="1"/>
      </w:tblPr>
      <w:tblGrid>
        <w:gridCol w:w="3176"/>
        <w:gridCol w:w="5953"/>
      </w:tblGrid>
      <w:tr w:rsidR="009D45A4" w:rsidRPr="00743944" w14:paraId="40823C2B" w14:textId="77777777" w:rsidTr="009D45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76" w:type="dxa"/>
          </w:tcPr>
          <w:p w14:paraId="5AA485F7" w14:textId="77777777" w:rsidR="009D45A4" w:rsidRPr="002C65DC" w:rsidRDefault="009D45A4" w:rsidP="00F579AD">
            <w:r w:rsidRPr="002C65DC">
              <w:t xml:space="preserve">Timing </w:t>
            </w:r>
          </w:p>
        </w:tc>
        <w:tc>
          <w:tcPr>
            <w:tcW w:w="5953" w:type="dxa"/>
          </w:tcPr>
          <w:p w14:paraId="74B435D6" w14:textId="77777777" w:rsidR="009D45A4" w:rsidRPr="002C65DC" w:rsidRDefault="009D45A4" w:rsidP="00F579AD">
            <w:pPr>
              <w:cnfStyle w:val="100000000000" w:firstRow="1" w:lastRow="0" w:firstColumn="0" w:lastColumn="0" w:oddVBand="0" w:evenVBand="0" w:oddHBand="0" w:evenHBand="0" w:firstRowFirstColumn="0" w:firstRowLastColumn="0" w:lastRowFirstColumn="0" w:lastRowLastColumn="0"/>
            </w:pPr>
            <w:r w:rsidRPr="002C65DC">
              <w:t>Purpose</w:t>
            </w:r>
          </w:p>
        </w:tc>
      </w:tr>
      <w:tr w:rsidR="009D45A4" w:rsidRPr="00743944" w14:paraId="22A31694" w14:textId="77777777" w:rsidTr="009D45A4">
        <w:tc>
          <w:tcPr>
            <w:cnfStyle w:val="001000000000" w:firstRow="0" w:lastRow="0" w:firstColumn="1" w:lastColumn="0" w:oddVBand="0" w:evenVBand="0" w:oddHBand="0" w:evenHBand="0" w:firstRowFirstColumn="0" w:firstRowLastColumn="0" w:lastRowFirstColumn="0" w:lastRowLastColumn="0"/>
            <w:tcW w:w="3176" w:type="dxa"/>
          </w:tcPr>
          <w:p w14:paraId="5F4B06F9" w14:textId="77777777" w:rsidR="009D45A4" w:rsidRPr="00195572" w:rsidRDefault="009D45A4" w:rsidP="00F579AD">
            <w:r w:rsidRPr="00195572">
              <w:t>Pre</w:t>
            </w:r>
            <w:r>
              <w:noBreakHyphen/>
            </w:r>
            <w:r w:rsidRPr="00195572">
              <w:t xml:space="preserve">program implementation </w:t>
            </w:r>
          </w:p>
        </w:tc>
        <w:tc>
          <w:tcPr>
            <w:tcW w:w="5953" w:type="dxa"/>
          </w:tcPr>
          <w:p w14:paraId="5C5777FD"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pPr>
            <w:r w:rsidRPr="00195572">
              <w:t>To inform decisions to proceed and support budget priority decisions</w:t>
            </w:r>
            <w:r>
              <w:t>.</w:t>
            </w:r>
          </w:p>
        </w:tc>
      </w:tr>
      <w:tr w:rsidR="009D45A4" w:rsidRPr="00743944" w14:paraId="6B6DD5D4" w14:textId="77777777" w:rsidTr="00802305">
        <w:trPr>
          <w:trHeight w:val="272"/>
        </w:trPr>
        <w:tc>
          <w:tcPr>
            <w:cnfStyle w:val="001000000000" w:firstRow="0" w:lastRow="0" w:firstColumn="1" w:lastColumn="0" w:oddVBand="0" w:evenVBand="0" w:oddHBand="0" w:evenHBand="0" w:firstRowFirstColumn="0" w:firstRowLastColumn="0" w:lastRowFirstColumn="0" w:lastRowLastColumn="0"/>
            <w:tcW w:w="3176" w:type="dxa"/>
          </w:tcPr>
          <w:p w14:paraId="65A5F44B" w14:textId="77777777" w:rsidR="009D45A4" w:rsidRPr="00195572" w:rsidRDefault="009D45A4" w:rsidP="00F579AD">
            <w:r w:rsidRPr="00195572">
              <w:t>During</w:t>
            </w:r>
            <w:r>
              <w:noBreakHyphen/>
            </w:r>
            <w:r w:rsidRPr="00195572">
              <w:t>program implementation</w:t>
            </w:r>
          </w:p>
        </w:tc>
        <w:tc>
          <w:tcPr>
            <w:tcW w:w="5953" w:type="dxa"/>
          </w:tcPr>
          <w:p w14:paraId="2A99DADB"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pPr>
            <w:r w:rsidRPr="00195572">
              <w:t>To monitor project performance and identify possible improvements</w:t>
            </w:r>
            <w:r>
              <w:t>.</w:t>
            </w:r>
          </w:p>
        </w:tc>
      </w:tr>
      <w:tr w:rsidR="009D45A4" w:rsidRPr="00743944" w14:paraId="3A437A0F" w14:textId="77777777" w:rsidTr="00A564F5">
        <w:tc>
          <w:tcPr>
            <w:cnfStyle w:val="001000000000" w:firstRow="0" w:lastRow="0" w:firstColumn="1" w:lastColumn="0" w:oddVBand="0" w:evenVBand="0" w:oddHBand="0" w:evenHBand="0" w:firstRowFirstColumn="0" w:firstRowLastColumn="0" w:lastRowFirstColumn="0" w:lastRowLastColumn="0"/>
            <w:tcW w:w="3176" w:type="dxa"/>
            <w:tcBorders>
              <w:bottom w:val="single" w:sz="12" w:space="0" w:color="68CEF2" w:themeColor="accent2"/>
            </w:tcBorders>
          </w:tcPr>
          <w:p w14:paraId="6FB110C9" w14:textId="77777777" w:rsidR="009D45A4" w:rsidRPr="00195572" w:rsidRDefault="009D45A4" w:rsidP="00F579AD">
            <w:r w:rsidRPr="00195572">
              <w:t>Post</w:t>
            </w:r>
            <w:r>
              <w:noBreakHyphen/>
            </w:r>
            <w:r w:rsidRPr="00195572">
              <w:t xml:space="preserve">program implementation </w:t>
            </w:r>
          </w:p>
        </w:tc>
        <w:tc>
          <w:tcPr>
            <w:tcW w:w="5953" w:type="dxa"/>
            <w:tcBorders>
              <w:bottom w:val="single" w:sz="12" w:space="0" w:color="68CEF2" w:themeColor="accent2"/>
            </w:tcBorders>
          </w:tcPr>
          <w:p w14:paraId="76DDE913"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pPr>
            <w:r w:rsidRPr="00195572">
              <w:t>To assess achievement of project objectives, inform and improve policy</w:t>
            </w:r>
            <w:r>
              <w:t>.</w:t>
            </w:r>
          </w:p>
        </w:tc>
      </w:tr>
    </w:tbl>
    <w:p w14:paraId="49AE6A8A" w14:textId="77777777" w:rsidR="009D45A4" w:rsidRDefault="009D45A4" w:rsidP="009D45A4">
      <w:pPr>
        <w:pStyle w:val="Heading30"/>
      </w:pPr>
      <w:r>
        <w:t>Step 3: Decide who should conduct the evaluation</w:t>
      </w:r>
    </w:p>
    <w:p w14:paraId="433A08D9" w14:textId="77777777" w:rsidR="009D45A4" w:rsidRDefault="009D45A4" w:rsidP="009D45A4">
      <w:pPr>
        <w:keepLines w:val="0"/>
      </w:pPr>
      <w:r>
        <w:t xml:space="preserve">This step involves determining who should be responsible for conducting the evaluation and implementing its outcomes. A trade-off may need to be made between using external or internal resources or evaluators to evaluate the policy or program. Internal evaluators will generally have a deeper understanding of the program context so it is more likely that organisational learning will occur, while external evaluators are more objective in their approach to the program. To ensure independence, evaluations should not be conducted by a party involved in the delivery of the program under evaluation. </w:t>
      </w:r>
    </w:p>
    <w:p w14:paraId="24724912" w14:textId="77777777" w:rsidR="009D45A4" w:rsidRDefault="009D45A4" w:rsidP="009D45A4">
      <w:pPr>
        <w:keepLines w:val="0"/>
      </w:pPr>
      <w:r>
        <w:t>Determining who should conduct the evaluation depends on the purpose of the evaluation. As a general guide:</w:t>
      </w:r>
    </w:p>
    <w:tbl>
      <w:tblPr>
        <w:tblStyle w:val="DTFtexttable"/>
        <w:tblW w:w="9129" w:type="dxa"/>
        <w:tblLook w:val="06A0" w:firstRow="1" w:lastRow="0" w:firstColumn="1" w:lastColumn="0" w:noHBand="1" w:noVBand="1"/>
      </w:tblPr>
      <w:tblGrid>
        <w:gridCol w:w="2410"/>
        <w:gridCol w:w="6719"/>
      </w:tblGrid>
      <w:tr w:rsidR="009D45A4" w:rsidRPr="00743944" w14:paraId="0CED0374" w14:textId="77777777" w:rsidTr="009D45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F6A0204" w14:textId="77777777" w:rsidR="009D45A4" w:rsidRPr="002C65DC" w:rsidRDefault="009D45A4" w:rsidP="00F579AD">
            <w:r w:rsidRPr="002C65DC">
              <w:t xml:space="preserve">Who </w:t>
            </w:r>
          </w:p>
        </w:tc>
        <w:tc>
          <w:tcPr>
            <w:tcW w:w="6719" w:type="dxa"/>
          </w:tcPr>
          <w:p w14:paraId="30DC426C" w14:textId="77777777" w:rsidR="009D45A4" w:rsidRPr="002C65DC" w:rsidRDefault="009D45A4" w:rsidP="00F579AD">
            <w:pPr>
              <w:cnfStyle w:val="100000000000" w:firstRow="1" w:lastRow="0" w:firstColumn="0" w:lastColumn="0" w:oddVBand="0" w:evenVBand="0" w:oddHBand="0" w:evenHBand="0" w:firstRowFirstColumn="0" w:firstRowLastColumn="0" w:lastRowFirstColumn="0" w:lastRowLastColumn="0"/>
            </w:pPr>
            <w:r w:rsidRPr="002C65DC">
              <w:t>Purpose</w:t>
            </w:r>
          </w:p>
        </w:tc>
      </w:tr>
      <w:tr w:rsidR="009D45A4" w:rsidRPr="00743944" w14:paraId="3E5BB423" w14:textId="77777777" w:rsidTr="009D45A4">
        <w:tc>
          <w:tcPr>
            <w:cnfStyle w:val="001000000000" w:firstRow="0" w:lastRow="0" w:firstColumn="1" w:lastColumn="0" w:oddVBand="0" w:evenVBand="0" w:oddHBand="0" w:evenHBand="0" w:firstRowFirstColumn="0" w:firstRowLastColumn="0" w:lastRowFirstColumn="0" w:lastRowLastColumn="0"/>
            <w:tcW w:w="2410" w:type="dxa"/>
          </w:tcPr>
          <w:p w14:paraId="7BAA20ED" w14:textId="77777777" w:rsidR="009D45A4" w:rsidRPr="00195572" w:rsidRDefault="009D45A4" w:rsidP="00F579AD">
            <w:r w:rsidRPr="00195572">
              <w:t xml:space="preserve">Central agencies </w:t>
            </w:r>
          </w:p>
        </w:tc>
        <w:tc>
          <w:tcPr>
            <w:tcW w:w="6719" w:type="dxa"/>
          </w:tcPr>
          <w:p w14:paraId="48BE0F3F" w14:textId="77777777" w:rsidR="009D45A4" w:rsidRPr="005C33C8"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rPr>
              <w:t>When the objectives are to assist and improve budget priority decisions and resource allocation decisions.</w:t>
            </w:r>
          </w:p>
        </w:tc>
      </w:tr>
      <w:tr w:rsidR="009D45A4" w:rsidRPr="00743944" w14:paraId="2C572648" w14:textId="77777777" w:rsidTr="009D45A4">
        <w:tc>
          <w:tcPr>
            <w:cnfStyle w:val="001000000000" w:firstRow="0" w:lastRow="0" w:firstColumn="1" w:lastColumn="0" w:oddVBand="0" w:evenVBand="0" w:oddHBand="0" w:evenHBand="0" w:firstRowFirstColumn="0" w:firstRowLastColumn="0" w:lastRowFirstColumn="0" w:lastRowLastColumn="0"/>
            <w:tcW w:w="2410" w:type="dxa"/>
          </w:tcPr>
          <w:p w14:paraId="5F1A6ACB" w14:textId="77777777" w:rsidR="009D45A4" w:rsidRPr="00195572" w:rsidRDefault="009D45A4" w:rsidP="00F579AD">
            <w:r w:rsidRPr="00195572">
              <w:t>Department/agency self</w:t>
            </w:r>
            <w:r>
              <w:noBreakHyphen/>
            </w:r>
            <w:r w:rsidRPr="00195572">
              <w:t xml:space="preserve">evaluation </w:t>
            </w:r>
          </w:p>
        </w:tc>
        <w:tc>
          <w:tcPr>
            <w:tcW w:w="6719" w:type="dxa"/>
          </w:tcPr>
          <w:p w14:paraId="137FE3E9" w14:textId="77777777" w:rsidR="009D45A4" w:rsidRPr="005C33C8"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rPr>
              <w:t>When the objectives are organisational learning and improved implementation. Examples include department evaluation unit, program managers and officers, department internal audit. Can be limited by time and resources.</w:t>
            </w:r>
          </w:p>
        </w:tc>
      </w:tr>
      <w:tr w:rsidR="009D45A4" w:rsidRPr="00743944" w14:paraId="0C319BA5" w14:textId="77777777" w:rsidTr="00A564F5">
        <w:tc>
          <w:tcPr>
            <w:cnfStyle w:val="001000000000" w:firstRow="0" w:lastRow="0" w:firstColumn="1" w:lastColumn="0" w:oddVBand="0" w:evenVBand="0" w:oddHBand="0" w:evenHBand="0" w:firstRowFirstColumn="0" w:firstRowLastColumn="0" w:lastRowFirstColumn="0" w:lastRowLastColumn="0"/>
            <w:tcW w:w="2410" w:type="dxa"/>
          </w:tcPr>
          <w:p w14:paraId="26645A52" w14:textId="77777777" w:rsidR="009D45A4" w:rsidRPr="00195572" w:rsidRDefault="009D45A4" w:rsidP="00F579AD">
            <w:r w:rsidRPr="00195572">
              <w:t>Independent examination and performance assessment</w:t>
            </w:r>
          </w:p>
        </w:tc>
        <w:tc>
          <w:tcPr>
            <w:tcW w:w="6719" w:type="dxa"/>
          </w:tcPr>
          <w:p w14:paraId="72E9BE2C" w14:textId="77777777" w:rsidR="009D45A4" w:rsidRPr="005C33C8"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rPr>
              <w:t>When the objectives are to improve accountability, transparency and provide alternative perspectives. Can include policy practitioners, management consultants, public bodies, community groups and auditors. The focus can be more on accountability than improvement.</w:t>
            </w:r>
          </w:p>
        </w:tc>
      </w:tr>
      <w:tr w:rsidR="009D45A4" w:rsidRPr="00743944" w14:paraId="766E9588" w14:textId="77777777" w:rsidTr="00A564F5">
        <w:tc>
          <w:tcPr>
            <w:cnfStyle w:val="001000000000" w:firstRow="0" w:lastRow="0" w:firstColumn="1" w:lastColumn="0" w:oddVBand="0" w:evenVBand="0" w:oddHBand="0" w:evenHBand="0" w:firstRowFirstColumn="0" w:firstRowLastColumn="0" w:lastRowFirstColumn="0" w:lastRowLastColumn="0"/>
            <w:tcW w:w="2410" w:type="dxa"/>
            <w:tcBorders>
              <w:bottom w:val="single" w:sz="12" w:space="0" w:color="68CEF2" w:themeColor="accent2"/>
            </w:tcBorders>
          </w:tcPr>
          <w:p w14:paraId="662CAD94" w14:textId="77777777" w:rsidR="009D45A4" w:rsidRPr="00743944" w:rsidRDefault="009D45A4" w:rsidP="00F579AD">
            <w:r w:rsidRPr="00E14E27">
              <w:t>External experts and policy expertise</w:t>
            </w:r>
          </w:p>
        </w:tc>
        <w:tc>
          <w:tcPr>
            <w:tcW w:w="6719" w:type="dxa"/>
            <w:tcBorders>
              <w:bottom w:val="single" w:sz="12" w:space="0" w:color="68CEF2" w:themeColor="accent2"/>
            </w:tcBorders>
          </w:tcPr>
          <w:p w14:paraId="5B0C0026" w14:textId="77777777" w:rsidR="009D45A4" w:rsidRPr="00743944" w:rsidRDefault="009D45A4" w:rsidP="00F579AD">
            <w:pPr>
              <w:cnfStyle w:val="000000000000" w:firstRow="0" w:lastRow="0" w:firstColumn="0" w:lastColumn="0" w:oddVBand="0" w:evenVBand="0" w:oddHBand="0" w:evenHBand="0" w:firstRowFirstColumn="0" w:firstRowLastColumn="0" w:lastRowFirstColumn="0" w:lastRowLastColumn="0"/>
            </w:pPr>
            <w:r w:rsidRPr="00E14E27">
              <w:t xml:space="preserve">When the objectives are to assess policy evidence and effectiveness, provide new perspectives on public policies or specialised evaluation skills. Examples include policy practitioners, research bodies, academics and management consultants. </w:t>
            </w:r>
          </w:p>
        </w:tc>
      </w:tr>
    </w:tbl>
    <w:p w14:paraId="2E80F21C" w14:textId="77777777" w:rsidR="003A7957" w:rsidRDefault="003A7957" w:rsidP="00DA467F">
      <w:pPr>
        <w:pStyle w:val="Spacer"/>
      </w:pPr>
    </w:p>
    <w:p w14:paraId="31089380" w14:textId="77777777" w:rsidR="009D45A4" w:rsidRDefault="009D45A4" w:rsidP="009D45A4">
      <w:pPr>
        <w:pStyle w:val="Heading30"/>
      </w:pPr>
      <w:r>
        <w:lastRenderedPageBreak/>
        <w:t>Step 4: Decide how the evaluation should be conducted</w:t>
      </w:r>
    </w:p>
    <w:p w14:paraId="310F5856" w14:textId="77777777" w:rsidR="009D45A4" w:rsidRDefault="009D45A4" w:rsidP="00DA467F">
      <w:pPr>
        <w:keepNext/>
        <w:keepLines w:val="0"/>
      </w:pPr>
      <w:r>
        <w:t>Deciding how to conduct an evaluation depends on the intended use of the evaluation results and the nature of the program itself. The design, approach and method should fit the purpose of conducting the evaluation.</w:t>
      </w:r>
    </w:p>
    <w:p w14:paraId="34BCB5FB" w14:textId="77777777" w:rsidR="009D45A4" w:rsidRDefault="009D45A4" w:rsidP="00802305">
      <w:pPr>
        <w:keepNext/>
        <w:keepLines w:val="0"/>
      </w:pPr>
      <w:r>
        <w:t>As a result, decisions need to be made about:</w:t>
      </w:r>
    </w:p>
    <w:p w14:paraId="469E36C0" w14:textId="77777777" w:rsidR="009D45A4" w:rsidRPr="00730030" w:rsidRDefault="009D45A4" w:rsidP="00802305">
      <w:pPr>
        <w:pStyle w:val="Bullet1"/>
        <w:keepNext/>
      </w:pPr>
      <w:r w:rsidRPr="00730030">
        <w:t>what information, data collection and evaluation methodology would provide the right evidence to best inform the people making decisions on the evaluation?</w:t>
      </w:r>
    </w:p>
    <w:p w14:paraId="3EA7320D" w14:textId="77777777" w:rsidR="009D45A4" w:rsidRPr="00730030" w:rsidRDefault="009D45A4" w:rsidP="00730030">
      <w:pPr>
        <w:pStyle w:val="Bullet1"/>
      </w:pPr>
      <w:r w:rsidRPr="00730030">
        <w:t>what methods and data will produce the best evidence to support the intended purpose of the evaluation – on time and within budget?</w:t>
      </w:r>
    </w:p>
    <w:p w14:paraId="2F37EF72" w14:textId="77777777" w:rsidR="009D45A4" w:rsidRDefault="009D45A4" w:rsidP="009D45A4">
      <w:pPr>
        <w:keepLines w:val="0"/>
      </w:pPr>
      <w:r>
        <w:t>Some considerations include:</w:t>
      </w:r>
    </w:p>
    <w:p w14:paraId="0FE9B046" w14:textId="5DBF935A" w:rsidR="009D45A4" w:rsidRPr="00730030" w:rsidRDefault="009D45A4" w:rsidP="00730030">
      <w:pPr>
        <w:pStyle w:val="Bullet1"/>
      </w:pPr>
      <w:r w:rsidRPr="00730030">
        <w:t>social, economic and financial impacts of the program</w:t>
      </w:r>
    </w:p>
    <w:p w14:paraId="131C2854" w14:textId="14898603" w:rsidR="009D45A4" w:rsidRPr="00730030" w:rsidRDefault="009D45A4" w:rsidP="00730030">
      <w:pPr>
        <w:pStyle w:val="Bullet1"/>
      </w:pPr>
      <w:r w:rsidRPr="00730030">
        <w:t>risks associated with the program and how these are being managed</w:t>
      </w:r>
    </w:p>
    <w:p w14:paraId="3A43C927" w14:textId="77777777" w:rsidR="009D45A4" w:rsidRPr="00730030" w:rsidRDefault="009D45A4" w:rsidP="00730030">
      <w:pPr>
        <w:pStyle w:val="Bullet1"/>
      </w:pPr>
      <w:r w:rsidRPr="00730030">
        <w:t>different service delivery options available to government.</w:t>
      </w:r>
    </w:p>
    <w:p w14:paraId="55889E34" w14:textId="77777777" w:rsidR="009D45A4" w:rsidRDefault="009D45A4" w:rsidP="009D45A4">
      <w:pPr>
        <w:keepLines w:val="0"/>
      </w:pPr>
      <w:r>
        <w:t>Most programs will generate a lot of useful information during the course of program planning and implementation that can be used to address these evaluation questions.</w:t>
      </w:r>
    </w:p>
    <w:p w14:paraId="752A2434" w14:textId="77777777" w:rsidR="009D45A4" w:rsidRDefault="009D45A4" w:rsidP="009D45A4">
      <w:pPr>
        <w:pStyle w:val="Heading30"/>
      </w:pPr>
      <w:r>
        <w:t xml:space="preserve">Step 5: Consider how to determine the success of an evaluation </w:t>
      </w:r>
    </w:p>
    <w:p w14:paraId="6CBBCDA2" w14:textId="77777777" w:rsidR="009D45A4" w:rsidRDefault="009D45A4" w:rsidP="009D45A4">
      <w:pPr>
        <w:keepLines w:val="0"/>
      </w:pPr>
      <w:r>
        <w:t>As part of designing an evaluation program, consideration should be given to whether the intended purpose has been met. Some questions that may guide this assessment include:</w:t>
      </w:r>
    </w:p>
    <w:p w14:paraId="7BCCABAC" w14:textId="77777777" w:rsidR="009D45A4" w:rsidRPr="00730030" w:rsidRDefault="009D45A4" w:rsidP="00730030">
      <w:pPr>
        <w:pStyle w:val="Bullet1"/>
      </w:pPr>
      <w:r w:rsidRPr="00730030">
        <w:t>Is the evidence presented sufficient to make this decision?</w:t>
      </w:r>
    </w:p>
    <w:p w14:paraId="75E2CE02" w14:textId="77777777" w:rsidR="009D45A4" w:rsidRPr="00730030" w:rsidRDefault="009D45A4" w:rsidP="00730030">
      <w:pPr>
        <w:pStyle w:val="Bullet1"/>
      </w:pPr>
      <w:r w:rsidRPr="00730030">
        <w:t>Has the program accomplished what it was designed to do? Why, or why not?</w:t>
      </w:r>
    </w:p>
    <w:p w14:paraId="19060B8E" w14:textId="77777777" w:rsidR="009D45A4" w:rsidRPr="00730030" w:rsidRDefault="009D45A4" w:rsidP="00730030">
      <w:pPr>
        <w:pStyle w:val="Bullet1"/>
      </w:pPr>
      <w:r w:rsidRPr="00730030">
        <w:t>What recommendations and options for future change or improvement can be made depending on the intended purpose?</w:t>
      </w:r>
    </w:p>
    <w:p w14:paraId="17F5FE8F" w14:textId="77777777" w:rsidR="009D45A4" w:rsidRDefault="009D45A4" w:rsidP="009D45A4">
      <w:pPr>
        <w:keepLines w:val="0"/>
      </w:pPr>
      <w:r>
        <w:t>It is also important to clarify the differences between measuring the success of the evaluation and measuring the success of the program under evaluation.</w:t>
      </w:r>
    </w:p>
    <w:p w14:paraId="533381B9" w14:textId="77777777" w:rsidR="009D45A4" w:rsidRDefault="009D45A4" w:rsidP="009D45A4">
      <w:pPr>
        <w:pStyle w:val="Heading30"/>
      </w:pPr>
      <w:r>
        <w:t>Step 6: Consider how to report the findings and recommendations</w:t>
      </w:r>
    </w:p>
    <w:p w14:paraId="7A0484DF" w14:textId="77777777" w:rsidR="009D45A4" w:rsidRDefault="009D45A4" w:rsidP="009D45A4">
      <w:pPr>
        <w:keepLines w:val="0"/>
      </w:pPr>
      <w:r>
        <w:t>Determining how the evaluation will be reported depends on the original purpose of the evaluation and the intended use of the evaluation results. Different communication formats may be required for different stakeholders. Evaluation findings may also be integrated into other reporting formats, for example, progress reports during the development of the program could be used within final reports post-program implementation.</w:t>
      </w:r>
    </w:p>
    <w:p w14:paraId="1A6A6A15" w14:textId="77777777" w:rsidR="009D45A4" w:rsidRDefault="009D45A4" w:rsidP="009D45A4">
      <w:pPr>
        <w:keepLines w:val="0"/>
      </w:pPr>
      <w:r>
        <w:t>The main types of reporting are:</w:t>
      </w:r>
    </w:p>
    <w:tbl>
      <w:tblPr>
        <w:tblStyle w:val="DTFtexttable"/>
        <w:tblW w:w="8988" w:type="dxa"/>
        <w:tblLook w:val="06A0" w:firstRow="1" w:lastRow="0" w:firstColumn="1" w:lastColumn="0" w:noHBand="1" w:noVBand="1"/>
      </w:tblPr>
      <w:tblGrid>
        <w:gridCol w:w="3176"/>
        <w:gridCol w:w="5812"/>
      </w:tblGrid>
      <w:tr w:rsidR="009D45A4" w:rsidRPr="00743944" w14:paraId="61327D39" w14:textId="77777777" w:rsidTr="007300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76" w:type="dxa"/>
          </w:tcPr>
          <w:p w14:paraId="7F745FE6" w14:textId="77777777" w:rsidR="009D45A4" w:rsidRPr="002C65DC" w:rsidRDefault="009D45A4" w:rsidP="00F579AD">
            <w:r w:rsidRPr="002C65DC">
              <w:t xml:space="preserve">Reporting type </w:t>
            </w:r>
          </w:p>
        </w:tc>
        <w:tc>
          <w:tcPr>
            <w:tcW w:w="5812" w:type="dxa"/>
          </w:tcPr>
          <w:p w14:paraId="2E8FE434" w14:textId="77777777" w:rsidR="009D45A4" w:rsidRPr="002C65DC" w:rsidRDefault="009D45A4" w:rsidP="00F579AD">
            <w:pPr>
              <w:cnfStyle w:val="100000000000" w:firstRow="1" w:lastRow="0" w:firstColumn="0" w:lastColumn="0" w:oddVBand="0" w:evenVBand="0" w:oddHBand="0" w:evenHBand="0" w:firstRowFirstColumn="0" w:firstRowLastColumn="0" w:lastRowFirstColumn="0" w:lastRowLastColumn="0"/>
            </w:pPr>
            <w:r w:rsidRPr="002C65DC">
              <w:t>Intended use</w:t>
            </w:r>
          </w:p>
        </w:tc>
      </w:tr>
      <w:tr w:rsidR="009D45A4" w:rsidRPr="00743944" w14:paraId="367F7B6B" w14:textId="77777777" w:rsidTr="00A564F5">
        <w:tc>
          <w:tcPr>
            <w:cnfStyle w:val="001000000000" w:firstRow="0" w:lastRow="0" w:firstColumn="1" w:lastColumn="0" w:oddVBand="0" w:evenVBand="0" w:oddHBand="0" w:evenHBand="0" w:firstRowFirstColumn="0" w:firstRowLastColumn="0" w:lastRowFirstColumn="0" w:lastRowLastColumn="0"/>
            <w:tcW w:w="3176" w:type="dxa"/>
          </w:tcPr>
          <w:p w14:paraId="68FAE7D8" w14:textId="77777777" w:rsidR="009D45A4" w:rsidRPr="00195572" w:rsidRDefault="009D45A4" w:rsidP="00F579AD">
            <w:r w:rsidRPr="00195572">
              <w:t>Formal published document/report</w:t>
            </w:r>
          </w:p>
        </w:tc>
        <w:tc>
          <w:tcPr>
            <w:tcW w:w="5812" w:type="dxa"/>
          </w:tcPr>
          <w:p w14:paraId="7C9D3822" w14:textId="77777777" w:rsidR="009D45A4" w:rsidRPr="005C33C8"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rPr>
              <w:t>To communicate findings for significant programs or policy. This can include formal reports to stakeholders, the public and management.</w:t>
            </w:r>
          </w:p>
        </w:tc>
      </w:tr>
      <w:tr w:rsidR="009D45A4" w:rsidRPr="00743944" w14:paraId="41DCCBC6" w14:textId="77777777" w:rsidTr="00A564F5">
        <w:tc>
          <w:tcPr>
            <w:cnfStyle w:val="001000000000" w:firstRow="0" w:lastRow="0" w:firstColumn="1" w:lastColumn="0" w:oddVBand="0" w:evenVBand="0" w:oddHBand="0" w:evenHBand="0" w:firstRowFirstColumn="0" w:firstRowLastColumn="0" w:lastRowFirstColumn="0" w:lastRowLastColumn="0"/>
            <w:tcW w:w="3176" w:type="dxa"/>
            <w:tcBorders>
              <w:bottom w:val="single" w:sz="12" w:space="0" w:color="68CEF2" w:themeColor="accent2"/>
            </w:tcBorders>
          </w:tcPr>
          <w:p w14:paraId="53AE9681" w14:textId="77777777" w:rsidR="009D45A4" w:rsidRPr="00195572" w:rsidRDefault="009D45A4" w:rsidP="00F579AD">
            <w:r w:rsidRPr="00195572">
              <w:t xml:space="preserve">Less formal communication </w:t>
            </w:r>
          </w:p>
        </w:tc>
        <w:tc>
          <w:tcPr>
            <w:tcW w:w="5812" w:type="dxa"/>
            <w:tcBorders>
              <w:bottom w:val="single" w:sz="12" w:space="0" w:color="68CEF2" w:themeColor="accent2"/>
            </w:tcBorders>
          </w:tcPr>
          <w:p w14:paraId="6BD0BC83"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rPr>
              <w:t>To transfer learnings, to improve the program or to assess operational performance. This can include formal oral briefings, workshops, stakeholder forums, meetings and briefings to management and staff.</w:t>
            </w:r>
          </w:p>
        </w:tc>
      </w:tr>
    </w:tbl>
    <w:p w14:paraId="4E825135" w14:textId="77777777" w:rsidR="009D45A4" w:rsidRDefault="009D45A4" w:rsidP="009D45A4">
      <w:pPr>
        <w:keepLines w:val="0"/>
      </w:pPr>
    </w:p>
    <w:p w14:paraId="787235C4" w14:textId="77777777" w:rsidR="009D45A4" w:rsidRDefault="009D45A4" w:rsidP="009D45A4">
      <w:pPr>
        <w:pStyle w:val="Heading30"/>
      </w:pPr>
      <w:r>
        <w:lastRenderedPageBreak/>
        <w:t>Step 7: Using the evaluation findings</w:t>
      </w:r>
    </w:p>
    <w:p w14:paraId="5085A666" w14:textId="77777777" w:rsidR="009D45A4" w:rsidRDefault="009D45A4" w:rsidP="009D45A4">
      <w:pPr>
        <w:keepLines w:val="0"/>
      </w:pPr>
      <w:r>
        <w:t xml:space="preserve">Evaluation reporting is not just about the communication of results. It is important to ensure that the findings are used to achieve the purpose for which the evaluation is intended. This may include tailoring the findings to match the needs of stakeholders. </w:t>
      </w:r>
    </w:p>
    <w:p w14:paraId="324D7D2F" w14:textId="77777777" w:rsidR="009D45A4" w:rsidRDefault="009D45A4" w:rsidP="009D45A4">
      <w:pPr>
        <w:keepLines w:val="0"/>
      </w:pPr>
      <w:r>
        <w:t>Some useful questions to help to identify the evaluation audience include:</w:t>
      </w:r>
    </w:p>
    <w:p w14:paraId="61C83DA7" w14:textId="77777777" w:rsidR="009D45A4" w:rsidRPr="00730030" w:rsidRDefault="009D45A4" w:rsidP="00730030">
      <w:pPr>
        <w:pStyle w:val="Bullet1"/>
      </w:pPr>
      <w:r w:rsidRPr="00730030">
        <w:t>Who is going to make decisions about the program and its future, based on the evaluation?</w:t>
      </w:r>
    </w:p>
    <w:p w14:paraId="59F217BE" w14:textId="77777777" w:rsidR="009D45A4" w:rsidRPr="00730030" w:rsidRDefault="009D45A4" w:rsidP="00730030">
      <w:pPr>
        <w:pStyle w:val="Bullet1"/>
      </w:pPr>
      <w:r w:rsidRPr="00730030">
        <w:t>What do the end-users want to know about the project?</w:t>
      </w:r>
    </w:p>
    <w:p w14:paraId="3785B954" w14:textId="77777777" w:rsidR="009D45A4" w:rsidRPr="00730030" w:rsidRDefault="009D45A4" w:rsidP="00730030">
      <w:pPr>
        <w:pStyle w:val="Bullet1"/>
      </w:pPr>
      <w:r w:rsidRPr="00730030">
        <w:t>Why is this information important to the end-users?</w:t>
      </w:r>
    </w:p>
    <w:p w14:paraId="2023952C" w14:textId="77777777" w:rsidR="009D45A4" w:rsidRPr="00730030" w:rsidRDefault="009D45A4" w:rsidP="00730030">
      <w:pPr>
        <w:pStyle w:val="Bullet1"/>
      </w:pPr>
      <w:r w:rsidRPr="00730030">
        <w:t>When do the end-users want this information?</w:t>
      </w:r>
    </w:p>
    <w:p w14:paraId="101E81AB" w14:textId="77777777" w:rsidR="009D45A4" w:rsidRDefault="009D45A4" w:rsidP="009D45A4">
      <w:pPr>
        <w:pStyle w:val="Heading30"/>
      </w:pPr>
      <w:r>
        <w:t>How should the evaluation be conducted?</w:t>
      </w:r>
    </w:p>
    <w:p w14:paraId="1F5B22BF" w14:textId="77777777" w:rsidR="009D45A4" w:rsidRDefault="009D45A4" w:rsidP="009D45A4">
      <w:pPr>
        <w:keepNext/>
      </w:pPr>
      <w:r>
        <w:t>There is no particular way to choose the most appropriate method to evaluate a program, given that most methods of data collection and analysis have some bias or limitation. For example, using more sophisticated models can deliver thorough and insightful results, but the trade-off is usually the need for more time, expert knowledge and resources. Cost, time, resources and skill availability should be considered when determining design, approach and method</w:t>
      </w:r>
    </w:p>
    <w:p w14:paraId="0650AF1D" w14:textId="77777777" w:rsidR="009D45A4" w:rsidRDefault="009D45A4" w:rsidP="009D45A4">
      <w:pPr>
        <w:keepLines w:val="0"/>
      </w:pPr>
      <w:r>
        <w:t xml:space="preserve">The type of evaluation approach used should be commensurate with the size and importance of the program, for example, additional expertise and evidence may be required for larger, complex and more costly programs. </w:t>
      </w:r>
    </w:p>
    <w:p w14:paraId="605AA813" w14:textId="77777777" w:rsidR="009D45A4" w:rsidRDefault="009D45A4" w:rsidP="009D45A4">
      <w:pPr>
        <w:keepLines w:val="0"/>
      </w:pPr>
      <w:r>
        <w:t>As a useful guide, remember:</w:t>
      </w:r>
    </w:p>
    <w:p w14:paraId="10EED81E" w14:textId="77777777" w:rsidR="009D45A4" w:rsidRPr="00730030" w:rsidRDefault="009D45A4" w:rsidP="00730030">
      <w:pPr>
        <w:pStyle w:val="Bullet1"/>
      </w:pPr>
      <w:r w:rsidRPr="00730030">
        <w:t>Often the most appropriate evaluation approach and method is a combination of methods.</w:t>
      </w:r>
    </w:p>
    <w:p w14:paraId="35E5AA00" w14:textId="77777777" w:rsidR="009D45A4" w:rsidRPr="00730030" w:rsidRDefault="009D45A4" w:rsidP="00730030">
      <w:pPr>
        <w:pStyle w:val="Bullet1"/>
      </w:pPr>
      <w:r w:rsidRPr="00730030">
        <w:t>The most important part of any evaluation is to document the purpose and the process.</w:t>
      </w:r>
    </w:p>
    <w:p w14:paraId="46B79732" w14:textId="77777777" w:rsidR="009D45A4" w:rsidRDefault="009D45A4" w:rsidP="009D45A4">
      <w:pPr>
        <w:pStyle w:val="Caption"/>
      </w:pPr>
      <w:r>
        <w:t>Characteristics of best practice evaluation</w:t>
      </w:r>
    </w:p>
    <w:tbl>
      <w:tblPr>
        <w:tblStyle w:val="DTFtexttable"/>
        <w:tblW w:w="9129" w:type="dxa"/>
        <w:tblLook w:val="06A0" w:firstRow="1" w:lastRow="0" w:firstColumn="1" w:lastColumn="0" w:noHBand="1" w:noVBand="1"/>
      </w:tblPr>
      <w:tblGrid>
        <w:gridCol w:w="2325"/>
        <w:gridCol w:w="6804"/>
      </w:tblGrid>
      <w:tr w:rsidR="009D45A4" w:rsidRPr="00743944" w14:paraId="633CD23A" w14:textId="77777777" w:rsidTr="0073003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25" w:type="dxa"/>
          </w:tcPr>
          <w:p w14:paraId="0C3020CD" w14:textId="77777777" w:rsidR="009D45A4" w:rsidRPr="00195572" w:rsidRDefault="009D45A4" w:rsidP="00F579AD">
            <w:r>
              <w:t>Characteristics</w:t>
            </w:r>
          </w:p>
        </w:tc>
        <w:tc>
          <w:tcPr>
            <w:tcW w:w="6804" w:type="dxa"/>
          </w:tcPr>
          <w:p w14:paraId="2D66FE76" w14:textId="77777777" w:rsidR="009D45A4" w:rsidRPr="00195572" w:rsidRDefault="009D45A4" w:rsidP="00F579AD">
            <w:pPr>
              <w:cnfStyle w:val="100000000000" w:firstRow="1" w:lastRow="0" w:firstColumn="0" w:lastColumn="0" w:oddVBand="0" w:evenVBand="0" w:oddHBand="0" w:evenHBand="0" w:firstRowFirstColumn="0" w:firstRowLastColumn="0" w:lastRowFirstColumn="0" w:lastRowLastColumn="0"/>
            </w:pPr>
          </w:p>
        </w:tc>
      </w:tr>
      <w:tr w:rsidR="009D45A4" w:rsidRPr="00743944" w14:paraId="3E0C66AA" w14:textId="77777777" w:rsidTr="00730030">
        <w:tc>
          <w:tcPr>
            <w:cnfStyle w:val="001000000000" w:firstRow="0" w:lastRow="0" w:firstColumn="1" w:lastColumn="0" w:oddVBand="0" w:evenVBand="0" w:oddHBand="0" w:evenHBand="0" w:firstRowFirstColumn="0" w:firstRowLastColumn="0" w:lastRowFirstColumn="0" w:lastRowLastColumn="0"/>
            <w:tcW w:w="2325" w:type="dxa"/>
          </w:tcPr>
          <w:p w14:paraId="2F59E159" w14:textId="77777777" w:rsidR="009D45A4" w:rsidRPr="00195572" w:rsidRDefault="009D45A4" w:rsidP="00F579AD">
            <w:r w:rsidRPr="00195572">
              <w:t>Focused on key issues that inform decision making</w:t>
            </w:r>
          </w:p>
        </w:tc>
        <w:tc>
          <w:tcPr>
            <w:tcW w:w="6804" w:type="dxa"/>
          </w:tcPr>
          <w:p w14:paraId="2626EADA"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rPr>
                <w:iCs/>
              </w:rPr>
            </w:pPr>
            <w:r>
              <w:rPr>
                <w:rFonts w:eastAsiaTheme="minorEastAsia"/>
                <w:iCs/>
              </w:rPr>
              <w:t>To ensure that an evaluation will be used to inform future decision making, it is important that it focuses on the</w:t>
            </w:r>
            <w:r w:rsidRPr="00195572">
              <w:rPr>
                <w:rFonts w:eastAsiaTheme="minorEastAsia"/>
                <w:iCs/>
              </w:rPr>
              <w:t xml:space="preserve"> key issues that matter to the relevant stakeholders and decision makers. </w:t>
            </w:r>
            <w:r w:rsidRPr="00EC79C0">
              <w:rPr>
                <w:iCs/>
              </w:rPr>
              <w:t>In</w:t>
            </w:r>
            <w:r w:rsidRPr="00186F25">
              <w:rPr>
                <w:rFonts w:eastAsiaTheme="minorEastAsia"/>
                <w:iCs/>
              </w:rPr>
              <w:t xml:space="preserve"> the </w:t>
            </w:r>
            <w:r w:rsidRPr="00F847D0">
              <w:rPr>
                <w:rFonts w:eastAsiaTheme="minorEastAsia"/>
                <w:iCs/>
              </w:rPr>
              <w:t>planning stage</w:t>
            </w:r>
            <w:r w:rsidRPr="00EC79C0">
              <w:rPr>
                <w:iCs/>
              </w:rPr>
              <w:t xml:space="preserve"> it is important to</w:t>
            </w:r>
            <w:r w:rsidRPr="00186F25">
              <w:rPr>
                <w:rFonts w:eastAsiaTheme="minorEastAsia"/>
                <w:iCs/>
              </w:rPr>
              <w:t xml:space="preserve"> identify the</w:t>
            </w:r>
            <w:r w:rsidRPr="00F847D0">
              <w:rPr>
                <w:rFonts w:eastAsiaTheme="minorEastAsia"/>
                <w:iCs/>
              </w:rPr>
              <w:t xml:space="preserve"> stakeholders </w:t>
            </w:r>
            <w:r w:rsidRPr="00530799">
              <w:rPr>
                <w:rFonts w:eastAsiaTheme="minorEastAsia"/>
                <w:iCs/>
              </w:rPr>
              <w:t>that have an interest in the program and obtaining their commitment to be involved in the evaluation or to use the findings.</w:t>
            </w:r>
            <w:r w:rsidRPr="00195572">
              <w:rPr>
                <w:rFonts w:eastAsiaTheme="minorEastAsia"/>
                <w:iCs/>
              </w:rPr>
              <w:t xml:space="preserve"> Defining the terms of reference early in the evaluation planning process will also help ensure that those involved are clear from the beginning on what is being evaluated and why.</w:t>
            </w:r>
          </w:p>
        </w:tc>
      </w:tr>
      <w:tr w:rsidR="009D45A4" w:rsidRPr="00743944" w14:paraId="7D8E8F41" w14:textId="77777777" w:rsidTr="00730030">
        <w:tc>
          <w:tcPr>
            <w:cnfStyle w:val="001000000000" w:firstRow="0" w:lastRow="0" w:firstColumn="1" w:lastColumn="0" w:oddVBand="0" w:evenVBand="0" w:oddHBand="0" w:evenHBand="0" w:firstRowFirstColumn="0" w:firstRowLastColumn="0" w:lastRowFirstColumn="0" w:lastRowLastColumn="0"/>
            <w:tcW w:w="2325" w:type="dxa"/>
          </w:tcPr>
          <w:p w14:paraId="7CCB6DCF" w14:textId="77777777" w:rsidR="009D45A4" w:rsidRPr="00195572" w:rsidRDefault="009D45A4" w:rsidP="00F579AD">
            <w:r w:rsidRPr="00195572">
              <w:t xml:space="preserve">Robust and </w:t>
            </w:r>
            <w:r>
              <w:t>r</w:t>
            </w:r>
            <w:r w:rsidRPr="00195572">
              <w:t>igorous – systematic, evidenced</w:t>
            </w:r>
            <w:r>
              <w:noBreakHyphen/>
            </w:r>
            <w:r w:rsidRPr="00195572">
              <w:t>based approach to assess performance</w:t>
            </w:r>
          </w:p>
        </w:tc>
        <w:tc>
          <w:tcPr>
            <w:tcW w:w="6804" w:type="dxa"/>
          </w:tcPr>
          <w:p w14:paraId="2340872D"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rPr>
                <w:iCs/>
              </w:rPr>
            </w:pPr>
            <w:r w:rsidRPr="00195572">
              <w:rPr>
                <w:rFonts w:eastAsiaTheme="minorEastAsia"/>
                <w:iCs/>
              </w:rPr>
              <w:t xml:space="preserve">The most effective evaluations are comprehensive and get to the core of the program. </w:t>
            </w:r>
            <w:r>
              <w:rPr>
                <w:rFonts w:eastAsiaTheme="minorEastAsia"/>
                <w:iCs/>
              </w:rPr>
              <w:t>However, g</w:t>
            </w:r>
            <w:r w:rsidRPr="00195572">
              <w:rPr>
                <w:rFonts w:eastAsiaTheme="minorEastAsia"/>
                <w:iCs/>
              </w:rPr>
              <w:t xml:space="preserve">iven time and resources </w:t>
            </w:r>
            <w:r>
              <w:rPr>
                <w:rFonts w:eastAsiaTheme="minorEastAsia"/>
                <w:iCs/>
              </w:rPr>
              <w:t xml:space="preserve">limitations, a </w:t>
            </w:r>
            <w:r w:rsidRPr="00195572">
              <w:rPr>
                <w:rFonts w:eastAsiaTheme="minorEastAsia"/>
                <w:iCs/>
              </w:rPr>
              <w:t>trade</w:t>
            </w:r>
            <w:r>
              <w:rPr>
                <w:rFonts w:eastAsiaTheme="minorEastAsia"/>
                <w:iCs/>
              </w:rPr>
              <w:noBreakHyphen/>
            </w:r>
            <w:r w:rsidRPr="00195572">
              <w:rPr>
                <w:rFonts w:eastAsiaTheme="minorEastAsia"/>
                <w:iCs/>
              </w:rPr>
              <w:t>off</w:t>
            </w:r>
            <w:r>
              <w:rPr>
                <w:rFonts w:eastAsiaTheme="minorEastAsia"/>
                <w:iCs/>
              </w:rPr>
              <w:t xml:space="preserve"> will need to be made</w:t>
            </w:r>
            <w:r w:rsidRPr="00195572">
              <w:rPr>
                <w:rFonts w:eastAsiaTheme="minorEastAsia"/>
                <w:iCs/>
              </w:rPr>
              <w:t xml:space="preserve"> between the amount, type and extent of the evidence that </w:t>
            </w:r>
            <w:r>
              <w:rPr>
                <w:rFonts w:eastAsiaTheme="minorEastAsia"/>
                <w:iCs/>
              </w:rPr>
              <w:t>is</w:t>
            </w:r>
            <w:r w:rsidRPr="00195572">
              <w:rPr>
                <w:rFonts w:eastAsiaTheme="minorEastAsia"/>
                <w:iCs/>
              </w:rPr>
              <w:t xml:space="preserve"> collect</w:t>
            </w:r>
            <w:r>
              <w:rPr>
                <w:rFonts w:eastAsiaTheme="minorEastAsia"/>
                <w:iCs/>
              </w:rPr>
              <w:t>ed</w:t>
            </w:r>
            <w:r w:rsidRPr="00195572">
              <w:rPr>
                <w:rFonts w:eastAsiaTheme="minorEastAsia"/>
                <w:iCs/>
              </w:rPr>
              <w:t xml:space="preserve"> and analyse</w:t>
            </w:r>
            <w:r>
              <w:rPr>
                <w:rFonts w:eastAsiaTheme="minorEastAsia"/>
                <w:iCs/>
              </w:rPr>
              <w:t>d</w:t>
            </w:r>
            <w:r w:rsidRPr="00195572">
              <w:rPr>
                <w:rFonts w:eastAsiaTheme="minorEastAsia"/>
                <w:iCs/>
              </w:rPr>
              <w:t xml:space="preserve">. The best way to approach this decision is to be clear about what is being measured and why, and what information will address the purpose of the evaluation. </w:t>
            </w:r>
            <w:r>
              <w:rPr>
                <w:rFonts w:eastAsiaTheme="minorEastAsia"/>
                <w:iCs/>
              </w:rPr>
              <w:t>In</w:t>
            </w:r>
            <w:r w:rsidRPr="00195572">
              <w:rPr>
                <w:rFonts w:eastAsiaTheme="minorEastAsia"/>
                <w:iCs/>
              </w:rPr>
              <w:t xml:space="preserve"> the planning stage</w:t>
            </w:r>
            <w:r>
              <w:rPr>
                <w:rFonts w:eastAsiaTheme="minorEastAsia"/>
                <w:iCs/>
              </w:rPr>
              <w:t xml:space="preserve"> it is important to </w:t>
            </w:r>
            <w:r w:rsidRPr="00195572">
              <w:rPr>
                <w:rFonts w:eastAsiaTheme="minorEastAsia"/>
                <w:iCs/>
              </w:rPr>
              <w:t>determine what existing data is available, what new data will be required</w:t>
            </w:r>
            <w:r>
              <w:rPr>
                <w:rFonts w:eastAsiaTheme="minorEastAsia"/>
                <w:iCs/>
              </w:rPr>
              <w:t xml:space="preserve"> and</w:t>
            </w:r>
            <w:r w:rsidRPr="00195572">
              <w:rPr>
                <w:rFonts w:eastAsiaTheme="minorEastAsia"/>
                <w:iCs/>
              </w:rPr>
              <w:t xml:space="preserve"> whether any requisite specialist skills are available. This will help avoid a difficult trade</w:t>
            </w:r>
            <w:r>
              <w:rPr>
                <w:rFonts w:eastAsiaTheme="minorEastAsia"/>
                <w:iCs/>
              </w:rPr>
              <w:noBreakHyphen/>
            </w:r>
            <w:r w:rsidRPr="00195572">
              <w:rPr>
                <w:rFonts w:eastAsiaTheme="minorEastAsia"/>
                <w:iCs/>
              </w:rPr>
              <w:t>off between collecting more information and the cost of collecting that information.</w:t>
            </w:r>
          </w:p>
        </w:tc>
      </w:tr>
      <w:tr w:rsidR="009D45A4" w:rsidRPr="00743944" w14:paraId="0CB8959B" w14:textId="77777777" w:rsidTr="00A564F5">
        <w:tc>
          <w:tcPr>
            <w:cnfStyle w:val="001000000000" w:firstRow="0" w:lastRow="0" w:firstColumn="1" w:lastColumn="0" w:oddVBand="0" w:evenVBand="0" w:oddHBand="0" w:evenHBand="0" w:firstRowFirstColumn="0" w:firstRowLastColumn="0" w:lastRowFirstColumn="0" w:lastRowLastColumn="0"/>
            <w:tcW w:w="2325" w:type="dxa"/>
          </w:tcPr>
          <w:p w14:paraId="611A9C82" w14:textId="77777777" w:rsidR="009D45A4" w:rsidRPr="00195572" w:rsidRDefault="009D45A4" w:rsidP="00F579AD">
            <w:r w:rsidRPr="00195572">
              <w:lastRenderedPageBreak/>
              <w:t xml:space="preserve">Reliable, </w:t>
            </w:r>
            <w:r>
              <w:t>u</w:t>
            </w:r>
            <w:r w:rsidRPr="00195572">
              <w:t xml:space="preserve">seful and </w:t>
            </w:r>
            <w:r>
              <w:t>r</w:t>
            </w:r>
            <w:r w:rsidRPr="00195572">
              <w:t>elevant</w:t>
            </w:r>
          </w:p>
        </w:tc>
        <w:tc>
          <w:tcPr>
            <w:tcW w:w="6804" w:type="dxa"/>
          </w:tcPr>
          <w:p w14:paraId="54F316A5"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rPr>
                <w:iCs/>
              </w:rPr>
            </w:pPr>
            <w:r w:rsidRPr="00195572">
              <w:rPr>
                <w:rFonts w:eastAsiaTheme="minorEastAsia"/>
                <w:iCs/>
              </w:rPr>
              <w:t xml:space="preserve">The real test of an effective evaluation is whether the results can be understood and used by decision makers and stakeholders. This includes making sure that the results can be relied on, and that any assumptions, underlying calculations or projections and conclusions are documented and explained. </w:t>
            </w:r>
            <w:r>
              <w:rPr>
                <w:rFonts w:eastAsiaTheme="minorEastAsia"/>
                <w:iCs/>
              </w:rPr>
              <w:t>The way in which</w:t>
            </w:r>
            <w:r w:rsidRPr="00195572">
              <w:rPr>
                <w:rFonts w:eastAsiaTheme="minorEastAsia"/>
                <w:iCs/>
              </w:rPr>
              <w:t xml:space="preserve"> evaluation results are reported and presented is also very important. Good evaluation reports are clear, succinct and easily understood. Recommendations should make sense, be practical and be informed by sound and objective information and analysis.</w:t>
            </w:r>
          </w:p>
        </w:tc>
      </w:tr>
      <w:tr w:rsidR="009D45A4" w:rsidRPr="00743944" w14:paraId="77B84ED8" w14:textId="77777777" w:rsidTr="00A564F5">
        <w:tc>
          <w:tcPr>
            <w:cnfStyle w:val="001000000000" w:firstRow="0" w:lastRow="0" w:firstColumn="1" w:lastColumn="0" w:oddVBand="0" w:evenVBand="0" w:oddHBand="0" w:evenHBand="0" w:firstRowFirstColumn="0" w:firstRowLastColumn="0" w:lastRowFirstColumn="0" w:lastRowLastColumn="0"/>
            <w:tcW w:w="2325" w:type="dxa"/>
            <w:tcBorders>
              <w:bottom w:val="single" w:sz="12" w:space="0" w:color="68CEF2" w:themeColor="accent2"/>
            </w:tcBorders>
          </w:tcPr>
          <w:p w14:paraId="205010BC" w14:textId="77777777" w:rsidR="009D45A4" w:rsidRPr="00195572" w:rsidRDefault="009D45A4" w:rsidP="00F579AD">
            <w:r w:rsidRPr="00195572">
              <w:rPr>
                <w:iCs/>
              </w:rPr>
              <w:t xml:space="preserve">Timely </w:t>
            </w:r>
          </w:p>
        </w:tc>
        <w:tc>
          <w:tcPr>
            <w:tcW w:w="6804" w:type="dxa"/>
            <w:tcBorders>
              <w:bottom w:val="single" w:sz="12" w:space="0" w:color="68CEF2" w:themeColor="accent2"/>
            </w:tcBorders>
          </w:tcPr>
          <w:p w14:paraId="3A9EC354"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rPr>
                <w:iCs/>
              </w:rPr>
            </w:pPr>
            <w:r w:rsidRPr="00195572">
              <w:rPr>
                <w:rFonts w:eastAsiaTheme="minorEastAsia"/>
                <w:iCs/>
              </w:rPr>
              <w:t>The impact that evaluation results can have on decision makers and stakeholders is dependent on the timely availability of results. An evaluation should be timed to fit in with departmental and whole of government planning and resource allocation processes.</w:t>
            </w:r>
          </w:p>
        </w:tc>
      </w:tr>
    </w:tbl>
    <w:p w14:paraId="4C842385" w14:textId="77777777" w:rsidR="009D45A4" w:rsidRDefault="009D45A4" w:rsidP="009D45A4">
      <w:pPr>
        <w:pStyle w:val="Heading30"/>
      </w:pPr>
      <w:r>
        <w:t>Common methods and approaches used to collect data and conduct an evaluation</w:t>
      </w:r>
    </w:p>
    <w:p w14:paraId="045375B8" w14:textId="77777777" w:rsidR="009D45A4" w:rsidRDefault="009D45A4" w:rsidP="009D45A4">
      <w:pPr>
        <w:keepLines w:val="0"/>
      </w:pPr>
      <w:r>
        <w:t>It is important to ensure that the selected methods and approaches fit the purpose of the evaluation and will be suitable for providing data to answer the key evaluation questions. No single method or data collection approach will be suitable to answer all evaluation questions, and a combination of methods and approaches may be needed to comprehensively evaluate a program.</w:t>
      </w:r>
    </w:p>
    <w:tbl>
      <w:tblPr>
        <w:tblStyle w:val="DTFtexttable"/>
        <w:tblW w:w="9270" w:type="dxa"/>
        <w:tblLayout w:type="fixed"/>
        <w:tblCellMar>
          <w:left w:w="58" w:type="dxa"/>
          <w:right w:w="58" w:type="dxa"/>
        </w:tblCellMar>
        <w:tblLook w:val="06A0" w:firstRow="1" w:lastRow="0" w:firstColumn="1" w:lastColumn="0" w:noHBand="1" w:noVBand="1"/>
      </w:tblPr>
      <w:tblGrid>
        <w:gridCol w:w="1260"/>
        <w:gridCol w:w="1530"/>
        <w:gridCol w:w="1980"/>
        <w:gridCol w:w="2460"/>
        <w:gridCol w:w="2040"/>
      </w:tblGrid>
      <w:tr w:rsidR="009D45A4" w:rsidRPr="00730030" w14:paraId="4ADC5FB1" w14:textId="77777777" w:rsidTr="0053685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60" w:type="dxa"/>
            <w:vAlign w:val="bottom"/>
          </w:tcPr>
          <w:p w14:paraId="10D7C380" w14:textId="77777777" w:rsidR="009D45A4" w:rsidRPr="00730030" w:rsidRDefault="009D45A4" w:rsidP="0018534F">
            <w:pPr>
              <w:ind w:right="-121"/>
              <w:rPr>
                <w:sz w:val="16"/>
                <w:szCs w:val="16"/>
              </w:rPr>
            </w:pPr>
            <w:r w:rsidRPr="00730030">
              <w:rPr>
                <w:sz w:val="16"/>
                <w:szCs w:val="16"/>
              </w:rPr>
              <w:t xml:space="preserve">Level of sophistication </w:t>
            </w:r>
          </w:p>
        </w:tc>
        <w:tc>
          <w:tcPr>
            <w:tcW w:w="1530" w:type="dxa"/>
            <w:vAlign w:val="bottom"/>
          </w:tcPr>
          <w:p w14:paraId="4073CD0F" w14:textId="77777777" w:rsidR="009D45A4" w:rsidRPr="00730030" w:rsidRDefault="009D45A4" w:rsidP="005D1CA7">
            <w:pPr>
              <w:cnfStyle w:val="100000000000" w:firstRow="1" w:lastRow="0" w:firstColumn="0" w:lastColumn="0" w:oddVBand="0" w:evenVBand="0" w:oddHBand="0" w:evenHBand="0" w:firstRowFirstColumn="0" w:firstRowLastColumn="0" w:lastRowFirstColumn="0" w:lastRowLastColumn="0"/>
              <w:rPr>
                <w:sz w:val="16"/>
                <w:szCs w:val="16"/>
              </w:rPr>
            </w:pPr>
            <w:r w:rsidRPr="00730030">
              <w:rPr>
                <w:sz w:val="16"/>
                <w:szCs w:val="16"/>
              </w:rPr>
              <w:t>Evaluation data and method types</w:t>
            </w:r>
          </w:p>
        </w:tc>
        <w:tc>
          <w:tcPr>
            <w:tcW w:w="1980" w:type="dxa"/>
            <w:vAlign w:val="bottom"/>
          </w:tcPr>
          <w:p w14:paraId="358E7DD5" w14:textId="77777777" w:rsidR="009D45A4" w:rsidRPr="00730030" w:rsidRDefault="009D45A4" w:rsidP="005D1CA7">
            <w:pPr>
              <w:cnfStyle w:val="100000000000" w:firstRow="1" w:lastRow="0" w:firstColumn="0" w:lastColumn="0" w:oddVBand="0" w:evenVBand="0" w:oddHBand="0" w:evenHBand="0" w:firstRowFirstColumn="0" w:firstRowLastColumn="0" w:lastRowFirstColumn="0" w:lastRowLastColumn="0"/>
              <w:rPr>
                <w:sz w:val="16"/>
                <w:szCs w:val="16"/>
              </w:rPr>
            </w:pPr>
            <w:r w:rsidRPr="00730030">
              <w:rPr>
                <w:sz w:val="16"/>
                <w:szCs w:val="16"/>
              </w:rPr>
              <w:t xml:space="preserve">Potential uses </w:t>
            </w:r>
          </w:p>
        </w:tc>
        <w:tc>
          <w:tcPr>
            <w:tcW w:w="2460" w:type="dxa"/>
            <w:vAlign w:val="bottom"/>
          </w:tcPr>
          <w:p w14:paraId="367E35DD" w14:textId="77777777" w:rsidR="009D45A4" w:rsidRPr="00730030" w:rsidRDefault="009D45A4" w:rsidP="005D1CA7">
            <w:pPr>
              <w:cnfStyle w:val="100000000000" w:firstRow="1" w:lastRow="0" w:firstColumn="0" w:lastColumn="0" w:oddVBand="0" w:evenVBand="0" w:oddHBand="0" w:evenHBand="0" w:firstRowFirstColumn="0" w:firstRowLastColumn="0" w:lastRowFirstColumn="0" w:lastRowLastColumn="0"/>
              <w:rPr>
                <w:sz w:val="16"/>
                <w:szCs w:val="16"/>
              </w:rPr>
            </w:pPr>
            <w:r w:rsidRPr="00730030">
              <w:rPr>
                <w:sz w:val="16"/>
                <w:szCs w:val="16"/>
              </w:rPr>
              <w:t xml:space="preserve">Constraints </w:t>
            </w:r>
          </w:p>
        </w:tc>
        <w:tc>
          <w:tcPr>
            <w:tcW w:w="2040" w:type="dxa"/>
            <w:vAlign w:val="bottom"/>
          </w:tcPr>
          <w:p w14:paraId="22E51ED4" w14:textId="77777777" w:rsidR="009D45A4" w:rsidRPr="00730030" w:rsidRDefault="009D45A4" w:rsidP="005D1CA7">
            <w:pPr>
              <w:cnfStyle w:val="100000000000" w:firstRow="1" w:lastRow="0" w:firstColumn="0" w:lastColumn="0" w:oddVBand="0" w:evenVBand="0" w:oddHBand="0" w:evenHBand="0" w:firstRowFirstColumn="0" w:firstRowLastColumn="0" w:lastRowFirstColumn="0" w:lastRowLastColumn="0"/>
              <w:rPr>
                <w:sz w:val="16"/>
                <w:szCs w:val="16"/>
              </w:rPr>
            </w:pPr>
            <w:r w:rsidRPr="00730030">
              <w:rPr>
                <w:sz w:val="16"/>
                <w:szCs w:val="16"/>
              </w:rPr>
              <w:t>Common applications</w:t>
            </w:r>
          </w:p>
        </w:tc>
      </w:tr>
      <w:tr w:rsidR="009D45A4" w:rsidRPr="00D348F2" w14:paraId="77B5759B" w14:textId="77777777" w:rsidTr="00536859">
        <w:tc>
          <w:tcPr>
            <w:cnfStyle w:val="001000000000" w:firstRow="0" w:lastRow="0" w:firstColumn="1" w:lastColumn="0" w:oddVBand="0" w:evenVBand="0" w:oddHBand="0" w:evenHBand="0" w:firstRowFirstColumn="0" w:firstRowLastColumn="0" w:lastRowFirstColumn="0" w:lastRowLastColumn="0"/>
            <w:tcW w:w="1260" w:type="dxa"/>
          </w:tcPr>
          <w:p w14:paraId="034FD761" w14:textId="77777777" w:rsidR="009D45A4" w:rsidRPr="00D348F2" w:rsidRDefault="009D45A4" w:rsidP="00F579AD">
            <w:pPr>
              <w:rPr>
                <w:sz w:val="15"/>
                <w:szCs w:val="16"/>
              </w:rPr>
            </w:pPr>
            <w:r w:rsidRPr="00D348F2">
              <w:rPr>
                <w:sz w:val="15"/>
                <w:szCs w:val="16"/>
              </w:rPr>
              <w:t>Lowest</w:t>
            </w:r>
          </w:p>
        </w:tc>
        <w:tc>
          <w:tcPr>
            <w:tcW w:w="1530" w:type="dxa"/>
          </w:tcPr>
          <w:p w14:paraId="2906620E" w14:textId="77777777" w:rsidR="009D45A4" w:rsidRPr="00D348F2" w:rsidRDefault="009D45A4" w:rsidP="00F579AD">
            <w:pPr>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Literature search/ best practice models</w:t>
            </w:r>
          </w:p>
        </w:tc>
        <w:tc>
          <w:tcPr>
            <w:tcW w:w="1980" w:type="dxa"/>
          </w:tcPr>
          <w:p w14:paraId="74EC874E"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Identify what is happening in other jurisdictions, new and best practice ideas.</w:t>
            </w:r>
          </w:p>
          <w:p w14:paraId="310FB279"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Enhance understanding of causes of various problems and identify future strategies and options.</w:t>
            </w:r>
          </w:p>
        </w:tc>
        <w:tc>
          <w:tcPr>
            <w:tcW w:w="2460" w:type="dxa"/>
          </w:tcPr>
          <w:p w14:paraId="423E9E9A"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Causal relationships can be difficult to test.</w:t>
            </w:r>
          </w:p>
          <w:p w14:paraId="77576132"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Often needs supplementary information and analysis.</w:t>
            </w:r>
          </w:p>
        </w:tc>
        <w:tc>
          <w:tcPr>
            <w:tcW w:w="2040" w:type="dxa"/>
          </w:tcPr>
          <w:p w14:paraId="6E38A08A"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Starting point in all evaluations.</w:t>
            </w:r>
          </w:p>
          <w:p w14:paraId="0D73C533"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Cheap and easy way to collect information.</w:t>
            </w:r>
          </w:p>
          <w:p w14:paraId="2D60DAC5"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Useful in the program planning phase to identify service delivery options, community needs and to improve and inform policy.</w:t>
            </w:r>
          </w:p>
        </w:tc>
      </w:tr>
      <w:tr w:rsidR="009D45A4" w:rsidRPr="00D348F2" w14:paraId="3ED30045" w14:textId="77777777" w:rsidTr="00536859">
        <w:tc>
          <w:tcPr>
            <w:cnfStyle w:val="001000000000" w:firstRow="0" w:lastRow="0" w:firstColumn="1" w:lastColumn="0" w:oddVBand="0" w:evenVBand="0" w:oddHBand="0" w:evenHBand="0" w:firstRowFirstColumn="0" w:firstRowLastColumn="0" w:lastRowFirstColumn="0" w:lastRowLastColumn="0"/>
            <w:tcW w:w="1260" w:type="dxa"/>
          </w:tcPr>
          <w:p w14:paraId="076DA470" w14:textId="77777777" w:rsidR="009D45A4" w:rsidRPr="00D348F2" w:rsidRDefault="009D45A4" w:rsidP="00F579AD">
            <w:pPr>
              <w:rPr>
                <w:sz w:val="15"/>
                <w:szCs w:val="16"/>
              </w:rPr>
            </w:pPr>
          </w:p>
        </w:tc>
        <w:tc>
          <w:tcPr>
            <w:tcW w:w="1530" w:type="dxa"/>
          </w:tcPr>
          <w:p w14:paraId="144A0A2C" w14:textId="77777777" w:rsidR="009D45A4" w:rsidRPr="00D348F2" w:rsidRDefault="009D45A4" w:rsidP="00F579AD">
            <w:pPr>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 xml:space="preserve">Pilots and case studies </w:t>
            </w:r>
          </w:p>
        </w:tc>
        <w:tc>
          <w:tcPr>
            <w:tcW w:w="1980" w:type="dxa"/>
          </w:tcPr>
          <w:p w14:paraId="7774F746" w14:textId="77777777" w:rsidR="009D45A4" w:rsidRPr="00D348F2" w:rsidRDefault="009D45A4" w:rsidP="006D4561">
            <w:pPr>
              <w:spacing w:before="100" w:after="10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Identify what works and what doesn’t to guide future program development and implementation – without having to fully examine or implement a program.</w:t>
            </w:r>
          </w:p>
        </w:tc>
        <w:tc>
          <w:tcPr>
            <w:tcW w:w="2460" w:type="dxa"/>
          </w:tcPr>
          <w:p w14:paraId="5D3F2899"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Can be difficult to broadly apply the learnings from specific pilot and case</w:t>
            </w:r>
          </w:p>
          <w:p w14:paraId="5B054C46"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Can be costly and time consuming to conduct an in</w:t>
            </w:r>
            <w:r w:rsidRPr="00D348F2">
              <w:rPr>
                <w:sz w:val="15"/>
                <w:szCs w:val="16"/>
              </w:rPr>
              <w:noBreakHyphen/>
              <w:t>depth pilot study. Case studies are generally easier to do because they rely on historical information.</w:t>
            </w:r>
          </w:p>
        </w:tc>
        <w:tc>
          <w:tcPr>
            <w:tcW w:w="2040" w:type="dxa"/>
          </w:tcPr>
          <w:p w14:paraId="754BF956" w14:textId="77777777" w:rsidR="009D45A4" w:rsidRPr="00D348F2" w:rsidRDefault="009D45A4" w:rsidP="00CD11F8">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Useful for all evaluations.</w:t>
            </w:r>
          </w:p>
          <w:p w14:paraId="7EA94542"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Most useful to generate information to drive organisational learning and improvement, make adjustments and improvements, share and transfer learnings.</w:t>
            </w:r>
          </w:p>
        </w:tc>
      </w:tr>
      <w:tr w:rsidR="009D45A4" w:rsidRPr="00D348F2" w14:paraId="17992EC2" w14:textId="77777777" w:rsidTr="00536859">
        <w:tc>
          <w:tcPr>
            <w:cnfStyle w:val="001000000000" w:firstRow="0" w:lastRow="0" w:firstColumn="1" w:lastColumn="0" w:oddVBand="0" w:evenVBand="0" w:oddHBand="0" w:evenHBand="0" w:firstRowFirstColumn="0" w:firstRowLastColumn="0" w:lastRowFirstColumn="0" w:lastRowLastColumn="0"/>
            <w:tcW w:w="1260" w:type="dxa"/>
          </w:tcPr>
          <w:p w14:paraId="3FBE2451" w14:textId="77777777" w:rsidR="009D45A4" w:rsidRPr="00D348F2" w:rsidRDefault="009D45A4" w:rsidP="00D348F2">
            <w:pPr>
              <w:keepNext/>
              <w:rPr>
                <w:sz w:val="15"/>
                <w:szCs w:val="16"/>
              </w:rPr>
            </w:pPr>
          </w:p>
        </w:tc>
        <w:tc>
          <w:tcPr>
            <w:tcW w:w="1530" w:type="dxa"/>
          </w:tcPr>
          <w:p w14:paraId="7C841BAD" w14:textId="77777777" w:rsidR="009D45A4" w:rsidRPr="00D348F2" w:rsidRDefault="009D45A4" w:rsidP="00C16606">
            <w:pPr>
              <w:spacing w:after="0"/>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Internal performance reports such as:</w:t>
            </w:r>
          </w:p>
          <w:p w14:paraId="7326BD65" w14:textId="413C71F1" w:rsidR="009D45A4" w:rsidRPr="00D348F2" w:rsidRDefault="009D45A4" w:rsidP="00C16606">
            <w:pPr>
              <w:pStyle w:val="Bullet1"/>
              <w:spacing w:before="0"/>
              <w:ind w:left="357" w:hanging="357"/>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surveys</w:t>
            </w:r>
          </w:p>
          <w:p w14:paraId="303CCE25" w14:textId="258DFD31"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internal and external reports</w:t>
            </w:r>
          </w:p>
          <w:p w14:paraId="27BD1E0F" w14:textId="2FDAC5F9"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other compliance reports</w:t>
            </w:r>
          </w:p>
          <w:p w14:paraId="1D36FD45" w14:textId="1206F67D"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management reports</w:t>
            </w:r>
          </w:p>
          <w:p w14:paraId="619EEF0B"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program files.</w:t>
            </w:r>
          </w:p>
        </w:tc>
        <w:tc>
          <w:tcPr>
            <w:tcW w:w="1980" w:type="dxa"/>
          </w:tcPr>
          <w:p w14:paraId="294574EE" w14:textId="77777777" w:rsidR="009D45A4" w:rsidRPr="00D348F2" w:rsidRDefault="009D45A4" w:rsidP="006D4561">
            <w:pPr>
              <w:spacing w:before="100" w:after="100"/>
              <w:contextualSpacing/>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Measure progress achieved against initial expectations and performance measures.</w:t>
            </w:r>
          </w:p>
        </w:tc>
        <w:tc>
          <w:tcPr>
            <w:tcW w:w="2460" w:type="dxa"/>
          </w:tcPr>
          <w:p w14:paraId="68A39292" w14:textId="77777777" w:rsidR="009D45A4" w:rsidRPr="00D348F2" w:rsidRDefault="009D45A4" w:rsidP="006D4561">
            <w:pPr>
              <w:pStyle w:val="Bullet1"/>
              <w:ind w:left="357" w:hanging="357"/>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Can be difficult to make clear inferences about causal relationships and impacts of programs.</w:t>
            </w:r>
          </w:p>
          <w:p w14:paraId="663AC926"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May need supplementary information and analysis.</w:t>
            </w:r>
          </w:p>
          <w:p w14:paraId="78439609" w14:textId="09DAD4D4" w:rsidR="005D1CA7"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rPr>
            </w:pPr>
            <w:r w:rsidRPr="00D348F2">
              <w:rPr>
                <w:sz w:val="15"/>
                <w:szCs w:val="16"/>
              </w:rPr>
              <w:t>Can require some expertise to interpret.</w:t>
            </w:r>
          </w:p>
        </w:tc>
        <w:tc>
          <w:tcPr>
            <w:tcW w:w="2040" w:type="dxa"/>
          </w:tcPr>
          <w:p w14:paraId="53DFD24D" w14:textId="77777777" w:rsidR="009D45A4" w:rsidRPr="00D348F2" w:rsidRDefault="009D45A4" w:rsidP="006D4561">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Most useful in providing a starting point and background information for all evaluations.</w:t>
            </w:r>
          </w:p>
          <w:p w14:paraId="4C93B7B4"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Input to cost</w:t>
            </w:r>
            <w:r w:rsidRPr="00D348F2">
              <w:rPr>
                <w:sz w:val="15"/>
                <w:szCs w:val="16"/>
              </w:rPr>
              <w:noBreakHyphen/>
              <w:t>benefit and net impact analysis.</w:t>
            </w:r>
          </w:p>
          <w:p w14:paraId="59FB4529"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Useful to improve accountability and transparency and drive organisational learning and development.</w:t>
            </w:r>
          </w:p>
        </w:tc>
      </w:tr>
      <w:tr w:rsidR="009D45A4" w:rsidRPr="00D348F2" w14:paraId="3D6A6665" w14:textId="77777777" w:rsidTr="00536859">
        <w:tc>
          <w:tcPr>
            <w:cnfStyle w:val="001000000000" w:firstRow="0" w:lastRow="0" w:firstColumn="1" w:lastColumn="0" w:oddVBand="0" w:evenVBand="0" w:oddHBand="0" w:evenHBand="0" w:firstRowFirstColumn="0" w:firstRowLastColumn="0" w:lastRowFirstColumn="0" w:lastRowLastColumn="0"/>
            <w:tcW w:w="1260" w:type="dxa"/>
          </w:tcPr>
          <w:p w14:paraId="6AA37B6D" w14:textId="77777777" w:rsidR="009D45A4" w:rsidRPr="00D348F2" w:rsidRDefault="009D45A4" w:rsidP="00F579AD">
            <w:pPr>
              <w:rPr>
                <w:sz w:val="15"/>
                <w:szCs w:val="16"/>
              </w:rPr>
            </w:pPr>
          </w:p>
        </w:tc>
        <w:tc>
          <w:tcPr>
            <w:tcW w:w="1530" w:type="dxa"/>
          </w:tcPr>
          <w:p w14:paraId="1CC2F238" w14:textId="77777777" w:rsidR="009D45A4" w:rsidRPr="00D348F2" w:rsidRDefault="009D45A4" w:rsidP="00F579AD">
            <w:pPr>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Benchmarking/ performance measurement</w:t>
            </w:r>
          </w:p>
        </w:tc>
        <w:tc>
          <w:tcPr>
            <w:tcW w:w="1980" w:type="dxa"/>
          </w:tcPr>
          <w:p w14:paraId="7DD31E37"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Measure program performance relative to comparable performance standards.</w:t>
            </w:r>
          </w:p>
          <w:p w14:paraId="273B15F3" w14:textId="77BA1FE6" w:rsidR="006D4561"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rPr>
            </w:pPr>
            <w:r w:rsidRPr="00D348F2">
              <w:rPr>
                <w:sz w:val="15"/>
                <w:szCs w:val="16"/>
              </w:rPr>
              <w:t>Identify best practice performance and how to adopt these practices to improve the program.</w:t>
            </w:r>
          </w:p>
        </w:tc>
        <w:tc>
          <w:tcPr>
            <w:tcW w:w="2460" w:type="dxa"/>
          </w:tcPr>
          <w:p w14:paraId="20C5C965" w14:textId="77777777" w:rsidR="009D45A4" w:rsidRPr="00D348F2" w:rsidRDefault="009D45A4" w:rsidP="006D4561">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Requires comparable performance measures.</w:t>
            </w:r>
          </w:p>
          <w:p w14:paraId="5ECBF16B"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Requires program performance measures to be identified upfront.</w:t>
            </w:r>
          </w:p>
          <w:p w14:paraId="50F98BE2"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May need supplementary information and analysis.</w:t>
            </w:r>
          </w:p>
          <w:p w14:paraId="10783A2A"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Requires expert knowledge and time to identify relevant measures and analyse results.</w:t>
            </w:r>
          </w:p>
        </w:tc>
        <w:tc>
          <w:tcPr>
            <w:tcW w:w="2040" w:type="dxa"/>
          </w:tcPr>
          <w:p w14:paraId="6F5C27A9" w14:textId="77777777" w:rsidR="009D45A4" w:rsidRPr="00D348F2" w:rsidRDefault="009D45A4" w:rsidP="006D4561">
            <w:pPr>
              <w:spacing w:before="160" w:after="100"/>
              <w:contextualSpacing/>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Useful to support and improve budget priorities, improve accountability and transparency, and drive organisational learning and development.</w:t>
            </w:r>
          </w:p>
        </w:tc>
      </w:tr>
      <w:tr w:rsidR="009D45A4" w:rsidRPr="00D348F2" w14:paraId="69629A84" w14:textId="77777777" w:rsidTr="00536859">
        <w:tc>
          <w:tcPr>
            <w:cnfStyle w:val="001000000000" w:firstRow="0" w:lastRow="0" w:firstColumn="1" w:lastColumn="0" w:oddVBand="0" w:evenVBand="0" w:oddHBand="0" w:evenHBand="0" w:firstRowFirstColumn="0" w:firstRowLastColumn="0" w:lastRowFirstColumn="0" w:lastRowLastColumn="0"/>
            <w:tcW w:w="1260" w:type="dxa"/>
          </w:tcPr>
          <w:p w14:paraId="342D267E" w14:textId="77777777" w:rsidR="009D45A4" w:rsidRPr="00D348F2" w:rsidRDefault="009D45A4" w:rsidP="00F579AD">
            <w:pPr>
              <w:rPr>
                <w:sz w:val="15"/>
                <w:szCs w:val="16"/>
              </w:rPr>
            </w:pPr>
          </w:p>
        </w:tc>
        <w:tc>
          <w:tcPr>
            <w:tcW w:w="1530" w:type="dxa"/>
          </w:tcPr>
          <w:p w14:paraId="432A73BC" w14:textId="77777777" w:rsidR="009D45A4" w:rsidRPr="00D348F2" w:rsidRDefault="009D45A4" w:rsidP="00F579AD">
            <w:pPr>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Review of statistical collections</w:t>
            </w:r>
          </w:p>
        </w:tc>
        <w:tc>
          <w:tcPr>
            <w:tcW w:w="1980" w:type="dxa"/>
          </w:tcPr>
          <w:p w14:paraId="4EA6C378"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Identify quantitative and qualitative economic, social and environmental impacts of a program.</w:t>
            </w:r>
          </w:p>
          <w:p w14:paraId="6EA5BA11"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Inform the generation and testing of alternative models and options.</w:t>
            </w:r>
          </w:p>
        </w:tc>
        <w:tc>
          <w:tcPr>
            <w:tcW w:w="2460" w:type="dxa"/>
          </w:tcPr>
          <w:p w14:paraId="66E01875" w14:textId="77777777" w:rsidR="009D45A4" w:rsidRPr="00D348F2" w:rsidRDefault="009D45A4" w:rsidP="006D4561">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May require supplementary information and analysis.</w:t>
            </w:r>
          </w:p>
          <w:p w14:paraId="3E172B21"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Not all program results can be quantified.</w:t>
            </w:r>
          </w:p>
          <w:p w14:paraId="19DE56AD"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Requires expertise to perform data analysis.</w:t>
            </w:r>
          </w:p>
          <w:p w14:paraId="01AFDB7B" w14:textId="03B8C218" w:rsidR="00C5618A"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rPr>
            </w:pPr>
            <w:r w:rsidRPr="00D348F2">
              <w:rPr>
                <w:sz w:val="15"/>
                <w:szCs w:val="16"/>
              </w:rPr>
              <w:t>Availability of data can vary.</w:t>
            </w:r>
          </w:p>
        </w:tc>
        <w:tc>
          <w:tcPr>
            <w:tcW w:w="2040" w:type="dxa"/>
          </w:tcPr>
          <w:p w14:paraId="5283ACBD" w14:textId="77777777" w:rsidR="009D45A4" w:rsidRPr="00D348F2" w:rsidRDefault="009D45A4" w:rsidP="006D4561">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Most useful as an input to evaluations that measure cost</w:t>
            </w:r>
            <w:r w:rsidRPr="00D348F2">
              <w:rPr>
                <w:sz w:val="15"/>
                <w:szCs w:val="16"/>
              </w:rPr>
              <w:noBreakHyphen/>
              <w:t>benefit or the net impact of programs.</w:t>
            </w:r>
          </w:p>
          <w:p w14:paraId="2086AB34"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Useful to improve and inform policy, and support and improve budget priorities.</w:t>
            </w:r>
          </w:p>
        </w:tc>
      </w:tr>
      <w:tr w:rsidR="009D45A4" w:rsidRPr="00D348F2" w14:paraId="73399440" w14:textId="77777777" w:rsidTr="00536859">
        <w:trPr>
          <w:trHeight w:val="2655"/>
        </w:trPr>
        <w:tc>
          <w:tcPr>
            <w:cnfStyle w:val="001000000000" w:firstRow="0" w:lastRow="0" w:firstColumn="1" w:lastColumn="0" w:oddVBand="0" w:evenVBand="0" w:oddHBand="0" w:evenHBand="0" w:firstRowFirstColumn="0" w:firstRowLastColumn="0" w:lastRowFirstColumn="0" w:lastRowLastColumn="0"/>
            <w:tcW w:w="1260" w:type="dxa"/>
          </w:tcPr>
          <w:p w14:paraId="06CEB5BD" w14:textId="77777777" w:rsidR="009D45A4" w:rsidRPr="00D348F2" w:rsidRDefault="009D45A4" w:rsidP="00F579AD">
            <w:pPr>
              <w:rPr>
                <w:sz w:val="15"/>
                <w:szCs w:val="16"/>
              </w:rPr>
            </w:pPr>
          </w:p>
        </w:tc>
        <w:tc>
          <w:tcPr>
            <w:tcW w:w="1530" w:type="dxa"/>
          </w:tcPr>
          <w:p w14:paraId="431EC9D5" w14:textId="77777777" w:rsidR="009D45A4" w:rsidRPr="00D348F2" w:rsidRDefault="009D45A4" w:rsidP="00F579AD">
            <w:pPr>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 xml:space="preserve">Cost benefit analysis </w:t>
            </w:r>
          </w:p>
        </w:tc>
        <w:tc>
          <w:tcPr>
            <w:tcW w:w="1980" w:type="dxa"/>
          </w:tcPr>
          <w:p w14:paraId="0F31D6BC"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Identify and quantify full range of program costs and benefits.</w:t>
            </w:r>
          </w:p>
          <w:p w14:paraId="0607A26C"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 xml:space="preserve">Quantifies inputs and outputs. </w:t>
            </w:r>
          </w:p>
          <w:p w14:paraId="6DEEBE95"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Objective way to compare and rank alternative programs.</w:t>
            </w:r>
          </w:p>
          <w:p w14:paraId="7B12408D"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Depends on a reliable source of predictive data generated by other methods.</w:t>
            </w:r>
          </w:p>
        </w:tc>
        <w:tc>
          <w:tcPr>
            <w:tcW w:w="2460" w:type="dxa"/>
          </w:tcPr>
          <w:p w14:paraId="06436D1E" w14:textId="77777777" w:rsidR="009D45A4" w:rsidRPr="00D348F2" w:rsidRDefault="009D45A4" w:rsidP="00CD11F8">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Focuses on quantitative measures and costs of a program – some costs and benefits may not be able to be measured in dollar terms.</w:t>
            </w:r>
          </w:p>
          <w:p w14:paraId="63BDD02B"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Requires expertise in statistical modelling and use of cash flow techniques such as NPV and discounted cashflow.</w:t>
            </w:r>
          </w:p>
        </w:tc>
        <w:tc>
          <w:tcPr>
            <w:tcW w:w="2040" w:type="dxa"/>
          </w:tcPr>
          <w:p w14:paraId="03E7EB46" w14:textId="77777777" w:rsidR="009D45A4" w:rsidRPr="00D348F2" w:rsidRDefault="009D45A4" w:rsidP="00F579AD">
            <w:pPr>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Particularly useful to support and improve budget priorities, identify cost effectiveness and efficiencies, and guide resource allocation decisions.</w:t>
            </w:r>
          </w:p>
        </w:tc>
      </w:tr>
      <w:tr w:rsidR="009D45A4" w:rsidRPr="00D348F2" w14:paraId="16C05F24" w14:textId="77777777" w:rsidTr="00536859">
        <w:tc>
          <w:tcPr>
            <w:cnfStyle w:val="001000000000" w:firstRow="0" w:lastRow="0" w:firstColumn="1" w:lastColumn="0" w:oddVBand="0" w:evenVBand="0" w:oddHBand="0" w:evenHBand="0" w:firstRowFirstColumn="0" w:firstRowLastColumn="0" w:lastRowFirstColumn="0" w:lastRowLastColumn="0"/>
            <w:tcW w:w="1260" w:type="dxa"/>
          </w:tcPr>
          <w:p w14:paraId="02F94175" w14:textId="77777777" w:rsidR="009D45A4" w:rsidRPr="00D348F2" w:rsidRDefault="009D45A4" w:rsidP="00F579AD">
            <w:pPr>
              <w:rPr>
                <w:sz w:val="15"/>
                <w:szCs w:val="16"/>
              </w:rPr>
            </w:pPr>
          </w:p>
        </w:tc>
        <w:tc>
          <w:tcPr>
            <w:tcW w:w="1530" w:type="dxa"/>
          </w:tcPr>
          <w:p w14:paraId="2F50CFB1" w14:textId="77777777" w:rsidR="009D45A4" w:rsidRPr="00D348F2" w:rsidRDefault="009D45A4" w:rsidP="00F579AD">
            <w:pPr>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Net impact evaluation or outcome</w:t>
            </w:r>
            <w:r w:rsidRPr="00D348F2">
              <w:rPr>
                <w:rFonts w:eastAsiaTheme="minorEastAsia"/>
                <w:sz w:val="15"/>
                <w:szCs w:val="16"/>
              </w:rPr>
              <w:noBreakHyphen/>
              <w:t xml:space="preserve">based evaluation </w:t>
            </w:r>
          </w:p>
        </w:tc>
        <w:tc>
          <w:tcPr>
            <w:tcW w:w="1980" w:type="dxa"/>
          </w:tcPr>
          <w:p w14:paraId="4A3C76E5"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Assess net effect of a program by comparing against a ‘do nothing’ position. Identify what would happen if the program had not occurred.</w:t>
            </w:r>
          </w:p>
          <w:p w14:paraId="0CAA0583"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lastRenderedPageBreak/>
              <w:t>Identify extent to which a program or policy has achieved its desired outcomes once it has been implemented.</w:t>
            </w:r>
          </w:p>
          <w:p w14:paraId="71A22FA7"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 xml:space="preserve">Review unintended consequences and impacts of programs. </w:t>
            </w:r>
          </w:p>
        </w:tc>
        <w:tc>
          <w:tcPr>
            <w:tcW w:w="2460" w:type="dxa"/>
          </w:tcPr>
          <w:p w14:paraId="760B1B4A" w14:textId="77777777" w:rsidR="009D45A4" w:rsidRPr="00D348F2" w:rsidRDefault="009D45A4" w:rsidP="006D4561">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lastRenderedPageBreak/>
              <w:t>Time and resource intensive.</w:t>
            </w:r>
          </w:p>
          <w:p w14:paraId="2322EF61"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Potential reliance on proxies to measure alternative outcomes – can be difficult to find good proxies for outcome measures.</w:t>
            </w:r>
          </w:p>
          <w:p w14:paraId="0E461BB5"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lastRenderedPageBreak/>
              <w:t xml:space="preserve">Can be difficult to collect accurate historical data and evidence. </w:t>
            </w:r>
          </w:p>
          <w:p w14:paraId="32A19C76"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 xml:space="preserve">Requires specialist expertise, knowledge or input such as economic and social research skills. </w:t>
            </w:r>
          </w:p>
        </w:tc>
        <w:tc>
          <w:tcPr>
            <w:tcW w:w="2040" w:type="dxa"/>
          </w:tcPr>
          <w:p w14:paraId="7CFC2D0F" w14:textId="77777777" w:rsidR="009D45A4" w:rsidRPr="00D348F2" w:rsidRDefault="009D45A4" w:rsidP="006D4561">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lastRenderedPageBreak/>
              <w:t>Particularly useful to improve and inform policy by providing evidence to develop alternatives and future policy options.</w:t>
            </w:r>
          </w:p>
          <w:p w14:paraId="7159A29D" w14:textId="77777777" w:rsidR="009D45A4" w:rsidRPr="00D348F2" w:rsidRDefault="009D45A4" w:rsidP="00536859">
            <w:pPr>
              <w:pStyle w:val="Bullet1"/>
              <w:keepLines/>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lastRenderedPageBreak/>
              <w:t>Useful to also improve accountability, improve budget priorities and drive organisational learning and improvement through identifying potential improvements.</w:t>
            </w:r>
          </w:p>
        </w:tc>
      </w:tr>
      <w:tr w:rsidR="009D45A4" w:rsidRPr="00D348F2" w14:paraId="248AB7C2" w14:textId="77777777" w:rsidTr="00536859">
        <w:tc>
          <w:tcPr>
            <w:cnfStyle w:val="001000000000" w:firstRow="0" w:lastRow="0" w:firstColumn="1" w:lastColumn="0" w:oddVBand="0" w:evenVBand="0" w:oddHBand="0" w:evenHBand="0" w:firstRowFirstColumn="0" w:firstRowLastColumn="0" w:lastRowFirstColumn="0" w:lastRowLastColumn="0"/>
            <w:tcW w:w="1260" w:type="dxa"/>
            <w:tcBorders>
              <w:bottom w:val="single" w:sz="12" w:space="0" w:color="68CEF2" w:themeColor="accent2"/>
            </w:tcBorders>
          </w:tcPr>
          <w:p w14:paraId="6D0EB687" w14:textId="77777777" w:rsidR="009D45A4" w:rsidRPr="00D348F2" w:rsidRDefault="009D45A4" w:rsidP="00F579AD">
            <w:pPr>
              <w:rPr>
                <w:sz w:val="15"/>
                <w:szCs w:val="16"/>
              </w:rPr>
            </w:pPr>
            <w:r w:rsidRPr="00D348F2">
              <w:rPr>
                <w:sz w:val="15"/>
                <w:szCs w:val="16"/>
              </w:rPr>
              <w:lastRenderedPageBreak/>
              <w:t>Highest</w:t>
            </w:r>
          </w:p>
        </w:tc>
        <w:tc>
          <w:tcPr>
            <w:tcW w:w="1530" w:type="dxa"/>
            <w:tcBorders>
              <w:bottom w:val="single" w:sz="12" w:space="0" w:color="68CEF2" w:themeColor="accent2"/>
            </w:tcBorders>
          </w:tcPr>
          <w:p w14:paraId="687D39B3" w14:textId="77777777" w:rsidR="009D45A4" w:rsidRPr="00D348F2" w:rsidRDefault="009D45A4" w:rsidP="00F579AD">
            <w:pPr>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Cost effectiveness</w:t>
            </w:r>
          </w:p>
        </w:tc>
        <w:tc>
          <w:tcPr>
            <w:tcW w:w="1980" w:type="dxa"/>
            <w:tcBorders>
              <w:bottom w:val="single" w:sz="12" w:space="0" w:color="68CEF2" w:themeColor="accent2"/>
            </w:tcBorders>
          </w:tcPr>
          <w:p w14:paraId="271B6E28"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 xml:space="preserve">Quantify program costs and benefits when they cannot be valued in dollars – qualitative analysis. Unlike cost benefit analysis, measures outputs and outcomes in both quantitative and qualitative terms. </w:t>
            </w:r>
          </w:p>
          <w:p w14:paraId="625DBE1C"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 xml:space="preserve">Identify potential impacts to reduce the costs of a program. </w:t>
            </w:r>
          </w:p>
          <w:p w14:paraId="4153203F"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Useful to compare and rank programs in terms of their costs for reaching given outcomes.</w:t>
            </w:r>
          </w:p>
        </w:tc>
        <w:tc>
          <w:tcPr>
            <w:tcW w:w="2460" w:type="dxa"/>
            <w:tcBorders>
              <w:bottom w:val="single" w:sz="12" w:space="0" w:color="68CEF2" w:themeColor="accent2"/>
            </w:tcBorders>
          </w:tcPr>
          <w:p w14:paraId="2D08F631" w14:textId="77777777" w:rsidR="009D45A4" w:rsidRPr="00D348F2" w:rsidRDefault="009D45A4" w:rsidP="006D4561">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Requires specialist economic or social research expertise and program knowledge to objectively assess effectiveness.</w:t>
            </w:r>
          </w:p>
          <w:p w14:paraId="4BD97F74"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 xml:space="preserve">Need clear measures or proxies for outcomes – it can be difficult to find good proxies for outcome measures. </w:t>
            </w:r>
          </w:p>
          <w:p w14:paraId="71FB742E"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 xml:space="preserve">Can be time and resource intensive. </w:t>
            </w:r>
          </w:p>
        </w:tc>
        <w:tc>
          <w:tcPr>
            <w:tcW w:w="2040" w:type="dxa"/>
            <w:tcBorders>
              <w:bottom w:val="single" w:sz="12" w:space="0" w:color="68CEF2" w:themeColor="accent2"/>
            </w:tcBorders>
          </w:tcPr>
          <w:p w14:paraId="56A51041" w14:textId="77777777" w:rsidR="009D45A4" w:rsidRPr="00D348F2" w:rsidRDefault="009D45A4" w:rsidP="006D4561">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Particularly useful to improve and inform policy by providing evidence to develop alternatives and future policy options.</w:t>
            </w:r>
          </w:p>
          <w:p w14:paraId="156D7E15"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Useful for improving accountability and budget priorities and driving organisational learning and development through identifying potential improvements.</w:t>
            </w:r>
          </w:p>
        </w:tc>
      </w:tr>
    </w:tbl>
    <w:p w14:paraId="7DC268B7" w14:textId="54639E69" w:rsidR="00D6376F" w:rsidRDefault="00D6376F" w:rsidP="00730030">
      <w:pPr>
        <w:pStyle w:val="Spacer"/>
      </w:pPr>
    </w:p>
    <w:p w14:paraId="7694BB44" w14:textId="2088E4C1" w:rsidR="009D45A4" w:rsidRPr="00F3635A" w:rsidRDefault="00DB2D2D" w:rsidP="006C3707">
      <w:pPr>
        <w:pStyle w:val="Heading1numbered"/>
      </w:pPr>
      <w:bookmarkStart w:id="88" w:name="_Toc233637029"/>
      <w:r>
        <w:lastRenderedPageBreak/>
        <w:t xml:space="preserve">Attachment 14: </w:t>
      </w:r>
      <w:r w:rsidR="009D45A4" w:rsidRPr="00F3635A">
        <w:t>Guidance on lapsing programs evaluations</w:t>
      </w:r>
      <w:bookmarkEnd w:id="88"/>
    </w:p>
    <w:p w14:paraId="1E2110E6" w14:textId="58F3E595" w:rsidR="00D17159" w:rsidRPr="00F31505" w:rsidRDefault="00D2303B" w:rsidP="003810ED">
      <w:pPr>
        <w:pStyle w:val="Heading2numbered"/>
      </w:pPr>
      <w:bookmarkStart w:id="89" w:name="_Toc233637030"/>
      <w:r w:rsidRPr="00F31505">
        <w:t xml:space="preserve">14.1 </w:t>
      </w:r>
      <w:r w:rsidR="00FC22C4">
        <w:tab/>
      </w:r>
      <w:r w:rsidR="002F0EBD" w:rsidRPr="00F31505">
        <w:t>Guidance on</w:t>
      </w:r>
      <w:r w:rsidR="00750DD6" w:rsidRPr="00F31505">
        <w:t xml:space="preserve"> </w:t>
      </w:r>
      <w:r w:rsidR="00700562" w:rsidRPr="00F31505">
        <w:t>mandatory requirement 6.1.2</w:t>
      </w:r>
      <w:bookmarkEnd w:id="89"/>
    </w:p>
    <w:p w14:paraId="42E11F4E" w14:textId="749F4B85" w:rsidR="009D45A4" w:rsidRDefault="009D45A4" w:rsidP="009D45A4">
      <w:pPr>
        <w:keepLines w:val="0"/>
        <w:ind w:right="-569"/>
      </w:pPr>
      <w:r>
        <w:t>While the following is intended as guidance to support the questions posed in mandatory requirement 6.1.2, departments are advised to follow the guidance as closely as practicable in preparing their evaluations.</w:t>
      </w:r>
    </w:p>
    <w:p w14:paraId="517ADA10" w14:textId="77777777" w:rsidR="009D45A4" w:rsidRDefault="009D45A4" w:rsidP="009D45A4">
      <w:pPr>
        <w:pStyle w:val="Heading30"/>
      </w:pPr>
      <w:r>
        <w:t>Question 1 – Justification/problem: What is the evidence of continued need for the program and role for government in delivering this program?</w:t>
      </w:r>
    </w:p>
    <w:p w14:paraId="710C72C6" w14:textId="77777777" w:rsidR="009D45A4" w:rsidRDefault="009D45A4" w:rsidP="009D45A4">
      <w:pPr>
        <w:keepLines w:val="0"/>
      </w:pPr>
      <w:r>
        <w:t>The evaluation should address and provide evidence of:</w:t>
      </w:r>
    </w:p>
    <w:p w14:paraId="059C0367" w14:textId="0AA7A3FE" w:rsidR="009D45A4" w:rsidRPr="00730030" w:rsidRDefault="009D45A4" w:rsidP="00730030">
      <w:pPr>
        <w:pStyle w:val="Bullet1"/>
        <w:contextualSpacing w:val="0"/>
      </w:pPr>
      <w:r w:rsidRPr="00730030">
        <w:t>the extent to which the program continues to address a demonstrable need and is responsive to the needs of Victorians</w:t>
      </w:r>
    </w:p>
    <w:p w14:paraId="4D3B486E" w14:textId="465A0A73" w:rsidR="009D45A4" w:rsidRPr="00730030" w:rsidRDefault="009D45A4" w:rsidP="00730030">
      <w:pPr>
        <w:pStyle w:val="Bullet1"/>
        <w:contextualSpacing w:val="0"/>
      </w:pPr>
      <w:r w:rsidRPr="00730030">
        <w:t>the extent to which the department has investigated other options to address the identified need or problem</w:t>
      </w:r>
    </w:p>
    <w:p w14:paraId="76567EC5" w14:textId="0A107B57" w:rsidR="009D45A4" w:rsidRPr="00730030" w:rsidRDefault="009D45A4" w:rsidP="00730030">
      <w:pPr>
        <w:pStyle w:val="Bullet1"/>
        <w:contextualSpacing w:val="0"/>
      </w:pPr>
      <w:r w:rsidRPr="00730030">
        <w:t>why the program continues to be the best way to respond to the problem and deliver the intended outcomes</w:t>
      </w:r>
    </w:p>
    <w:p w14:paraId="6F4A5176" w14:textId="02F6132A" w:rsidR="009D45A4" w:rsidRPr="00730030" w:rsidRDefault="009D45A4" w:rsidP="00730030">
      <w:pPr>
        <w:pStyle w:val="Bullet1"/>
        <w:contextualSpacing w:val="0"/>
      </w:pPr>
      <w:r w:rsidRPr="00730030">
        <w:t>how economic, environmental and social conditions have changed since the program was funded and how continuation of the program will meet these conditions</w:t>
      </w:r>
    </w:p>
    <w:p w14:paraId="11240C7D" w14:textId="49E6A83F" w:rsidR="009D45A4" w:rsidRPr="00730030" w:rsidRDefault="009D45A4" w:rsidP="00730030">
      <w:pPr>
        <w:pStyle w:val="Bullet1"/>
        <w:contextualSpacing w:val="0"/>
      </w:pPr>
      <w:r w:rsidRPr="00730030">
        <w:t>the marketplace not being able to deliver the program</w:t>
      </w:r>
    </w:p>
    <w:p w14:paraId="2EFFCB30" w14:textId="1D5334AD" w:rsidR="009D45A4" w:rsidRPr="00730030" w:rsidRDefault="009D45A4" w:rsidP="00730030">
      <w:pPr>
        <w:pStyle w:val="Bullet1"/>
        <w:contextualSpacing w:val="0"/>
      </w:pPr>
      <w:r w:rsidRPr="00730030">
        <w:t xml:space="preserve">no similar services being provided by the Victorian Government, the Commonwealth, or </w:t>
      </w:r>
      <w:r w:rsidR="00730030" w:rsidRPr="00730030">
        <w:t>non</w:t>
      </w:r>
      <w:r w:rsidR="00730030" w:rsidRPr="00730030">
        <w:noBreakHyphen/>
        <w:t xml:space="preserve">governmental organisation sector </w:t>
      </w:r>
      <w:r w:rsidRPr="00730030">
        <w:t>that have commenced since the program’s inception</w:t>
      </w:r>
    </w:p>
    <w:p w14:paraId="2622B79F" w14:textId="77777777" w:rsidR="009D45A4" w:rsidRPr="00730030" w:rsidRDefault="009D45A4" w:rsidP="00730030">
      <w:pPr>
        <w:pStyle w:val="Bullet1"/>
        <w:contextualSpacing w:val="0"/>
      </w:pPr>
      <w:r w:rsidRPr="00730030">
        <w:t>the capacity (resources and monetary) and capability of the department to continue the program while responding to any changes found as a result of the evaluation.</w:t>
      </w:r>
    </w:p>
    <w:p w14:paraId="1CEB17AB" w14:textId="77777777" w:rsidR="009D45A4" w:rsidRDefault="009D45A4" w:rsidP="009D45A4">
      <w:pPr>
        <w:pStyle w:val="Heading30"/>
      </w:pPr>
      <w:r>
        <w:t>Question 2 – Effectiveness: What is the evidence of the program’s progress toward its stated objectives and expected outcomes, including alignment between the program, its output (as outlined in BP3), departmental objectives and any Government priorities?</w:t>
      </w:r>
    </w:p>
    <w:p w14:paraId="01F7CAD9" w14:textId="77777777" w:rsidR="009D45A4" w:rsidRDefault="009D45A4" w:rsidP="009D45A4">
      <w:pPr>
        <w:keepLines w:val="0"/>
      </w:pPr>
      <w:r>
        <w:t>The following information should be provided as a minimum:</w:t>
      </w:r>
    </w:p>
    <w:p w14:paraId="1A2DA480" w14:textId="5876AC72" w:rsidR="009D45A4" w:rsidRPr="00730030" w:rsidRDefault="00474E27" w:rsidP="00730030">
      <w:pPr>
        <w:pStyle w:val="Bullet1"/>
        <w:contextualSpacing w:val="0"/>
      </w:pPr>
      <w:r>
        <w:t>c</w:t>
      </w:r>
      <w:r w:rsidR="009D45A4" w:rsidRPr="00730030">
        <w:t>learly articulate the stated objectives of the program and outcome it was seeking to achieve</w:t>
      </w:r>
    </w:p>
    <w:p w14:paraId="640C88C9" w14:textId="5BC2839A" w:rsidR="009D45A4" w:rsidRPr="00730030" w:rsidRDefault="009D45A4" w:rsidP="00730030">
      <w:pPr>
        <w:pStyle w:val="Bullet1"/>
        <w:contextualSpacing w:val="0"/>
      </w:pPr>
      <w:r w:rsidRPr="00730030">
        <w:t>(</w:t>
      </w:r>
      <w:r w:rsidR="00474E27">
        <w:t>a</w:t>
      </w:r>
      <w:r w:rsidRPr="00730030">
        <w:t>t start up and any revisions), why the program approach was considered the best way to achieve the outcomes. If the objectives of the program were not clearly articulated at start up, supplementary explanatory information is required</w:t>
      </w:r>
    </w:p>
    <w:p w14:paraId="4FE86009" w14:textId="503FA441" w:rsidR="009D45A4" w:rsidRPr="00730030" w:rsidRDefault="00474E27" w:rsidP="00730030">
      <w:pPr>
        <w:pStyle w:val="Bullet1"/>
        <w:contextualSpacing w:val="0"/>
      </w:pPr>
      <w:r>
        <w:t>d</w:t>
      </w:r>
      <w:r w:rsidR="009D45A4" w:rsidRPr="00730030">
        <w:t>emonstrated alignment between the program’s stated objectives, its output, departmental objectives, intended outcomes/impacts and any stated Government priorities</w:t>
      </w:r>
    </w:p>
    <w:p w14:paraId="20B90B05" w14:textId="348D2E60" w:rsidR="009D45A4" w:rsidRPr="00730030" w:rsidRDefault="00474E27" w:rsidP="00730030">
      <w:pPr>
        <w:pStyle w:val="Bullet1"/>
        <w:contextualSpacing w:val="0"/>
      </w:pPr>
      <w:r>
        <w:t>c</w:t>
      </w:r>
      <w:r w:rsidR="009D45A4" w:rsidRPr="00730030">
        <w:t>lear articulation and demonstration of the impact of the service on clients</w:t>
      </w:r>
    </w:p>
    <w:p w14:paraId="75E878CF" w14:textId="4DC25AA8" w:rsidR="009D45A4" w:rsidRPr="00730030" w:rsidRDefault="00474E27" w:rsidP="00730030">
      <w:pPr>
        <w:pStyle w:val="Bullet1"/>
        <w:contextualSpacing w:val="0"/>
      </w:pPr>
      <w:r>
        <w:lastRenderedPageBreak/>
        <w:t>p</w:t>
      </w:r>
      <w:r w:rsidR="009D45A4" w:rsidRPr="00730030">
        <w:t>rovide performance results based on quantitative output and outcome data (e.g. number of clients seen, targeted client survey). Qualitative data may also be provided, however greater weighting will be given to quantitative information provided</w:t>
      </w:r>
      <w:r w:rsidR="009D45A4" w:rsidRPr="00730030">
        <w:rPr>
          <w:rStyle w:val="FootnoteReference"/>
        </w:rPr>
        <w:footnoteReference w:id="7"/>
      </w:r>
    </w:p>
    <w:p w14:paraId="726F8DAA" w14:textId="341CCD07" w:rsidR="009D45A4" w:rsidRPr="00730030" w:rsidRDefault="00474E27" w:rsidP="00730030">
      <w:pPr>
        <w:pStyle w:val="Bullet1"/>
        <w:contextualSpacing w:val="0"/>
      </w:pPr>
      <w:r>
        <w:t>w</w:t>
      </w:r>
      <w:r w:rsidR="009D45A4" w:rsidRPr="00730030">
        <w:t>here full year data is not available, departments are required to provide any available data along with any assumptions made</w:t>
      </w:r>
    </w:p>
    <w:p w14:paraId="73F3E1FD" w14:textId="4FF251E5" w:rsidR="009D45A4" w:rsidRPr="00730030" w:rsidRDefault="00474E27" w:rsidP="00730030">
      <w:pPr>
        <w:pStyle w:val="Bullet1"/>
        <w:contextualSpacing w:val="0"/>
      </w:pPr>
      <w:r>
        <w:t>w</w:t>
      </w:r>
      <w:r w:rsidR="009D45A4" w:rsidRPr="00730030">
        <w:t>here appropriate, external factors outside of the department’s control should be identified to provide context for evaluation results around the achievement of outcomes</w:t>
      </w:r>
    </w:p>
    <w:p w14:paraId="6E3192F4" w14:textId="1E3C9B8E" w:rsidR="009D45A4" w:rsidRPr="00730030" w:rsidRDefault="00474E27" w:rsidP="00730030">
      <w:pPr>
        <w:pStyle w:val="Bullet1"/>
        <w:contextualSpacing w:val="0"/>
      </w:pPr>
      <w:r>
        <w:t>d</w:t>
      </w:r>
      <w:r w:rsidR="009D45A4" w:rsidRPr="00730030">
        <w:t>escribe any quantifiable unintended benefits and costs.</w:t>
      </w:r>
    </w:p>
    <w:p w14:paraId="7EDF9824" w14:textId="77777777" w:rsidR="009D45A4" w:rsidRDefault="009D45A4" w:rsidP="009D45A4">
      <w:pPr>
        <w:pStyle w:val="Heading30"/>
      </w:pPr>
      <w:r>
        <w:t>Question 3 – Funding/delivery: Has the program been delivered within its scope, budget, expected timeframe, and in line with appropriate governance and risk management practices? What were the challenges in delivery of the program? How were these challenges addressed?</w:t>
      </w:r>
    </w:p>
    <w:p w14:paraId="62DCA6DF" w14:textId="77777777" w:rsidR="009D45A4" w:rsidRDefault="009D45A4" w:rsidP="009D45A4">
      <w:pPr>
        <w:keepLines w:val="0"/>
      </w:pPr>
      <w:r>
        <w:t>The following information should be provided at a minimum:</w:t>
      </w:r>
    </w:p>
    <w:p w14:paraId="45FA9459" w14:textId="79C15EFC" w:rsidR="009D45A4" w:rsidRPr="00730030" w:rsidRDefault="00474E27" w:rsidP="00730030">
      <w:pPr>
        <w:pStyle w:val="Bullet1"/>
        <w:contextualSpacing w:val="0"/>
      </w:pPr>
      <w:r>
        <w:t>d</w:t>
      </w:r>
      <w:r w:rsidR="009D45A4" w:rsidRPr="00730030">
        <w:t>etail the original scope and any scope changes (including associated funding and objective/performance adjustments) agreed by the relevant Cabinet committee</w:t>
      </w:r>
    </w:p>
    <w:p w14:paraId="391A0448" w14:textId="0A65E2DC" w:rsidR="009D45A4" w:rsidRPr="00730030" w:rsidRDefault="00474E27" w:rsidP="00730030">
      <w:pPr>
        <w:pStyle w:val="Bullet1"/>
        <w:contextualSpacing w:val="0"/>
      </w:pPr>
      <w:r>
        <w:t>t</w:t>
      </w:r>
      <w:r w:rsidR="009D45A4" w:rsidRPr="00730030">
        <w:t>otal approved budget (including but separating out from original approval any agreed scope variations), program costs and major cost drivers</w:t>
      </w:r>
    </w:p>
    <w:p w14:paraId="362311DA" w14:textId="01BCC866" w:rsidR="009D45A4" w:rsidRPr="00730030" w:rsidRDefault="00474E27" w:rsidP="00730030">
      <w:pPr>
        <w:pStyle w:val="Bullet1"/>
        <w:contextualSpacing w:val="0"/>
      </w:pPr>
      <w:r>
        <w:t>l</w:t>
      </w:r>
      <w:r w:rsidR="009D45A4" w:rsidRPr="00730030">
        <w:t>ist of the price paid by Government and all additional funding provided to the program over the past three years (as applicable)</w:t>
      </w:r>
    </w:p>
    <w:p w14:paraId="7A70ADE9" w14:textId="4260A68E" w:rsidR="009D45A4" w:rsidRPr="00730030" w:rsidRDefault="00474E27" w:rsidP="00730030">
      <w:pPr>
        <w:pStyle w:val="Bullet1"/>
        <w:contextualSpacing w:val="0"/>
      </w:pPr>
      <w:r>
        <w:t>l</w:t>
      </w:r>
      <w:r w:rsidR="009D45A4" w:rsidRPr="00730030">
        <w:t>ist the total costs incurred for the delivery of the program (including disaggregation by expense category) for each of the three previous years (as applicable)</w:t>
      </w:r>
    </w:p>
    <w:p w14:paraId="4FCCBC0E" w14:textId="10E26398" w:rsidR="009D45A4" w:rsidRPr="00730030" w:rsidRDefault="00474E27" w:rsidP="00730030">
      <w:pPr>
        <w:pStyle w:val="Bullet1"/>
        <w:contextualSpacing w:val="0"/>
      </w:pPr>
      <w:r>
        <w:t>a</w:t>
      </w:r>
      <w:r w:rsidR="009D45A4" w:rsidRPr="00730030">
        <w:t xml:space="preserve"> breakdown of program expense categories</w:t>
      </w:r>
    </w:p>
    <w:p w14:paraId="7C573B06" w14:textId="581365B4" w:rsidR="009D45A4" w:rsidRPr="00730030" w:rsidRDefault="00474E27" w:rsidP="00730030">
      <w:pPr>
        <w:pStyle w:val="Bullet1"/>
        <w:contextualSpacing w:val="0"/>
      </w:pPr>
      <w:r>
        <w:t>a</w:t>
      </w:r>
      <w:r w:rsidR="009D45A4" w:rsidRPr="00730030">
        <w:t>ll entities which charge expenses to the program cost</w:t>
      </w:r>
    </w:p>
    <w:p w14:paraId="3980627F" w14:textId="2F057E18" w:rsidR="009D45A4" w:rsidRPr="00730030" w:rsidRDefault="009D45A4" w:rsidP="00730030">
      <w:pPr>
        <w:pStyle w:val="Bullet1"/>
        <w:contextualSpacing w:val="0"/>
      </w:pPr>
      <w:r w:rsidRPr="00730030">
        <w:t>brief timeline and status of program delivery implementation. If not delivered on time or on budget, a clear explanation of why. If any variations to the timeline for program delivery have been approved by Government over the life of the program this should be highlighted</w:t>
      </w:r>
    </w:p>
    <w:p w14:paraId="0D4F6BCB" w14:textId="77777777" w:rsidR="009D45A4" w:rsidRPr="00730030" w:rsidRDefault="009D45A4" w:rsidP="00730030">
      <w:pPr>
        <w:pStyle w:val="Bullet1"/>
        <w:contextualSpacing w:val="0"/>
      </w:pPr>
      <w:r w:rsidRPr="00730030">
        <w:t>demonstrate why the governance and risk management practices surrounding the program are appropriate. If considered not appropriate, explain why and describe proposed changes.</w:t>
      </w:r>
    </w:p>
    <w:p w14:paraId="3AE7136D" w14:textId="77777777" w:rsidR="009D45A4" w:rsidRDefault="009D45A4" w:rsidP="009D45A4">
      <w:pPr>
        <w:pStyle w:val="Heading30"/>
      </w:pPr>
      <w:r>
        <w:t>Question 4 – Efficiency: Has the department demonstrated efficiency and economy in the delivery of the program?</w:t>
      </w:r>
    </w:p>
    <w:p w14:paraId="4DE11DC7" w14:textId="77777777" w:rsidR="009D45A4" w:rsidRDefault="009D45A4" w:rsidP="009D45A4">
      <w:pPr>
        <w:keepLines w:val="0"/>
      </w:pPr>
      <w:r>
        <w:t>Provide a brief statement of the extent and level of any efficiencies realised in the delivery of the program (e.g. how the program is being delivered at lowest possible cost without compromising quality, any improvements that have led to downstream efficiencies).</w:t>
      </w:r>
    </w:p>
    <w:p w14:paraId="50404BAF" w14:textId="77777777" w:rsidR="009D45A4" w:rsidRDefault="009D45A4" w:rsidP="009D45A4">
      <w:pPr>
        <w:keepLines w:val="0"/>
      </w:pPr>
      <w:r>
        <w:t>For larger programs ($20 million or greater) – provide data and evidence of improved efficiency and economy (demonstrating that the program is being delivered at lowest possible cost without compromising quality, highlighting improvements that have led to downstream efficiencies).</w:t>
      </w:r>
    </w:p>
    <w:p w14:paraId="4DA46419" w14:textId="3D99B4AE" w:rsidR="009D45A4" w:rsidRDefault="009D45A4" w:rsidP="009D45A4">
      <w:pPr>
        <w:pStyle w:val="Heading30"/>
      </w:pPr>
      <w:r>
        <w:lastRenderedPageBreak/>
        <w:t>Question 5 – Risk: What would be the impact of ceasing the program (e.g.</w:t>
      </w:r>
      <w:r w:rsidR="00CD11F8">
        <w:t> </w:t>
      </w:r>
      <w:r>
        <w:t>service impact, jobs, community) and what strategies have been identified to minimise negative impacts?</w:t>
      </w:r>
    </w:p>
    <w:p w14:paraId="36A0DFA9" w14:textId="77777777" w:rsidR="009D45A4" w:rsidRDefault="009D45A4" w:rsidP="009D45A4">
      <w:pPr>
        <w:keepLines w:val="0"/>
      </w:pPr>
      <w:r>
        <w:t>Provide an outline of:</w:t>
      </w:r>
    </w:p>
    <w:p w14:paraId="54B1224C" w14:textId="51C8C6E5" w:rsidR="009D45A4" w:rsidRPr="00730030" w:rsidRDefault="009D45A4" w:rsidP="00730030">
      <w:pPr>
        <w:pStyle w:val="Bullet1"/>
      </w:pPr>
      <w:r w:rsidRPr="00730030">
        <w:t>how the department could successfully exit from delivering the program if Government so desired</w:t>
      </w:r>
    </w:p>
    <w:p w14:paraId="2A7D9786" w14:textId="156F3ADF" w:rsidR="009D45A4" w:rsidRPr="00730030" w:rsidRDefault="009D45A4" w:rsidP="00730030">
      <w:pPr>
        <w:pStyle w:val="Bullet1"/>
      </w:pPr>
      <w:r w:rsidRPr="00730030">
        <w:t>what the impact would be (both internal and external and direct and indirect)</w:t>
      </w:r>
    </w:p>
    <w:p w14:paraId="2F2AC852" w14:textId="77777777" w:rsidR="009D45A4" w:rsidRPr="00730030" w:rsidRDefault="009D45A4" w:rsidP="00730030">
      <w:pPr>
        <w:pStyle w:val="Bullet1"/>
      </w:pPr>
      <w:r w:rsidRPr="00730030">
        <w:t>what strategies have been identified to minimise these impacts.</w:t>
      </w:r>
    </w:p>
    <w:p w14:paraId="1753C70F" w14:textId="77777777" w:rsidR="009D45A4" w:rsidRDefault="009D45A4" w:rsidP="009D45A4">
      <w:pPr>
        <w:keepLines w:val="0"/>
      </w:pPr>
      <w:r>
        <w:t>Departments are not required to look at alternate policy/program options in answering this question.</w:t>
      </w:r>
    </w:p>
    <w:p w14:paraId="6B4BCB3D" w14:textId="77777777" w:rsidR="009D45A4" w:rsidRDefault="009D45A4" w:rsidP="009D45A4">
      <w:pPr>
        <w:pStyle w:val="Heading30"/>
      </w:pPr>
      <w:r>
        <w:t>Question 6 – If further funding was provided: Reassess funding required to deliver the program using data collected through service delivery. Does the initial funding allocated reflect the true cost required to deliver the program?</w:t>
      </w:r>
    </w:p>
    <w:p w14:paraId="55C0DF51" w14:textId="77777777" w:rsidR="009D45A4" w:rsidRDefault="009D45A4" w:rsidP="009D45A4">
      <w:pPr>
        <w:keepLines w:val="0"/>
      </w:pPr>
      <w:r>
        <w:t>The following information should be provided at a minimum:</w:t>
      </w:r>
    </w:p>
    <w:p w14:paraId="6343FF84" w14:textId="65914225" w:rsidR="009D45A4" w:rsidRPr="00730030" w:rsidRDefault="009D45A4" w:rsidP="00730030">
      <w:pPr>
        <w:pStyle w:val="Bullet1"/>
      </w:pPr>
      <w:r w:rsidRPr="00730030">
        <w:t>identify cost drivers and gaps between estimated and actual costs</w:t>
      </w:r>
    </w:p>
    <w:p w14:paraId="42AE43AB" w14:textId="436B3B7E" w:rsidR="009D45A4" w:rsidRPr="00730030" w:rsidRDefault="009D45A4" w:rsidP="00730030">
      <w:pPr>
        <w:pStyle w:val="Bullet1"/>
      </w:pPr>
      <w:r w:rsidRPr="00730030">
        <w:t>comparable benchmarking of program costs and processes</w:t>
      </w:r>
    </w:p>
    <w:p w14:paraId="3266D35C" w14:textId="77777777" w:rsidR="009D45A4" w:rsidRPr="00730030" w:rsidRDefault="009D45A4" w:rsidP="00730030">
      <w:pPr>
        <w:pStyle w:val="Bullet1"/>
      </w:pPr>
      <w:r w:rsidRPr="00730030">
        <w:t>expected changes in funding needs if further funding was provided. For example, the cost of delivering a program is generally expected to be higher in the first few years due to initial set up costs and training costs.</w:t>
      </w:r>
    </w:p>
    <w:p w14:paraId="2DC73AE7" w14:textId="77777777" w:rsidR="009D45A4" w:rsidRDefault="009D45A4" w:rsidP="009D45A4">
      <w:pPr>
        <w:keepLines w:val="0"/>
      </w:pPr>
      <w:r>
        <w:t>For programs of about $20 million or greater, data and evidence of any discrepancies of the initial funding allocation, the actuals and the estimated additional funding required, should be provided.</w:t>
      </w:r>
    </w:p>
    <w:p w14:paraId="4F2B7886" w14:textId="77777777" w:rsidR="009D45A4" w:rsidRDefault="009D45A4" w:rsidP="009D45A4">
      <w:pPr>
        <w:keepLines w:val="0"/>
      </w:pPr>
      <w:r>
        <w:t>Data and evidence for this may include, but not be limited to:</w:t>
      </w:r>
    </w:p>
    <w:p w14:paraId="51BB86E5" w14:textId="1C594EA9" w:rsidR="009D45A4" w:rsidRPr="00730030" w:rsidRDefault="009D45A4" w:rsidP="00730030">
      <w:pPr>
        <w:pStyle w:val="Bullet1"/>
      </w:pPr>
      <w:r w:rsidRPr="00730030">
        <w:t>results benchmarking cost of delivering similar services within the organisation or an industry benchmark</w:t>
      </w:r>
    </w:p>
    <w:p w14:paraId="2232CD58" w14:textId="7F9015FD" w:rsidR="009D45A4" w:rsidRPr="00730030" w:rsidRDefault="009D45A4" w:rsidP="00730030">
      <w:pPr>
        <w:pStyle w:val="Bullet1"/>
      </w:pPr>
      <w:r w:rsidRPr="00730030">
        <w:t>actual demand versus estimated demand for the program/service</w:t>
      </w:r>
    </w:p>
    <w:p w14:paraId="11FC6DC2" w14:textId="27CE87A5" w:rsidR="009D45A4" w:rsidRPr="00730030" w:rsidRDefault="009D45A4" w:rsidP="00730030">
      <w:pPr>
        <w:pStyle w:val="Bullet1"/>
      </w:pPr>
      <w:r w:rsidRPr="00730030">
        <w:t>costs associated with addressing the actual demand (at an aggregated level, e.g. broad average costs)</w:t>
      </w:r>
    </w:p>
    <w:p w14:paraId="1C0B5537" w14:textId="77777777" w:rsidR="009D45A4" w:rsidRPr="00730030" w:rsidRDefault="009D45A4" w:rsidP="00730030">
      <w:pPr>
        <w:pStyle w:val="Bullet1"/>
      </w:pPr>
      <w:r w:rsidRPr="00730030">
        <w:t>a list of assumptions used in cost analysis.</w:t>
      </w:r>
    </w:p>
    <w:p w14:paraId="79D0D91F" w14:textId="77777777" w:rsidR="009D45A4" w:rsidRDefault="009D45A4" w:rsidP="009D45A4">
      <w:pPr>
        <w:pStyle w:val="Heading30"/>
      </w:pPr>
      <w:r>
        <w:t>Question 7 – If further funding was provided: What level of efficiencies could be realised?</w:t>
      </w:r>
    </w:p>
    <w:p w14:paraId="5C2678AA" w14:textId="77777777" w:rsidR="009D45A4" w:rsidRDefault="009D45A4" w:rsidP="009D45A4">
      <w:pPr>
        <w:keepLines w:val="0"/>
      </w:pPr>
      <w:r>
        <w:t xml:space="preserve">Provide an outline of the level of efficiencies which ongoing funding could provide including clear explanation as to how this information was derived. </w:t>
      </w:r>
    </w:p>
    <w:p w14:paraId="763C0068" w14:textId="2C7EB65D" w:rsidR="00F86546" w:rsidRPr="0021582D" w:rsidRDefault="00540A20" w:rsidP="00536859">
      <w:pPr>
        <w:pStyle w:val="Heading2numbered"/>
        <w:pageBreakBefore/>
      </w:pPr>
      <w:bookmarkStart w:id="90" w:name="_Toc233637031"/>
      <w:r w:rsidRPr="00CD6810">
        <w:lastRenderedPageBreak/>
        <w:t>14.2</w:t>
      </w:r>
      <w:r w:rsidR="00423303" w:rsidRPr="00CD6810">
        <w:tab/>
      </w:r>
      <w:r w:rsidR="00F86546" w:rsidRPr="00CD6810">
        <w:t>Evaluation of First Peoples-related lapsing programs</w:t>
      </w:r>
      <w:bookmarkEnd w:id="90"/>
    </w:p>
    <w:p w14:paraId="6D10D7DC" w14:textId="77777777" w:rsidR="0002521C" w:rsidRPr="005E1914" w:rsidRDefault="0002521C" w:rsidP="00F21207">
      <w:pPr>
        <w:pStyle w:val="Heading3numbered"/>
        <w:rPr>
          <w:rFonts w:eastAsia="Times New Roman"/>
          <w:lang w:val="en-US"/>
        </w:rPr>
      </w:pPr>
      <w:r w:rsidRPr="005E1914">
        <w:rPr>
          <w:rFonts w:eastAsia="Times New Roman"/>
          <w:lang w:val="en-US"/>
        </w:rPr>
        <w:t>14.2.1</w:t>
      </w:r>
      <w:r w:rsidRPr="005E1914">
        <w:rPr>
          <w:rFonts w:eastAsia="Times New Roman"/>
          <w:lang w:val="en-US"/>
        </w:rPr>
        <w:tab/>
        <w:t>Background</w:t>
      </w:r>
    </w:p>
    <w:p w14:paraId="585A1F7A" w14:textId="68AEB5DB" w:rsidR="009726EA" w:rsidRPr="005E1914" w:rsidRDefault="009726EA" w:rsidP="009726EA">
      <w:pPr>
        <w:spacing w:before="80" w:after="80" w:line="276" w:lineRule="auto"/>
        <w:rPr>
          <w:rFonts w:ascii="Arial" w:eastAsia="Arial" w:hAnsi="Arial" w:cs="Times New Roman"/>
          <w:szCs w:val="22"/>
        </w:rPr>
      </w:pPr>
      <w:r w:rsidRPr="005E1914">
        <w:rPr>
          <w:rFonts w:ascii="Arial" w:eastAsia="Arial" w:hAnsi="Arial" w:cs="Times New Roman"/>
          <w:szCs w:val="22"/>
          <w:lang w:val="en-US"/>
        </w:rPr>
        <w:t xml:space="preserve">The following is intended as guidance to support </w:t>
      </w:r>
      <w:r>
        <w:rPr>
          <w:rFonts w:ascii="Arial" w:eastAsia="Arial" w:hAnsi="Arial" w:cs="Times New Roman"/>
          <w:szCs w:val="22"/>
          <w:lang w:val="en-US"/>
        </w:rPr>
        <w:t>departments to monitor and evaluate First</w:t>
      </w:r>
      <w:r w:rsidR="00DC03CF">
        <w:rPr>
          <w:rFonts w:ascii="Arial" w:eastAsia="Arial" w:hAnsi="Arial" w:cs="Times New Roman"/>
          <w:szCs w:val="22"/>
          <w:lang w:val="en-US"/>
        </w:rPr>
        <w:t> </w:t>
      </w:r>
      <w:r>
        <w:rPr>
          <w:rFonts w:ascii="Arial" w:eastAsia="Arial" w:hAnsi="Arial" w:cs="Times New Roman"/>
          <w:szCs w:val="22"/>
          <w:lang w:val="en-US"/>
        </w:rPr>
        <w:t>Peoples</w:t>
      </w:r>
      <w:r w:rsidR="00DC03CF">
        <w:rPr>
          <w:rFonts w:ascii="Arial" w:eastAsia="Arial" w:hAnsi="Arial" w:cs="Times New Roman"/>
          <w:szCs w:val="22"/>
          <w:lang w:val="en-US"/>
        </w:rPr>
        <w:noBreakHyphen/>
      </w:r>
      <w:r>
        <w:rPr>
          <w:rFonts w:ascii="Arial" w:eastAsia="Arial" w:hAnsi="Arial" w:cs="Times New Roman"/>
          <w:szCs w:val="22"/>
          <w:lang w:val="en-US"/>
        </w:rPr>
        <w:t>related programs. The guidance aligns with the</w:t>
      </w:r>
      <w:r w:rsidRPr="005E1914">
        <w:rPr>
          <w:rFonts w:ascii="Arial" w:eastAsia="Arial" w:hAnsi="Arial" w:cs="Times New Roman"/>
          <w:szCs w:val="22"/>
          <w:lang w:val="en-US"/>
        </w:rPr>
        <w:t xml:space="preserve"> State’s commitment to implement updates to </w:t>
      </w:r>
      <w:r>
        <w:rPr>
          <w:rFonts w:ascii="Arial" w:eastAsia="Arial" w:hAnsi="Arial" w:cs="Times New Roman"/>
          <w:szCs w:val="22"/>
        </w:rPr>
        <w:t xml:space="preserve">the </w:t>
      </w:r>
      <w:r w:rsidRPr="005E1914">
        <w:rPr>
          <w:rFonts w:ascii="Arial" w:eastAsia="Arial" w:hAnsi="Arial" w:cs="Times New Roman"/>
          <w:szCs w:val="22"/>
        </w:rPr>
        <w:t xml:space="preserve">Resource Management Framework in response to </w:t>
      </w:r>
      <w:r>
        <w:rPr>
          <w:rFonts w:ascii="Arial" w:eastAsia="Arial" w:hAnsi="Arial" w:cs="Times New Roman"/>
          <w:szCs w:val="22"/>
        </w:rPr>
        <w:t>R</w:t>
      </w:r>
      <w:r w:rsidRPr="005E1914">
        <w:rPr>
          <w:rFonts w:ascii="Arial" w:eastAsia="Arial" w:hAnsi="Arial" w:cs="Times New Roman"/>
          <w:szCs w:val="22"/>
        </w:rPr>
        <w:t xml:space="preserve">ecommendation 3 made by the Yoorrook Justice Commission in its second interim report, </w:t>
      </w:r>
      <w:r w:rsidRPr="005E1914">
        <w:rPr>
          <w:rFonts w:ascii="Arial" w:eastAsia="Arial" w:hAnsi="Arial" w:cs="Times New Roman"/>
          <w:i/>
          <w:iCs/>
          <w:szCs w:val="22"/>
        </w:rPr>
        <w:t>Yoorrook for Justice</w:t>
      </w:r>
      <w:r w:rsidRPr="005E1914">
        <w:rPr>
          <w:rFonts w:ascii="Arial" w:eastAsia="Arial" w:hAnsi="Arial" w:cs="Times New Roman"/>
          <w:szCs w:val="22"/>
        </w:rPr>
        <w:t>.</w:t>
      </w:r>
    </w:p>
    <w:p w14:paraId="14767A4B" w14:textId="77777777" w:rsidR="009726EA" w:rsidRPr="005E1914" w:rsidRDefault="009726EA" w:rsidP="009726EA">
      <w:pPr>
        <w:rPr>
          <w:rFonts w:ascii="Arial" w:eastAsia="Times New Roman" w:hAnsi="Arial" w:cs="Calibri"/>
          <w:i/>
          <w:iCs/>
          <w:color w:val="232B39"/>
        </w:rPr>
      </w:pPr>
      <w:r w:rsidRPr="00280578">
        <w:rPr>
          <w:rFonts w:ascii="Arial" w:eastAsia="Arial" w:hAnsi="Arial" w:cs="Times New Roman"/>
          <w:color w:val="auto"/>
          <w:szCs w:val="22"/>
          <w:lang w:val="en-US" w:eastAsia="en-US"/>
        </w:rPr>
        <w:t>The recommendation</w:t>
      </w:r>
      <w:r>
        <w:rPr>
          <w:rFonts w:ascii="Arial" w:eastAsia="Arial" w:hAnsi="Arial" w:cs="Times New Roman"/>
          <w:szCs w:val="22"/>
          <w:lang w:val="en-US"/>
        </w:rPr>
        <w:t xml:space="preserve"> </w:t>
      </w:r>
      <w:r w:rsidRPr="00280578">
        <w:rPr>
          <w:rFonts w:ascii="Arial" w:eastAsia="Arial" w:hAnsi="Arial" w:cs="Times New Roman"/>
          <w:color w:val="auto"/>
          <w:szCs w:val="22"/>
          <w:lang w:val="en-US" w:eastAsia="en-US"/>
        </w:rPr>
        <w:t xml:space="preserve">calls for </w:t>
      </w:r>
      <w:r>
        <w:rPr>
          <w:rFonts w:ascii="Arial" w:eastAsia="Arial" w:hAnsi="Arial" w:cs="Times New Roman"/>
          <w:szCs w:val="22"/>
          <w:lang w:val="en-US"/>
        </w:rPr>
        <w:t>rigorous</w:t>
      </w:r>
      <w:r w:rsidRPr="00280578">
        <w:rPr>
          <w:rFonts w:ascii="Arial" w:eastAsia="Arial" w:hAnsi="Arial" w:cs="Times New Roman"/>
          <w:color w:val="auto"/>
          <w:szCs w:val="22"/>
          <w:lang w:val="en-US" w:eastAsia="en-US"/>
        </w:rPr>
        <w:t xml:space="preserve"> monitoring and evaluation underpinning accountability.</w:t>
      </w:r>
    </w:p>
    <w:tbl>
      <w:tblPr>
        <w:tblStyle w:val="TableGrid"/>
        <w:tblW w:w="0" w:type="auto"/>
        <w:tblLook w:val="04A0" w:firstRow="1" w:lastRow="0" w:firstColumn="1" w:lastColumn="0" w:noHBand="0" w:noVBand="1"/>
      </w:tblPr>
      <w:tblGrid>
        <w:gridCol w:w="9016"/>
      </w:tblGrid>
      <w:tr w:rsidR="009726EA" w14:paraId="505B00BF" w14:textId="77777777" w:rsidTr="006175D9">
        <w:tc>
          <w:tcPr>
            <w:tcW w:w="9026" w:type="dxa"/>
            <w:tcBorders>
              <w:top w:val="single" w:sz="4" w:space="0" w:color="auto"/>
              <w:left w:val="single" w:sz="4" w:space="0" w:color="auto"/>
              <w:bottom w:val="single" w:sz="4" w:space="0" w:color="auto"/>
              <w:right w:val="single" w:sz="4" w:space="0" w:color="auto"/>
            </w:tcBorders>
            <w:shd w:val="clear" w:color="auto" w:fill="C2EBFA" w:themeFill="background2"/>
          </w:tcPr>
          <w:p w14:paraId="203E4319" w14:textId="3FBBC070" w:rsidR="009726EA" w:rsidRPr="00280578" w:rsidRDefault="009726EA" w:rsidP="00B10BC8">
            <w:pPr>
              <w:ind w:left="306" w:hanging="306"/>
              <w:rPr>
                <w:rFonts w:ascii="Arial" w:hAnsi="Arial" w:cs="Times New Roman"/>
                <w:b/>
                <w:color w:val="232B39"/>
              </w:rPr>
            </w:pPr>
            <w:r w:rsidRPr="00280578">
              <w:rPr>
                <w:rFonts w:ascii="Arial" w:hAnsi="Arial" w:cs="Times New Roman"/>
                <w:b/>
                <w:color w:val="232B39"/>
              </w:rPr>
              <w:t>3.</w:t>
            </w:r>
            <w:r w:rsidR="00536859">
              <w:rPr>
                <w:rFonts w:ascii="Arial" w:hAnsi="Arial" w:cs="Times New Roman"/>
                <w:b/>
                <w:color w:val="232B39"/>
              </w:rPr>
              <w:tab/>
            </w:r>
            <w:r w:rsidRPr="00280578">
              <w:rPr>
                <w:rFonts w:ascii="Arial" w:hAnsi="Arial" w:cs="Times New Roman"/>
                <w:b/>
                <w:color w:val="232B39"/>
              </w:rPr>
              <w:t>To ensure State accountability for First Peoples</w:t>
            </w:r>
            <w:r w:rsidR="00F258EC">
              <w:rPr>
                <w:rFonts w:ascii="Arial" w:hAnsi="Arial" w:cs="Times New Roman"/>
                <w:b/>
                <w:color w:val="232B39"/>
              </w:rPr>
              <w:t>-</w:t>
            </w:r>
            <w:r w:rsidRPr="00280578">
              <w:rPr>
                <w:rFonts w:ascii="Arial" w:hAnsi="Arial" w:cs="Times New Roman"/>
                <w:b/>
                <w:color w:val="232B39"/>
              </w:rPr>
              <w:t xml:space="preserve">related programs and policies by those </w:t>
            </w:r>
            <w:r w:rsidR="00B10BC8">
              <w:rPr>
                <w:rFonts w:ascii="Arial" w:hAnsi="Arial" w:cs="Times New Roman"/>
                <w:b/>
                <w:color w:val="232B39"/>
              </w:rPr>
              <w:t xml:space="preserve">  </w:t>
            </w:r>
            <w:r w:rsidRPr="00280578">
              <w:rPr>
                <w:rFonts w:ascii="Arial" w:hAnsi="Arial" w:cs="Times New Roman"/>
                <w:b/>
                <w:color w:val="232B39"/>
              </w:rPr>
              <w:t xml:space="preserve">responsible for their development and delivery: </w:t>
            </w:r>
          </w:p>
          <w:p w14:paraId="0FA0E43C" w14:textId="7AEB18D3" w:rsidR="009726EA" w:rsidRPr="00280578" w:rsidRDefault="009726EA" w:rsidP="00536859">
            <w:pPr>
              <w:pStyle w:val="ListAlpha"/>
              <w:ind w:left="703"/>
            </w:pPr>
            <w:r w:rsidRPr="00280578">
              <w:t>government bodies must ensure that First Peoples</w:t>
            </w:r>
            <w:r w:rsidR="00DA7CF8">
              <w:t>-</w:t>
            </w:r>
            <w:r w:rsidRPr="00280578">
              <w:t xml:space="preserve">related programs and policies are rigorously monitored and evaluated </w:t>
            </w:r>
          </w:p>
          <w:p w14:paraId="2A609695" w14:textId="77777777" w:rsidR="009726EA" w:rsidRPr="00280578" w:rsidRDefault="009726EA" w:rsidP="00536859">
            <w:pPr>
              <w:pStyle w:val="ListAlpha"/>
              <w:ind w:left="703"/>
            </w:pPr>
            <w:r w:rsidRPr="00280578">
              <w:t xml:space="preserve">monitoring and evaluation must be designed alongside the development of the program or policy so that it is built into the program or policy (and commences at the same time as implementation) with measurement focused on real outcomes </w:t>
            </w:r>
          </w:p>
          <w:p w14:paraId="567DA23A" w14:textId="77777777" w:rsidR="009726EA" w:rsidRPr="00280578" w:rsidRDefault="009726EA" w:rsidP="00536859">
            <w:pPr>
              <w:pStyle w:val="ListAlpha"/>
              <w:ind w:left="703"/>
            </w:pPr>
            <w:r w:rsidRPr="00280578">
              <w:t xml:space="preserve">where programs or policies have existing commitments to monitoring and evaluation, but little or no progress has been made, these must be actioned within six months </w:t>
            </w:r>
          </w:p>
          <w:p w14:paraId="2CC56B94" w14:textId="77777777" w:rsidR="009726EA" w:rsidRPr="00280578" w:rsidRDefault="009726EA" w:rsidP="00536859">
            <w:pPr>
              <w:pStyle w:val="ListAlpha"/>
              <w:ind w:left="703"/>
            </w:pPr>
            <w:r w:rsidRPr="00280578">
              <w:t xml:space="preserve">where programs or policies do not have monitoring or evaluation included, the inclusion of these must be actioned urgently, and </w:t>
            </w:r>
          </w:p>
          <w:p w14:paraId="2CBCE4CF" w14:textId="77777777" w:rsidR="009726EA" w:rsidRPr="00280578" w:rsidRDefault="009726EA" w:rsidP="00536859">
            <w:pPr>
              <w:pStyle w:val="ListAlpha"/>
              <w:ind w:left="703"/>
            </w:pPr>
            <w:r w:rsidRPr="00280578">
              <w:t xml:space="preserve">these monitoring and evaluation processes must be in accordance with the Burra Lotjpa Dunguludja (AJA4) Monitoring and Evaluation Framework including: </w:t>
            </w:r>
          </w:p>
          <w:p w14:paraId="65A29D15" w14:textId="38B96B71" w:rsidR="009726EA" w:rsidRDefault="009726EA" w:rsidP="00536859">
            <w:pPr>
              <w:pStyle w:val="ListAlpha2"/>
              <w:ind w:left="1109" w:hanging="403"/>
              <w:contextualSpacing/>
            </w:pPr>
            <w:r w:rsidRPr="008B0341">
              <w:t xml:space="preserve">being consistent with First Peoples values </w:t>
            </w:r>
          </w:p>
          <w:p w14:paraId="2A711E33" w14:textId="2BAE209A" w:rsidR="009726EA" w:rsidRDefault="009726EA" w:rsidP="00536859">
            <w:pPr>
              <w:pStyle w:val="ListAlpha2"/>
              <w:ind w:left="1109" w:hanging="403"/>
              <w:contextualSpacing/>
            </w:pPr>
            <w:r w:rsidRPr="008B0341">
              <w:t xml:space="preserve">reflecting First Peoples priorities for what is measured and how it is measured </w:t>
            </w:r>
          </w:p>
          <w:p w14:paraId="50A04FC3" w14:textId="51B1E539" w:rsidR="009726EA" w:rsidRDefault="009726EA" w:rsidP="00536859">
            <w:pPr>
              <w:pStyle w:val="ListAlpha2"/>
              <w:ind w:left="1109" w:hanging="403"/>
              <w:contextualSpacing/>
            </w:pPr>
            <w:r w:rsidRPr="008B0341">
              <w:t xml:space="preserve">having an approved regular reporting cycle, and </w:t>
            </w:r>
          </w:p>
          <w:p w14:paraId="3120BF63" w14:textId="609D7BEB" w:rsidR="009726EA" w:rsidRDefault="009726EA" w:rsidP="00536859">
            <w:pPr>
              <w:pStyle w:val="ListAlpha2"/>
              <w:ind w:left="1109" w:hanging="403"/>
              <w:contextualSpacing/>
            </w:pPr>
            <w:r w:rsidRPr="008B0341">
              <w:t>having a commitment to the open reporting of results.</w:t>
            </w:r>
            <w:r w:rsidRPr="0075486C">
              <w:rPr>
                <w:rFonts w:cs="Calibri"/>
                <w:i/>
                <w:iCs/>
                <w:vertAlign w:val="superscript"/>
              </w:rPr>
              <w:t xml:space="preserve"> </w:t>
            </w:r>
            <w:r w:rsidRPr="005E1914">
              <w:rPr>
                <w:rFonts w:cs="Calibri"/>
                <w:i/>
                <w:vertAlign w:val="superscript"/>
              </w:rPr>
              <w:footnoteReference w:id="8"/>
            </w:r>
          </w:p>
        </w:tc>
      </w:tr>
    </w:tbl>
    <w:p w14:paraId="4E3879AD" w14:textId="77777777" w:rsidR="009726EA" w:rsidRPr="005E1914" w:rsidRDefault="009726EA" w:rsidP="009726EA">
      <w:pPr>
        <w:keepNext/>
        <w:spacing w:before="240"/>
        <w:outlineLvl w:val="2"/>
        <w:rPr>
          <w:rFonts w:ascii="Arial" w:eastAsia="Times New Roman" w:hAnsi="Arial" w:cs="Times New Roman"/>
          <w:b/>
          <w:bCs/>
          <w:color w:val="3A3467"/>
        </w:rPr>
      </w:pPr>
      <w:r w:rsidRPr="005E1914">
        <w:rPr>
          <w:rFonts w:ascii="Arial" w:eastAsia="Times New Roman" w:hAnsi="Arial" w:cs="Times New Roman"/>
          <w:b/>
          <w:bCs/>
          <w:iCs/>
          <w:color w:val="3A3467"/>
          <w:sz w:val="21"/>
          <w:szCs w:val="21"/>
        </w:rPr>
        <w:t>Self-Determination Reform Framework</w:t>
      </w:r>
      <w:r w:rsidRPr="005E1914">
        <w:rPr>
          <w:rFonts w:ascii="Arial" w:eastAsia="Times New Roman" w:hAnsi="Arial" w:cs="Times New Roman"/>
          <w:b/>
          <w:bCs/>
          <w:color w:val="3A3467"/>
          <w:u w:val="single"/>
          <w:vertAlign w:val="superscript"/>
        </w:rPr>
        <w:footnoteReference w:id="9"/>
      </w:r>
      <w:r w:rsidRPr="005E1914">
        <w:rPr>
          <w:rFonts w:ascii="Arial" w:eastAsia="Times New Roman" w:hAnsi="Arial" w:cs="Times New Roman"/>
          <w:b/>
          <w:bCs/>
          <w:color w:val="3A3467"/>
        </w:rPr>
        <w:t>:</w:t>
      </w:r>
    </w:p>
    <w:p w14:paraId="67A0B6F7" w14:textId="77777777" w:rsidR="009726EA" w:rsidRPr="005E1914" w:rsidRDefault="009726EA" w:rsidP="009726EA">
      <w:pPr>
        <w:rPr>
          <w:rFonts w:ascii="Arial" w:eastAsia="Times New Roman" w:hAnsi="Arial" w:cs="Times New Roman"/>
          <w:color w:val="232B39"/>
        </w:rPr>
      </w:pPr>
      <w:r w:rsidRPr="005E1914">
        <w:rPr>
          <w:rFonts w:ascii="Arial" w:eastAsia="Times New Roman" w:hAnsi="Arial" w:cs="Times New Roman"/>
          <w:color w:val="232B39"/>
        </w:rPr>
        <w:t>The Self-Determination Reform Framework guides public service action to enable self-determination. This is in line with government’s commitments in the Victorian Aboriginal Affairs Framework</w:t>
      </w:r>
      <w:r>
        <w:rPr>
          <w:rStyle w:val="FootnoteReference"/>
          <w:rFonts w:ascii="Arial" w:eastAsia="Times New Roman" w:hAnsi="Arial" w:cs="Times New Roman"/>
          <w:color w:val="232B39"/>
        </w:rPr>
        <w:footnoteReference w:id="10"/>
      </w:r>
      <w:r w:rsidRPr="005E1914">
        <w:rPr>
          <w:rFonts w:ascii="Arial" w:eastAsia="Times New Roman" w:hAnsi="Arial" w:cs="Times New Roman"/>
          <w:color w:val="232B39"/>
        </w:rPr>
        <w:t xml:space="preserve"> to advance Aboriginal self-determination through systemic and structural transformation.</w:t>
      </w:r>
    </w:p>
    <w:p w14:paraId="1B9808C2" w14:textId="77777777" w:rsidR="009726EA" w:rsidRPr="005E1914" w:rsidRDefault="009726EA" w:rsidP="009726EA">
      <w:pPr>
        <w:rPr>
          <w:rFonts w:ascii="Arial" w:eastAsia="Times New Roman" w:hAnsi="Arial" w:cs="Times New Roman"/>
          <w:color w:val="232B39"/>
        </w:rPr>
      </w:pPr>
      <w:r w:rsidRPr="005E1914">
        <w:rPr>
          <w:rFonts w:ascii="Arial" w:eastAsia="Times New Roman" w:hAnsi="Arial" w:cs="Times New Roman"/>
          <w:color w:val="232B39"/>
        </w:rPr>
        <w:t xml:space="preserve">Government action to enable self-determination acknowledges that Aboriginal Victorians hold the knowledge and expertise about what is best for themselves, their families and their communities. </w:t>
      </w:r>
    </w:p>
    <w:p w14:paraId="3294CAF3" w14:textId="51224469" w:rsidR="009726EA" w:rsidRPr="005E1914" w:rsidRDefault="009726EA" w:rsidP="009726EA">
      <w:pPr>
        <w:keepNext/>
        <w:spacing w:before="200"/>
        <w:outlineLvl w:val="3"/>
        <w:rPr>
          <w:rFonts w:ascii="Arial" w:eastAsia="Times New Roman" w:hAnsi="Arial" w:cs="Times New Roman"/>
          <w:b/>
          <w:bCs/>
          <w:iCs/>
          <w:color w:val="3A3467"/>
          <w:sz w:val="21"/>
          <w:szCs w:val="21"/>
        </w:rPr>
      </w:pPr>
      <w:r w:rsidRPr="005E1914">
        <w:rPr>
          <w:rFonts w:ascii="Arial" w:eastAsia="Times New Roman" w:hAnsi="Arial" w:cs="Times New Roman"/>
          <w:b/>
          <w:bCs/>
          <w:iCs/>
          <w:color w:val="3A3467"/>
          <w:sz w:val="21"/>
          <w:szCs w:val="21"/>
        </w:rPr>
        <w:t>United Nations Declaration on the Rights of Indigenous Peoples (UNDRIP)</w:t>
      </w:r>
      <w:r w:rsidRPr="005E1914">
        <w:rPr>
          <w:rFonts w:ascii="Arial" w:eastAsia="Times New Roman" w:hAnsi="Arial" w:cs="Times New Roman"/>
          <w:b/>
          <w:bCs/>
          <w:iCs/>
          <w:color w:val="3A3467"/>
          <w:sz w:val="21"/>
          <w:szCs w:val="21"/>
          <w:vertAlign w:val="superscript"/>
        </w:rPr>
        <w:footnoteReference w:id="11"/>
      </w:r>
      <w:r w:rsidRPr="005E1914">
        <w:rPr>
          <w:rFonts w:ascii="Arial" w:eastAsia="Times New Roman" w:hAnsi="Arial" w:cs="Times New Roman"/>
          <w:b/>
          <w:bCs/>
          <w:iCs/>
          <w:color w:val="3A3467"/>
          <w:sz w:val="21"/>
          <w:szCs w:val="21"/>
        </w:rPr>
        <w:t>:</w:t>
      </w:r>
    </w:p>
    <w:p w14:paraId="113AA944" w14:textId="77777777" w:rsidR="009726EA" w:rsidRPr="005E1914" w:rsidRDefault="009726EA" w:rsidP="009726EA">
      <w:pPr>
        <w:rPr>
          <w:rFonts w:ascii="Arial" w:eastAsia="Times New Roman" w:hAnsi="Arial" w:cs="Times New Roman"/>
          <w:color w:val="232B39"/>
        </w:rPr>
      </w:pPr>
      <w:r w:rsidRPr="005E1914">
        <w:rPr>
          <w:rFonts w:ascii="Arial" w:eastAsia="Times New Roman" w:hAnsi="Arial" w:cs="Times New Roman"/>
          <w:color w:val="232B39"/>
        </w:rPr>
        <w:t xml:space="preserve">The UNDRIP describes self-determination as the ability for Indigenous people to freely determine their political status and pursue their economic, social and cultural development. </w:t>
      </w:r>
    </w:p>
    <w:p w14:paraId="127C5924" w14:textId="77777777" w:rsidR="009726EA" w:rsidRPr="005E1914" w:rsidRDefault="009726EA" w:rsidP="009726EA">
      <w:pPr>
        <w:rPr>
          <w:rFonts w:ascii="Arial" w:eastAsia="Times New Roman" w:hAnsi="Arial" w:cs="Times New Roman"/>
          <w:color w:val="232B39"/>
        </w:rPr>
      </w:pPr>
      <w:r w:rsidRPr="005E1914">
        <w:rPr>
          <w:rFonts w:ascii="Arial" w:eastAsia="Times New Roman" w:hAnsi="Arial" w:cs="Times New Roman"/>
          <w:color w:val="232B39"/>
        </w:rPr>
        <w:t>Australia formally endorsed UNDRIP in 2009.</w:t>
      </w:r>
    </w:p>
    <w:p w14:paraId="47747FD6" w14:textId="77777777" w:rsidR="009726EA" w:rsidRPr="005E1914" w:rsidRDefault="009726EA" w:rsidP="009726EA">
      <w:pPr>
        <w:rPr>
          <w:rFonts w:ascii="Arial" w:eastAsia="Times New Roman" w:hAnsi="Arial" w:cs="Times New Roman"/>
          <w:color w:val="232B39"/>
        </w:rPr>
      </w:pPr>
      <w:r w:rsidRPr="005E1914">
        <w:rPr>
          <w:rFonts w:ascii="Arial" w:eastAsia="Times New Roman" w:hAnsi="Arial" w:cs="Times New Roman"/>
          <w:color w:val="232B39"/>
        </w:rPr>
        <w:lastRenderedPageBreak/>
        <w:t>Articles 3, 4, and 23 confirm that Indigenous peoples have the right to self-determination under international law</w:t>
      </w:r>
      <w:r>
        <w:rPr>
          <w:rFonts w:ascii="Arial" w:eastAsia="Times New Roman" w:hAnsi="Arial" w:cs="Times New Roman"/>
          <w:color w:val="232B39"/>
        </w:rPr>
        <w:t>:</w:t>
      </w:r>
    </w:p>
    <w:p w14:paraId="5B5912B3" w14:textId="0DCD83E6" w:rsidR="009726EA" w:rsidRPr="008005BD" w:rsidRDefault="009726EA" w:rsidP="009726EA">
      <w:pPr>
        <w:pStyle w:val="ListParagraph"/>
        <w:keepLines w:val="0"/>
        <w:numPr>
          <w:ilvl w:val="0"/>
          <w:numId w:val="54"/>
        </w:numPr>
        <w:tabs>
          <w:tab w:val="num" w:pos="360"/>
        </w:tabs>
        <w:spacing w:before="100" w:after="100"/>
        <w:rPr>
          <w:rFonts w:ascii="Arial" w:eastAsia="Times New Roman" w:hAnsi="Arial" w:cs="Calibri"/>
          <w:color w:val="232B39"/>
        </w:rPr>
      </w:pPr>
      <w:r w:rsidRPr="008005BD">
        <w:rPr>
          <w:rFonts w:ascii="Arial" w:eastAsia="Times New Roman" w:hAnsi="Arial" w:cs="Calibri"/>
          <w:color w:val="232B39"/>
        </w:rPr>
        <w:t>Article 3: By virtue of Indigenous peoples’ right to self-determination, they freely determine their political status and freely pursue their economic, social and cultural development</w:t>
      </w:r>
    </w:p>
    <w:p w14:paraId="032F54B1" w14:textId="2049C0C2" w:rsidR="009726EA" w:rsidRPr="008005BD" w:rsidRDefault="009726EA" w:rsidP="009726EA">
      <w:pPr>
        <w:pStyle w:val="ListParagraph"/>
        <w:keepLines w:val="0"/>
        <w:numPr>
          <w:ilvl w:val="0"/>
          <w:numId w:val="54"/>
        </w:numPr>
        <w:tabs>
          <w:tab w:val="num" w:pos="360"/>
        </w:tabs>
        <w:spacing w:before="100" w:after="100"/>
        <w:rPr>
          <w:rFonts w:ascii="Arial" w:eastAsia="Times New Roman" w:hAnsi="Arial" w:cs="Calibri"/>
          <w:color w:val="232B39"/>
        </w:rPr>
      </w:pPr>
      <w:r w:rsidRPr="008005BD">
        <w:rPr>
          <w:rFonts w:ascii="Arial" w:eastAsia="Times New Roman" w:hAnsi="Arial" w:cs="Calibri"/>
          <w:color w:val="232B39"/>
        </w:rPr>
        <w:t>Article 4: Indigenous peoples, in exercising their right to self-determination, have the right to autonomy or self-government in matters relating to their internal and local affairs, as well as ways and means for financing their autonomous functions</w:t>
      </w:r>
    </w:p>
    <w:p w14:paraId="49D0C0D9" w14:textId="77777777" w:rsidR="009726EA" w:rsidRPr="008005BD" w:rsidRDefault="009726EA" w:rsidP="009726EA">
      <w:pPr>
        <w:pStyle w:val="ListParagraph"/>
        <w:keepLines w:val="0"/>
        <w:numPr>
          <w:ilvl w:val="0"/>
          <w:numId w:val="54"/>
        </w:numPr>
        <w:tabs>
          <w:tab w:val="num" w:pos="360"/>
        </w:tabs>
        <w:spacing w:before="100" w:after="100"/>
        <w:rPr>
          <w:rFonts w:ascii="Arial" w:eastAsia="Times New Roman" w:hAnsi="Arial" w:cs="Calibri"/>
          <w:color w:val="232B39"/>
        </w:rPr>
      </w:pPr>
      <w:r w:rsidRPr="008005BD">
        <w:rPr>
          <w:rFonts w:ascii="Arial" w:eastAsia="Times New Roman" w:hAnsi="Arial" w:cs="Calibri"/>
          <w:color w:val="232B39"/>
        </w:rPr>
        <w:t>Article 23: Indigenous peoples have the right to determine and develop priorities and strategies for exercising their right to development. In particular, indigenous peoples have the right to be actively involved in developing and determining health, housing and other economic and social programmes affecting them and, as far as possible, to administer such programmes through their own institutions.</w:t>
      </w:r>
    </w:p>
    <w:p w14:paraId="688327AA" w14:textId="77777777" w:rsidR="009726EA" w:rsidRPr="005E1914" w:rsidRDefault="009726EA" w:rsidP="009726EA">
      <w:pPr>
        <w:keepNext/>
        <w:spacing w:before="200"/>
        <w:outlineLvl w:val="3"/>
        <w:rPr>
          <w:rFonts w:ascii="Arial" w:eastAsia="Times New Roman" w:hAnsi="Arial" w:cs="Times New Roman"/>
          <w:b/>
          <w:bCs/>
          <w:iCs/>
          <w:color w:val="3A3467"/>
          <w:sz w:val="21"/>
          <w:szCs w:val="21"/>
        </w:rPr>
      </w:pPr>
      <w:r w:rsidRPr="005E1914">
        <w:rPr>
          <w:rFonts w:ascii="Arial" w:eastAsia="Times New Roman" w:hAnsi="Arial" w:cs="Times New Roman"/>
          <w:b/>
          <w:bCs/>
          <w:iCs/>
          <w:color w:val="3A3467"/>
          <w:sz w:val="21"/>
          <w:szCs w:val="21"/>
        </w:rPr>
        <w:t>Relevant ethical principles and frameworks</w:t>
      </w:r>
    </w:p>
    <w:p w14:paraId="0A9585A5" w14:textId="77777777" w:rsidR="009726EA" w:rsidRPr="005E1914" w:rsidRDefault="009726EA" w:rsidP="009726EA">
      <w:pPr>
        <w:tabs>
          <w:tab w:val="left" w:pos="357"/>
          <w:tab w:val="left" w:pos="714"/>
          <w:tab w:val="left" w:pos="2552"/>
        </w:tabs>
        <w:suppressAutoHyphens/>
        <w:spacing w:line="240" w:lineRule="auto"/>
        <w:rPr>
          <w:rFonts w:ascii="Arial" w:eastAsia="SimSun" w:hAnsi="Arial" w:cs="Arial"/>
          <w:bCs/>
          <w:lang w:val="en-GB" w:eastAsia="zh-CN"/>
        </w:rPr>
      </w:pPr>
      <w:r w:rsidRPr="005E1914">
        <w:rPr>
          <w:rFonts w:ascii="Arial" w:eastAsia="SimSun" w:hAnsi="Arial" w:cs="Arial"/>
          <w:bCs/>
          <w:lang w:val="en-GB" w:eastAsia="zh-CN"/>
        </w:rPr>
        <w:t>All evaluations should be respectful of Aboriginal values, accepted guidelines for conducting ethical research and any community protocols related to Indigenous Data Sovereignty or research. These include:</w:t>
      </w:r>
    </w:p>
    <w:tbl>
      <w:tblPr>
        <w:tblStyle w:val="DTFtexttable"/>
        <w:tblW w:w="5000" w:type="pct"/>
        <w:tblLook w:val="0420" w:firstRow="1" w:lastRow="0" w:firstColumn="0" w:lastColumn="0" w:noHBand="0" w:noVBand="1"/>
      </w:tblPr>
      <w:tblGrid>
        <w:gridCol w:w="7419"/>
        <w:gridCol w:w="1607"/>
      </w:tblGrid>
      <w:tr w:rsidR="009726EA" w:rsidRPr="005E1914" w14:paraId="1020AFA7" w14:textId="77777777" w:rsidTr="00601840">
        <w:trPr>
          <w:cnfStyle w:val="100000000000" w:firstRow="1" w:lastRow="0" w:firstColumn="0" w:lastColumn="0" w:oddVBand="0" w:evenVBand="0" w:oddHBand="0" w:evenHBand="0" w:firstRowFirstColumn="0" w:firstRowLastColumn="0" w:lastRowFirstColumn="0" w:lastRowLastColumn="0"/>
          <w:trHeight w:val="300"/>
        </w:trPr>
        <w:tc>
          <w:tcPr>
            <w:tcW w:w="4110" w:type="pct"/>
            <w:hideMark/>
          </w:tcPr>
          <w:p w14:paraId="2534B919" w14:textId="5F4413C2" w:rsidR="009726EA" w:rsidRPr="005E1914" w:rsidRDefault="009726EA" w:rsidP="00620E42">
            <w:pPr>
              <w:pStyle w:val="Tableheader"/>
            </w:pPr>
            <w:r w:rsidRPr="005E1914">
              <w:t>Document</w:t>
            </w:r>
          </w:p>
        </w:tc>
        <w:tc>
          <w:tcPr>
            <w:tcW w:w="890" w:type="pct"/>
            <w:hideMark/>
          </w:tcPr>
          <w:p w14:paraId="72ADC9B9" w14:textId="77777777" w:rsidR="009726EA" w:rsidRPr="005E1914" w:rsidRDefault="009726EA" w:rsidP="00620E42">
            <w:pPr>
              <w:pStyle w:val="Tableheader"/>
            </w:pPr>
            <w:r w:rsidRPr="005E1914">
              <w:t>Published</w:t>
            </w:r>
          </w:p>
        </w:tc>
      </w:tr>
      <w:tr w:rsidR="009726EA" w:rsidRPr="005E1914" w14:paraId="6AF1177C" w14:textId="77777777" w:rsidTr="00601840">
        <w:trPr>
          <w:trHeight w:val="300"/>
        </w:trPr>
        <w:tc>
          <w:tcPr>
            <w:tcW w:w="4110" w:type="pct"/>
          </w:tcPr>
          <w:p w14:paraId="50FF4D71" w14:textId="561279FD" w:rsidR="009726EA" w:rsidRPr="005E1914" w:rsidRDefault="009726EA" w:rsidP="006175D9">
            <w:pPr>
              <w:spacing w:before="60" w:after="60"/>
              <w:rPr>
                <w:rFonts w:ascii="Arial" w:eastAsia="SimSun" w:hAnsi="Arial" w:cs="Times New Roman"/>
                <w:color w:val="232B39"/>
                <w:lang w:eastAsia="zh-CN"/>
              </w:rPr>
            </w:pPr>
            <w:hyperlink r:id="rId63" w:history="1">
              <w:r w:rsidRPr="005E1914">
                <w:rPr>
                  <w:rFonts w:ascii="Arial" w:eastAsia="SimSun" w:hAnsi="Arial" w:cs="Times New Roman"/>
                  <w:color w:val="0072CE"/>
                  <w:lang w:eastAsia="zh-CN"/>
                </w:rPr>
                <w:t>Victorian</w:t>
              </w:r>
              <w:r w:rsidR="00620E42">
                <w:rPr>
                  <w:rFonts w:ascii="Arial" w:eastAsia="SimSun" w:hAnsi="Arial" w:cs="Times New Roman"/>
                  <w:color w:val="0072CE"/>
                  <w:lang w:eastAsia="zh-CN"/>
                </w:rPr>
                <w:t xml:space="preserve"> </w:t>
              </w:r>
              <w:r w:rsidRPr="005E1914">
                <w:rPr>
                  <w:rFonts w:ascii="Arial" w:eastAsia="SimSun" w:hAnsi="Arial" w:cs="Times New Roman"/>
                  <w:color w:val="0072CE"/>
                  <w:lang w:eastAsia="zh-CN"/>
                </w:rPr>
                <w:t>Aboriginal</w:t>
              </w:r>
              <w:r w:rsidR="00620E42">
                <w:rPr>
                  <w:rFonts w:ascii="Arial" w:eastAsia="SimSun" w:hAnsi="Arial" w:cs="Times New Roman"/>
                  <w:color w:val="0072CE"/>
                  <w:lang w:eastAsia="zh-CN"/>
                </w:rPr>
                <w:t xml:space="preserve"> </w:t>
              </w:r>
              <w:r w:rsidRPr="005E1914">
                <w:rPr>
                  <w:rFonts w:ascii="Arial" w:eastAsia="SimSun" w:hAnsi="Arial" w:cs="Times New Roman"/>
                  <w:color w:val="0072CE"/>
                  <w:lang w:eastAsia="zh-CN"/>
                </w:rPr>
                <w:t>Community</w:t>
              </w:r>
              <w:r w:rsidR="00620E42">
                <w:rPr>
                  <w:rFonts w:ascii="Arial" w:eastAsia="SimSun" w:hAnsi="Arial" w:cs="Times New Roman"/>
                  <w:color w:val="0072CE"/>
                  <w:lang w:eastAsia="zh-CN"/>
                </w:rPr>
                <w:t xml:space="preserve"> </w:t>
              </w:r>
              <w:r w:rsidRPr="005E1914">
                <w:rPr>
                  <w:rFonts w:ascii="Arial" w:eastAsia="SimSun" w:hAnsi="Arial" w:cs="Times New Roman"/>
                  <w:color w:val="0072CE"/>
                  <w:lang w:eastAsia="zh-CN"/>
                </w:rPr>
                <w:t>Controlled</w:t>
              </w:r>
              <w:r w:rsidR="00620E42">
                <w:rPr>
                  <w:rFonts w:ascii="Arial" w:eastAsia="SimSun" w:hAnsi="Arial" w:cs="Times New Roman"/>
                  <w:color w:val="0072CE"/>
                  <w:lang w:eastAsia="zh-CN"/>
                </w:rPr>
                <w:t xml:space="preserve"> </w:t>
              </w:r>
              <w:r w:rsidRPr="005E1914">
                <w:rPr>
                  <w:rFonts w:ascii="Arial" w:eastAsia="SimSun" w:hAnsi="Arial" w:cs="Times New Roman"/>
                  <w:color w:val="0072CE"/>
                  <w:lang w:eastAsia="zh-CN"/>
                </w:rPr>
                <w:t>Health</w:t>
              </w:r>
              <w:r w:rsidR="00620E42">
                <w:rPr>
                  <w:rFonts w:ascii="Arial" w:eastAsia="SimSun" w:hAnsi="Arial" w:cs="Times New Roman"/>
                  <w:color w:val="0072CE"/>
                  <w:lang w:eastAsia="zh-CN"/>
                </w:rPr>
                <w:t xml:space="preserve"> </w:t>
              </w:r>
              <w:r w:rsidRPr="005E1914">
                <w:rPr>
                  <w:rFonts w:ascii="Arial" w:eastAsia="SimSun" w:hAnsi="Arial" w:cs="Times New Roman"/>
                  <w:color w:val="0072CE"/>
                  <w:lang w:eastAsia="zh-CN"/>
                </w:rPr>
                <w:t>Organisation (VACCHO), Marra</w:t>
              </w:r>
              <w:r w:rsidR="00620E42">
                <w:rPr>
                  <w:rFonts w:ascii="Arial" w:eastAsia="SimSun" w:hAnsi="Arial" w:cs="Times New Roman"/>
                  <w:color w:val="0072CE"/>
                  <w:lang w:eastAsia="zh-CN"/>
                </w:rPr>
                <w:t xml:space="preserve"> </w:t>
              </w:r>
              <w:r w:rsidRPr="005E1914">
                <w:rPr>
                  <w:rFonts w:ascii="Arial" w:eastAsia="SimSun" w:hAnsi="Arial" w:cs="Times New Roman"/>
                  <w:color w:val="0072CE"/>
                  <w:lang w:eastAsia="zh-CN"/>
                </w:rPr>
                <w:t>Ngarrgoo</w:t>
              </w:r>
              <w:r w:rsidR="00620E42">
                <w:rPr>
                  <w:rFonts w:ascii="Arial" w:eastAsia="SimSun" w:hAnsi="Arial" w:cs="Times New Roman"/>
                  <w:color w:val="0072CE"/>
                  <w:lang w:eastAsia="zh-CN"/>
                </w:rPr>
                <w:t xml:space="preserve"> </w:t>
              </w:r>
              <w:r w:rsidRPr="005E1914">
                <w:rPr>
                  <w:rFonts w:ascii="Arial" w:eastAsia="SimSun" w:hAnsi="Arial" w:cs="Times New Roman"/>
                  <w:color w:val="0072CE"/>
                  <w:lang w:eastAsia="zh-CN"/>
                </w:rPr>
                <w:t>Marra</w:t>
              </w:r>
              <w:r w:rsidR="00620E42">
                <w:rPr>
                  <w:rFonts w:ascii="Arial" w:eastAsia="SimSun" w:hAnsi="Arial" w:cs="Times New Roman"/>
                  <w:color w:val="0072CE"/>
                  <w:lang w:eastAsia="zh-CN"/>
                </w:rPr>
                <w:t xml:space="preserve"> </w:t>
              </w:r>
              <w:r w:rsidRPr="005E1914">
                <w:rPr>
                  <w:rFonts w:ascii="Arial" w:eastAsia="SimSun" w:hAnsi="Arial" w:cs="Times New Roman"/>
                  <w:color w:val="0072CE"/>
                  <w:lang w:eastAsia="zh-CN"/>
                </w:rPr>
                <w:t>Goorri</w:t>
              </w:r>
            </w:hyperlink>
          </w:p>
        </w:tc>
        <w:tc>
          <w:tcPr>
            <w:tcW w:w="890" w:type="pct"/>
          </w:tcPr>
          <w:p w14:paraId="6D4AD598" w14:textId="77777777" w:rsidR="009726EA" w:rsidRPr="005E1914" w:rsidRDefault="009726EA" w:rsidP="00F21207">
            <w:pPr>
              <w:spacing w:before="60" w:after="60"/>
              <w:jc w:val="center"/>
              <w:rPr>
                <w:rFonts w:ascii="Arial" w:eastAsia="SimSun" w:hAnsi="Arial" w:cs="Times New Roman"/>
                <w:color w:val="232B39"/>
                <w:lang w:eastAsia="zh-CN"/>
              </w:rPr>
            </w:pPr>
            <w:r w:rsidRPr="005E1914">
              <w:rPr>
                <w:rFonts w:ascii="Arial" w:eastAsia="SimSun" w:hAnsi="Arial" w:cs="Times New Roman"/>
                <w:color w:val="232B39"/>
                <w:lang w:eastAsia="zh-CN"/>
              </w:rPr>
              <w:t>202</w:t>
            </w:r>
            <w:r>
              <w:rPr>
                <w:rFonts w:ascii="Arial" w:eastAsia="SimSun" w:hAnsi="Arial" w:cs="Times New Roman"/>
                <w:color w:val="232B39"/>
                <w:lang w:eastAsia="zh-CN"/>
              </w:rPr>
              <w:t>5</w:t>
            </w:r>
          </w:p>
        </w:tc>
      </w:tr>
      <w:tr w:rsidR="009726EA" w:rsidRPr="005E1914" w14:paraId="3A65E1A5" w14:textId="77777777" w:rsidTr="00601840">
        <w:trPr>
          <w:trHeight w:val="300"/>
        </w:trPr>
        <w:tc>
          <w:tcPr>
            <w:tcW w:w="4110" w:type="pct"/>
          </w:tcPr>
          <w:p w14:paraId="3E1EE636" w14:textId="77777777" w:rsidR="009726EA" w:rsidRDefault="009726EA" w:rsidP="006175D9">
            <w:pPr>
              <w:spacing w:before="60" w:after="60"/>
            </w:pPr>
            <w:hyperlink r:id="rId64" w:anchor="download" w:history="1">
              <w:r w:rsidRPr="005E1914">
                <w:rPr>
                  <w:rFonts w:ascii="Arial" w:eastAsia="SimSun" w:hAnsi="Arial" w:cs="Times New Roman"/>
                  <w:color w:val="0072CE"/>
                  <w:lang w:eastAsia="zh-CN"/>
                </w:rPr>
                <w:t>NHMRC, National Statement on Ethical Conduct in Human Research</w:t>
              </w:r>
            </w:hyperlink>
          </w:p>
        </w:tc>
        <w:tc>
          <w:tcPr>
            <w:tcW w:w="890" w:type="pct"/>
          </w:tcPr>
          <w:p w14:paraId="42726A54" w14:textId="77777777" w:rsidR="009726EA" w:rsidRPr="005E1914" w:rsidRDefault="009726EA" w:rsidP="00F21207">
            <w:pPr>
              <w:spacing w:before="60" w:after="60"/>
              <w:jc w:val="center"/>
              <w:rPr>
                <w:rFonts w:ascii="Arial" w:eastAsia="SimSun" w:hAnsi="Arial" w:cs="Times New Roman"/>
                <w:color w:val="232B39"/>
                <w:lang w:eastAsia="zh-CN"/>
              </w:rPr>
            </w:pPr>
            <w:r>
              <w:rPr>
                <w:rFonts w:ascii="Arial" w:eastAsia="SimSun" w:hAnsi="Arial" w:cs="Times New Roman"/>
                <w:color w:val="232B39"/>
                <w:lang w:eastAsia="zh-CN"/>
              </w:rPr>
              <w:t>2023</w:t>
            </w:r>
          </w:p>
        </w:tc>
      </w:tr>
      <w:tr w:rsidR="009726EA" w:rsidRPr="005E1914" w14:paraId="4509324F" w14:textId="77777777" w:rsidTr="00601840">
        <w:trPr>
          <w:trHeight w:val="300"/>
        </w:trPr>
        <w:tc>
          <w:tcPr>
            <w:tcW w:w="4110" w:type="pct"/>
          </w:tcPr>
          <w:p w14:paraId="718E5B91" w14:textId="77777777" w:rsidR="009726EA" w:rsidRPr="005E1914" w:rsidRDefault="009726EA" w:rsidP="006175D9">
            <w:pPr>
              <w:spacing w:before="60" w:after="60"/>
              <w:rPr>
                <w:rFonts w:ascii="Arial" w:eastAsia="SimSun" w:hAnsi="Arial" w:cs="Times New Roman"/>
                <w:color w:val="232B39"/>
                <w:lang w:eastAsia="zh-CN"/>
              </w:rPr>
            </w:pPr>
            <w:hyperlink r:id="rId65" w:history="1">
              <w:r w:rsidRPr="005E1914">
                <w:rPr>
                  <w:rFonts w:ascii="Arial" w:eastAsia="SimSun" w:hAnsi="Arial" w:cs="Times New Roman"/>
                  <w:color w:val="0072CE"/>
                  <w:lang w:eastAsia="zh-CN"/>
                </w:rPr>
                <w:t>Yoorrook Justice Commission, Indigenous Data Sovereignty and Data Governance</w:t>
              </w:r>
            </w:hyperlink>
          </w:p>
        </w:tc>
        <w:tc>
          <w:tcPr>
            <w:tcW w:w="890" w:type="pct"/>
          </w:tcPr>
          <w:p w14:paraId="7D5BC7B4" w14:textId="77777777" w:rsidR="009726EA" w:rsidRPr="005E1914" w:rsidRDefault="009726EA" w:rsidP="00F21207">
            <w:pPr>
              <w:spacing w:before="60" w:after="60"/>
              <w:jc w:val="center"/>
              <w:rPr>
                <w:rFonts w:ascii="Arial" w:eastAsia="SimSun" w:hAnsi="Arial" w:cs="Times New Roman"/>
                <w:color w:val="232B39"/>
                <w:lang w:eastAsia="zh-CN"/>
              </w:rPr>
            </w:pPr>
            <w:r w:rsidRPr="005E1914">
              <w:rPr>
                <w:rFonts w:ascii="Arial" w:eastAsia="SimSun" w:hAnsi="Arial" w:cs="Times New Roman"/>
                <w:color w:val="232B39"/>
                <w:lang w:eastAsia="zh-CN"/>
              </w:rPr>
              <w:t>2022</w:t>
            </w:r>
          </w:p>
        </w:tc>
      </w:tr>
      <w:tr w:rsidR="009726EA" w:rsidRPr="005E1914" w14:paraId="5FC44AFC" w14:textId="77777777" w:rsidTr="00601840">
        <w:trPr>
          <w:trHeight w:val="300"/>
        </w:trPr>
        <w:tc>
          <w:tcPr>
            <w:tcW w:w="4110" w:type="pct"/>
          </w:tcPr>
          <w:p w14:paraId="0CDBEC86" w14:textId="77777777" w:rsidR="009726EA" w:rsidRPr="005E1914" w:rsidRDefault="009726EA" w:rsidP="006175D9">
            <w:pPr>
              <w:spacing w:before="60" w:after="60"/>
              <w:rPr>
                <w:rFonts w:ascii="Arial" w:eastAsia="SimSun" w:hAnsi="Arial" w:cs="Times New Roman"/>
                <w:color w:val="232B39"/>
                <w:lang w:eastAsia="zh-CN"/>
              </w:rPr>
            </w:pPr>
            <w:hyperlink r:id="rId66" w:history="1">
              <w:r w:rsidRPr="005E1914">
                <w:rPr>
                  <w:rFonts w:ascii="Arial" w:eastAsia="SimSun" w:hAnsi="Arial" w:cs="Times New Roman"/>
                  <w:color w:val="0072CE"/>
                  <w:lang w:eastAsia="zh-CN"/>
                </w:rPr>
                <w:t>AIATSIS Code of Ethics for Aboriginal and Torres Strait Islander Research</w:t>
              </w:r>
            </w:hyperlink>
          </w:p>
        </w:tc>
        <w:tc>
          <w:tcPr>
            <w:tcW w:w="890" w:type="pct"/>
          </w:tcPr>
          <w:p w14:paraId="6C0D92C4" w14:textId="77777777" w:rsidR="009726EA" w:rsidRPr="005E1914" w:rsidRDefault="009726EA" w:rsidP="00F21207">
            <w:pPr>
              <w:spacing w:before="60" w:after="60"/>
              <w:jc w:val="center"/>
              <w:rPr>
                <w:rFonts w:ascii="Arial" w:eastAsia="SimSun" w:hAnsi="Arial" w:cs="Times New Roman"/>
                <w:color w:val="232B39"/>
                <w:lang w:eastAsia="zh-CN"/>
              </w:rPr>
            </w:pPr>
            <w:r w:rsidRPr="005E1914">
              <w:rPr>
                <w:rFonts w:ascii="Arial" w:eastAsia="SimSun" w:hAnsi="Arial" w:cs="Times New Roman"/>
                <w:color w:val="232B39"/>
                <w:lang w:eastAsia="zh-CN"/>
              </w:rPr>
              <w:t>2020</w:t>
            </w:r>
          </w:p>
        </w:tc>
      </w:tr>
      <w:tr w:rsidR="009726EA" w:rsidRPr="005E1914" w14:paraId="1B53C234" w14:textId="77777777" w:rsidTr="00601840">
        <w:trPr>
          <w:trHeight w:val="300"/>
        </w:trPr>
        <w:tc>
          <w:tcPr>
            <w:tcW w:w="4110" w:type="pct"/>
          </w:tcPr>
          <w:p w14:paraId="087D810A" w14:textId="77777777" w:rsidR="009726EA" w:rsidRPr="005E1914" w:rsidRDefault="009726EA" w:rsidP="006175D9">
            <w:pPr>
              <w:spacing w:before="60" w:after="60"/>
              <w:rPr>
                <w:rFonts w:ascii="Arial" w:eastAsia="SimSun" w:hAnsi="Arial" w:cs="Times New Roman"/>
                <w:color w:val="232B39"/>
                <w:lang w:eastAsia="zh-CN"/>
              </w:rPr>
            </w:pPr>
            <w:hyperlink r:id="rId67" w:anchor="block-views-block-file-attachments-content-block-1" w:history="1">
              <w:r w:rsidRPr="005E1914">
                <w:rPr>
                  <w:rFonts w:ascii="Arial" w:eastAsia="SimSun" w:hAnsi="Arial" w:cs="Times New Roman"/>
                  <w:color w:val="0072CE"/>
                  <w:lang w:eastAsia="zh-CN"/>
                </w:rPr>
                <w:t>NHMRC, Ethical conduct in research with Aboriginal and Torres Strait Islander peoples</w:t>
              </w:r>
            </w:hyperlink>
          </w:p>
        </w:tc>
        <w:tc>
          <w:tcPr>
            <w:tcW w:w="890" w:type="pct"/>
          </w:tcPr>
          <w:p w14:paraId="51CC07CA" w14:textId="77777777" w:rsidR="009726EA" w:rsidRPr="005E1914" w:rsidRDefault="009726EA" w:rsidP="00F21207">
            <w:pPr>
              <w:spacing w:before="60" w:after="60"/>
              <w:jc w:val="center"/>
              <w:rPr>
                <w:rFonts w:ascii="Arial" w:eastAsia="SimSun" w:hAnsi="Arial" w:cs="Times New Roman"/>
                <w:color w:val="232B39"/>
                <w:lang w:eastAsia="zh-CN"/>
              </w:rPr>
            </w:pPr>
            <w:r w:rsidRPr="005E1914">
              <w:rPr>
                <w:rFonts w:ascii="Arial" w:eastAsia="SimSun" w:hAnsi="Arial" w:cs="Times New Roman"/>
                <w:color w:val="232B39"/>
                <w:lang w:eastAsia="zh-CN"/>
              </w:rPr>
              <w:t>2018</w:t>
            </w:r>
          </w:p>
        </w:tc>
      </w:tr>
      <w:tr w:rsidR="009726EA" w:rsidRPr="005E1914" w14:paraId="542B57AC" w14:textId="77777777" w:rsidTr="00601840">
        <w:trPr>
          <w:trHeight w:val="300"/>
        </w:trPr>
        <w:tc>
          <w:tcPr>
            <w:tcW w:w="4110" w:type="pct"/>
          </w:tcPr>
          <w:p w14:paraId="774DF4FE" w14:textId="77777777" w:rsidR="009726EA" w:rsidRPr="005E1914" w:rsidRDefault="009726EA" w:rsidP="006175D9">
            <w:pPr>
              <w:spacing w:before="60" w:after="60"/>
              <w:rPr>
                <w:rFonts w:ascii="Arial" w:eastAsia="SimSun" w:hAnsi="Arial" w:cs="Times New Roman"/>
                <w:color w:val="232B39"/>
                <w:lang w:eastAsia="zh-CN"/>
              </w:rPr>
            </w:pPr>
            <w:hyperlink r:id="rId68" w:history="1">
              <w:r w:rsidRPr="005E1914">
                <w:rPr>
                  <w:rFonts w:ascii="Arial" w:eastAsia="SimSun" w:hAnsi="Arial" w:cs="Times New Roman"/>
                  <w:color w:val="0072CE"/>
                  <w:lang w:eastAsia="zh-CN"/>
                </w:rPr>
                <w:t>NHMRC, Australian Code for the Responsible Conduct of Research</w:t>
              </w:r>
            </w:hyperlink>
          </w:p>
        </w:tc>
        <w:tc>
          <w:tcPr>
            <w:tcW w:w="890" w:type="pct"/>
          </w:tcPr>
          <w:p w14:paraId="04BCA5A5" w14:textId="77777777" w:rsidR="009726EA" w:rsidRPr="005E1914" w:rsidRDefault="009726EA" w:rsidP="00F21207">
            <w:pPr>
              <w:spacing w:before="60" w:after="60"/>
              <w:jc w:val="center"/>
              <w:rPr>
                <w:rFonts w:ascii="Arial" w:eastAsia="SimSun" w:hAnsi="Arial" w:cs="Times New Roman"/>
                <w:color w:val="232B39"/>
                <w:lang w:eastAsia="zh-CN"/>
              </w:rPr>
            </w:pPr>
            <w:r w:rsidRPr="005E1914">
              <w:rPr>
                <w:rFonts w:ascii="Arial" w:eastAsia="SimSun" w:hAnsi="Arial" w:cs="Times New Roman"/>
                <w:color w:val="232B39"/>
                <w:lang w:eastAsia="zh-CN"/>
              </w:rPr>
              <w:t>2018</w:t>
            </w:r>
          </w:p>
        </w:tc>
      </w:tr>
    </w:tbl>
    <w:p w14:paraId="34AA73BA" w14:textId="005920D8" w:rsidR="009726EA" w:rsidRPr="00F21207" w:rsidRDefault="009726EA" w:rsidP="00F21207">
      <w:pPr>
        <w:pStyle w:val="Heading3numbered"/>
        <w:rPr>
          <w:rFonts w:eastAsia="Times New Roman"/>
          <w:b w:val="0"/>
          <w:bCs w:val="0"/>
          <w:lang w:val="en-US"/>
        </w:rPr>
      </w:pPr>
      <w:bookmarkStart w:id="91" w:name="_Toc224204733"/>
      <w:r w:rsidRPr="00F21207">
        <w:rPr>
          <w:rFonts w:eastAsia="Times New Roman"/>
          <w:lang w:val="en-US"/>
        </w:rPr>
        <w:t>14.2.2</w:t>
      </w:r>
      <w:r w:rsidR="00601840">
        <w:rPr>
          <w:rFonts w:eastAsia="Times New Roman"/>
          <w:lang w:val="en-US"/>
        </w:rPr>
        <w:tab/>
      </w:r>
      <w:r w:rsidRPr="00F21207">
        <w:rPr>
          <w:rFonts w:eastAsia="Times New Roman"/>
          <w:lang w:val="en-US"/>
        </w:rPr>
        <w:t>Guidance on evaluating First Peoples-related lapsing program</w:t>
      </w:r>
      <w:bookmarkEnd w:id="91"/>
      <w:r w:rsidRPr="00F21207">
        <w:rPr>
          <w:rFonts w:eastAsia="Times New Roman"/>
          <w:lang w:val="en-US"/>
        </w:rPr>
        <w:t>s</w:t>
      </w:r>
    </w:p>
    <w:p w14:paraId="0A267972" w14:textId="73D8056B" w:rsidR="009726EA" w:rsidRPr="00AE0318" w:rsidRDefault="009726EA" w:rsidP="009726EA">
      <w:pPr>
        <w:ind w:right="-569"/>
        <w:rPr>
          <w:rFonts w:ascii="Arial" w:eastAsia="Times New Roman" w:hAnsi="Arial" w:cs="Times New Roman"/>
          <w:color w:val="auto"/>
        </w:rPr>
      </w:pPr>
      <w:r w:rsidRPr="00AE0318">
        <w:rPr>
          <w:rFonts w:ascii="Arial" w:eastAsia="Times New Roman" w:hAnsi="Arial" w:cs="Times New Roman"/>
          <w:color w:val="auto"/>
        </w:rPr>
        <w:t xml:space="preserve">Departments should consider the following </w:t>
      </w:r>
      <w:r w:rsidRPr="00B673F0">
        <w:rPr>
          <w:rFonts w:ascii="Arial" w:eastAsia="Times New Roman" w:hAnsi="Arial" w:cs="Times New Roman"/>
          <w:color w:val="auto"/>
        </w:rPr>
        <w:t xml:space="preserve">evaluation standards when preparing evaluations of First Peoples-related programs, to ensure that evaluation activities are respectful of </w:t>
      </w:r>
      <w:r w:rsidR="00937E9C" w:rsidRPr="00B673F0">
        <w:rPr>
          <w:rFonts w:ascii="Arial" w:eastAsia="Times New Roman" w:hAnsi="Arial" w:cs="Times New Roman"/>
          <w:color w:val="auto"/>
        </w:rPr>
        <w:t>First Peoples</w:t>
      </w:r>
      <w:r w:rsidRPr="00B673F0">
        <w:rPr>
          <w:rFonts w:ascii="Arial" w:eastAsia="Times New Roman" w:hAnsi="Arial" w:cs="Times New Roman"/>
          <w:color w:val="auto"/>
        </w:rPr>
        <w:t xml:space="preserve"> values</w:t>
      </w:r>
      <w:r w:rsidR="00D50FAE" w:rsidRPr="00AE0318">
        <w:rPr>
          <w:rFonts w:ascii="Arial" w:eastAsia="Times New Roman" w:hAnsi="Arial" w:cs="Times New Roman"/>
          <w:color w:val="auto"/>
        </w:rPr>
        <w:t>.</w:t>
      </w:r>
    </w:p>
    <w:p w14:paraId="010DB9D9" w14:textId="39A62242" w:rsidR="009726EA" w:rsidRPr="00B673F0" w:rsidRDefault="00100045" w:rsidP="00601840">
      <w:pPr>
        <w:pStyle w:val="Numpara"/>
        <w:numPr>
          <w:ilvl w:val="0"/>
          <w:numId w:val="61"/>
        </w:numPr>
        <w:contextualSpacing w:val="0"/>
        <w:rPr>
          <w:color w:val="auto"/>
        </w:rPr>
      </w:pPr>
      <w:r w:rsidRPr="00B673F0">
        <w:rPr>
          <w:color w:val="auto"/>
        </w:rPr>
        <w:t>R</w:t>
      </w:r>
      <w:r w:rsidR="009726EA" w:rsidRPr="00B673F0">
        <w:rPr>
          <w:color w:val="auto"/>
        </w:rPr>
        <w:t xml:space="preserve">ecognising the rights of </w:t>
      </w:r>
      <w:r w:rsidR="00937E9C" w:rsidRPr="00B673F0">
        <w:rPr>
          <w:color w:val="auto"/>
        </w:rPr>
        <w:t>First Peoples</w:t>
      </w:r>
      <w:r w:rsidR="009726EA" w:rsidRPr="00B673F0">
        <w:rPr>
          <w:color w:val="auto"/>
        </w:rPr>
        <w:t xml:space="preserve"> to self-determination and to control, protect, maintain, and develop their cultural heritage, including traditional knowledge and intellectual property.</w:t>
      </w:r>
    </w:p>
    <w:p w14:paraId="069F6C7D" w14:textId="1C7AD18D" w:rsidR="009726EA" w:rsidRPr="00B673F0" w:rsidRDefault="00100045" w:rsidP="00601840">
      <w:pPr>
        <w:pStyle w:val="Numpara"/>
        <w:contextualSpacing w:val="0"/>
        <w:rPr>
          <w:color w:val="auto"/>
        </w:rPr>
      </w:pPr>
      <w:r w:rsidRPr="00B673F0">
        <w:rPr>
          <w:color w:val="auto"/>
        </w:rPr>
        <w:t>R</w:t>
      </w:r>
      <w:r w:rsidR="009726EA" w:rsidRPr="00B673F0">
        <w:rPr>
          <w:color w:val="auto"/>
        </w:rPr>
        <w:t>especting the right</w:t>
      </w:r>
      <w:r w:rsidR="00937E9C" w:rsidRPr="00B673F0">
        <w:rPr>
          <w:color w:val="auto"/>
        </w:rPr>
        <w:t>s</w:t>
      </w:r>
      <w:r w:rsidR="009726EA" w:rsidRPr="00B673F0">
        <w:rPr>
          <w:color w:val="auto"/>
        </w:rPr>
        <w:t xml:space="preserve"> of </w:t>
      </w:r>
      <w:r w:rsidR="00937E9C" w:rsidRPr="00B673F0">
        <w:rPr>
          <w:color w:val="auto"/>
        </w:rPr>
        <w:t>First Peoples</w:t>
      </w:r>
      <w:r w:rsidR="009726EA" w:rsidRPr="00B673F0">
        <w:rPr>
          <w:color w:val="auto"/>
        </w:rPr>
        <w:t xml:space="preserve"> to full</w:t>
      </w:r>
      <w:r w:rsidR="00937E9C" w:rsidRPr="00B673F0">
        <w:rPr>
          <w:color w:val="auto"/>
        </w:rPr>
        <w:t>y</w:t>
      </w:r>
      <w:r w:rsidR="009726EA" w:rsidRPr="00B673F0">
        <w:rPr>
          <w:color w:val="auto"/>
        </w:rPr>
        <w:t xml:space="preserve"> participat</w:t>
      </w:r>
      <w:r w:rsidR="00937E9C" w:rsidRPr="00B673F0">
        <w:rPr>
          <w:color w:val="auto"/>
        </w:rPr>
        <w:t>e</w:t>
      </w:r>
      <w:r w:rsidR="009726EA" w:rsidRPr="00B673F0">
        <w:rPr>
          <w:color w:val="auto"/>
        </w:rPr>
        <w:t xml:space="preserve"> in the evaluation, in line with their relevant skills and experiences. There should be </w:t>
      </w:r>
      <w:r w:rsidR="00937E9C" w:rsidRPr="00B673F0">
        <w:rPr>
          <w:color w:val="auto"/>
        </w:rPr>
        <w:t>First Peoples</w:t>
      </w:r>
      <w:r w:rsidR="009726EA" w:rsidRPr="00B673F0">
        <w:rPr>
          <w:color w:val="auto"/>
        </w:rPr>
        <w:t xml:space="preserve"> input into all aspects of the evaluation, including </w:t>
      </w:r>
      <w:r w:rsidR="006F35A7" w:rsidRPr="00B673F0">
        <w:rPr>
          <w:color w:val="auto"/>
        </w:rPr>
        <w:t>t</w:t>
      </w:r>
      <w:r w:rsidR="009726EA" w:rsidRPr="00B673F0">
        <w:rPr>
          <w:color w:val="auto"/>
        </w:rPr>
        <w:t xml:space="preserve">he design, ownership of data, data interpretation and publication of findings.  </w:t>
      </w:r>
    </w:p>
    <w:p w14:paraId="2D11A2CC" w14:textId="5E120169" w:rsidR="009726EA" w:rsidRPr="00B673F0" w:rsidRDefault="00100045" w:rsidP="00601840">
      <w:pPr>
        <w:pStyle w:val="Numpara"/>
        <w:contextualSpacing w:val="0"/>
        <w:rPr>
          <w:color w:val="auto"/>
        </w:rPr>
      </w:pPr>
      <w:r w:rsidRPr="00B673F0">
        <w:rPr>
          <w:color w:val="auto"/>
        </w:rPr>
        <w:t>A</w:t>
      </w:r>
      <w:r w:rsidR="009726EA" w:rsidRPr="00B673F0">
        <w:rPr>
          <w:color w:val="auto"/>
        </w:rPr>
        <w:t xml:space="preserve">ccessible and culturally appropriate informed consent processes that make clear when, how and who will be involved in the evaluation process, what information will be collected, how the information will be recorded and used, the likely risks and benefits arising from participation and the overall potential benefits of an evaluation.  </w:t>
      </w:r>
    </w:p>
    <w:p w14:paraId="33E28702" w14:textId="636674A0" w:rsidR="009726EA" w:rsidRPr="00B673F0" w:rsidRDefault="00100045" w:rsidP="00601840">
      <w:pPr>
        <w:pStyle w:val="Numpara"/>
        <w:contextualSpacing w:val="0"/>
        <w:rPr>
          <w:color w:val="auto"/>
        </w:rPr>
      </w:pPr>
      <w:r w:rsidRPr="00B673F0">
        <w:rPr>
          <w:color w:val="auto"/>
        </w:rPr>
        <w:t>A</w:t>
      </w:r>
      <w:r w:rsidR="009726EA" w:rsidRPr="00B673F0">
        <w:rPr>
          <w:color w:val="auto"/>
        </w:rPr>
        <w:t xml:space="preserve">cknowledging the diversity and uniqueness of </w:t>
      </w:r>
      <w:r w:rsidR="00CB7962" w:rsidRPr="00B673F0">
        <w:rPr>
          <w:color w:val="auto"/>
        </w:rPr>
        <w:t>First Peoples</w:t>
      </w:r>
      <w:r w:rsidR="009726EA" w:rsidRPr="00B673F0">
        <w:rPr>
          <w:color w:val="auto"/>
        </w:rPr>
        <w:t xml:space="preserve"> communities, groups and individuals, including different cultures, experiences, perspectives and languages. Evaluation activities should reflect the different perspectives and experiences and not generalise from one community to others or to all </w:t>
      </w:r>
      <w:r w:rsidR="00CB7962" w:rsidRPr="00B673F0">
        <w:rPr>
          <w:color w:val="auto"/>
        </w:rPr>
        <w:t>First Peoples</w:t>
      </w:r>
      <w:r w:rsidR="009726EA" w:rsidRPr="00B673F0">
        <w:rPr>
          <w:color w:val="auto"/>
        </w:rPr>
        <w:t>.</w:t>
      </w:r>
    </w:p>
    <w:p w14:paraId="2E3EB20E" w14:textId="7DEA809D" w:rsidR="009726EA" w:rsidRPr="00B673F0" w:rsidRDefault="00100045" w:rsidP="00601840">
      <w:pPr>
        <w:pStyle w:val="Numpara"/>
        <w:contextualSpacing w:val="0"/>
        <w:rPr>
          <w:color w:val="auto"/>
        </w:rPr>
      </w:pPr>
      <w:r w:rsidRPr="00B673F0">
        <w:rPr>
          <w:color w:val="auto"/>
        </w:rPr>
        <w:lastRenderedPageBreak/>
        <w:t>A</w:t>
      </w:r>
      <w:r w:rsidR="009726EA" w:rsidRPr="00B673F0">
        <w:rPr>
          <w:color w:val="auto"/>
        </w:rPr>
        <w:t xml:space="preserve">greeing on plans for the communication and use of evaluation results. The ownership of evaluation results, and how they will be used, should be agreed at the start of the evaluation with relevant </w:t>
      </w:r>
      <w:r w:rsidR="00CB7962" w:rsidRPr="00B673F0">
        <w:rPr>
          <w:color w:val="auto"/>
        </w:rPr>
        <w:t>First Peoples</w:t>
      </w:r>
      <w:r w:rsidR="009726EA" w:rsidRPr="00B673F0">
        <w:rPr>
          <w:color w:val="auto"/>
        </w:rPr>
        <w:t xml:space="preserve"> community members and/or appropriate </w:t>
      </w:r>
      <w:r w:rsidR="008B596C" w:rsidRPr="00B673F0">
        <w:rPr>
          <w:color w:val="auto"/>
        </w:rPr>
        <w:t>First Peoples’</w:t>
      </w:r>
      <w:r w:rsidR="009726EA" w:rsidRPr="00B673F0">
        <w:rPr>
          <w:color w:val="auto"/>
        </w:rPr>
        <w:t xml:space="preserve"> community organisations.</w:t>
      </w:r>
    </w:p>
    <w:p w14:paraId="0EE7696E" w14:textId="77777777" w:rsidR="009726EA" w:rsidRPr="005E1914" w:rsidRDefault="009726EA" w:rsidP="009726EA">
      <w:pPr>
        <w:ind w:right="-569"/>
        <w:rPr>
          <w:rFonts w:ascii="Arial" w:eastAsia="Times New Roman" w:hAnsi="Arial" w:cs="Times New Roman"/>
          <w:color w:val="232B39"/>
        </w:rPr>
      </w:pPr>
      <w:r w:rsidRPr="00280578">
        <w:rPr>
          <w:rFonts w:ascii="Arial" w:eastAsia="Times New Roman" w:hAnsi="Arial" w:cs="Times New Roman"/>
          <w:color w:val="auto"/>
        </w:rPr>
        <w:t xml:space="preserve">The following guidance supports the implementation of the Yoorrook Justice Commission’s recommendation to ensure accountability of First Peoples-related policies and programs (see </w:t>
      </w:r>
      <w:r w:rsidRPr="00280578">
        <w:rPr>
          <w:rFonts w:ascii="Arial" w:eastAsia="Times New Roman" w:hAnsi="Arial" w:cs="Times New Roman"/>
          <w:i/>
          <w:iCs/>
          <w:color w:val="auto"/>
        </w:rPr>
        <w:t>Yoorrook for Justice</w:t>
      </w:r>
      <w:r w:rsidRPr="00280578">
        <w:rPr>
          <w:rFonts w:ascii="Arial" w:eastAsia="Times New Roman" w:hAnsi="Arial" w:cs="Times New Roman"/>
          <w:color w:val="auto"/>
        </w:rPr>
        <w:t xml:space="preserve"> recommendation 3 detailed above). Updating the Resource Management Framework responds to this recommendation, by supporting the evaluation of First Peoples</w:t>
      </w:r>
      <w:r w:rsidRPr="00280578">
        <w:rPr>
          <w:rFonts w:ascii="Cambria Math" w:eastAsia="Times New Roman" w:hAnsi="Cambria Math" w:cs="Cambria Math"/>
          <w:color w:val="auto"/>
        </w:rPr>
        <w:t>‑</w:t>
      </w:r>
      <w:r w:rsidRPr="00280578">
        <w:rPr>
          <w:rFonts w:ascii="Arial" w:eastAsia="Times New Roman" w:hAnsi="Arial" w:cs="Times New Roman"/>
          <w:color w:val="auto"/>
        </w:rPr>
        <w:t>related lapsing programs through the embedding of the principles of self</w:t>
      </w:r>
      <w:r w:rsidRPr="00280578">
        <w:rPr>
          <w:rFonts w:ascii="Cambria Math" w:eastAsia="Times New Roman" w:hAnsi="Cambria Math" w:cs="Cambria Math"/>
          <w:color w:val="auto"/>
        </w:rPr>
        <w:t>‑</w:t>
      </w:r>
      <w:r w:rsidRPr="00280578">
        <w:rPr>
          <w:rFonts w:ascii="Arial" w:eastAsia="Times New Roman" w:hAnsi="Arial" w:cs="Times New Roman"/>
          <w:color w:val="auto"/>
        </w:rPr>
        <w:t xml:space="preserve">determination and the evaluation standards. This guidance should be applied in addition to, and read alongside, the requirements set out in mandatory requirement 6.1.2. </w:t>
      </w:r>
    </w:p>
    <w:p w14:paraId="5EC469F1" w14:textId="77777777" w:rsidR="009726EA" w:rsidRPr="005E1914" w:rsidRDefault="009726EA" w:rsidP="00601840">
      <w:pPr>
        <w:pStyle w:val="Heading4"/>
        <w:rPr>
          <w:rFonts w:eastAsia="Times New Roman"/>
        </w:rPr>
      </w:pPr>
      <w:r w:rsidRPr="005E1914">
        <w:rPr>
          <w:rFonts w:eastAsia="Times New Roman"/>
        </w:rPr>
        <w:t>Justification for the program</w:t>
      </w:r>
    </w:p>
    <w:p w14:paraId="3021193E" w14:textId="4FE19D56" w:rsidR="009726EA" w:rsidRPr="00B673F0" w:rsidRDefault="009726EA" w:rsidP="009726EA">
      <w:pPr>
        <w:rPr>
          <w:rFonts w:ascii="Arial" w:eastAsia="Times New Roman" w:hAnsi="Arial" w:cs="Times New Roman"/>
          <w:color w:val="auto"/>
        </w:rPr>
      </w:pPr>
      <w:r w:rsidRPr="00B673F0">
        <w:rPr>
          <w:rFonts w:ascii="Arial" w:eastAsia="Times New Roman" w:hAnsi="Arial" w:cs="Times New Roman"/>
          <w:color w:val="auto"/>
        </w:rPr>
        <w:t xml:space="preserve">The evaluation of lapsing programs should recognise the rights of </w:t>
      </w:r>
      <w:r w:rsidR="008B596C" w:rsidRPr="00B673F0">
        <w:rPr>
          <w:rFonts w:ascii="Arial" w:eastAsia="Times New Roman" w:hAnsi="Arial" w:cs="Times New Roman"/>
          <w:color w:val="auto"/>
        </w:rPr>
        <w:t>First Peoples</w:t>
      </w:r>
      <w:r w:rsidRPr="00B673F0">
        <w:rPr>
          <w:rFonts w:ascii="Arial" w:eastAsia="Times New Roman" w:hAnsi="Arial" w:cs="Times New Roman"/>
          <w:color w:val="auto"/>
        </w:rPr>
        <w:t xml:space="preserve"> to self-determination and to control, protect, maintain, and develop their cultural heritage, including traditional knowledge and intellectual property.</w:t>
      </w:r>
    </w:p>
    <w:p w14:paraId="00D23F70" w14:textId="77777777" w:rsidR="009726EA" w:rsidRPr="00B673F0" w:rsidRDefault="009726EA" w:rsidP="009726EA">
      <w:pPr>
        <w:rPr>
          <w:rFonts w:ascii="Arial" w:eastAsia="Times New Roman" w:hAnsi="Arial" w:cs="Times New Roman"/>
          <w:color w:val="auto"/>
        </w:rPr>
      </w:pPr>
      <w:r w:rsidRPr="00B673F0">
        <w:rPr>
          <w:rFonts w:ascii="Arial" w:eastAsia="Times New Roman" w:hAnsi="Arial" w:cs="Times New Roman"/>
          <w:color w:val="auto"/>
        </w:rPr>
        <w:t>Evaluations for First Peoples-related lapsing programs should address and provide evidence of:</w:t>
      </w:r>
    </w:p>
    <w:p w14:paraId="1CD84BFC" w14:textId="40BFC6E4" w:rsidR="009726EA" w:rsidRPr="00B673F0" w:rsidRDefault="00690B4F" w:rsidP="00601840">
      <w:pPr>
        <w:pStyle w:val="Bullet1"/>
      </w:pPr>
      <w:r w:rsidRPr="00B673F0">
        <w:t>h</w:t>
      </w:r>
      <w:r w:rsidR="009726EA" w:rsidRPr="00B673F0">
        <w:t xml:space="preserve">ow </w:t>
      </w:r>
      <w:r w:rsidR="008C44D9" w:rsidRPr="00B673F0">
        <w:t>First Peoples</w:t>
      </w:r>
      <w:r w:rsidR="009726EA" w:rsidRPr="00B673F0">
        <w:t xml:space="preserve"> perspectives have been incorporated in the design and development of the program or initiative</w:t>
      </w:r>
    </w:p>
    <w:p w14:paraId="30E7C10A" w14:textId="3D761B24" w:rsidR="009726EA" w:rsidRPr="00B673F0" w:rsidRDefault="00690B4F" w:rsidP="00601840">
      <w:pPr>
        <w:pStyle w:val="Bullet1"/>
      </w:pPr>
      <w:r w:rsidRPr="00B673F0">
        <w:t>h</w:t>
      </w:r>
      <w:r w:rsidR="009726EA" w:rsidRPr="00B673F0">
        <w:t>ow capacity building and cultural awareness for the relevant workforce has been embedded into the program or initiative, and how effective this has been</w:t>
      </w:r>
    </w:p>
    <w:p w14:paraId="45E56E58" w14:textId="2584C98D" w:rsidR="009726EA" w:rsidRPr="00B673F0" w:rsidRDefault="00690B4F" w:rsidP="00601840">
      <w:pPr>
        <w:pStyle w:val="Bullet1"/>
      </w:pPr>
      <w:r w:rsidRPr="00B673F0">
        <w:t>t</w:t>
      </w:r>
      <w:r w:rsidR="009726EA" w:rsidRPr="00B673F0">
        <w:t>he extent to which this program has increased Aboriginal peoples’ connection to family, community, country, and is culturally responsive.</w:t>
      </w:r>
    </w:p>
    <w:p w14:paraId="23E505B5" w14:textId="77777777" w:rsidR="009726EA" w:rsidRPr="005E1914" w:rsidRDefault="009726EA" w:rsidP="00601840">
      <w:pPr>
        <w:pStyle w:val="Heading4"/>
        <w:rPr>
          <w:rFonts w:eastAsia="Times New Roman"/>
        </w:rPr>
      </w:pPr>
      <w:r w:rsidRPr="005E1914">
        <w:rPr>
          <w:rFonts w:eastAsia="Times New Roman"/>
        </w:rPr>
        <w:t>Program effectiveness</w:t>
      </w:r>
    </w:p>
    <w:p w14:paraId="2418A608" w14:textId="001343A2" w:rsidR="009726EA" w:rsidRPr="00B673F0" w:rsidRDefault="009726EA" w:rsidP="009726EA">
      <w:pPr>
        <w:rPr>
          <w:rFonts w:ascii="Arial" w:eastAsia="Times New Roman" w:hAnsi="Arial" w:cs="Times New Roman"/>
          <w:color w:val="auto"/>
        </w:rPr>
      </w:pPr>
      <w:r w:rsidRPr="00B673F0">
        <w:rPr>
          <w:rFonts w:ascii="Arial" w:eastAsia="Times New Roman" w:hAnsi="Arial" w:cs="Times New Roman"/>
          <w:color w:val="auto"/>
        </w:rPr>
        <w:t xml:space="preserve">Evaluation activities should reflect different perspectives and experiences to understand the effectiveness of lapsing programs. This includes highlighting the importance of the diversity and uniqueness of </w:t>
      </w:r>
      <w:r w:rsidR="00EC06F0" w:rsidRPr="00B673F0">
        <w:rPr>
          <w:rFonts w:ascii="Arial" w:eastAsia="Times New Roman" w:hAnsi="Arial" w:cs="Times New Roman"/>
          <w:color w:val="auto"/>
        </w:rPr>
        <w:t>First Peoples</w:t>
      </w:r>
      <w:r w:rsidRPr="00B673F0">
        <w:rPr>
          <w:rFonts w:ascii="Arial" w:eastAsia="Times New Roman" w:hAnsi="Arial" w:cs="Times New Roman"/>
          <w:color w:val="auto"/>
        </w:rPr>
        <w:t xml:space="preserve"> communities, groups and individuals, including different cultures, experiences, perspectives and languages. </w:t>
      </w:r>
    </w:p>
    <w:p w14:paraId="60A63A00" w14:textId="78E1C8F9" w:rsidR="009726EA" w:rsidRPr="00B673F0" w:rsidRDefault="009726EA" w:rsidP="009726EA">
      <w:pPr>
        <w:rPr>
          <w:rFonts w:ascii="Arial" w:eastAsia="Times New Roman" w:hAnsi="Arial" w:cs="Times New Roman"/>
          <w:color w:val="auto"/>
        </w:rPr>
      </w:pPr>
      <w:r w:rsidRPr="00B673F0">
        <w:rPr>
          <w:rFonts w:ascii="Arial" w:hAnsi="Arial" w:cs="Arial"/>
          <w:color w:val="auto"/>
        </w:rPr>
        <w:t>Evaluation activities aim to enhance understandings of what works to build cultural strength, for whom, and in what circumstances</w:t>
      </w:r>
      <w:r w:rsidRPr="00B673F0">
        <w:rPr>
          <w:rFonts w:ascii="Calibri" w:hAnsi="Calibri" w:cs="Calibri"/>
          <w:color w:val="auto"/>
          <w:sz w:val="22"/>
          <w:szCs w:val="22"/>
        </w:rPr>
        <w:t>.</w:t>
      </w:r>
      <w:r w:rsidRPr="00B673F0">
        <w:rPr>
          <w:rFonts w:ascii="Arial" w:hAnsi="Arial" w:cs="Arial"/>
          <w:color w:val="auto"/>
        </w:rPr>
        <w:t xml:space="preserve"> Recognition of the importance of cultural strengthening to </w:t>
      </w:r>
      <w:r w:rsidR="001D4FD0" w:rsidRPr="00B673F0">
        <w:rPr>
          <w:rFonts w:ascii="Arial" w:hAnsi="Arial" w:cs="Arial"/>
          <w:color w:val="auto"/>
        </w:rPr>
        <w:t>First Peoples</w:t>
      </w:r>
      <w:r w:rsidRPr="00B673F0">
        <w:rPr>
          <w:rFonts w:ascii="Arial" w:hAnsi="Arial" w:cs="Arial"/>
          <w:color w:val="auto"/>
        </w:rPr>
        <w:t xml:space="preserve"> wellbeing reflects a shared belief between government and </w:t>
      </w:r>
      <w:r w:rsidR="001D4FD0" w:rsidRPr="00B673F0">
        <w:rPr>
          <w:rFonts w:ascii="Arial" w:hAnsi="Arial" w:cs="Arial"/>
          <w:color w:val="auto"/>
        </w:rPr>
        <w:t>First Peoples</w:t>
      </w:r>
      <w:r w:rsidRPr="00B673F0">
        <w:rPr>
          <w:rFonts w:ascii="Arial" w:hAnsi="Arial" w:cs="Arial"/>
          <w:color w:val="auto"/>
        </w:rPr>
        <w:t xml:space="preserve"> communities that building and reinforcing cultural connections has the potential to enhance </w:t>
      </w:r>
      <w:r w:rsidR="001D4FD0" w:rsidRPr="00B673F0">
        <w:rPr>
          <w:rFonts w:ascii="Arial" w:hAnsi="Arial" w:cs="Arial"/>
          <w:color w:val="auto"/>
        </w:rPr>
        <w:t>First Peoples</w:t>
      </w:r>
      <w:r w:rsidRPr="00B673F0">
        <w:rPr>
          <w:rFonts w:ascii="Arial" w:hAnsi="Arial" w:cs="Arial"/>
          <w:color w:val="auto"/>
        </w:rPr>
        <w:t xml:space="preserve"> outcomes. </w:t>
      </w:r>
    </w:p>
    <w:p w14:paraId="640BFB92" w14:textId="77777777" w:rsidR="009726EA" w:rsidRPr="00B673F0" w:rsidRDefault="009726EA" w:rsidP="009726EA">
      <w:pPr>
        <w:rPr>
          <w:rFonts w:ascii="Arial" w:eastAsia="Times New Roman" w:hAnsi="Arial" w:cs="Times New Roman"/>
          <w:color w:val="auto"/>
        </w:rPr>
      </w:pPr>
      <w:r w:rsidRPr="00B673F0">
        <w:rPr>
          <w:rFonts w:ascii="Arial" w:eastAsia="Times New Roman" w:hAnsi="Arial" w:cs="Times New Roman"/>
          <w:color w:val="auto"/>
        </w:rPr>
        <w:t>Effective evaluations should include information on:</w:t>
      </w:r>
    </w:p>
    <w:p w14:paraId="3ABF0D9F" w14:textId="5D779E73" w:rsidR="009726EA" w:rsidRPr="00B673F0" w:rsidRDefault="00690B4F" w:rsidP="009726EA">
      <w:pPr>
        <w:numPr>
          <w:ilvl w:val="0"/>
          <w:numId w:val="47"/>
        </w:numPr>
        <w:ind w:left="360"/>
        <w:contextualSpacing/>
        <w:rPr>
          <w:rFonts w:ascii="Arial" w:eastAsia="Times New Roman" w:hAnsi="Arial" w:cs="Times New Roman"/>
          <w:color w:val="auto"/>
        </w:rPr>
      </w:pPr>
      <w:r w:rsidRPr="00B673F0">
        <w:rPr>
          <w:rFonts w:ascii="Arial" w:eastAsia="Times New Roman" w:hAnsi="Arial" w:cs="Times New Roman"/>
          <w:color w:val="auto"/>
        </w:rPr>
        <w:t>t</w:t>
      </w:r>
      <w:r w:rsidR="009726EA" w:rsidRPr="00B673F0">
        <w:rPr>
          <w:rFonts w:ascii="Arial" w:eastAsia="Times New Roman" w:hAnsi="Arial" w:cs="Times New Roman"/>
          <w:color w:val="auto"/>
        </w:rPr>
        <w:t xml:space="preserve">o what extent the program is culturally responsive and addresses a demonstrable need toward </w:t>
      </w:r>
      <w:r w:rsidR="00C45AC3" w:rsidRPr="00B673F0">
        <w:rPr>
          <w:rFonts w:ascii="Arial" w:eastAsia="Times New Roman" w:hAnsi="Arial" w:cs="Times New Roman"/>
          <w:color w:val="auto"/>
        </w:rPr>
        <w:t>First Peoples</w:t>
      </w:r>
      <w:r w:rsidR="009726EA" w:rsidRPr="00B673F0">
        <w:rPr>
          <w:rFonts w:ascii="Arial" w:eastAsia="Times New Roman" w:hAnsi="Arial" w:cs="Times New Roman"/>
          <w:color w:val="auto"/>
        </w:rPr>
        <w:t xml:space="preserve"> communities</w:t>
      </w:r>
    </w:p>
    <w:p w14:paraId="4E7A50B9" w14:textId="177B9E24" w:rsidR="009726EA" w:rsidRPr="00B673F0" w:rsidRDefault="00690B4F" w:rsidP="009726EA">
      <w:pPr>
        <w:numPr>
          <w:ilvl w:val="0"/>
          <w:numId w:val="47"/>
        </w:numPr>
        <w:ind w:left="360"/>
        <w:contextualSpacing/>
        <w:rPr>
          <w:rFonts w:ascii="Arial" w:eastAsia="Times New Roman" w:hAnsi="Arial" w:cs="Times New Roman"/>
          <w:color w:val="auto"/>
        </w:rPr>
      </w:pPr>
      <w:r w:rsidRPr="00B673F0">
        <w:rPr>
          <w:rFonts w:ascii="Arial" w:eastAsia="Times New Roman" w:hAnsi="Arial" w:cs="Times New Roman"/>
          <w:color w:val="auto"/>
        </w:rPr>
        <w:t>h</w:t>
      </w:r>
      <w:r w:rsidR="009726EA" w:rsidRPr="00B673F0">
        <w:rPr>
          <w:rFonts w:ascii="Arial" w:eastAsia="Times New Roman" w:hAnsi="Arial" w:cs="Times New Roman"/>
          <w:color w:val="auto"/>
        </w:rPr>
        <w:t xml:space="preserve">ow the program or initiative has empowered </w:t>
      </w:r>
      <w:r w:rsidR="00C45AC3" w:rsidRPr="00B673F0">
        <w:rPr>
          <w:rFonts w:ascii="Arial" w:eastAsia="Times New Roman" w:hAnsi="Arial" w:cs="Times New Roman"/>
          <w:color w:val="auto"/>
        </w:rPr>
        <w:t>First Peoples</w:t>
      </w:r>
      <w:r w:rsidR="009726EA" w:rsidRPr="00B673F0">
        <w:rPr>
          <w:rFonts w:ascii="Arial" w:eastAsia="Times New Roman" w:hAnsi="Arial" w:cs="Times New Roman"/>
          <w:color w:val="auto"/>
        </w:rPr>
        <w:t>, families and communities to address their own issues</w:t>
      </w:r>
    </w:p>
    <w:p w14:paraId="45779961" w14:textId="4C394674" w:rsidR="009726EA" w:rsidRPr="00B673F0" w:rsidRDefault="00690B4F" w:rsidP="009726EA">
      <w:pPr>
        <w:numPr>
          <w:ilvl w:val="0"/>
          <w:numId w:val="47"/>
        </w:numPr>
        <w:ind w:left="360"/>
        <w:contextualSpacing/>
        <w:rPr>
          <w:rFonts w:ascii="Arial" w:eastAsia="Times New Roman" w:hAnsi="Arial" w:cs="Times New Roman"/>
          <w:color w:val="auto"/>
        </w:rPr>
      </w:pPr>
      <w:r w:rsidRPr="00B673F0">
        <w:rPr>
          <w:rFonts w:ascii="Arial" w:eastAsia="Times New Roman" w:hAnsi="Arial" w:cs="Times New Roman"/>
          <w:color w:val="auto"/>
        </w:rPr>
        <w:t>t</w:t>
      </w:r>
      <w:r w:rsidR="009726EA" w:rsidRPr="00B673F0">
        <w:rPr>
          <w:rFonts w:ascii="Arial" w:eastAsia="Times New Roman" w:hAnsi="Arial" w:cs="Times New Roman"/>
          <w:color w:val="auto"/>
        </w:rPr>
        <w:t xml:space="preserve">o what extent the program or initiative has improved outcomes for </w:t>
      </w:r>
      <w:r w:rsidR="00C45AC3" w:rsidRPr="00B673F0">
        <w:rPr>
          <w:rFonts w:ascii="Arial" w:eastAsia="Times New Roman" w:hAnsi="Arial" w:cs="Times New Roman"/>
          <w:color w:val="auto"/>
        </w:rPr>
        <w:t>First Peoples</w:t>
      </w:r>
      <w:r w:rsidR="009726EA" w:rsidRPr="00B673F0">
        <w:rPr>
          <w:rFonts w:ascii="Arial" w:eastAsia="Times New Roman" w:hAnsi="Arial" w:cs="Times New Roman"/>
          <w:color w:val="auto"/>
        </w:rPr>
        <w:t xml:space="preserve"> </w:t>
      </w:r>
    </w:p>
    <w:p w14:paraId="184405B8" w14:textId="1D2AF045" w:rsidR="009726EA" w:rsidRPr="00B673F0" w:rsidRDefault="00690B4F" w:rsidP="009726EA">
      <w:pPr>
        <w:numPr>
          <w:ilvl w:val="0"/>
          <w:numId w:val="47"/>
        </w:numPr>
        <w:ind w:left="360"/>
        <w:contextualSpacing/>
        <w:rPr>
          <w:rFonts w:ascii="Arial" w:eastAsia="Times New Roman" w:hAnsi="Arial" w:cs="Times New Roman"/>
          <w:color w:val="auto"/>
        </w:rPr>
      </w:pPr>
      <w:r w:rsidRPr="00B673F0">
        <w:rPr>
          <w:rFonts w:ascii="Arial" w:eastAsia="Times New Roman" w:hAnsi="Arial" w:cs="Times New Roman"/>
          <w:color w:val="auto"/>
        </w:rPr>
        <w:t>h</w:t>
      </w:r>
      <w:r w:rsidR="009726EA" w:rsidRPr="00B673F0">
        <w:rPr>
          <w:rFonts w:ascii="Arial" w:eastAsia="Times New Roman" w:hAnsi="Arial" w:cs="Times New Roman"/>
          <w:color w:val="auto"/>
        </w:rPr>
        <w:t xml:space="preserve">ow the program or initiative has increased </w:t>
      </w:r>
      <w:r w:rsidR="00C45AC3" w:rsidRPr="00B673F0">
        <w:rPr>
          <w:rFonts w:ascii="Arial" w:eastAsia="Times New Roman" w:hAnsi="Arial" w:cs="Times New Roman"/>
          <w:color w:val="auto"/>
        </w:rPr>
        <w:t>First Peoples’</w:t>
      </w:r>
      <w:r w:rsidR="009726EA" w:rsidRPr="00B673F0">
        <w:rPr>
          <w:rFonts w:ascii="Arial" w:eastAsia="Times New Roman" w:hAnsi="Arial" w:cs="Times New Roman"/>
          <w:color w:val="auto"/>
        </w:rPr>
        <w:t xml:space="preserve"> connection to family, community, country and culture.</w:t>
      </w:r>
    </w:p>
    <w:p w14:paraId="725460AD" w14:textId="77777777" w:rsidR="009726EA" w:rsidRPr="005E1914" w:rsidRDefault="009726EA" w:rsidP="00601840">
      <w:pPr>
        <w:pStyle w:val="Heading4"/>
        <w:rPr>
          <w:rFonts w:eastAsia="Times New Roman"/>
        </w:rPr>
      </w:pPr>
      <w:r w:rsidRPr="005E1914">
        <w:rPr>
          <w:rFonts w:eastAsia="Times New Roman"/>
        </w:rPr>
        <w:lastRenderedPageBreak/>
        <w:t>Community empowerment and stakeholder collaboration</w:t>
      </w:r>
    </w:p>
    <w:p w14:paraId="2A0DB8E5" w14:textId="2B3BC376" w:rsidR="009726EA" w:rsidRPr="00B673F0" w:rsidRDefault="009726EA" w:rsidP="009726EA">
      <w:pPr>
        <w:spacing w:before="100"/>
        <w:rPr>
          <w:rFonts w:ascii="Calibri" w:hAnsi="Calibri" w:cs="Calibri"/>
          <w:color w:val="auto"/>
          <w:sz w:val="22"/>
          <w:szCs w:val="22"/>
        </w:rPr>
      </w:pPr>
      <w:r w:rsidRPr="00B673F0">
        <w:rPr>
          <w:rFonts w:ascii="Arial" w:hAnsi="Arial" w:cs="Arial"/>
          <w:color w:val="auto"/>
        </w:rPr>
        <w:t xml:space="preserve">Increasing </w:t>
      </w:r>
      <w:r w:rsidR="005635FF" w:rsidRPr="00B673F0">
        <w:rPr>
          <w:rFonts w:ascii="Arial" w:hAnsi="Arial" w:cs="Arial"/>
          <w:color w:val="auto"/>
        </w:rPr>
        <w:t>First Peoples</w:t>
      </w:r>
      <w:r w:rsidR="00527EFA">
        <w:rPr>
          <w:rFonts w:ascii="Arial" w:hAnsi="Arial" w:cs="Arial"/>
          <w:color w:val="auto"/>
        </w:rPr>
        <w:t>’</w:t>
      </w:r>
      <w:r w:rsidRPr="00B673F0">
        <w:rPr>
          <w:rFonts w:ascii="Arial" w:hAnsi="Arial" w:cs="Arial"/>
          <w:color w:val="auto"/>
        </w:rPr>
        <w:t xml:space="preserve"> community control of services will ensure that services are culturally appropriate and tailored to each community’s particular priorities. While this involves increasing the capacity of the Aboriginal sector, it also requires the government sector to relinquish control and work with community agencies in new and innovative ways. Accessible, up-to-date, and relevant data is crucial in helping communities to identify locally relevant solutions and monitor progress in outcome improvement</w:t>
      </w:r>
      <w:r w:rsidRPr="00B673F0">
        <w:rPr>
          <w:rFonts w:ascii="Calibri" w:hAnsi="Calibri" w:cs="Calibri"/>
          <w:color w:val="auto"/>
          <w:sz w:val="22"/>
          <w:szCs w:val="22"/>
        </w:rPr>
        <w:t xml:space="preserve">. </w:t>
      </w:r>
    </w:p>
    <w:p w14:paraId="6B7B0055" w14:textId="2C27FF3D" w:rsidR="009726EA" w:rsidRPr="00B673F0" w:rsidRDefault="009726EA" w:rsidP="009726EA">
      <w:pPr>
        <w:rPr>
          <w:rFonts w:ascii="Calibri" w:hAnsi="Calibri" w:cs="Calibri"/>
          <w:color w:val="auto"/>
          <w:sz w:val="22"/>
          <w:szCs w:val="22"/>
        </w:rPr>
      </w:pPr>
      <w:r w:rsidRPr="00B673F0">
        <w:rPr>
          <w:rFonts w:ascii="Arial" w:hAnsi="Arial" w:cs="Arial"/>
          <w:color w:val="auto"/>
        </w:rPr>
        <w:t xml:space="preserve">To ensure partnership arrangements are responsive to community priorities, collaboration needs to enable greater </w:t>
      </w:r>
      <w:r w:rsidR="005635FF" w:rsidRPr="00B673F0">
        <w:rPr>
          <w:rFonts w:ascii="Arial" w:hAnsi="Arial" w:cs="Arial"/>
          <w:color w:val="auto"/>
        </w:rPr>
        <w:t>First Peoples</w:t>
      </w:r>
      <w:r w:rsidR="00F87090">
        <w:rPr>
          <w:rFonts w:ascii="Arial" w:hAnsi="Arial" w:cs="Arial"/>
          <w:color w:val="auto"/>
        </w:rPr>
        <w:t>’</w:t>
      </w:r>
      <w:r w:rsidRPr="00B673F0">
        <w:rPr>
          <w:rFonts w:ascii="Arial" w:hAnsi="Arial" w:cs="Arial"/>
          <w:color w:val="auto"/>
        </w:rPr>
        <w:t xml:space="preserve"> decision-making and oversight in relation to resource allocation and ownership of, and access to, data. It also requires Aboriginal organisations to collaborate across agencies in their community to improve service delivery at the local level</w:t>
      </w:r>
      <w:r w:rsidRPr="00B673F0">
        <w:rPr>
          <w:rFonts w:ascii="Calibri" w:hAnsi="Calibri" w:cs="Calibri"/>
          <w:color w:val="auto"/>
          <w:sz w:val="22"/>
          <w:szCs w:val="22"/>
        </w:rPr>
        <w:t>.</w:t>
      </w:r>
    </w:p>
    <w:p w14:paraId="68C8A03B" w14:textId="4BE4E5C8" w:rsidR="009726EA" w:rsidRPr="00B673F0" w:rsidRDefault="009726EA" w:rsidP="009726EA">
      <w:pPr>
        <w:rPr>
          <w:rFonts w:ascii="Arial" w:eastAsia="Times New Roman" w:hAnsi="Arial" w:cs="Times New Roman"/>
          <w:color w:val="auto"/>
        </w:rPr>
      </w:pPr>
      <w:r w:rsidRPr="00B673F0">
        <w:rPr>
          <w:rFonts w:ascii="Arial" w:eastAsia="Times New Roman" w:hAnsi="Arial" w:cs="Times New Roman"/>
          <w:color w:val="auto"/>
        </w:rPr>
        <w:t xml:space="preserve">The specialist knowledge of community members and their potential contributions should be recognised and incorporated wherever possible and appropriate. There should be </w:t>
      </w:r>
      <w:r w:rsidR="00817509" w:rsidRPr="00B673F0">
        <w:rPr>
          <w:rFonts w:ascii="Arial" w:eastAsia="Times New Roman" w:hAnsi="Arial" w:cs="Times New Roman"/>
          <w:color w:val="auto"/>
        </w:rPr>
        <w:t>First Peoples</w:t>
      </w:r>
      <w:r w:rsidR="00AC3801">
        <w:rPr>
          <w:rFonts w:ascii="Arial" w:eastAsia="Times New Roman" w:hAnsi="Arial" w:cs="Times New Roman"/>
          <w:color w:val="auto"/>
        </w:rPr>
        <w:t>’</w:t>
      </w:r>
      <w:r w:rsidRPr="00B673F0">
        <w:rPr>
          <w:rFonts w:ascii="Arial" w:eastAsia="Times New Roman" w:hAnsi="Arial" w:cs="Times New Roman"/>
          <w:color w:val="auto"/>
        </w:rPr>
        <w:t xml:space="preserve"> input into all aspects of the evaluation, including the design, ownership of data, data interpretation and publication of findings.</w:t>
      </w:r>
    </w:p>
    <w:p w14:paraId="73B7F23D" w14:textId="77777777" w:rsidR="009726EA" w:rsidRPr="00B673F0" w:rsidRDefault="009726EA" w:rsidP="009726EA">
      <w:pPr>
        <w:rPr>
          <w:rFonts w:ascii="Arial" w:eastAsia="Times New Roman" w:hAnsi="Arial" w:cs="Times New Roman"/>
          <w:color w:val="auto"/>
        </w:rPr>
      </w:pPr>
      <w:r w:rsidRPr="00B673F0">
        <w:rPr>
          <w:rFonts w:ascii="Arial" w:eastAsia="Times New Roman" w:hAnsi="Arial" w:cs="Times New Roman"/>
          <w:color w:val="auto"/>
        </w:rPr>
        <w:t>Effective evaluations should include information on:</w:t>
      </w:r>
    </w:p>
    <w:p w14:paraId="72D50332" w14:textId="194091C3" w:rsidR="009726EA" w:rsidRPr="00B673F0" w:rsidRDefault="00F55AA2" w:rsidP="009726EA">
      <w:pPr>
        <w:numPr>
          <w:ilvl w:val="0"/>
          <w:numId w:val="48"/>
        </w:numPr>
        <w:ind w:left="360"/>
        <w:contextualSpacing/>
        <w:rPr>
          <w:rFonts w:ascii="Arial" w:eastAsia="Times New Roman" w:hAnsi="Arial" w:cs="Times New Roman"/>
          <w:color w:val="auto"/>
        </w:rPr>
      </w:pPr>
      <w:r w:rsidRPr="00B673F0">
        <w:rPr>
          <w:rFonts w:ascii="Arial" w:eastAsia="Times New Roman" w:hAnsi="Arial" w:cs="Times New Roman"/>
          <w:color w:val="auto"/>
        </w:rPr>
        <w:t>t</w:t>
      </w:r>
      <w:r w:rsidR="009726EA" w:rsidRPr="00B673F0">
        <w:rPr>
          <w:rFonts w:ascii="Arial" w:eastAsia="Times New Roman" w:hAnsi="Arial" w:cs="Times New Roman"/>
          <w:color w:val="auto"/>
        </w:rPr>
        <w:t xml:space="preserve">o what extent the collaboration between government and </w:t>
      </w:r>
      <w:r w:rsidR="00817509" w:rsidRPr="00B673F0">
        <w:rPr>
          <w:rFonts w:ascii="Arial" w:eastAsia="Times New Roman" w:hAnsi="Arial" w:cs="Times New Roman"/>
          <w:color w:val="auto"/>
        </w:rPr>
        <w:t>First Peoples</w:t>
      </w:r>
      <w:r w:rsidR="009726EA" w:rsidRPr="00B673F0">
        <w:rPr>
          <w:rFonts w:ascii="Arial" w:eastAsia="Times New Roman" w:hAnsi="Arial" w:cs="Times New Roman"/>
          <w:color w:val="auto"/>
        </w:rPr>
        <w:t xml:space="preserve"> partners is strong and responsive to need</w:t>
      </w:r>
    </w:p>
    <w:p w14:paraId="70E88AE0" w14:textId="200D79A9" w:rsidR="009726EA" w:rsidRPr="00B673F0" w:rsidRDefault="00F55AA2" w:rsidP="009726EA">
      <w:pPr>
        <w:numPr>
          <w:ilvl w:val="0"/>
          <w:numId w:val="48"/>
        </w:numPr>
        <w:ind w:left="360"/>
        <w:contextualSpacing/>
        <w:rPr>
          <w:rFonts w:ascii="Arial" w:eastAsia="Times New Roman" w:hAnsi="Arial" w:cs="Times New Roman"/>
          <w:color w:val="auto"/>
        </w:rPr>
      </w:pPr>
      <w:r w:rsidRPr="00B673F0">
        <w:rPr>
          <w:rFonts w:ascii="Arial" w:eastAsia="Times New Roman" w:hAnsi="Arial" w:cs="Times New Roman"/>
          <w:color w:val="auto"/>
        </w:rPr>
        <w:t>t</w:t>
      </w:r>
      <w:r w:rsidR="009726EA" w:rsidRPr="00B673F0">
        <w:rPr>
          <w:rFonts w:ascii="Arial" w:eastAsia="Times New Roman" w:hAnsi="Arial" w:cs="Times New Roman"/>
          <w:color w:val="auto"/>
        </w:rPr>
        <w:t xml:space="preserve">o what extent power, decision-making, and resources have been transferred to </w:t>
      </w:r>
      <w:r w:rsidR="00EF6F6E" w:rsidRPr="00B673F0">
        <w:rPr>
          <w:rFonts w:ascii="Arial" w:eastAsia="Times New Roman" w:hAnsi="Arial" w:cs="Times New Roman"/>
          <w:color w:val="auto"/>
        </w:rPr>
        <w:t>First Peoples’</w:t>
      </w:r>
      <w:r w:rsidR="009726EA" w:rsidRPr="00B673F0">
        <w:rPr>
          <w:rFonts w:ascii="Arial" w:eastAsia="Times New Roman" w:hAnsi="Arial" w:cs="Times New Roman"/>
          <w:color w:val="auto"/>
        </w:rPr>
        <w:t xml:space="preserve"> communities</w:t>
      </w:r>
    </w:p>
    <w:p w14:paraId="24249B01" w14:textId="0D8B25C7" w:rsidR="009726EA" w:rsidRPr="00B673F0" w:rsidRDefault="00F55AA2" w:rsidP="009726EA">
      <w:pPr>
        <w:numPr>
          <w:ilvl w:val="0"/>
          <w:numId w:val="48"/>
        </w:numPr>
        <w:ind w:left="360"/>
        <w:contextualSpacing/>
        <w:rPr>
          <w:rFonts w:ascii="Arial" w:eastAsia="Times New Roman" w:hAnsi="Arial" w:cs="Times New Roman"/>
          <w:color w:val="auto"/>
        </w:rPr>
      </w:pPr>
      <w:r w:rsidRPr="00B673F0">
        <w:rPr>
          <w:rFonts w:ascii="Arial" w:eastAsia="Times New Roman" w:hAnsi="Arial" w:cs="Times New Roman"/>
          <w:color w:val="auto"/>
        </w:rPr>
        <w:t>t</w:t>
      </w:r>
      <w:r w:rsidR="009726EA" w:rsidRPr="00B673F0">
        <w:rPr>
          <w:rFonts w:ascii="Arial" w:eastAsia="Times New Roman" w:hAnsi="Arial" w:cs="Times New Roman"/>
          <w:color w:val="auto"/>
        </w:rPr>
        <w:t xml:space="preserve">o what extent </w:t>
      </w:r>
      <w:r w:rsidR="00EF6F6E" w:rsidRPr="00B673F0">
        <w:rPr>
          <w:rFonts w:ascii="Arial" w:eastAsia="Times New Roman" w:hAnsi="Arial" w:cs="Times New Roman"/>
          <w:color w:val="auto"/>
        </w:rPr>
        <w:t>First Peoples’</w:t>
      </w:r>
      <w:r w:rsidR="009726EA" w:rsidRPr="00B673F0">
        <w:rPr>
          <w:rFonts w:ascii="Arial" w:eastAsia="Times New Roman" w:hAnsi="Arial" w:cs="Times New Roman"/>
          <w:color w:val="auto"/>
        </w:rPr>
        <w:t xml:space="preserve"> communities have been involved in identifying local issues and potential solutions.</w:t>
      </w:r>
    </w:p>
    <w:p w14:paraId="120BB50B" w14:textId="7524F25C" w:rsidR="00601840" w:rsidRDefault="00601840" w:rsidP="00F41290">
      <w:pPr>
        <w:rPr>
          <w:rFonts w:ascii="Arial" w:eastAsia="Times New Roman" w:hAnsi="Arial" w:cs="Times New Roman"/>
        </w:rPr>
      </w:pPr>
    </w:p>
    <w:p w14:paraId="26EF712A" w14:textId="481CF805" w:rsidR="00E32716" w:rsidRPr="00F41290" w:rsidRDefault="00601840" w:rsidP="00601840">
      <w:pPr>
        <w:pBdr>
          <w:top w:val="single" w:sz="6" w:space="4" w:color="auto"/>
          <w:left w:val="single" w:sz="6" w:space="2" w:color="auto"/>
          <w:bottom w:val="single" w:sz="6" w:space="4" w:color="auto"/>
          <w:right w:val="single" w:sz="6" w:space="2" w:color="auto"/>
        </w:pBdr>
        <w:shd w:val="clear" w:color="auto" w:fill="F2F2F2" w:themeFill="background1" w:themeFillShade="F2"/>
        <w:rPr>
          <w:rFonts w:ascii="Arial" w:eastAsia="Times New Roman" w:hAnsi="Arial" w:cs="Times New Roman"/>
        </w:rPr>
      </w:pPr>
      <w:r w:rsidRPr="00601840">
        <w:rPr>
          <w:b/>
          <w:bCs/>
          <w:color w:val="auto"/>
        </w:rPr>
        <w:t>Note</w:t>
      </w:r>
      <w:r w:rsidRPr="00B673F0">
        <w:rPr>
          <w:color w:val="auto"/>
        </w:rPr>
        <w:t>:</w:t>
      </w:r>
      <w:r w:rsidRPr="00B673F0">
        <w:rPr>
          <w:rFonts w:ascii="Arial" w:eastAsia="Arial" w:hAnsi="Arial" w:cs="Arial"/>
          <w:color w:val="auto"/>
          <w:szCs w:val="22"/>
        </w:rPr>
        <w:t xml:space="preserve"> As better practice continues to develop, this guidance will be updated over time</w:t>
      </w:r>
      <w:r w:rsidRPr="00E01ADA">
        <w:rPr>
          <w:rFonts w:ascii="Arial" w:eastAsia="Arial" w:hAnsi="Arial" w:cs="Arial"/>
          <w:noProof/>
          <w:szCs w:val="22"/>
        </w:rPr>
        <w:t xml:space="preserve"> </w:t>
      </w:r>
    </w:p>
    <w:p w14:paraId="27126CC4" w14:textId="77777777" w:rsidR="00E32716" w:rsidRPr="00F41290" w:rsidRDefault="00E32716" w:rsidP="00F41290">
      <w:pPr>
        <w:rPr>
          <w:rFonts w:ascii="Arial" w:eastAsia="Times New Roman" w:hAnsi="Arial" w:cs="Times New Roman"/>
        </w:rPr>
      </w:pPr>
    </w:p>
    <w:p w14:paraId="5E881EA7" w14:textId="1842EAB9" w:rsidR="00DA467F" w:rsidRPr="00F3635A" w:rsidRDefault="00DB2D2D" w:rsidP="009726EA">
      <w:pPr>
        <w:pStyle w:val="Heading1numbered"/>
      </w:pPr>
      <w:bookmarkStart w:id="92" w:name="_Toc233637032"/>
      <w:r>
        <w:lastRenderedPageBreak/>
        <w:t xml:space="preserve">Attachment 15: </w:t>
      </w:r>
      <w:bookmarkStart w:id="93" w:name="_Toc37174593"/>
      <w:bookmarkStart w:id="94" w:name="_Toc67384236"/>
      <w:r w:rsidR="00DA467F" w:rsidRPr="00F3635A">
        <w:t>Additional guidance on evaluating lapsing programs – quantifying the effect of programs</w:t>
      </w:r>
      <w:bookmarkEnd w:id="92"/>
      <w:bookmarkEnd w:id="93"/>
      <w:bookmarkEnd w:id="94"/>
    </w:p>
    <w:tbl>
      <w:tblPr>
        <w:tblStyle w:val="DTFtexttable"/>
        <w:tblpPr w:leftFromText="180" w:rightFromText="180" w:vertAnchor="text" w:horzAnchor="margin" w:tblpY="-43"/>
        <w:tblW w:w="9090" w:type="dxa"/>
        <w:tblLook w:val="04A0" w:firstRow="1" w:lastRow="0" w:firstColumn="1" w:lastColumn="0" w:noHBand="0" w:noVBand="1"/>
      </w:tblPr>
      <w:tblGrid>
        <w:gridCol w:w="9090"/>
      </w:tblGrid>
      <w:tr w:rsidR="00DA467F" w14:paraId="2FF47D3A" w14:textId="77777777" w:rsidTr="00D8597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90" w:type="dxa"/>
            <w:hideMark/>
          </w:tcPr>
          <w:p w14:paraId="270CC529" w14:textId="77777777" w:rsidR="00DA467F" w:rsidRDefault="00DA467F" w:rsidP="00F579AD">
            <w:pPr>
              <w:keepLines w:val="0"/>
            </w:pPr>
            <w:r>
              <w:t>Key points</w:t>
            </w:r>
          </w:p>
        </w:tc>
      </w:tr>
      <w:tr w:rsidR="00DA467F" w14:paraId="4F3B23F8" w14:textId="77777777" w:rsidTr="00D8597C">
        <w:tc>
          <w:tcPr>
            <w:cnfStyle w:val="001000000000" w:firstRow="0" w:lastRow="0" w:firstColumn="1" w:lastColumn="0" w:oddVBand="0" w:evenVBand="0" w:oddHBand="0" w:evenHBand="0" w:firstRowFirstColumn="0" w:firstRowLastColumn="0" w:lastRowFirstColumn="0" w:lastRowLastColumn="0"/>
            <w:tcW w:w="9090" w:type="dxa"/>
            <w:hideMark/>
          </w:tcPr>
          <w:p w14:paraId="5174F0E9" w14:textId="77777777" w:rsidR="00DA467F" w:rsidRPr="00730030" w:rsidRDefault="00DA467F" w:rsidP="00D8597C">
            <w:pPr>
              <w:pStyle w:val="Bullet1"/>
              <w:contextualSpacing w:val="0"/>
            </w:pPr>
            <w:r w:rsidRPr="00730030">
              <w:t xml:space="preserve">The </w:t>
            </w:r>
            <w:r w:rsidRPr="00730030">
              <w:rPr>
                <w:b/>
              </w:rPr>
              <w:t>causal effect</w:t>
            </w:r>
            <w:r w:rsidRPr="00730030">
              <w:t xml:space="preserve"> of a program is the extent to which it has changed outcomes for participants, compared with what would have been the case without the program. The Neyman-Rubin Causal Model formalises this in a statistical framework.</w:t>
            </w:r>
          </w:p>
          <w:p w14:paraId="0E4B087E" w14:textId="77777777" w:rsidR="00DA467F" w:rsidRPr="00730030" w:rsidRDefault="00DA467F" w:rsidP="00D8597C">
            <w:pPr>
              <w:pStyle w:val="Bullet1"/>
              <w:contextualSpacing w:val="0"/>
            </w:pPr>
            <w:r w:rsidRPr="00730030">
              <w:t>Accurately quantifying the effect of a program depends on deliberate decisions during program design. Good evaluation should be part of a program’s design from the outset.</w:t>
            </w:r>
          </w:p>
          <w:p w14:paraId="6F918830" w14:textId="77777777" w:rsidR="00DA467F" w:rsidRPr="00730030" w:rsidRDefault="00DA467F" w:rsidP="00D8597C">
            <w:pPr>
              <w:pStyle w:val="Bullet1"/>
              <w:contextualSpacing w:val="0"/>
            </w:pPr>
            <w:r w:rsidRPr="00730030">
              <w:t xml:space="preserve">A program evaluation report should explain and address potentially significant </w:t>
            </w:r>
            <w:r w:rsidRPr="00730030">
              <w:rPr>
                <w:b/>
              </w:rPr>
              <w:t xml:space="preserve">confounding factors </w:t>
            </w:r>
            <w:r w:rsidRPr="00730030">
              <w:rPr>
                <w:rFonts w:cstheme="minorHAnsi"/>
                <w:b/>
              </w:rPr>
              <w:t>–</w:t>
            </w:r>
            <w:r w:rsidRPr="00730030">
              <w:t xml:space="preserve"> characteristics that affect both a person’s outcome and their likelihood of being in the program. The effect of these factors on participants’ outcomes needs to be distinguished from the effect of the program itself.</w:t>
            </w:r>
          </w:p>
          <w:p w14:paraId="3D227F0A" w14:textId="0AA9C885" w:rsidR="00DA467F" w:rsidRPr="00730030" w:rsidRDefault="00DA467F" w:rsidP="00D8597C">
            <w:pPr>
              <w:pStyle w:val="Bullet1"/>
              <w:contextualSpacing w:val="0"/>
            </w:pPr>
            <w:r w:rsidRPr="00730030">
              <w:t xml:space="preserve">As most </w:t>
            </w:r>
            <w:r w:rsidR="002E12D5">
              <w:t>g</w:t>
            </w:r>
            <w:r w:rsidRPr="00730030">
              <w:t>overnment programs are targeted in some way, it is generally not adequate to examine only data from participants, or to compare group outcomes between participants and non</w:t>
            </w:r>
            <w:r w:rsidRPr="00730030">
              <w:noBreakHyphen/>
              <w:t>participants. More sophisticated techniques need to be employed, informed by the types of confounding factors likely to be of concern, available data and program design.</w:t>
            </w:r>
          </w:p>
          <w:p w14:paraId="6F708828" w14:textId="77777777" w:rsidR="00DA467F" w:rsidRPr="00730030" w:rsidRDefault="00DA467F" w:rsidP="00D8597C">
            <w:pPr>
              <w:pStyle w:val="Bullet1"/>
              <w:contextualSpacing w:val="0"/>
            </w:pPr>
            <w:r w:rsidRPr="00730030">
              <w:t>A program evaluation report should explain the limitations of the analysis used and what they mean for the conclusions of the report.</w:t>
            </w:r>
          </w:p>
          <w:p w14:paraId="4B246B74" w14:textId="77777777" w:rsidR="00DA467F" w:rsidRPr="00730030" w:rsidRDefault="00DA467F" w:rsidP="00D8597C">
            <w:pPr>
              <w:pStyle w:val="Bullet1"/>
              <w:contextualSpacing w:val="0"/>
            </w:pPr>
            <w:r w:rsidRPr="00730030">
              <w:t>Sometimes, isolating the causal effect of a program may not be feasible. In these cases, the Neyman-Rubin Causal Model is still useful in describing the effect that should be approximated to the degree feasible.</w:t>
            </w:r>
          </w:p>
        </w:tc>
      </w:tr>
    </w:tbl>
    <w:p w14:paraId="2ADFD157" w14:textId="77777777" w:rsidR="00DA467F" w:rsidRDefault="00DA467F" w:rsidP="00DA467F"/>
    <w:p w14:paraId="676EADD3" w14:textId="3E4F387C" w:rsidR="00DA467F" w:rsidRPr="00786EC0" w:rsidRDefault="00786EC0" w:rsidP="007C5A5D">
      <w:pPr>
        <w:pStyle w:val="Heading2numbered"/>
      </w:pPr>
      <w:bookmarkStart w:id="95" w:name="_Toc233637033"/>
      <w:r w:rsidRPr="00786EC0">
        <w:t>15.1</w:t>
      </w:r>
      <w:r w:rsidR="00801528">
        <w:t xml:space="preserve"> </w:t>
      </w:r>
      <w:r w:rsidR="00801528">
        <w:tab/>
        <w:t xml:space="preserve"> </w:t>
      </w:r>
      <w:r w:rsidR="00DA467F" w:rsidRPr="00786EC0">
        <w:t>Ca</w:t>
      </w:r>
      <w:r w:rsidR="00333AD2" w:rsidRPr="00786EC0">
        <w:t>u</w:t>
      </w:r>
      <w:r w:rsidR="00DA467F" w:rsidRPr="00786EC0">
        <w:t>sal effect of a program</w:t>
      </w:r>
      <w:bookmarkEnd w:id="95"/>
    </w:p>
    <w:p w14:paraId="1C0F72D6" w14:textId="77777777" w:rsidR="00DA467F" w:rsidRDefault="00DA467F" w:rsidP="00730030">
      <w:pPr>
        <w:pStyle w:val="NormalIndent"/>
      </w:pPr>
      <w:r>
        <w:t>The causal effect of a program on outcomes is a primary concern in program evaluation. For the purpose of lapsing program evaluations, DTF refers to the Neyman-Rubin Causal Model (NRCM) interpretation of causality. This model is recognised by bodies across the world, including the World Bank, as the standard by which government programs are evaluated.</w:t>
      </w:r>
    </w:p>
    <w:p w14:paraId="17B546E6" w14:textId="77777777" w:rsidR="00DA467F" w:rsidRDefault="00DA467F" w:rsidP="00730030">
      <w:pPr>
        <w:pStyle w:val="NormalIndent"/>
      </w:pPr>
      <w:r>
        <w:t>The NRCM frames causality in terms of the following question:</w:t>
      </w:r>
    </w:p>
    <w:p w14:paraId="206DA027" w14:textId="4C53E1DC" w:rsidR="00DA467F" w:rsidRDefault="00DA467F" w:rsidP="00730030">
      <w:pPr>
        <w:pStyle w:val="Quote"/>
        <w:ind w:left="1440"/>
      </w:pPr>
      <w:r>
        <w:t>How has the program changed outcomes for participants, compared with what they would have been without the program?</w:t>
      </w:r>
    </w:p>
    <w:p w14:paraId="28A5AD4B" w14:textId="77777777" w:rsidR="00DA467F" w:rsidRDefault="00DA467F" w:rsidP="00730030">
      <w:pPr>
        <w:pStyle w:val="NormalIndent"/>
      </w:pPr>
      <w:r>
        <w:t>The NRCM formalises the definition of a program’s effect in a simple mathematical framework. For the purposes of program evaluation, it provides a mathematical statement of the above question. This allows practitioners to understand when certain statistical techniques will accurately isolate the effect of a program, and when they will be misleading.</w:t>
      </w:r>
    </w:p>
    <w:p w14:paraId="76F5E7C4" w14:textId="77777777" w:rsidR="00DA467F" w:rsidRDefault="00DA467F" w:rsidP="00730030">
      <w:pPr>
        <w:pStyle w:val="NormalIndent"/>
      </w:pPr>
      <w:r>
        <w:t>NRCM compares actual outcomes for an individual that received a given treatment, with the potential had that individual not received the treatment. NRCM defines the difference between the actual and potential outcomes as the causal effect of the treatment. A detailed example of the NRCM, associated violations, and implications for program evaluation in practice is detailed in Box 1, below.</w:t>
      </w:r>
    </w:p>
    <w:p w14:paraId="03DFE489" w14:textId="77777777" w:rsidR="00730030" w:rsidRPr="008B7288" w:rsidRDefault="00730030" w:rsidP="00730030">
      <w:pPr>
        <w:pStyle w:val="Caption"/>
      </w:pPr>
      <w:r w:rsidRPr="008B7288">
        <w:lastRenderedPageBreak/>
        <w:t>Box 1: Example of the NRCM and violations of NRCM</w:t>
      </w:r>
    </w:p>
    <w:tbl>
      <w:tblPr>
        <w:tblStyle w:val="DTFtexttable"/>
        <w:tblW w:w="9116" w:type="dxa"/>
        <w:tblLook w:val="0680" w:firstRow="0" w:lastRow="0" w:firstColumn="1" w:lastColumn="0" w:noHBand="1" w:noVBand="1"/>
      </w:tblPr>
      <w:tblGrid>
        <w:gridCol w:w="9116"/>
      </w:tblGrid>
      <w:tr w:rsidR="00730030" w14:paraId="20749357" w14:textId="77777777" w:rsidTr="00730030">
        <w:tc>
          <w:tcPr>
            <w:cnfStyle w:val="001000000000" w:firstRow="0" w:lastRow="0" w:firstColumn="1" w:lastColumn="0" w:oddVBand="0" w:evenVBand="0" w:oddHBand="0" w:evenHBand="0" w:firstRowFirstColumn="0" w:firstRowLastColumn="0" w:lastRowFirstColumn="0" w:lastRowLastColumn="0"/>
            <w:tcW w:w="9116" w:type="dxa"/>
          </w:tcPr>
          <w:p w14:paraId="3F4F1889" w14:textId="77777777" w:rsidR="00730030" w:rsidRDefault="00730030" w:rsidP="00730030">
            <w:pPr>
              <w:spacing w:before="60" w:after="60"/>
            </w:pPr>
            <w:r w:rsidRPr="00803072">
              <w:t xml:space="preserve">Assume that the Government introduces an after-school study program for students, and we are interested in how this program affects student test scores, as illustrated in </w:t>
            </w:r>
            <w:r w:rsidRPr="00803072">
              <w:rPr>
                <w:b/>
              </w:rPr>
              <w:t>Chart 1</w:t>
            </w:r>
            <w:r w:rsidRPr="00803072">
              <w:t>:</w:t>
            </w:r>
          </w:p>
          <w:p w14:paraId="586D2585" w14:textId="77777777" w:rsidR="00730030" w:rsidRDefault="00730030" w:rsidP="00730030">
            <w:pPr>
              <w:spacing w:before="60" w:after="60"/>
            </w:pPr>
          </w:p>
          <w:p w14:paraId="6E4552C7" w14:textId="77777777" w:rsidR="00730030" w:rsidRDefault="00730030" w:rsidP="00730030">
            <w:pPr>
              <w:spacing w:before="60" w:after="60"/>
            </w:pPr>
            <w:r w:rsidRPr="005E422A">
              <w:rPr>
                <w:noProof/>
              </w:rPr>
              <w:drawing>
                <wp:inline distT="0" distB="0" distL="0" distR="0" wp14:anchorId="651B4F48" wp14:editId="63BD690D">
                  <wp:extent cx="4357687" cy="1513193"/>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409761" cy="1531275"/>
                          </a:xfrm>
                          <a:prstGeom prst="rect">
                            <a:avLst/>
                          </a:prstGeom>
                          <a:noFill/>
                          <a:ln>
                            <a:noFill/>
                          </a:ln>
                        </pic:spPr>
                      </pic:pic>
                    </a:graphicData>
                  </a:graphic>
                </wp:inline>
              </w:drawing>
            </w:r>
          </w:p>
          <w:p w14:paraId="748598F9" w14:textId="77777777" w:rsidR="00730030" w:rsidRDefault="00730030" w:rsidP="00730030">
            <w:pPr>
              <w:spacing w:before="60" w:after="60"/>
            </w:pPr>
          </w:p>
          <w:p w14:paraId="444A6BE3" w14:textId="77777777" w:rsidR="00730030" w:rsidRPr="005E422A" w:rsidRDefault="00730030" w:rsidP="00730030">
            <w:pPr>
              <w:spacing w:before="60" w:after="60"/>
              <w:rPr>
                <w:b/>
                <w:bCs/>
                <w:iCs/>
              </w:rPr>
            </w:pPr>
            <w:r w:rsidRPr="005E422A">
              <w:rPr>
                <w:b/>
                <w:bCs/>
                <w:iCs/>
              </w:rPr>
              <w:t>The NRCM definition of identifying causal effect</w:t>
            </w:r>
          </w:p>
          <w:p w14:paraId="7619BECD" w14:textId="77777777" w:rsidR="00730030" w:rsidRPr="00803072" w:rsidRDefault="00730030" w:rsidP="00730030">
            <w:pPr>
              <w:spacing w:before="60" w:after="60"/>
            </w:pPr>
            <w:r w:rsidRPr="00803072">
              <w:t>In this hypothetical example, the NRCM defines the causal effect of the after-school study program on Student Z as:</w:t>
            </w:r>
          </w:p>
          <w:p w14:paraId="54B9A86C" w14:textId="77777777" w:rsidR="00730030" w:rsidRDefault="00730030" w:rsidP="00730030">
            <w:pPr>
              <w:spacing w:before="60" w:after="60"/>
              <w:rPr>
                <w:b/>
              </w:rPr>
            </w:pPr>
          </w:p>
          <w:p w14:paraId="717F0B14" w14:textId="77777777" w:rsidR="00730030" w:rsidRDefault="00730030" w:rsidP="00730030">
            <w:pPr>
              <w:spacing w:before="60" w:after="60"/>
              <w:rPr>
                <w:vertAlign w:val="subscript"/>
              </w:rPr>
            </w:pPr>
            <w:r w:rsidRPr="00803072">
              <w:rPr>
                <w:b/>
              </w:rPr>
              <w:t>(1)</w:t>
            </w:r>
            <w:r w:rsidRPr="00803072">
              <w:t xml:space="preserve"> </w:t>
            </w:r>
            <w:r>
              <w:tab/>
            </w:r>
            <w:r w:rsidRPr="00803072">
              <w:t>Causal effect</w:t>
            </w:r>
            <w:r w:rsidRPr="00803072">
              <w:rPr>
                <w:vertAlign w:val="subscript"/>
              </w:rPr>
              <w:t>(true)</w:t>
            </w:r>
            <w:r w:rsidRPr="00803072">
              <w:t xml:space="preserve"> = Student Z</w:t>
            </w:r>
            <w:r w:rsidRPr="00803072">
              <w:rPr>
                <w:vertAlign w:val="subscript"/>
              </w:rPr>
              <w:t xml:space="preserve">(Outcome A) </w:t>
            </w:r>
            <w:r w:rsidRPr="00803072">
              <w:t>– Student Z</w:t>
            </w:r>
            <w:r w:rsidRPr="00803072">
              <w:rPr>
                <w:vertAlign w:val="subscript"/>
              </w:rPr>
              <w:t xml:space="preserve">(Outcome B)   </w:t>
            </w:r>
          </w:p>
          <w:p w14:paraId="31D8E1EC" w14:textId="77777777" w:rsidR="00730030" w:rsidRPr="00803072" w:rsidRDefault="00730030" w:rsidP="00730030">
            <w:pPr>
              <w:spacing w:before="60" w:after="60"/>
            </w:pPr>
          </w:p>
          <w:p w14:paraId="685FE4B0" w14:textId="77777777" w:rsidR="00730030" w:rsidRPr="00803072" w:rsidRDefault="00730030" w:rsidP="00730030">
            <w:pPr>
              <w:spacing w:before="60" w:after="60"/>
            </w:pPr>
            <w:r w:rsidRPr="00803072">
              <w:t xml:space="preserve">→ </w:t>
            </w:r>
            <w:r>
              <w:tab/>
            </w:r>
            <w:r w:rsidRPr="00803072">
              <w:t>8 = 87 – 79</w:t>
            </w:r>
          </w:p>
          <w:p w14:paraId="41D5187E" w14:textId="77777777" w:rsidR="00730030" w:rsidRDefault="00730030" w:rsidP="00730030">
            <w:pPr>
              <w:spacing w:before="60" w:after="60"/>
              <w:rPr>
                <w:i/>
                <w:u w:val="single"/>
              </w:rPr>
            </w:pPr>
          </w:p>
          <w:p w14:paraId="27196A79" w14:textId="77777777" w:rsidR="00730030" w:rsidRPr="005E422A" w:rsidRDefault="00730030" w:rsidP="00730030">
            <w:pPr>
              <w:spacing w:before="60" w:after="60"/>
              <w:rPr>
                <w:b/>
                <w:bCs/>
                <w:iCs/>
              </w:rPr>
            </w:pPr>
            <w:r w:rsidRPr="005E422A">
              <w:rPr>
                <w:b/>
                <w:bCs/>
                <w:iCs/>
              </w:rPr>
              <w:t>Approximation of NRCM</w:t>
            </w:r>
          </w:p>
          <w:p w14:paraId="15166F7D" w14:textId="77777777" w:rsidR="00730030" w:rsidRDefault="00730030" w:rsidP="00730030">
            <w:pPr>
              <w:spacing w:before="60" w:after="60"/>
            </w:pPr>
          </w:p>
          <w:p w14:paraId="18BFC57C" w14:textId="77777777" w:rsidR="00730030" w:rsidRPr="00803072" w:rsidRDefault="00730030" w:rsidP="00730030">
            <w:pPr>
              <w:spacing w:before="60" w:after="60"/>
            </w:pPr>
            <w:r w:rsidRPr="00803072">
              <w:t>However, in reality, you cannot observe counterfactual outcome. That is, you cannot observe both Student Z</w:t>
            </w:r>
            <w:r w:rsidRPr="00803072">
              <w:rPr>
                <w:vertAlign w:val="subscript"/>
              </w:rPr>
              <w:t xml:space="preserve">(Outcome A) </w:t>
            </w:r>
            <w:r w:rsidRPr="00803072">
              <w:t>and Student Z</w:t>
            </w:r>
            <w:r w:rsidRPr="00803072">
              <w:rPr>
                <w:vertAlign w:val="subscript"/>
              </w:rPr>
              <w:t>(Outcome B)</w:t>
            </w:r>
            <w:r w:rsidRPr="00803072">
              <w:t>. Student Z either participated or didn</w:t>
            </w:r>
            <w:r>
              <w:t>’</w:t>
            </w:r>
            <w:r w:rsidRPr="00803072">
              <w:t>t participate in the after</w:t>
            </w:r>
            <w:r>
              <w:t>-</w:t>
            </w:r>
            <w:r w:rsidRPr="00803072">
              <w:t xml:space="preserve">school program. Only one can be true. </w:t>
            </w:r>
          </w:p>
          <w:p w14:paraId="1007ECEF" w14:textId="77777777" w:rsidR="00730030" w:rsidRPr="00803072" w:rsidRDefault="00730030" w:rsidP="00730030">
            <w:pPr>
              <w:spacing w:before="60" w:after="60"/>
            </w:pPr>
            <w:r w:rsidRPr="00803072">
              <w:t>Given this, analysts usually use the following approximation, which compares the observed outcome of a student that didn</w:t>
            </w:r>
            <w:r>
              <w:t>’</w:t>
            </w:r>
            <w:r w:rsidRPr="00803072">
              <w:t>t participate in the after</w:t>
            </w:r>
            <w:r>
              <w:t>-</w:t>
            </w:r>
            <w:r w:rsidRPr="00803072">
              <w:t>school program with a student that did:</w:t>
            </w:r>
          </w:p>
          <w:p w14:paraId="1B1939DC" w14:textId="77777777" w:rsidR="00730030" w:rsidRDefault="00730030" w:rsidP="00730030">
            <w:pPr>
              <w:spacing w:before="60" w:after="60"/>
              <w:rPr>
                <w:b/>
              </w:rPr>
            </w:pPr>
          </w:p>
          <w:p w14:paraId="31CD66C5" w14:textId="77777777" w:rsidR="00730030" w:rsidRPr="00803072" w:rsidRDefault="00730030" w:rsidP="00730030">
            <w:pPr>
              <w:spacing w:before="60" w:after="60"/>
            </w:pPr>
            <w:r w:rsidRPr="00803072">
              <w:rPr>
                <w:b/>
              </w:rPr>
              <w:t>(2)</w:t>
            </w:r>
            <w:r w:rsidRPr="00803072">
              <w:t xml:space="preserve"> </w:t>
            </w:r>
            <w:r>
              <w:tab/>
            </w:r>
            <w:r w:rsidRPr="00803072">
              <w:t>Causal effect</w:t>
            </w:r>
            <w:r w:rsidRPr="00803072">
              <w:rPr>
                <w:vertAlign w:val="subscript"/>
              </w:rPr>
              <w:t>(observed)</w:t>
            </w:r>
            <w:r w:rsidRPr="00803072">
              <w:t xml:space="preserve"> = Student Z</w:t>
            </w:r>
            <w:r w:rsidRPr="00803072">
              <w:rPr>
                <w:vertAlign w:val="subscript"/>
              </w:rPr>
              <w:t xml:space="preserve">(Outcome A) </w:t>
            </w:r>
            <w:r w:rsidRPr="00803072">
              <w:t>– Student Y</w:t>
            </w:r>
            <w:r w:rsidRPr="00803072">
              <w:rPr>
                <w:vertAlign w:val="subscript"/>
              </w:rPr>
              <w:t>(Outcome B)</w:t>
            </w:r>
          </w:p>
          <w:p w14:paraId="2FEC4FBC" w14:textId="77777777" w:rsidR="00730030" w:rsidRDefault="00730030" w:rsidP="00730030">
            <w:pPr>
              <w:spacing w:before="60" w:after="60"/>
            </w:pPr>
          </w:p>
          <w:p w14:paraId="17BBB3AB" w14:textId="77777777" w:rsidR="00730030" w:rsidRPr="00803072" w:rsidRDefault="00730030" w:rsidP="00730030">
            <w:pPr>
              <w:spacing w:before="60" w:after="60"/>
            </w:pPr>
            <w:r w:rsidRPr="00803072">
              <w:t>If the approximation is valid, we would expect the following:</w:t>
            </w:r>
          </w:p>
          <w:p w14:paraId="16E86ED5" w14:textId="77777777" w:rsidR="00730030" w:rsidRDefault="00730030" w:rsidP="00730030">
            <w:pPr>
              <w:spacing w:before="60" w:after="60"/>
              <w:rPr>
                <w:b/>
              </w:rPr>
            </w:pPr>
          </w:p>
          <w:p w14:paraId="6DF08E55" w14:textId="77777777" w:rsidR="00730030" w:rsidRPr="00803072" w:rsidRDefault="00730030" w:rsidP="00730030">
            <w:pPr>
              <w:spacing w:before="60" w:after="60"/>
            </w:pPr>
            <w:r w:rsidRPr="00803072">
              <w:rPr>
                <w:b/>
              </w:rPr>
              <w:t>(3)</w:t>
            </w:r>
            <w:r w:rsidRPr="00803072">
              <w:t xml:space="preserve"> </w:t>
            </w:r>
            <w:r>
              <w:tab/>
            </w:r>
            <w:r w:rsidRPr="00803072">
              <w:t>Causal effect</w:t>
            </w:r>
            <w:r w:rsidRPr="00803072">
              <w:rPr>
                <w:vertAlign w:val="subscript"/>
              </w:rPr>
              <w:t xml:space="preserve">(true) </w:t>
            </w:r>
            <w:r w:rsidRPr="00803072">
              <w:t>= Causal effect</w:t>
            </w:r>
            <w:r w:rsidRPr="00803072">
              <w:rPr>
                <w:vertAlign w:val="subscript"/>
              </w:rPr>
              <w:t>(observed)</w:t>
            </w:r>
          </w:p>
          <w:p w14:paraId="4091527B" w14:textId="77777777" w:rsidR="00730030" w:rsidRDefault="00730030" w:rsidP="00730030">
            <w:pPr>
              <w:spacing w:before="60" w:after="60"/>
            </w:pPr>
          </w:p>
          <w:p w14:paraId="22161F6A" w14:textId="77777777" w:rsidR="00730030" w:rsidRPr="00803072" w:rsidRDefault="00730030" w:rsidP="00730030">
            <w:pPr>
              <w:spacing w:before="60" w:after="60"/>
            </w:pPr>
            <w:r w:rsidRPr="00803072">
              <w:t xml:space="preserve">Substituting </w:t>
            </w:r>
            <w:r w:rsidRPr="00803072">
              <w:rPr>
                <w:b/>
              </w:rPr>
              <w:t>(1)</w:t>
            </w:r>
            <w:r w:rsidRPr="00803072">
              <w:t xml:space="preserve"> and </w:t>
            </w:r>
            <w:r w:rsidRPr="00803072">
              <w:rPr>
                <w:b/>
              </w:rPr>
              <w:t xml:space="preserve">(2) </w:t>
            </w:r>
            <w:r w:rsidRPr="00803072">
              <w:t xml:space="preserve">into </w:t>
            </w:r>
            <w:r w:rsidRPr="00803072">
              <w:rPr>
                <w:b/>
              </w:rPr>
              <w:t>(3)</w:t>
            </w:r>
            <w:r w:rsidRPr="00803072">
              <w:t>:</w:t>
            </w:r>
          </w:p>
          <w:p w14:paraId="45BFDA1C" w14:textId="77777777" w:rsidR="00730030" w:rsidRDefault="00730030" w:rsidP="00730030">
            <w:pPr>
              <w:spacing w:before="60" w:after="60"/>
            </w:pPr>
          </w:p>
          <w:p w14:paraId="6C1F2B47" w14:textId="77777777" w:rsidR="00730030" w:rsidRPr="00803072" w:rsidRDefault="00730030" w:rsidP="00730030">
            <w:pPr>
              <w:spacing w:before="60" w:after="60"/>
              <w:rPr>
                <w:vertAlign w:val="subscript"/>
              </w:rPr>
            </w:pPr>
            <w:r>
              <w:tab/>
            </w:r>
            <w:r w:rsidRPr="00803072">
              <w:t>Student Z</w:t>
            </w:r>
            <w:r w:rsidRPr="00803072">
              <w:rPr>
                <w:vertAlign w:val="subscript"/>
              </w:rPr>
              <w:t xml:space="preserve">(Outcome A) </w:t>
            </w:r>
            <w:r w:rsidRPr="00803072">
              <w:t>– Student Z</w:t>
            </w:r>
            <w:r w:rsidRPr="00803072">
              <w:rPr>
                <w:vertAlign w:val="subscript"/>
              </w:rPr>
              <w:t>(Outcome B)</w:t>
            </w:r>
            <w:r w:rsidRPr="00803072">
              <w:t xml:space="preserve"> =</w:t>
            </w:r>
            <w:r w:rsidRPr="00803072">
              <w:rPr>
                <w:vertAlign w:val="subscript"/>
              </w:rPr>
              <w:t xml:space="preserve"> </w:t>
            </w:r>
            <w:r w:rsidRPr="00803072">
              <w:t>Student Z</w:t>
            </w:r>
            <w:r w:rsidRPr="00803072">
              <w:rPr>
                <w:vertAlign w:val="subscript"/>
              </w:rPr>
              <w:t xml:space="preserve">(Outcome A) </w:t>
            </w:r>
            <w:r w:rsidRPr="00803072">
              <w:t>– Student Y</w:t>
            </w:r>
            <w:r w:rsidRPr="00803072">
              <w:rPr>
                <w:vertAlign w:val="subscript"/>
              </w:rPr>
              <w:t>(Outcome B)</w:t>
            </w:r>
          </w:p>
          <w:p w14:paraId="02CC2B19" w14:textId="77777777" w:rsidR="00730030" w:rsidRDefault="00730030" w:rsidP="00730030">
            <w:pPr>
              <w:spacing w:before="60" w:after="60"/>
            </w:pPr>
          </w:p>
          <w:p w14:paraId="6D9E0B90" w14:textId="77777777" w:rsidR="00730030" w:rsidRPr="00803072" w:rsidRDefault="00730030" w:rsidP="00730030">
            <w:pPr>
              <w:spacing w:before="60" w:after="60"/>
            </w:pPr>
            <w:r w:rsidRPr="00803072">
              <w:rPr>
                <w:b/>
              </w:rPr>
              <w:t>(4)</w:t>
            </w:r>
            <w:r w:rsidRPr="00803072">
              <w:t xml:space="preserve"> </w:t>
            </w:r>
            <w:r>
              <w:tab/>
            </w:r>
            <w:r w:rsidRPr="00803072">
              <w:t>Student Z</w:t>
            </w:r>
            <w:r w:rsidRPr="00803072">
              <w:rPr>
                <w:vertAlign w:val="subscript"/>
              </w:rPr>
              <w:t>(Outcome B)</w:t>
            </w:r>
            <w:r w:rsidRPr="00803072">
              <w:t xml:space="preserve"> = Student Y</w:t>
            </w:r>
            <w:r w:rsidRPr="00803072">
              <w:rPr>
                <w:vertAlign w:val="subscript"/>
              </w:rPr>
              <w:t>(Outcome B)</w:t>
            </w:r>
          </w:p>
          <w:p w14:paraId="632E76F8" w14:textId="77777777" w:rsidR="00730030" w:rsidRDefault="00730030" w:rsidP="00730030">
            <w:pPr>
              <w:spacing w:before="60" w:after="60"/>
            </w:pPr>
          </w:p>
          <w:p w14:paraId="0896E8FB" w14:textId="77777777" w:rsidR="00730030" w:rsidRPr="00282779" w:rsidRDefault="00730030" w:rsidP="00730030">
            <w:pPr>
              <w:spacing w:before="60" w:after="60"/>
            </w:pPr>
            <w:r w:rsidRPr="00803072">
              <w:t>The above equality represents the fundamental requirement of the NRCM. That any approximation of the causal effect of a program is only valid if Student Y</w:t>
            </w:r>
            <w:r w:rsidRPr="00803072">
              <w:rPr>
                <w:vertAlign w:val="subscript"/>
              </w:rPr>
              <w:t xml:space="preserve">(Outcome B) </w:t>
            </w:r>
            <w:r w:rsidRPr="00803072">
              <w:t>is representative of Student Z</w:t>
            </w:r>
            <w:r w:rsidRPr="00803072">
              <w:rPr>
                <w:vertAlign w:val="subscript"/>
              </w:rPr>
              <w:t>(Outcome B)</w:t>
            </w:r>
            <w:r w:rsidRPr="00803072">
              <w:t xml:space="preserve">. Sections 2 and 3 of this document outlines statistical approaches that by its general design, seeks to satisfy this equality. </w:t>
            </w:r>
          </w:p>
        </w:tc>
      </w:tr>
    </w:tbl>
    <w:p w14:paraId="33454640" w14:textId="77777777" w:rsidR="00730030" w:rsidRDefault="00730030" w:rsidP="00730030"/>
    <w:tbl>
      <w:tblPr>
        <w:tblStyle w:val="DTFtexttable"/>
        <w:tblW w:w="9149" w:type="dxa"/>
        <w:tblLook w:val="0680" w:firstRow="0" w:lastRow="0" w:firstColumn="1" w:lastColumn="0" w:noHBand="1" w:noVBand="1"/>
      </w:tblPr>
      <w:tblGrid>
        <w:gridCol w:w="9149"/>
      </w:tblGrid>
      <w:tr w:rsidR="00730030" w14:paraId="4438960D" w14:textId="77777777" w:rsidTr="00730030">
        <w:trPr>
          <w:trHeight w:val="9201"/>
        </w:trPr>
        <w:tc>
          <w:tcPr>
            <w:cnfStyle w:val="001000000000" w:firstRow="0" w:lastRow="0" w:firstColumn="1" w:lastColumn="0" w:oddVBand="0" w:evenVBand="0" w:oddHBand="0" w:evenHBand="0" w:firstRowFirstColumn="0" w:firstRowLastColumn="0" w:lastRowFirstColumn="0" w:lastRowLastColumn="0"/>
            <w:tcW w:w="9149" w:type="dxa"/>
          </w:tcPr>
          <w:p w14:paraId="03A4D055" w14:textId="77777777" w:rsidR="00730030" w:rsidRPr="005E422A" w:rsidRDefault="00730030" w:rsidP="00730030">
            <w:pPr>
              <w:spacing w:before="60" w:after="60"/>
              <w:rPr>
                <w:b/>
                <w:bCs/>
              </w:rPr>
            </w:pPr>
            <w:r w:rsidRPr="005E422A">
              <w:rPr>
                <w:b/>
                <w:bCs/>
              </w:rPr>
              <w:lastRenderedPageBreak/>
              <w:t>Violation of NRCM and a fundamental problem of observational statistical analysis</w:t>
            </w:r>
          </w:p>
          <w:p w14:paraId="64D90081" w14:textId="77777777" w:rsidR="00730030" w:rsidRPr="00345FBC" w:rsidRDefault="00730030" w:rsidP="00730030">
            <w:pPr>
              <w:spacing w:before="60" w:after="60"/>
            </w:pPr>
            <w:r w:rsidRPr="00FC5A00">
              <w:t xml:space="preserve">In practice, there are a range of distorting factors that would distort </w:t>
            </w:r>
            <w:r w:rsidRPr="00237DDB">
              <w:rPr>
                <w:b/>
              </w:rPr>
              <w:t>(4)</w:t>
            </w:r>
            <w:r w:rsidRPr="00FC5A00">
              <w:t xml:space="preserve"> such that Student Z</w:t>
            </w:r>
            <w:r w:rsidRPr="00996E1F">
              <w:rPr>
                <w:vertAlign w:val="subscript"/>
              </w:rPr>
              <w:t xml:space="preserve">(Outcome B) </w:t>
            </w:r>
            <w:r w:rsidRPr="00FC5A00">
              <w:t>≠ Student Y</w:t>
            </w:r>
            <w:r w:rsidRPr="00996E1F">
              <w:rPr>
                <w:vertAlign w:val="subscript"/>
              </w:rPr>
              <w:t>(Outcome B)</w:t>
            </w:r>
            <w:r w:rsidRPr="00FC5A00">
              <w:t xml:space="preserve">. For example, take the following observation and assume that in reality, we only observe Student Z participating in the program and Student Y not participating, as outlined in </w:t>
            </w:r>
            <w:r w:rsidRPr="00FC5A00">
              <w:rPr>
                <w:b/>
              </w:rPr>
              <w:t>Chart</w:t>
            </w:r>
            <w:r>
              <w:rPr>
                <w:b/>
              </w:rPr>
              <w:t> </w:t>
            </w:r>
            <w:r w:rsidRPr="00FC5A00">
              <w:rPr>
                <w:b/>
              </w:rPr>
              <w:t>2</w:t>
            </w:r>
            <w:r>
              <w:rPr>
                <w:b/>
              </w:rPr>
              <w:t xml:space="preserve">, </w:t>
            </w:r>
            <w:r w:rsidRPr="009E45C9">
              <w:rPr>
                <w:bCs/>
              </w:rPr>
              <w:t>below:</w:t>
            </w:r>
          </w:p>
          <w:p w14:paraId="73F53478" w14:textId="77777777" w:rsidR="00730030" w:rsidRDefault="00730030" w:rsidP="00730030">
            <w:pPr>
              <w:spacing w:before="60" w:after="60"/>
            </w:pPr>
          </w:p>
          <w:p w14:paraId="20EAD71B" w14:textId="77777777" w:rsidR="00730030" w:rsidRDefault="00730030" w:rsidP="00730030">
            <w:pPr>
              <w:spacing w:before="60" w:after="60"/>
            </w:pPr>
            <w:r w:rsidRPr="00266571">
              <w:rPr>
                <w:noProof/>
              </w:rPr>
              <w:drawing>
                <wp:inline distT="0" distB="0" distL="0" distR="0" wp14:anchorId="74740723" wp14:editId="2242CDBE">
                  <wp:extent cx="2741201" cy="1452562"/>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789162" cy="1477977"/>
                          </a:xfrm>
                          <a:prstGeom prst="rect">
                            <a:avLst/>
                          </a:prstGeom>
                          <a:noFill/>
                          <a:ln>
                            <a:noFill/>
                          </a:ln>
                        </pic:spPr>
                      </pic:pic>
                    </a:graphicData>
                  </a:graphic>
                </wp:inline>
              </w:drawing>
            </w:r>
          </w:p>
          <w:p w14:paraId="6C4AF5DB" w14:textId="77777777" w:rsidR="00730030" w:rsidRDefault="00730030" w:rsidP="00730030">
            <w:pPr>
              <w:spacing w:before="60" w:after="60"/>
            </w:pPr>
          </w:p>
          <w:p w14:paraId="12C6C49A" w14:textId="77777777" w:rsidR="00730030" w:rsidRDefault="00730030" w:rsidP="00730030">
            <w:pPr>
              <w:spacing w:before="60" w:after="60"/>
            </w:pPr>
            <w:r>
              <w:t xml:space="preserve">As shown, Student Y’s observed test score is 82 (Student Y did not participate in the after-school program). This may be due to the fact that Student Y has a higher academic ability. Given student Y’s higher ability, he has not chosen to participate in the after-school program. Therefore: </w:t>
            </w:r>
          </w:p>
          <w:p w14:paraId="6E710D1A" w14:textId="77777777" w:rsidR="00730030" w:rsidRDefault="00730030" w:rsidP="00730030">
            <w:pPr>
              <w:spacing w:before="60" w:after="60"/>
              <w:rPr>
                <w:sz w:val="18"/>
              </w:rPr>
            </w:pPr>
          </w:p>
          <w:p w14:paraId="02109164" w14:textId="77777777" w:rsidR="00730030" w:rsidRDefault="00730030" w:rsidP="00730030">
            <w:pPr>
              <w:spacing w:before="60" w:after="60"/>
              <w:rPr>
                <w:sz w:val="18"/>
              </w:rPr>
            </w:pPr>
            <w:r>
              <w:rPr>
                <w:sz w:val="18"/>
              </w:rPr>
              <w:t>Student Y</w:t>
            </w:r>
            <w:r w:rsidRPr="00C12AD6">
              <w:rPr>
                <w:sz w:val="18"/>
                <w:vertAlign w:val="subscript"/>
              </w:rPr>
              <w:t>(Outcome B)</w:t>
            </w:r>
            <w:r>
              <w:rPr>
                <w:sz w:val="18"/>
              </w:rPr>
              <w:t xml:space="preserve"> &gt;</w:t>
            </w:r>
            <w:r w:rsidRPr="00432E1E">
              <w:rPr>
                <w:sz w:val="18"/>
              </w:rPr>
              <w:t xml:space="preserve"> </w:t>
            </w:r>
            <w:r w:rsidRPr="00C12AD6">
              <w:rPr>
                <w:sz w:val="18"/>
              </w:rPr>
              <w:t xml:space="preserve">Student </w:t>
            </w:r>
            <w:r>
              <w:rPr>
                <w:sz w:val="18"/>
              </w:rPr>
              <w:t>Z</w:t>
            </w:r>
            <w:r w:rsidRPr="00C12AD6">
              <w:rPr>
                <w:sz w:val="18"/>
                <w:vertAlign w:val="subscript"/>
              </w:rPr>
              <w:t>(Outcome B)</w:t>
            </w:r>
            <w:r>
              <w:rPr>
                <w:sz w:val="18"/>
                <w:vertAlign w:val="subscript"/>
              </w:rPr>
              <w:t xml:space="preserve"> </w:t>
            </w:r>
            <w:r>
              <w:rPr>
                <w:sz w:val="18"/>
              </w:rPr>
              <w:t>= 82 &gt; 79</w:t>
            </w:r>
          </w:p>
          <w:p w14:paraId="50A64F04" w14:textId="77777777" w:rsidR="00730030" w:rsidRDefault="00730030" w:rsidP="00730030">
            <w:pPr>
              <w:spacing w:before="60" w:after="60"/>
              <w:rPr>
                <w:sz w:val="18"/>
              </w:rPr>
            </w:pPr>
          </w:p>
          <w:p w14:paraId="1732344F" w14:textId="77777777" w:rsidR="00730030" w:rsidRDefault="00730030" w:rsidP="00730030">
            <w:pPr>
              <w:spacing w:before="60" w:after="60"/>
              <w:rPr>
                <w:sz w:val="18"/>
              </w:rPr>
            </w:pPr>
            <w:r>
              <w:rPr>
                <w:sz w:val="18"/>
              </w:rPr>
              <w:t>and</w:t>
            </w:r>
          </w:p>
          <w:p w14:paraId="7C0D7BBC" w14:textId="77777777" w:rsidR="00730030" w:rsidRDefault="00730030" w:rsidP="00730030">
            <w:pPr>
              <w:spacing w:before="60" w:after="60"/>
            </w:pPr>
          </w:p>
          <w:p w14:paraId="2C50CE9D" w14:textId="77777777" w:rsidR="00730030" w:rsidRDefault="00730030" w:rsidP="00730030">
            <w:pPr>
              <w:spacing w:before="60" w:after="60"/>
              <w:rPr>
                <w:sz w:val="18"/>
              </w:rPr>
            </w:pPr>
            <w:r>
              <w:t>Causal effect</w:t>
            </w:r>
            <w:r>
              <w:rPr>
                <w:vertAlign w:val="subscript"/>
              </w:rPr>
              <w:t>(observed)</w:t>
            </w:r>
            <w:r>
              <w:t xml:space="preserve"> = 87 – 82 = 5</w:t>
            </w:r>
          </w:p>
          <w:p w14:paraId="3313257E" w14:textId="77777777" w:rsidR="00730030" w:rsidRDefault="00730030" w:rsidP="00730030">
            <w:pPr>
              <w:spacing w:before="60" w:after="60"/>
            </w:pPr>
          </w:p>
          <w:p w14:paraId="00921F0E" w14:textId="77777777" w:rsidR="00730030" w:rsidRDefault="00730030" w:rsidP="00730030">
            <w:pPr>
              <w:spacing w:before="60" w:after="60"/>
            </w:pPr>
            <w:r>
              <w:t>A clear distortion has been introduced into the observed effect, since:</w:t>
            </w:r>
          </w:p>
          <w:p w14:paraId="00BE0C1F" w14:textId="77777777" w:rsidR="00730030" w:rsidRDefault="00730030" w:rsidP="00730030">
            <w:pPr>
              <w:spacing w:before="60" w:after="60"/>
            </w:pPr>
          </w:p>
          <w:p w14:paraId="15E39EF0" w14:textId="77777777" w:rsidR="00730030" w:rsidRDefault="00730030" w:rsidP="00730030">
            <w:pPr>
              <w:spacing w:before="60" w:after="60"/>
              <w:rPr>
                <w:vertAlign w:val="subscript"/>
              </w:rPr>
            </w:pPr>
            <w:r>
              <w:t>Causal effect</w:t>
            </w:r>
            <w:r>
              <w:rPr>
                <w:vertAlign w:val="subscript"/>
              </w:rPr>
              <w:t xml:space="preserve">(true) </w:t>
            </w:r>
            <w:r>
              <w:t>&gt; Causal effect</w:t>
            </w:r>
            <w:r>
              <w:rPr>
                <w:vertAlign w:val="subscript"/>
              </w:rPr>
              <w:t>(observed)</w:t>
            </w:r>
          </w:p>
          <w:p w14:paraId="58551977" w14:textId="77777777" w:rsidR="00730030" w:rsidRDefault="00730030" w:rsidP="00730030">
            <w:pPr>
              <w:spacing w:before="60" w:after="60"/>
            </w:pPr>
          </w:p>
          <w:p w14:paraId="53BEC53B" w14:textId="77777777" w:rsidR="00730030" w:rsidRPr="00E0645C" w:rsidRDefault="00730030" w:rsidP="00730030">
            <w:pPr>
              <w:spacing w:before="60" w:after="60"/>
              <w:rPr>
                <w:sz w:val="18"/>
              </w:rPr>
            </w:pPr>
            <w:r>
              <w:t>[ (87-79) = 8 ] &gt; [ (87-82) = 5 ]</w:t>
            </w:r>
          </w:p>
          <w:p w14:paraId="58A1463E" w14:textId="77777777" w:rsidR="00730030" w:rsidRDefault="00730030" w:rsidP="00730030">
            <w:pPr>
              <w:spacing w:before="60" w:after="60"/>
            </w:pPr>
          </w:p>
          <w:p w14:paraId="3E10A23F" w14:textId="77777777" w:rsidR="00730030" w:rsidRDefault="00730030" w:rsidP="00730030">
            <w:pPr>
              <w:spacing w:before="60" w:after="60"/>
            </w:pPr>
            <w:r>
              <w:t xml:space="preserve">This illustrates a fundamental problem of observational statistical analysis. A selection bias problem has been created, where those who choose not to participate, tend to be students who have a higher academic ability and would score highly on tests, thereby distorting the measured causal effect of the after-school program. </w:t>
            </w:r>
          </w:p>
          <w:p w14:paraId="1F2D300B" w14:textId="77777777" w:rsidR="00730030" w:rsidRDefault="00730030" w:rsidP="00730030">
            <w:pPr>
              <w:spacing w:before="60" w:after="60"/>
            </w:pPr>
            <w:r>
              <w:t xml:space="preserve">In this case, we refer to a student’s academic ability as a ‘confounding’ factor, which is hidden and not measured in the comparison, but which is correlated to both a student’s probability of participating in the program and his test scores, thereby distorting the measured effect of the program. </w:t>
            </w:r>
          </w:p>
          <w:p w14:paraId="2398D1B7" w14:textId="77777777" w:rsidR="00730030" w:rsidRDefault="00730030" w:rsidP="00730030">
            <w:pPr>
              <w:spacing w:before="60" w:after="60"/>
            </w:pPr>
          </w:p>
          <w:p w14:paraId="38B22A67" w14:textId="77777777" w:rsidR="00730030" w:rsidRDefault="00730030" w:rsidP="00730030">
            <w:pPr>
              <w:spacing w:before="60" w:after="60"/>
            </w:pPr>
            <w:r>
              <w:t xml:space="preserve">The magnitude of the distortion/selection bias can be quantified by </w:t>
            </w:r>
            <w:r w:rsidRPr="00237DDB">
              <w:rPr>
                <w:b/>
              </w:rPr>
              <w:t>(4)</w:t>
            </w:r>
            <w:r>
              <w:t xml:space="preserve">: </w:t>
            </w:r>
          </w:p>
          <w:p w14:paraId="261191DA" w14:textId="77777777" w:rsidR="00730030" w:rsidRDefault="00730030" w:rsidP="00730030">
            <w:pPr>
              <w:spacing w:before="60" w:after="60"/>
              <w:rPr>
                <w:sz w:val="18"/>
              </w:rPr>
            </w:pPr>
          </w:p>
          <w:p w14:paraId="0B152945" w14:textId="77777777" w:rsidR="00730030" w:rsidRDefault="00730030" w:rsidP="00730030">
            <w:pPr>
              <w:spacing w:before="60" w:after="60"/>
              <w:rPr>
                <w:sz w:val="18"/>
              </w:rPr>
            </w:pPr>
            <w:r>
              <w:rPr>
                <w:sz w:val="18"/>
              </w:rPr>
              <w:t>Student Y</w:t>
            </w:r>
            <w:r w:rsidRPr="00C12AD6">
              <w:rPr>
                <w:sz w:val="18"/>
                <w:vertAlign w:val="subscript"/>
              </w:rPr>
              <w:t>(Outcome B)</w:t>
            </w:r>
            <w:r>
              <w:rPr>
                <w:sz w:val="18"/>
              </w:rPr>
              <w:t xml:space="preserve"> –</w:t>
            </w:r>
            <w:r w:rsidRPr="00432E1E">
              <w:rPr>
                <w:sz w:val="18"/>
              </w:rPr>
              <w:t xml:space="preserve"> </w:t>
            </w:r>
            <w:r w:rsidRPr="00C12AD6">
              <w:rPr>
                <w:sz w:val="18"/>
              </w:rPr>
              <w:t xml:space="preserve">Student </w:t>
            </w:r>
            <w:r>
              <w:rPr>
                <w:sz w:val="18"/>
              </w:rPr>
              <w:t>Z</w:t>
            </w:r>
            <w:r w:rsidRPr="00C12AD6">
              <w:rPr>
                <w:sz w:val="18"/>
                <w:vertAlign w:val="subscript"/>
              </w:rPr>
              <w:t>(Outcome B)</w:t>
            </w:r>
            <w:r>
              <w:rPr>
                <w:sz w:val="18"/>
                <w:vertAlign w:val="subscript"/>
              </w:rPr>
              <w:t xml:space="preserve"> </w:t>
            </w:r>
            <w:r>
              <w:rPr>
                <w:sz w:val="18"/>
              </w:rPr>
              <w:t>= 82 – 79 = 3</w:t>
            </w:r>
          </w:p>
          <w:p w14:paraId="45DD0413" w14:textId="77777777" w:rsidR="00730030" w:rsidRDefault="00730030" w:rsidP="00730030">
            <w:pPr>
              <w:spacing w:before="60" w:after="60"/>
            </w:pPr>
          </w:p>
          <w:p w14:paraId="4AF215BB" w14:textId="77777777" w:rsidR="00730030" w:rsidRDefault="00730030" w:rsidP="00730030">
            <w:pPr>
              <w:spacing w:before="60" w:after="60"/>
            </w:pPr>
            <w:r>
              <w:t xml:space="preserve">Traditional statistical techniques are highly vulnerable to confounding variables, as these are not designed to holistically account for confounding variables. Program evaluations relying on these techniques will, therefore, likely misestimate causal effects. DTF has set out a range of recommended statistical approaches in Section 3, aimed at overcoming these issues. </w:t>
            </w:r>
          </w:p>
        </w:tc>
      </w:tr>
    </w:tbl>
    <w:p w14:paraId="49E158DF" w14:textId="77777777" w:rsidR="00730030" w:rsidRDefault="00730030" w:rsidP="00730030"/>
    <w:p w14:paraId="059B00A9" w14:textId="502021EB" w:rsidR="00730030" w:rsidRPr="00786EC0" w:rsidRDefault="00786EC0" w:rsidP="007C5A5D">
      <w:pPr>
        <w:pStyle w:val="Heading2numbered"/>
      </w:pPr>
      <w:bookmarkStart w:id="96" w:name="_Toc233637034"/>
      <w:r>
        <w:lastRenderedPageBreak/>
        <w:t xml:space="preserve">15.2 </w:t>
      </w:r>
      <w:r w:rsidR="00801528">
        <w:tab/>
        <w:t xml:space="preserve"> </w:t>
      </w:r>
      <w:r w:rsidR="00730030" w:rsidRPr="00786EC0">
        <w:t>Designing a program evaluation</w:t>
      </w:r>
      <w:bookmarkEnd w:id="96"/>
    </w:p>
    <w:p w14:paraId="26750D77" w14:textId="77777777" w:rsidR="00730030" w:rsidRPr="0021582D" w:rsidRDefault="00730030" w:rsidP="00730030">
      <w:pPr>
        <w:pStyle w:val="NormalIndent"/>
      </w:pPr>
      <w:r w:rsidRPr="0021582D">
        <w:t>Most programs</w:t>
      </w:r>
      <w:r>
        <w:t>’</w:t>
      </w:r>
      <w:r w:rsidRPr="0021582D">
        <w:t xml:space="preserve"> effects cannot be measured directly. A program evaluator does not observe what the outcome would have been for program recipients, had they not been in the program. Statistical techniques attempt to address this by constructing a counterfactual benchmark, representing a comparable group who did not receive the program.</w:t>
      </w:r>
    </w:p>
    <w:p w14:paraId="73925F4D" w14:textId="77777777" w:rsidR="00730030" w:rsidRPr="0021582D" w:rsidRDefault="00730030" w:rsidP="00730030">
      <w:pPr>
        <w:pStyle w:val="NormalIndent"/>
      </w:pPr>
      <w:r w:rsidRPr="0021582D">
        <w:t xml:space="preserve">The quality of a statistical analysis depends on the quality of data available. A good program evaluation depends on deliberate decisions that may not otherwise arise during program design. As many potential weaknesses in a statistical analysis cannot be addressed retroactively, </w:t>
      </w:r>
      <w:r w:rsidRPr="0021582D">
        <w:rPr>
          <w:b/>
        </w:rPr>
        <w:t>good evaluation must be designed up-front</w:t>
      </w:r>
      <w:r w:rsidRPr="0021582D">
        <w:t>.</w:t>
      </w:r>
    </w:p>
    <w:p w14:paraId="515EFB57" w14:textId="77777777" w:rsidR="00730030" w:rsidRPr="0021582D" w:rsidRDefault="00730030" w:rsidP="00730030">
      <w:pPr>
        <w:pStyle w:val="NormalIndent"/>
      </w:pPr>
      <w:r w:rsidRPr="0021582D">
        <w:t xml:space="preserve">The construction of a counterfactual benchmark requires that </w:t>
      </w:r>
      <w:r w:rsidRPr="0021582D">
        <w:rPr>
          <w:b/>
        </w:rPr>
        <w:t>data must be collected from non-participants.</w:t>
      </w:r>
      <w:r w:rsidRPr="0021582D">
        <w:t xml:space="preserve"> Only using data from participants will undermine an evaluation</w:t>
      </w:r>
      <w:r>
        <w:t>’</w:t>
      </w:r>
      <w:r w:rsidRPr="0021582D">
        <w:t>s ability to isolate the effect of the program on participants</w:t>
      </w:r>
      <w:r>
        <w:t>’</w:t>
      </w:r>
      <w:r w:rsidRPr="0021582D">
        <w:t xml:space="preserve"> outcomes. For example, an improvement in employment may arise due to participation in a program, or it may be due to an overall improvement in the economy.</w:t>
      </w:r>
    </w:p>
    <w:p w14:paraId="43DD27E0" w14:textId="30F4EBC9" w:rsidR="00730030" w:rsidRPr="0021582D" w:rsidRDefault="00730030" w:rsidP="00730030">
      <w:pPr>
        <w:pStyle w:val="NormalIndent"/>
      </w:pPr>
      <w:r w:rsidRPr="0021582D">
        <w:t xml:space="preserve">A program evaluator must pay attention to </w:t>
      </w:r>
      <w:r w:rsidRPr="0021582D">
        <w:rPr>
          <w:b/>
        </w:rPr>
        <w:t>confounding factors:</w:t>
      </w:r>
      <w:r w:rsidRPr="0021582D">
        <w:t xml:space="preserve"> characteristics of participants that affect both their outcomes and their likelihood of being in a program. These will be present for most Government programs, which target or are used by people with some (dis-)advantage. For example, an employment program may target people most at risk of poor employment outcomes, or it may target vulnerable people closest to being job</w:t>
      </w:r>
      <w:r w:rsidR="00204BBE">
        <w:t xml:space="preserve"> </w:t>
      </w:r>
      <w:r w:rsidRPr="0021582D">
        <w:t>ready.</w:t>
      </w:r>
    </w:p>
    <w:p w14:paraId="164F8C1A" w14:textId="77777777" w:rsidR="00730030" w:rsidRPr="0021582D" w:rsidRDefault="00730030" w:rsidP="00730030">
      <w:pPr>
        <w:pStyle w:val="NormalIndent"/>
      </w:pPr>
      <w:r w:rsidRPr="0021582D">
        <w:t>Potential confounding factors need to be identified before a program is rolled out, so that data can be collected on them. It is not possible to retroactively address a certain (dis</w:t>
      </w:r>
      <w:r w:rsidRPr="0021582D">
        <w:noBreakHyphen/>
        <w:t>)advantage if appropriate data has not been collected during the program.</w:t>
      </w:r>
    </w:p>
    <w:p w14:paraId="04BE7F1E" w14:textId="332F5CFB" w:rsidR="00730030" w:rsidRPr="0021582D" w:rsidRDefault="00801528" w:rsidP="00801528">
      <w:pPr>
        <w:pStyle w:val="Heading2numbered"/>
      </w:pPr>
      <w:bookmarkStart w:id="97" w:name="_Toc233637035"/>
      <w:r>
        <w:t>15.3</w:t>
      </w:r>
      <w:r>
        <w:tab/>
        <w:t xml:space="preserve"> </w:t>
      </w:r>
      <w:r w:rsidR="00730030" w:rsidRPr="0021582D">
        <w:t>Statistical techniques for program evaluation</w:t>
      </w:r>
      <w:bookmarkEnd w:id="97"/>
    </w:p>
    <w:p w14:paraId="1B1F41D2" w14:textId="77777777" w:rsidR="00730030" w:rsidRPr="0021582D" w:rsidRDefault="00730030" w:rsidP="00730030">
      <w:pPr>
        <w:pStyle w:val="NormalIndent"/>
      </w:pPr>
      <w:r w:rsidRPr="0021582D">
        <w:t>The presence of confounding factors means it is often misleading to compare group outcomes of program participants with outcomes for some wider population. Doing so will conflate the effect of the (dis</w:t>
      </w:r>
      <w:r w:rsidRPr="0021582D">
        <w:noBreakHyphen/>
        <w:t>)advantage that brought people into the program with the effect of the program itself.</w:t>
      </w:r>
    </w:p>
    <w:p w14:paraId="192CD74E" w14:textId="77777777" w:rsidR="00730030" w:rsidRPr="0021582D" w:rsidRDefault="00730030" w:rsidP="00730030">
      <w:pPr>
        <w:pStyle w:val="NormalIndent"/>
      </w:pPr>
      <w:r w:rsidRPr="0021582D">
        <w:t xml:space="preserve">There are several statistical techniques which, by its general design, try to isolate the effect of a program by constructing a comparable benchmark. </w:t>
      </w:r>
    </w:p>
    <w:p w14:paraId="684C7FC9" w14:textId="77777777" w:rsidR="00730030" w:rsidRPr="0021582D" w:rsidRDefault="00730030" w:rsidP="00730030">
      <w:pPr>
        <w:pStyle w:val="NormalIndent"/>
      </w:pPr>
      <w:r w:rsidRPr="0021582D">
        <w:t xml:space="preserve">Listed below are some common ones (supporting academic papers are in the reference list): </w:t>
      </w:r>
    </w:p>
    <w:p w14:paraId="59CF218D" w14:textId="77777777" w:rsidR="00730030" w:rsidRPr="0021582D" w:rsidRDefault="00730030" w:rsidP="00730030">
      <w:pPr>
        <w:pStyle w:val="Bulletindent"/>
        <w:rPr>
          <w:b/>
        </w:rPr>
      </w:pPr>
      <w:r w:rsidRPr="0021582D">
        <w:rPr>
          <w:b/>
        </w:rPr>
        <w:t xml:space="preserve">Difference-in-difference </w:t>
      </w:r>
      <w:r w:rsidRPr="0021582D">
        <w:t>studies look at the changes in outcomes for people who have and those who have not received the program. If confounding factors largely do not change before and after a program, focusing on the change in outcomes removes their effect.</w:t>
      </w:r>
    </w:p>
    <w:p w14:paraId="7A470EC3" w14:textId="77777777" w:rsidR="00730030" w:rsidRPr="0021582D" w:rsidRDefault="00730030" w:rsidP="00730030">
      <w:pPr>
        <w:pStyle w:val="Bulletindent"/>
        <w:rPr>
          <w:b/>
        </w:rPr>
      </w:pPr>
      <w:r w:rsidRPr="0021582D">
        <w:rPr>
          <w:b/>
        </w:rPr>
        <w:t>Propensity score matching</w:t>
      </w:r>
      <w:r w:rsidRPr="0021582D">
        <w:t xml:space="preserve"> groups people according to how likely they are to have been in the program, based on observed characteristics. Within each group, those who received a program can be compared with those who did not.</w:t>
      </w:r>
    </w:p>
    <w:p w14:paraId="130E484D" w14:textId="77777777" w:rsidR="00730030" w:rsidRPr="0021582D" w:rsidRDefault="00730030" w:rsidP="00667968">
      <w:pPr>
        <w:pStyle w:val="Bulletindent"/>
        <w:keepNext/>
        <w:keepLines/>
        <w:rPr>
          <w:b/>
        </w:rPr>
      </w:pPr>
      <w:r w:rsidRPr="0021582D">
        <w:rPr>
          <w:b/>
        </w:rPr>
        <w:lastRenderedPageBreak/>
        <w:t>Regression discontinuity</w:t>
      </w:r>
      <w:r w:rsidRPr="0021582D">
        <w:t xml:space="preserve"> makes use of the fact that confounding factors generally do not change abruptly around the cut-off points for program eligibility. They attribute any sharp change in outcomes for people near the cut-off point to the abrupt change in program eligibility.</w:t>
      </w:r>
    </w:p>
    <w:p w14:paraId="7C9D37F6" w14:textId="77777777" w:rsidR="00730030" w:rsidRPr="00730030" w:rsidRDefault="00730030" w:rsidP="00730030">
      <w:pPr>
        <w:pStyle w:val="Bulletindent"/>
        <w:rPr>
          <w:b/>
        </w:rPr>
      </w:pPr>
      <w:r w:rsidRPr="0021582D">
        <w:rPr>
          <w:b/>
        </w:rPr>
        <w:t>Randomised control trials</w:t>
      </w:r>
      <w:r w:rsidRPr="0021582D">
        <w:t xml:space="preserve"> attempt to create the benchmark by randomly assigning people into a program. Random assignment means the effect of any confounding factor does not consistently influence the benchmark in any one direction.</w:t>
      </w:r>
    </w:p>
    <w:p w14:paraId="47E26139" w14:textId="41F55A7D" w:rsidR="00730030" w:rsidRPr="00730030" w:rsidRDefault="00730030" w:rsidP="00730030">
      <w:pPr>
        <w:pStyle w:val="Bulletindent"/>
        <w:rPr>
          <w:b/>
        </w:rPr>
      </w:pPr>
      <w:r w:rsidRPr="00730030">
        <w:rPr>
          <w:b/>
        </w:rPr>
        <w:t xml:space="preserve">Synthetic control: </w:t>
      </w:r>
      <w:r w:rsidRPr="0021582D">
        <w:t xml:space="preserve">similar to a difference-in-difference approach but with a more rigorous method for selecting appropriate </w:t>
      </w:r>
      <w:r>
        <w:t>‘</w:t>
      </w:r>
      <w:r w:rsidRPr="0021582D">
        <w:t>control</w:t>
      </w:r>
      <w:r>
        <w:t>’</w:t>
      </w:r>
      <w:r w:rsidRPr="0021582D">
        <w:t xml:space="preserve"> groups based on observing outcomes</w:t>
      </w:r>
      <w:r>
        <w:t>.</w:t>
      </w:r>
    </w:p>
    <w:p w14:paraId="52B89675" w14:textId="77777777" w:rsidR="00730030" w:rsidRPr="0021582D" w:rsidRDefault="00730030" w:rsidP="00730030">
      <w:pPr>
        <w:pStyle w:val="NormalIndent"/>
      </w:pPr>
      <w:r w:rsidRPr="0021582D">
        <w:t xml:space="preserve">These techniques are conceptually simple, well explored in contemporary academic literature, can be implemented through most statistical software packages, and have been used in past lapsing program evaluations. These provide greater transparency compared with propriety modelling approaches, such as in CGE and input-output modelling, which are constructed from up to thousands of equations/inputs and are difficult to objectively verify.  </w:t>
      </w:r>
    </w:p>
    <w:p w14:paraId="0E70DCAD" w14:textId="77777777" w:rsidR="00730030" w:rsidRPr="0021582D" w:rsidRDefault="00730030" w:rsidP="00730030">
      <w:pPr>
        <w:pStyle w:val="NormalIndent"/>
      </w:pPr>
      <w:r w:rsidRPr="0021582D">
        <w:t xml:space="preserve">Because the causal effect of a program must be indirectly estimated, no technique will produce a perfect estimate. Each has its own trade-offs and will be appropriate in different situations. Residual confounding factors may be unavoidable and will be of less concern if they are unlikely to substantially distort results. A program evaluation report should </w:t>
      </w:r>
      <w:r w:rsidRPr="0021582D">
        <w:rPr>
          <w:b/>
        </w:rPr>
        <w:t>explain the limitations</w:t>
      </w:r>
      <w:r w:rsidRPr="0021582D">
        <w:t xml:space="preserve"> of the analysis and what they mean for the conclusions of the report.</w:t>
      </w:r>
    </w:p>
    <w:p w14:paraId="1ACE87FB" w14:textId="77777777" w:rsidR="00730030" w:rsidRPr="0021582D" w:rsidRDefault="00730030" w:rsidP="00730030">
      <w:pPr>
        <w:pStyle w:val="NormalIndent"/>
      </w:pPr>
      <w:r w:rsidRPr="0021582D">
        <w:t>Sometimes, accurately identifying the causal effect of a program may not be feasible. In these cases, the causal effect of the program should be approximated as closely as possible. The NRCM provides a framework for understanding the consequences of the approximations used. An evaluation report should discuss this and how a program may be modified to allow a more robust estimate of its causal effect.</w:t>
      </w:r>
    </w:p>
    <w:p w14:paraId="00436554" w14:textId="40BCBCE5" w:rsidR="00730030" w:rsidRPr="0021582D" w:rsidRDefault="00801528" w:rsidP="00730030">
      <w:pPr>
        <w:pStyle w:val="Heading2numbered"/>
      </w:pPr>
      <w:bookmarkStart w:id="98" w:name="_Toc233637036"/>
      <w:r>
        <w:t>15.4</w:t>
      </w:r>
      <w:r>
        <w:tab/>
        <w:t xml:space="preserve"> </w:t>
      </w:r>
      <w:r w:rsidR="00730030" w:rsidRPr="0021582D">
        <w:t>Modelling approaches that do not satisfy the NRCM</w:t>
      </w:r>
      <w:bookmarkEnd w:id="98"/>
    </w:p>
    <w:p w14:paraId="34930362" w14:textId="77777777" w:rsidR="00730030" w:rsidRPr="0021582D" w:rsidRDefault="00730030" w:rsidP="00730030">
      <w:pPr>
        <w:pStyle w:val="NormalIndent"/>
      </w:pPr>
      <w:r w:rsidRPr="0021582D">
        <w:t>There are some commonly used modelling approaches in program evaluation, which</w:t>
      </w:r>
      <w:r>
        <w:t>,</w:t>
      </w:r>
      <w:r w:rsidRPr="0021582D">
        <w:t xml:space="preserve"> by themselves, do not adequately approximate the causal impact of programs. These include:</w:t>
      </w:r>
    </w:p>
    <w:p w14:paraId="06F5A577" w14:textId="2620A668" w:rsidR="00730030" w:rsidRPr="0021582D" w:rsidRDefault="00730030" w:rsidP="00730030">
      <w:pPr>
        <w:pStyle w:val="Bulletindent"/>
        <w:rPr>
          <w:b/>
        </w:rPr>
      </w:pPr>
      <w:r w:rsidRPr="0021582D">
        <w:rPr>
          <w:b/>
        </w:rPr>
        <w:t xml:space="preserve">Computable general equilibrium (CGE) modelling, </w:t>
      </w:r>
      <w:r w:rsidRPr="0021582D">
        <w:t>which is constructed using a series of equations that represent assumed consumer and producer behaviour. Linkages within industries and between industries and consumers are parametrised through National Accounts input output tables, though these linkages at the regional/state level are largely assumed and not based on robust data. CGE is effectively a theoretical approach to modelling, often used to estimate how the benefit from a single program propagates to the rest of the economy. By itself, it cannot represent the causal effect of a program given there is little/minimal real data input.</w:t>
      </w:r>
    </w:p>
    <w:p w14:paraId="18D98672" w14:textId="77777777" w:rsidR="00730030" w:rsidRPr="0021582D" w:rsidRDefault="00730030" w:rsidP="00730030">
      <w:pPr>
        <w:pStyle w:val="Bulletindent"/>
      </w:pPr>
      <w:r w:rsidRPr="0021582D">
        <w:rPr>
          <w:b/>
        </w:rPr>
        <w:t xml:space="preserve">Input-output (IO) modelling </w:t>
      </w:r>
      <w:r w:rsidRPr="0021582D">
        <w:t>essentially constructs multipliers from the National Accounts input-output tables to extrapolate program level benefits to economy-wide benefits. By itself, IO modelling cannot establish the causal effect of a program, as it is only used to generate multipliers with which to extrapolate a program</w:t>
      </w:r>
      <w:r>
        <w:t>’</w:t>
      </w:r>
      <w:r w:rsidRPr="0021582D">
        <w:t>s direct benefit. DTF does not endorse the use of IO modelling for any purpose, as the multipliers make unrealistic assumptions such as unlimited supply of production inputs at the current price, and constant industry input and household consumption structures.</w:t>
      </w:r>
    </w:p>
    <w:p w14:paraId="6C079070" w14:textId="77777777" w:rsidR="00730030" w:rsidRPr="0021582D" w:rsidRDefault="00730030" w:rsidP="00667968">
      <w:pPr>
        <w:pStyle w:val="Bulletindent"/>
        <w:keepNext/>
        <w:keepLines/>
      </w:pPr>
      <w:r w:rsidRPr="0021582D">
        <w:rPr>
          <w:b/>
        </w:rPr>
        <w:lastRenderedPageBreak/>
        <w:t xml:space="preserve">Most time series approaches, including vector auto regressions (VARs) </w:t>
      </w:r>
      <w:r w:rsidRPr="0021582D">
        <w:t xml:space="preserve">which naively compare correlations between variables. This approach may be sufficient for forecasting purposes, where causal links between variables is a secondary consideration to the primary objective of predicting the absolute value of a given variable. However, it does not eliminate confounding factors by design, and therefore, does not approximate causal effects. </w:t>
      </w:r>
    </w:p>
    <w:p w14:paraId="793D0E66" w14:textId="77777777" w:rsidR="00730030" w:rsidRPr="0021582D" w:rsidRDefault="00730030" w:rsidP="00730030">
      <w:pPr>
        <w:pStyle w:val="Bulletindent"/>
      </w:pPr>
      <w:r w:rsidRPr="0021582D">
        <w:rPr>
          <w:b/>
        </w:rPr>
        <w:t>Naïve regression approaches</w:t>
      </w:r>
      <w:r w:rsidRPr="0021582D">
        <w:t xml:space="preserve"> which seek to control for specific confounding variables by including them as explanatory variables in a regression. These do not treat confounding variables in a general manner, through the design of the identification strategy. Coupling this with the difficulty in obtaining appropriate data for all relevant confounding variables, this approach increases the risk of selection bias. </w:t>
      </w:r>
    </w:p>
    <w:p w14:paraId="365E46AE" w14:textId="77777777" w:rsidR="00730030" w:rsidRPr="00B10AE7" w:rsidRDefault="00730030" w:rsidP="00730030">
      <w:pPr>
        <w:pStyle w:val="Bulletindent"/>
      </w:pPr>
      <w:r w:rsidRPr="0021582D">
        <w:rPr>
          <w:b/>
        </w:rPr>
        <w:t>Other assumptions-based approaches</w:t>
      </w:r>
      <w:r w:rsidRPr="0021582D">
        <w:t xml:space="preserve"> which directly assume a causal relationship between the program and some outcome, without demonstrating this empirically using evidence. CGE modelling and simpler, spreadsheet-based approaches fall under this category. </w:t>
      </w:r>
    </w:p>
    <w:p w14:paraId="20DD4F0F" w14:textId="3CCB866A" w:rsidR="006C6993" w:rsidRDefault="00ED4337" w:rsidP="00960D92">
      <w:pPr>
        <w:ind w:left="630"/>
      </w:pPr>
      <w:r w:rsidRPr="00802305">
        <w:rPr>
          <w:noProof/>
          <w:position w:val="-12"/>
        </w:rPr>
        <w:drawing>
          <wp:inline distT="0" distB="0" distL="0" distR="0" wp14:anchorId="66F055D0" wp14:editId="2D190D71">
            <wp:extent cx="284480" cy="284480"/>
            <wp:effectExtent l="0" t="0" r="1270" b="1270"/>
            <wp:docPr id="119271443" name="Graphic 119271443"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rmation.svg"/>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286484" cy="286484"/>
                    </a:xfrm>
                    <a:prstGeom prst="rect">
                      <a:avLst/>
                    </a:prstGeom>
                  </pic:spPr>
                </pic:pic>
              </a:graphicData>
            </a:graphic>
          </wp:inline>
        </w:drawing>
      </w:r>
      <w:r w:rsidRPr="00B41566">
        <w:tab/>
      </w:r>
      <w:r w:rsidR="006C6993" w:rsidRPr="009908B0">
        <w:t>Establishment or abolition of certain entities</w:t>
      </w:r>
      <w:r w:rsidR="006C6993">
        <w:t xml:space="preserve"> – section 8B of the FMA</w:t>
      </w:r>
    </w:p>
    <w:p w14:paraId="6661D32F" w14:textId="77777777" w:rsidR="00ED4337" w:rsidRDefault="00ED4337" w:rsidP="00ED4337"/>
    <w:p w14:paraId="3FBD8507" w14:textId="31068B3F" w:rsidR="001C3EF3" w:rsidRPr="00BB0FB8" w:rsidRDefault="008A48DD" w:rsidP="00996DF9">
      <w:pPr>
        <w:pStyle w:val="Heading1numbered"/>
      </w:pPr>
      <w:bookmarkStart w:id="99" w:name="_Toc233637037"/>
      <w:r>
        <w:lastRenderedPageBreak/>
        <w:t xml:space="preserve">Attachment </w:t>
      </w:r>
      <w:r w:rsidRPr="00A849BE">
        <w:t>16</w:t>
      </w:r>
      <w:r>
        <w:t xml:space="preserve">: </w:t>
      </w:r>
      <w:r w:rsidR="001C3EF3" w:rsidRPr="00BB0FB8">
        <w:t xml:space="preserve">Guidance </w:t>
      </w:r>
      <w:r w:rsidR="0089401B" w:rsidRPr="00BB0FB8">
        <w:t xml:space="preserve">for </w:t>
      </w:r>
      <w:r w:rsidR="00E85CBF" w:rsidRPr="00BB0FB8">
        <w:t xml:space="preserve">establishment or abolition of certain entities – </w:t>
      </w:r>
      <w:r w:rsidR="51E0D9A6" w:rsidRPr="00BB0FB8">
        <w:t>S</w:t>
      </w:r>
      <w:r w:rsidR="00E85CBF" w:rsidRPr="00BB0FB8">
        <w:t>ection 8B of the FMA</w:t>
      </w:r>
      <w:bookmarkEnd w:id="99"/>
    </w:p>
    <w:p w14:paraId="4414716F" w14:textId="01C31819" w:rsidR="0069175C" w:rsidRDefault="00AA60C3" w:rsidP="0069175C">
      <w:pPr>
        <w:pStyle w:val="Heading2numbered"/>
      </w:pPr>
      <w:bookmarkStart w:id="100" w:name="_Toc205281911"/>
      <w:bookmarkStart w:id="101" w:name="_Toc206167066"/>
      <w:bookmarkStart w:id="102" w:name="_Toc233637038"/>
      <w:r>
        <w:t>16.1</w:t>
      </w:r>
      <w:r>
        <w:tab/>
      </w:r>
      <w:r w:rsidR="0069175C">
        <w:t xml:space="preserve">Overview and </w:t>
      </w:r>
      <w:bookmarkEnd w:id="100"/>
      <w:r w:rsidR="0069175C">
        <w:t>policy intent</w:t>
      </w:r>
      <w:bookmarkEnd w:id="101"/>
      <w:bookmarkEnd w:id="102"/>
    </w:p>
    <w:p w14:paraId="5F507F45" w14:textId="1D0FDE3A" w:rsidR="0069175C" w:rsidRDefault="0069175C" w:rsidP="0069175C">
      <w:r>
        <w:t xml:space="preserve">This </w:t>
      </w:r>
      <w:r w:rsidR="00E44059">
        <w:t>attachment</w:t>
      </w:r>
      <w:r>
        <w:t xml:space="preserve"> offers guidance for entities seeking to understand the consultation requirements mandated by section 8B of the FMA</w:t>
      </w:r>
      <w:r w:rsidR="005F64CA">
        <w:t xml:space="preserve"> and the requirements of RMF Section 5.7</w:t>
      </w:r>
      <w:r>
        <w:t xml:space="preserve">. When pursuing the establishment of a new entity, stakeholders should continue to follow the process outlined by the Victorian Public Sector Commission (VPSC) and set out in the Premier’s Circular No. 2013/2: Creation and Review of Non-Departmental Entities and supporting policy document. </w:t>
      </w:r>
    </w:p>
    <w:p w14:paraId="2E2F7301" w14:textId="77777777" w:rsidR="0069175C" w:rsidRDefault="0069175C" w:rsidP="0069175C">
      <w:r>
        <w:t xml:space="preserve">When seeking to establish or abolish an entity the focus is typically placed on the aspects of service delivery and the anticipated benefits, with, at times, only intermittent consideration for the financial management and governance requirements associated with different types of entities. </w:t>
      </w:r>
    </w:p>
    <w:p w14:paraId="6D5BA748" w14:textId="77777777" w:rsidR="0069175C" w:rsidRPr="00D53E02" w:rsidRDefault="0069175C" w:rsidP="0069175C">
      <w:r>
        <w:t xml:space="preserve">Without adequate consideration of the associated financial management requirements, entities can be inadvertently </w:t>
      </w:r>
      <w:r w:rsidRPr="00D53E02">
        <w:t>made subject to reporting and financial management requirements that are disproportionate to the size of the entity</w:t>
      </w:r>
      <w:r>
        <w:t xml:space="preserve">. </w:t>
      </w:r>
      <w:r w:rsidRPr="00D53E02">
        <w:t xml:space="preserve">Financial management also includes audit requirements as mandated by the </w:t>
      </w:r>
      <w:r w:rsidRPr="006F09CC">
        <w:rPr>
          <w:rFonts w:hint="eastAsia"/>
          <w:i/>
        </w:rPr>
        <w:t>Audit Act 1994</w:t>
      </w:r>
      <w:r w:rsidRPr="00D53E02">
        <w:t xml:space="preserve">. </w:t>
      </w:r>
    </w:p>
    <w:p w14:paraId="702D5EA7" w14:textId="5FA337BA" w:rsidR="0069175C" w:rsidRPr="00D53E02" w:rsidRDefault="0069175C" w:rsidP="0069175C">
      <w:r w:rsidRPr="00D53E02">
        <w:t xml:space="preserve">This guidance </w:t>
      </w:r>
      <w:r w:rsidR="00E44059">
        <w:t>attachment</w:t>
      </w:r>
      <w:r w:rsidRPr="00D53E02">
        <w:t xml:space="preserve"> helps Victorian Government departments to understand and apply the legal and policy framework that underpins the establishment and abolition of </w:t>
      </w:r>
      <w:r w:rsidR="00BB0FB8" w:rsidRPr="00D53E02">
        <w:t>entities</w:t>
      </w:r>
      <w:r w:rsidR="00BB0FB8">
        <w:t xml:space="preserve"> and</w:t>
      </w:r>
      <w:r w:rsidRPr="00D53E02">
        <w:t xml:space="preserve"> outlines the relevant areas of consultation that </w:t>
      </w:r>
      <w:r>
        <w:t>need to be followed</w:t>
      </w:r>
      <w:r w:rsidRPr="00D53E02">
        <w:t xml:space="preserve"> prior to the establishment of abolition of an entity. </w:t>
      </w:r>
    </w:p>
    <w:p w14:paraId="17952348" w14:textId="3DE6FFDB" w:rsidR="0069175C" w:rsidRPr="00D53E02" w:rsidRDefault="0069175C" w:rsidP="0069175C">
      <w:r w:rsidRPr="00D53E02">
        <w:t xml:space="preserve">This </w:t>
      </w:r>
      <w:r w:rsidR="00E44059">
        <w:t>attachment</w:t>
      </w:r>
      <w:r w:rsidRPr="00D53E02">
        <w:t xml:space="preserve"> is not a substitute for legal advice. </w:t>
      </w:r>
      <w:r>
        <w:t>Entities</w:t>
      </w:r>
      <w:r w:rsidRPr="00D53E02">
        <w:t xml:space="preserve"> should seek legal advice, consult enabling legislation, and discuss with the relevant portfolio department and DTF.</w:t>
      </w:r>
    </w:p>
    <w:p w14:paraId="4F774950" w14:textId="77777777" w:rsidR="0069175C" w:rsidRDefault="0069175C" w:rsidP="0069175C">
      <w:pPr>
        <w:keepNext/>
      </w:pPr>
      <w:r w:rsidRPr="00D53E02">
        <w:t>Failure to comply with legislative requirements represents a failure to meet statutory obligations of the FMA</w:t>
      </w:r>
      <w:r>
        <w:t>:</w:t>
      </w:r>
    </w:p>
    <w:p w14:paraId="2E4458D5" w14:textId="77777777" w:rsidR="0069175C" w:rsidRDefault="0069175C" w:rsidP="0069175C">
      <w:pPr>
        <w:pStyle w:val="Bullet1"/>
        <w:spacing w:before="60" w:after="60" w:line="252" w:lineRule="auto"/>
        <w:contextualSpacing w:val="0"/>
      </w:pPr>
      <w:r>
        <w:t>A Minister who intends to establish or abolish an entity must consult with the Minister responsible for section 8B of the FMA (the Minister for Finance) prior to establishing or abolishing an entity.</w:t>
      </w:r>
    </w:p>
    <w:p w14:paraId="76FEAA33" w14:textId="3E554283" w:rsidR="00B35271" w:rsidRDefault="00315C6C" w:rsidP="00932D7F">
      <w:pPr>
        <w:pStyle w:val="Bullet1"/>
        <w:spacing w:before="60" w:after="60" w:line="252" w:lineRule="auto"/>
        <w:contextualSpacing w:val="0"/>
      </w:pPr>
      <w:r w:rsidRPr="00315C6C">
        <w:t>Notice of the establishment or abolition of an entity must be published in the Government Gazette.</w:t>
      </w:r>
    </w:p>
    <w:p w14:paraId="67E57B6C" w14:textId="77777777" w:rsidR="00B35271" w:rsidRDefault="00B35271">
      <w:pPr>
        <w:keepLines w:val="0"/>
        <w:spacing w:before="0" w:after="200" w:line="276" w:lineRule="auto"/>
        <w:rPr>
          <w:rFonts w:eastAsia="Times New Roman" w:cs="Calibri"/>
        </w:rPr>
      </w:pPr>
      <w:r>
        <w:br w:type="page"/>
      </w:r>
    </w:p>
    <w:p w14:paraId="1728E0B0" w14:textId="2FB8FF1E" w:rsidR="00732562" w:rsidRPr="00732562" w:rsidRDefault="00AA60C3" w:rsidP="00732562">
      <w:pPr>
        <w:pStyle w:val="Heading2numbered"/>
        <w:rPr>
          <w:i/>
          <w:iCs/>
        </w:rPr>
      </w:pPr>
      <w:bookmarkStart w:id="103" w:name="_Toc206167067"/>
      <w:bookmarkStart w:id="104" w:name="_Toc205281912"/>
      <w:bookmarkStart w:id="105" w:name="_Toc233637039"/>
      <w:r>
        <w:lastRenderedPageBreak/>
        <w:t>16.2</w:t>
      </w:r>
      <w:r>
        <w:tab/>
      </w:r>
      <w:r w:rsidR="00732562" w:rsidRPr="00315C6C">
        <w:t>Section 8B of the</w:t>
      </w:r>
      <w:r w:rsidR="00732562" w:rsidRPr="00732562">
        <w:rPr>
          <w:i/>
          <w:iCs/>
        </w:rPr>
        <w:t xml:space="preserve"> Financial Management Act 1994</w:t>
      </w:r>
      <w:bookmarkEnd w:id="103"/>
      <w:bookmarkEnd w:id="104"/>
      <w:bookmarkEnd w:id="105"/>
    </w:p>
    <w:p w14:paraId="712DEE83" w14:textId="77777777" w:rsidR="00B35271" w:rsidRDefault="00B35271" w:rsidP="00B35271">
      <w:pPr>
        <w:keepNext/>
      </w:pPr>
      <w:r>
        <w:t xml:space="preserve">Section 8B of the FMA sets out a series of requirements when establishing or abolishing certain entities: </w:t>
      </w:r>
    </w:p>
    <w:p w14:paraId="0A2412C7" w14:textId="77777777" w:rsidR="00B35271" w:rsidRPr="00871066" w:rsidRDefault="00B35271" w:rsidP="00B35271">
      <w:pPr>
        <w:pStyle w:val="Legilsationbold"/>
        <w:rPr>
          <w:rFonts w:cs="Times New Roman"/>
          <w:color w:val="auto"/>
          <w:sz w:val="24"/>
        </w:rPr>
      </w:pPr>
      <w:r>
        <w:tab/>
      </w:r>
      <w:r w:rsidRPr="00871066">
        <w:t>8B</w:t>
      </w:r>
      <w:r w:rsidRPr="00871066">
        <w:tab/>
      </w:r>
      <w:r w:rsidRPr="00775FF1">
        <w:t>Establishment</w:t>
      </w:r>
      <w:r w:rsidRPr="00871066">
        <w:t xml:space="preserve"> or abolition of certain </w:t>
      </w:r>
      <w:r w:rsidRPr="00871066">
        <w:rPr>
          <w:rFonts w:cs="Times New Roman"/>
          <w:color w:val="auto"/>
          <w:sz w:val="24"/>
        </w:rPr>
        <w:t>entities</w:t>
      </w:r>
    </w:p>
    <w:p w14:paraId="24F10116" w14:textId="77777777" w:rsidR="00B35271" w:rsidRPr="00274877" w:rsidRDefault="00B35271" w:rsidP="00834C12">
      <w:pPr>
        <w:pStyle w:val="Legislationtext"/>
        <w:numPr>
          <w:ilvl w:val="0"/>
          <w:numId w:val="17"/>
        </w:numPr>
        <w:ind w:left="1800"/>
        <w:rPr>
          <w:sz w:val="24"/>
        </w:rPr>
      </w:pPr>
      <w:r w:rsidRPr="00517B5F">
        <w:t>A Minister (other than the Minister</w:t>
      </w:r>
      <w:r>
        <w:t xml:space="preserve"> </w:t>
      </w:r>
      <w:r w:rsidRPr="00517B5F">
        <w:t>administering this section) who intends to establish a body, office or trust body must consult the Minister administering this section before the body, office or trust body is established.</w:t>
      </w:r>
    </w:p>
    <w:p w14:paraId="4CC36396" w14:textId="77777777" w:rsidR="00B35271" w:rsidRPr="00B35271" w:rsidRDefault="00B35271" w:rsidP="00834C12">
      <w:pPr>
        <w:pStyle w:val="Legislationtext"/>
        <w:numPr>
          <w:ilvl w:val="0"/>
          <w:numId w:val="17"/>
        </w:numPr>
        <w:ind w:left="1800"/>
      </w:pPr>
      <w:r w:rsidRPr="00C46602">
        <w:t>A Minister (other than the Minister administering this section) who intends to abolish a body, office or trust body must consult the Minister administering this section before the body, office or trust body is abolished.</w:t>
      </w:r>
    </w:p>
    <w:p w14:paraId="21A2ABE1" w14:textId="55B630A7" w:rsidR="008D3E1E" w:rsidRDefault="00B35271" w:rsidP="00834C12">
      <w:pPr>
        <w:pStyle w:val="Legislationtext"/>
        <w:numPr>
          <w:ilvl w:val="0"/>
          <w:numId w:val="17"/>
        </w:numPr>
        <w:ind w:left="1800"/>
      </w:pPr>
      <w:r w:rsidRPr="00C46602">
        <w:t>Notice of the establishment or abolition of a body, office or trust body by a Minister must be published in the Government Gazette by that Minister.</w:t>
      </w:r>
    </w:p>
    <w:p w14:paraId="72272EAD" w14:textId="132AABBC" w:rsidR="008D3E1E" w:rsidRDefault="00AA60C3" w:rsidP="008D3E1E">
      <w:pPr>
        <w:pStyle w:val="Heading2numbered"/>
      </w:pPr>
      <w:bookmarkStart w:id="106" w:name="_Toc205281913"/>
      <w:bookmarkStart w:id="107" w:name="_Toc206167068"/>
      <w:bookmarkStart w:id="108" w:name="_Toc233637040"/>
      <w:r>
        <w:t>16.3</w:t>
      </w:r>
      <w:r>
        <w:tab/>
      </w:r>
      <w:r w:rsidR="008D3E1E">
        <w:t>Public sector terms explained</w:t>
      </w:r>
      <w:bookmarkEnd w:id="106"/>
      <w:bookmarkEnd w:id="107"/>
      <w:bookmarkEnd w:id="108"/>
      <w:r w:rsidR="008D3E1E">
        <w:t xml:space="preserve"> </w:t>
      </w:r>
    </w:p>
    <w:p w14:paraId="64369F74" w14:textId="77777777" w:rsidR="008D3E1E" w:rsidRDefault="008D3E1E" w:rsidP="008D3E1E">
      <w:r>
        <w:t xml:space="preserve">The State of Victoria has obligations that are mandated by legislation such as, but not exclusive to, the </w:t>
      </w:r>
      <w:r w:rsidRPr="00124192">
        <w:rPr>
          <w:i/>
          <w:iCs/>
        </w:rPr>
        <w:t>Public Administration Act 2004</w:t>
      </w:r>
      <w:r>
        <w:t xml:space="preserve"> (PAA)</w:t>
      </w:r>
      <w:r w:rsidRPr="00124192">
        <w:rPr>
          <w:i/>
          <w:iCs/>
        </w:rPr>
        <w:t>,</w:t>
      </w:r>
      <w:r>
        <w:t xml:space="preserve"> </w:t>
      </w:r>
      <w:r>
        <w:rPr>
          <w:i/>
          <w:iCs/>
        </w:rPr>
        <w:t xml:space="preserve">Audit Act </w:t>
      </w:r>
      <w:r w:rsidRPr="00C46602">
        <w:rPr>
          <w:i/>
        </w:rPr>
        <w:t>1994</w:t>
      </w:r>
      <w:r>
        <w:t xml:space="preserve">, </w:t>
      </w:r>
      <w:r w:rsidRPr="00124192">
        <w:rPr>
          <w:i/>
          <w:iCs/>
        </w:rPr>
        <w:t>State Owned Enterprises Act 1992,</w:t>
      </w:r>
      <w:r>
        <w:rPr>
          <w:i/>
          <w:iCs/>
        </w:rPr>
        <w:t xml:space="preserve"> </w:t>
      </w:r>
      <w:r w:rsidRPr="00124192">
        <w:rPr>
          <w:i/>
          <w:iCs/>
        </w:rPr>
        <w:t>Corporations Act 2001</w:t>
      </w:r>
      <w:r>
        <w:t xml:space="preserve"> (Cth), and the FMA. Legislation and relevant frameworks determine the reporting requirements, governance requirements, responsibilities and accountabilities of an entity. </w:t>
      </w:r>
    </w:p>
    <w:p w14:paraId="1E9001AE" w14:textId="6C24F4DA" w:rsidR="008D3E1E" w:rsidRDefault="008D3E1E" w:rsidP="008D3E1E">
      <w:r>
        <w:t>Entity classification is a key factor in determining the information required of an entity and how that entity is treated under legislation. In Victoria the classifications include government departments, PNFCs, PFCs, and other government-controlled entities. The</w:t>
      </w:r>
      <w:r>
        <w:rPr>
          <w:rFonts w:ascii="Calibri" w:hAnsi="Calibri" w:cs="Calibri"/>
        </w:rPr>
        <w:t> </w:t>
      </w:r>
      <w:r>
        <w:t>State and most of its controlled entities are not</w:t>
      </w:r>
      <w:r w:rsidR="3B96E356">
        <w:t>-</w:t>
      </w:r>
      <w:r>
        <w:t>for</w:t>
      </w:r>
      <w:r w:rsidR="3B96E356">
        <w:t>-</w:t>
      </w:r>
      <w:r>
        <w:t>profit entities.</w:t>
      </w:r>
    </w:p>
    <w:p w14:paraId="159D3034" w14:textId="40B3E634" w:rsidR="008D3E1E" w:rsidRPr="001E5377" w:rsidRDefault="008D3E1E" w:rsidP="008D3E1E">
      <w:r w:rsidRPr="001E5377">
        <w:t xml:space="preserve">For further assistance with determining types of entities, consider the Financial Reporting Directions (FRDs) and associated guidance. FRD 108 provides a list </w:t>
      </w:r>
      <w:r>
        <w:t xml:space="preserve">of </w:t>
      </w:r>
      <w:r w:rsidRPr="001E5377">
        <w:t>public sector entities classified as ‘for</w:t>
      </w:r>
      <w:r w:rsidR="7A9B4C49" w:rsidRPr="001E5377">
        <w:t>-profit</w:t>
      </w:r>
      <w:r>
        <w:noBreakHyphen/>
      </w:r>
      <w:r w:rsidRPr="001E5377">
        <w:t xml:space="preserve">’ entities: </w:t>
      </w:r>
    </w:p>
    <w:p w14:paraId="4A4EF303" w14:textId="3C80A499" w:rsidR="008D3E1E" w:rsidRPr="00831CBB" w:rsidRDefault="00831CBB" w:rsidP="008D3E1E">
      <w:pPr>
        <w:rPr>
          <w:rStyle w:val="Hyperlink"/>
        </w:rPr>
      </w:pPr>
      <w:r>
        <w:fldChar w:fldCharType="begin"/>
      </w:r>
      <w:r>
        <w:instrText>HYPERLINK "https://www.dtf.vic.gov.au/financial-reporting-directions-and-guidance"</w:instrText>
      </w:r>
      <w:r>
        <w:fldChar w:fldCharType="separate"/>
      </w:r>
      <w:r w:rsidR="008D3E1E" w:rsidRPr="00831CBB">
        <w:rPr>
          <w:rStyle w:val="Hyperlink"/>
        </w:rPr>
        <w:t>www.dtf.vic.gov.au/financial</w:t>
      </w:r>
      <w:r w:rsidR="008D3E1E" w:rsidRPr="00831CBB">
        <w:rPr>
          <w:rStyle w:val="Hyperlink"/>
        </w:rPr>
        <w:noBreakHyphen/>
        <w:t>reporting</w:t>
      </w:r>
      <w:r w:rsidR="008D3E1E" w:rsidRPr="00831CBB">
        <w:rPr>
          <w:rStyle w:val="Hyperlink"/>
        </w:rPr>
        <w:noBreakHyphen/>
        <w:t>directions</w:t>
      </w:r>
      <w:r w:rsidR="008D3E1E" w:rsidRPr="00831CBB">
        <w:rPr>
          <w:rStyle w:val="Hyperlink"/>
        </w:rPr>
        <w:noBreakHyphen/>
        <w:t>and</w:t>
      </w:r>
      <w:r w:rsidR="008D3E1E" w:rsidRPr="00831CBB">
        <w:rPr>
          <w:rStyle w:val="Hyperlink"/>
        </w:rPr>
        <w:noBreakHyphen/>
        <w:t>guidance</w:t>
      </w:r>
    </w:p>
    <w:p w14:paraId="529909D4" w14:textId="66828F79" w:rsidR="005970AD" w:rsidRPr="00A9586A" w:rsidRDefault="00831CBB" w:rsidP="008D3E1E">
      <w:pPr>
        <w:rPr>
          <w:rStyle w:val="Hyperlink"/>
        </w:rPr>
      </w:pPr>
      <w:r>
        <w:lastRenderedPageBreak/>
        <w:fldChar w:fldCharType="end"/>
      </w:r>
      <w:r w:rsidR="005970AD" w:rsidRPr="00EA5BD2">
        <w:rPr>
          <w:noProof/>
          <w:shd w:val="clear" w:color="auto" w:fill="E6E6E6"/>
        </w:rPr>
        <mc:AlternateContent>
          <mc:Choice Requires="wpg">
            <w:drawing>
              <wp:inline distT="0" distB="0" distL="0" distR="0" wp14:anchorId="3B232686" wp14:editId="3F95E141">
                <wp:extent cx="5593278" cy="2677212"/>
                <wp:effectExtent l="0" t="0" r="26670" b="27940"/>
                <wp:docPr id="1868380934" name="Group 1868380934" descr="P115#y1"/>
                <wp:cNvGraphicFramePr/>
                <a:graphic xmlns:a="http://schemas.openxmlformats.org/drawingml/2006/main">
                  <a:graphicData uri="http://schemas.microsoft.com/office/word/2010/wordprocessingGroup">
                    <wpg:wgp>
                      <wpg:cNvGrpSpPr/>
                      <wpg:grpSpPr>
                        <a:xfrm>
                          <a:off x="0" y="0"/>
                          <a:ext cx="5593278" cy="2677212"/>
                          <a:chOff x="0" y="0"/>
                          <a:chExt cx="4658379" cy="2765014"/>
                        </a:xfrm>
                      </wpg:grpSpPr>
                      <wps:wsp>
                        <wps:cNvPr id="335445524" name="Straight Connector 335445524"/>
                        <wps:cNvCnPr>
                          <a:cxnSpLocks/>
                        </wps:cNvCnPr>
                        <wps:spPr>
                          <a:xfrm flipV="1">
                            <a:off x="346424" y="1980511"/>
                            <a:ext cx="0" cy="273714"/>
                          </a:xfrm>
                          <a:prstGeom prst="line">
                            <a:avLst/>
                          </a:prstGeom>
                          <a:ln w="1905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1962063447" name="Straight Connector 1962063447"/>
                        <wps:cNvCnPr>
                          <a:cxnSpLocks/>
                        </wps:cNvCnPr>
                        <wps:spPr>
                          <a:xfrm flipV="1">
                            <a:off x="1210360" y="1969794"/>
                            <a:ext cx="0" cy="273714"/>
                          </a:xfrm>
                          <a:prstGeom prst="line">
                            <a:avLst/>
                          </a:prstGeom>
                          <a:ln w="1905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662929304" name="Straight Connector 662929304"/>
                        <wps:cNvCnPr>
                          <a:cxnSpLocks/>
                        </wps:cNvCnPr>
                        <wps:spPr>
                          <a:xfrm flipV="1">
                            <a:off x="2329190" y="1980511"/>
                            <a:ext cx="3567" cy="273714"/>
                          </a:xfrm>
                          <a:prstGeom prst="line">
                            <a:avLst/>
                          </a:prstGeom>
                          <a:ln w="1905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1951941105" name="Straight Connector 1951941105"/>
                        <wps:cNvCnPr>
                          <a:cxnSpLocks/>
                        </wps:cNvCnPr>
                        <wps:spPr>
                          <a:xfrm flipV="1">
                            <a:off x="3910743" y="1980511"/>
                            <a:ext cx="0" cy="273714"/>
                          </a:xfrm>
                          <a:prstGeom prst="line">
                            <a:avLst/>
                          </a:prstGeom>
                          <a:ln w="1905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282012374" name="Straight Connector 282012374"/>
                        <wps:cNvCnPr>
                          <a:cxnSpLocks/>
                        </wps:cNvCnPr>
                        <wps:spPr>
                          <a:xfrm flipH="1" flipV="1">
                            <a:off x="760709" y="1168152"/>
                            <a:ext cx="1" cy="309826"/>
                          </a:xfrm>
                          <a:prstGeom prst="line">
                            <a:avLst/>
                          </a:prstGeom>
                          <a:ln w="1905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1216512989" name="Straight Connector 1216512989"/>
                        <wps:cNvCnPr>
                          <a:cxnSpLocks/>
                        </wps:cNvCnPr>
                        <wps:spPr>
                          <a:xfrm flipH="1" flipV="1">
                            <a:off x="2334509" y="1168152"/>
                            <a:ext cx="1" cy="309826"/>
                          </a:xfrm>
                          <a:prstGeom prst="line">
                            <a:avLst/>
                          </a:prstGeom>
                          <a:ln w="1905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1917210924" name="Rectangle 16"/>
                        <wps:cNvSpPr>
                          <a:spLocks noChangeAspect="1" noChangeArrowheads="1"/>
                        </wps:cNvSpPr>
                        <wps:spPr bwMode="auto">
                          <a:xfrm>
                            <a:off x="10638" y="715139"/>
                            <a:ext cx="3058462" cy="414276"/>
                          </a:xfrm>
                          <a:prstGeom prst="roundRect">
                            <a:avLst/>
                          </a:prstGeom>
                          <a:solidFill>
                            <a:schemeClr val="bg1"/>
                          </a:solidFill>
                          <a:ln w="12700">
                            <a:solidFill>
                              <a:schemeClr val="tx1"/>
                            </a:solidFill>
                            <a:miter lim="800000"/>
                            <a:headEnd/>
                            <a:tailEnd/>
                          </a:ln>
                          <a:effectLst/>
                        </wps:spPr>
                        <wps:txbx>
                          <w:txbxContent>
                            <w:p w14:paraId="580E7FB0" w14:textId="77777777" w:rsidR="005970AD" w:rsidRPr="00A9586A" w:rsidRDefault="005970AD" w:rsidP="005970AD">
                              <w:pPr>
                                <w:spacing w:before="60" w:after="60"/>
                                <w:ind w:left="176" w:hanging="176"/>
                                <w:jc w:val="center"/>
                                <w:rPr>
                                  <w:rFonts w:cs="Calibri"/>
                                  <w:sz w:val="18"/>
                                  <w:szCs w:val="18"/>
                                </w:rPr>
                              </w:pPr>
                              <w:r w:rsidRPr="00A9586A">
                                <w:rPr>
                                  <w:rFonts w:cs="Calibri"/>
                                  <w:kern w:val="24"/>
                                  <w:sz w:val="18"/>
                                  <w:szCs w:val="18"/>
                                </w:rPr>
                                <w:t>Non</w:t>
                              </w:r>
                              <w:r>
                                <w:rPr>
                                  <w:rFonts w:cs="Calibri"/>
                                  <w:kern w:val="24"/>
                                  <w:sz w:val="18"/>
                                  <w:szCs w:val="18"/>
                                </w:rPr>
                                <w:noBreakHyphen/>
                              </w:r>
                              <w:r w:rsidRPr="00A9586A">
                                <w:rPr>
                                  <w:rFonts w:cs="Calibri"/>
                                  <w:kern w:val="24"/>
                                  <w:sz w:val="18"/>
                                  <w:szCs w:val="18"/>
                                </w:rPr>
                                <w:t>financial public sector</w:t>
                              </w:r>
                            </w:p>
                          </w:txbxContent>
                        </wps:txbx>
                        <wps:bodyPr wrap="square" lIns="72000" rIns="72000" anchor="ctr">
                          <a:noAutofit/>
                        </wps:bodyPr>
                      </wps:wsp>
                      <wps:wsp>
                        <wps:cNvPr id="645268977" name="Rectangle 16"/>
                        <wps:cNvSpPr>
                          <a:spLocks noChangeAspect="1" noChangeArrowheads="1"/>
                        </wps:cNvSpPr>
                        <wps:spPr bwMode="auto">
                          <a:xfrm>
                            <a:off x="1584424" y="1425375"/>
                            <a:ext cx="1500143" cy="578723"/>
                          </a:xfrm>
                          <a:prstGeom prst="roundRect">
                            <a:avLst/>
                          </a:prstGeom>
                          <a:solidFill>
                            <a:schemeClr val="bg1"/>
                          </a:solidFill>
                          <a:ln w="12700">
                            <a:solidFill>
                              <a:schemeClr val="tx1"/>
                            </a:solidFill>
                            <a:miter lim="800000"/>
                            <a:headEnd/>
                            <a:tailEnd/>
                          </a:ln>
                          <a:effectLst/>
                        </wps:spPr>
                        <wps:txbx>
                          <w:txbxContent>
                            <w:p w14:paraId="6549B5D7" w14:textId="77777777" w:rsidR="005970AD" w:rsidRPr="00A9586A" w:rsidRDefault="005970AD" w:rsidP="005970AD">
                              <w:pPr>
                                <w:jc w:val="center"/>
                                <w:rPr>
                                  <w:rFonts w:cs="Calibri"/>
                                  <w:sz w:val="18"/>
                                  <w:szCs w:val="18"/>
                                </w:rPr>
                              </w:pPr>
                              <w:r w:rsidRPr="00A9586A">
                                <w:rPr>
                                  <w:rFonts w:cs="Calibri"/>
                                  <w:kern w:val="24"/>
                                  <w:sz w:val="18"/>
                                  <w:szCs w:val="18"/>
                                </w:rPr>
                                <w:t>Public non</w:t>
                              </w:r>
                              <w:r>
                                <w:rPr>
                                  <w:rFonts w:cs="Calibri"/>
                                  <w:kern w:val="24"/>
                                  <w:sz w:val="18"/>
                                  <w:szCs w:val="18"/>
                                </w:rPr>
                                <w:noBreakHyphen/>
                              </w:r>
                              <w:r w:rsidRPr="00A9586A">
                                <w:rPr>
                                  <w:rFonts w:cs="Calibri"/>
                                  <w:kern w:val="24"/>
                                  <w:sz w:val="18"/>
                                  <w:szCs w:val="18"/>
                                </w:rPr>
                                <w:t xml:space="preserve">financial </w:t>
                              </w:r>
                              <w:r w:rsidRPr="00A9586A">
                                <w:rPr>
                                  <w:rFonts w:cs="Calibri"/>
                                  <w:kern w:val="24"/>
                                  <w:sz w:val="18"/>
                                  <w:szCs w:val="18"/>
                                </w:rPr>
                                <w:br/>
                                <w:t>corporations</w:t>
                              </w:r>
                            </w:p>
                          </w:txbxContent>
                        </wps:txbx>
                        <wps:bodyPr wrap="square" lIns="72000" rIns="72000" anchor="ctr">
                          <a:noAutofit/>
                        </wps:bodyPr>
                      </wps:wsp>
                      <wps:wsp>
                        <wps:cNvPr id="1555429109" name="Rectangle 16"/>
                        <wps:cNvSpPr>
                          <a:spLocks noChangeAspect="1" noChangeArrowheads="1"/>
                        </wps:cNvSpPr>
                        <wps:spPr bwMode="auto">
                          <a:xfrm>
                            <a:off x="3158210" y="1425375"/>
                            <a:ext cx="1500143" cy="578723"/>
                          </a:xfrm>
                          <a:prstGeom prst="roundRect">
                            <a:avLst/>
                          </a:prstGeom>
                          <a:solidFill>
                            <a:schemeClr val="bg1"/>
                          </a:solidFill>
                          <a:ln w="12700">
                            <a:solidFill>
                              <a:schemeClr val="tx1"/>
                            </a:solidFill>
                            <a:miter lim="800000"/>
                            <a:headEnd/>
                            <a:tailEnd/>
                          </a:ln>
                          <a:effectLst/>
                        </wps:spPr>
                        <wps:txbx>
                          <w:txbxContent>
                            <w:p w14:paraId="293FCC73" w14:textId="77777777" w:rsidR="005970AD" w:rsidRPr="00A9586A" w:rsidRDefault="005970AD" w:rsidP="005970AD">
                              <w:pPr>
                                <w:jc w:val="center"/>
                                <w:rPr>
                                  <w:rFonts w:cs="Calibri"/>
                                  <w:sz w:val="18"/>
                                  <w:szCs w:val="18"/>
                                </w:rPr>
                              </w:pPr>
                              <w:r w:rsidRPr="00A9586A">
                                <w:rPr>
                                  <w:rFonts w:cs="Calibri"/>
                                  <w:kern w:val="24"/>
                                  <w:sz w:val="18"/>
                                  <w:szCs w:val="18"/>
                                </w:rPr>
                                <w:t xml:space="preserve">Public financial </w:t>
                              </w:r>
                              <w:r w:rsidRPr="00A9586A">
                                <w:rPr>
                                  <w:rFonts w:cs="Calibri"/>
                                  <w:kern w:val="24"/>
                                  <w:sz w:val="18"/>
                                  <w:szCs w:val="18"/>
                                </w:rPr>
                                <w:br/>
                                <w:t>corporations</w:t>
                              </w:r>
                            </w:p>
                          </w:txbxContent>
                        </wps:txbx>
                        <wps:bodyPr wrap="square" lIns="72000" rIns="72000" anchor="ctr">
                          <a:noAutofit/>
                        </wps:bodyPr>
                      </wps:wsp>
                      <wps:wsp>
                        <wps:cNvPr id="906302430" name="Rectangle 16"/>
                        <wps:cNvSpPr>
                          <a:spLocks noChangeAspect="1" noChangeArrowheads="1"/>
                        </wps:cNvSpPr>
                        <wps:spPr bwMode="auto">
                          <a:xfrm>
                            <a:off x="10638" y="1425375"/>
                            <a:ext cx="1500143" cy="578723"/>
                          </a:xfrm>
                          <a:prstGeom prst="roundRect">
                            <a:avLst/>
                          </a:prstGeom>
                          <a:solidFill>
                            <a:schemeClr val="bg1"/>
                          </a:solidFill>
                          <a:ln w="12700">
                            <a:solidFill>
                              <a:schemeClr val="tx1"/>
                            </a:solidFill>
                            <a:miter lim="800000"/>
                            <a:headEnd/>
                            <a:tailEnd/>
                          </a:ln>
                          <a:effectLst/>
                        </wps:spPr>
                        <wps:txbx>
                          <w:txbxContent>
                            <w:p w14:paraId="17A7C857" w14:textId="77777777" w:rsidR="005970AD" w:rsidRPr="00A9586A" w:rsidRDefault="005970AD" w:rsidP="005970AD">
                              <w:pPr>
                                <w:jc w:val="center"/>
                                <w:rPr>
                                  <w:rFonts w:cs="Calibri"/>
                                  <w:sz w:val="18"/>
                                  <w:szCs w:val="18"/>
                                </w:rPr>
                              </w:pPr>
                              <w:r w:rsidRPr="00A9586A">
                                <w:rPr>
                                  <w:rFonts w:cs="Calibri"/>
                                  <w:kern w:val="24"/>
                                  <w:sz w:val="18"/>
                                  <w:szCs w:val="18"/>
                                </w:rPr>
                                <w:t>General government</w:t>
                              </w:r>
                            </w:p>
                          </w:txbxContent>
                        </wps:txbx>
                        <wps:bodyPr wrap="square" lIns="72000" rIns="72000" anchor="ctr">
                          <a:noAutofit/>
                        </wps:bodyPr>
                      </wps:wsp>
                      <wps:wsp>
                        <wps:cNvPr id="603400373" name="Rectangle 16"/>
                        <wps:cNvSpPr>
                          <a:spLocks noChangeAspect="1" noChangeArrowheads="1"/>
                        </wps:cNvSpPr>
                        <wps:spPr bwMode="auto">
                          <a:xfrm>
                            <a:off x="10640" y="2287236"/>
                            <a:ext cx="876464" cy="477773"/>
                          </a:xfrm>
                          <a:prstGeom prst="roundRect">
                            <a:avLst/>
                          </a:prstGeom>
                          <a:solidFill>
                            <a:srgbClr val="4B4B4B"/>
                          </a:solidFill>
                          <a:ln w="12700">
                            <a:solidFill>
                              <a:schemeClr val="tx1"/>
                            </a:solidFill>
                            <a:miter lim="800000"/>
                            <a:headEnd/>
                            <a:tailEnd/>
                          </a:ln>
                          <a:effectLst/>
                        </wps:spPr>
                        <wps:txbx>
                          <w:txbxContent>
                            <w:p w14:paraId="6F20A532" w14:textId="77777777" w:rsidR="005970AD" w:rsidRPr="00A36106" w:rsidRDefault="005970AD" w:rsidP="005970AD">
                              <w:pPr>
                                <w:spacing w:before="60" w:after="60"/>
                                <w:jc w:val="center"/>
                                <w:rPr>
                                  <w:rFonts w:cs="Calibri"/>
                                  <w:color w:val="FFFFFF" w:themeColor="background1"/>
                                  <w:sz w:val="18"/>
                                  <w:szCs w:val="18"/>
                                </w:rPr>
                              </w:pPr>
                              <w:r w:rsidRPr="00A36106">
                                <w:rPr>
                                  <w:rFonts w:cs="Calibri"/>
                                  <w:color w:val="FFFFFF" w:themeColor="background1"/>
                                  <w:kern w:val="24"/>
                                  <w:sz w:val="18"/>
                                  <w:szCs w:val="18"/>
                                </w:rPr>
                                <w:t>Departments</w:t>
                              </w:r>
                            </w:p>
                          </w:txbxContent>
                        </wps:txbx>
                        <wps:bodyPr wrap="square" lIns="72000" rIns="72000" anchor="ctr">
                          <a:noAutofit/>
                        </wps:bodyPr>
                      </wps:wsp>
                      <wps:wsp>
                        <wps:cNvPr id="169024066" name="Rectangle 649"/>
                        <wps:cNvSpPr>
                          <a:spLocks noChangeAspect="1" noChangeArrowheads="1"/>
                        </wps:cNvSpPr>
                        <wps:spPr bwMode="auto">
                          <a:xfrm>
                            <a:off x="852985" y="2287483"/>
                            <a:ext cx="3805316" cy="477531"/>
                          </a:xfrm>
                          <a:custGeom>
                            <a:avLst/>
                            <a:gdLst>
                              <a:gd name="connsiteX0" fmla="*/ 0 w 3900248"/>
                              <a:gd name="connsiteY0" fmla="*/ 67255 h 403522"/>
                              <a:gd name="connsiteX1" fmla="*/ 67255 w 3900248"/>
                              <a:gd name="connsiteY1" fmla="*/ 0 h 403522"/>
                              <a:gd name="connsiteX2" fmla="*/ 3832993 w 3900248"/>
                              <a:gd name="connsiteY2" fmla="*/ 0 h 403522"/>
                              <a:gd name="connsiteX3" fmla="*/ 3900248 w 3900248"/>
                              <a:gd name="connsiteY3" fmla="*/ 67255 h 403522"/>
                              <a:gd name="connsiteX4" fmla="*/ 3900248 w 3900248"/>
                              <a:gd name="connsiteY4" fmla="*/ 336267 h 403522"/>
                              <a:gd name="connsiteX5" fmla="*/ 3832993 w 3900248"/>
                              <a:gd name="connsiteY5" fmla="*/ 403522 h 403522"/>
                              <a:gd name="connsiteX6" fmla="*/ 67255 w 3900248"/>
                              <a:gd name="connsiteY6" fmla="*/ 403522 h 403522"/>
                              <a:gd name="connsiteX7" fmla="*/ 0 w 3900248"/>
                              <a:gd name="connsiteY7" fmla="*/ 336267 h 403522"/>
                              <a:gd name="connsiteX8" fmla="*/ 0 w 3900248"/>
                              <a:gd name="connsiteY8" fmla="*/ 67255 h 403522"/>
                              <a:gd name="connsiteX0" fmla="*/ 0 w 3900248"/>
                              <a:gd name="connsiteY0" fmla="*/ 67255 h 403522"/>
                              <a:gd name="connsiteX1" fmla="*/ 67255 w 3900248"/>
                              <a:gd name="connsiteY1" fmla="*/ 0 h 403522"/>
                              <a:gd name="connsiteX2" fmla="*/ 3832993 w 3900248"/>
                              <a:gd name="connsiteY2" fmla="*/ 0 h 403522"/>
                              <a:gd name="connsiteX3" fmla="*/ 3900248 w 3900248"/>
                              <a:gd name="connsiteY3" fmla="*/ 67255 h 403522"/>
                              <a:gd name="connsiteX4" fmla="*/ 3900248 w 3900248"/>
                              <a:gd name="connsiteY4" fmla="*/ 336267 h 403522"/>
                              <a:gd name="connsiteX5" fmla="*/ 3832993 w 3900248"/>
                              <a:gd name="connsiteY5" fmla="*/ 403522 h 403522"/>
                              <a:gd name="connsiteX6" fmla="*/ 67255 w 3900248"/>
                              <a:gd name="connsiteY6" fmla="*/ 403522 h 403522"/>
                              <a:gd name="connsiteX7" fmla="*/ 0 w 3900248"/>
                              <a:gd name="connsiteY7" fmla="*/ 336267 h 403522"/>
                              <a:gd name="connsiteX8" fmla="*/ 0 w 3900248"/>
                              <a:gd name="connsiteY8" fmla="*/ 67255 h 403522"/>
                              <a:gd name="connsiteX0" fmla="*/ 232509 w 4132757"/>
                              <a:gd name="connsiteY0" fmla="*/ 67255 h 403522"/>
                              <a:gd name="connsiteX1" fmla="*/ 299764 w 4132757"/>
                              <a:gd name="connsiteY1" fmla="*/ 0 h 403522"/>
                              <a:gd name="connsiteX2" fmla="*/ 4065502 w 4132757"/>
                              <a:gd name="connsiteY2" fmla="*/ 0 h 403522"/>
                              <a:gd name="connsiteX3" fmla="*/ 4132757 w 4132757"/>
                              <a:gd name="connsiteY3" fmla="*/ 67255 h 403522"/>
                              <a:gd name="connsiteX4" fmla="*/ 4132757 w 4132757"/>
                              <a:gd name="connsiteY4" fmla="*/ 336267 h 403522"/>
                              <a:gd name="connsiteX5" fmla="*/ 4065502 w 4132757"/>
                              <a:gd name="connsiteY5" fmla="*/ 403522 h 403522"/>
                              <a:gd name="connsiteX6" fmla="*/ 299764 w 4132757"/>
                              <a:gd name="connsiteY6" fmla="*/ 403522 h 403522"/>
                              <a:gd name="connsiteX7" fmla="*/ 232509 w 4132757"/>
                              <a:gd name="connsiteY7" fmla="*/ 336267 h 403522"/>
                              <a:gd name="connsiteX8" fmla="*/ 232509 w 4132757"/>
                              <a:gd name="connsiteY8" fmla="*/ 67255 h 403522"/>
                              <a:gd name="connsiteX0" fmla="*/ 235220 w 4135468"/>
                              <a:gd name="connsiteY0" fmla="*/ 67255 h 428430"/>
                              <a:gd name="connsiteX1" fmla="*/ 302475 w 4135468"/>
                              <a:gd name="connsiteY1" fmla="*/ 0 h 428430"/>
                              <a:gd name="connsiteX2" fmla="*/ 4068213 w 4135468"/>
                              <a:gd name="connsiteY2" fmla="*/ 0 h 428430"/>
                              <a:gd name="connsiteX3" fmla="*/ 4135468 w 4135468"/>
                              <a:gd name="connsiteY3" fmla="*/ 67255 h 428430"/>
                              <a:gd name="connsiteX4" fmla="*/ 4135468 w 4135468"/>
                              <a:gd name="connsiteY4" fmla="*/ 336267 h 428430"/>
                              <a:gd name="connsiteX5" fmla="*/ 4068213 w 4135468"/>
                              <a:gd name="connsiteY5" fmla="*/ 403522 h 428430"/>
                              <a:gd name="connsiteX6" fmla="*/ 302475 w 4135468"/>
                              <a:gd name="connsiteY6" fmla="*/ 403522 h 428430"/>
                              <a:gd name="connsiteX7" fmla="*/ 235220 w 4135468"/>
                              <a:gd name="connsiteY7" fmla="*/ 67255 h 428430"/>
                              <a:gd name="connsiteX0" fmla="*/ 0 w 3832993"/>
                              <a:gd name="connsiteY0" fmla="*/ 433412 h 463303"/>
                              <a:gd name="connsiteX1" fmla="*/ 0 w 3832993"/>
                              <a:gd name="connsiteY1" fmla="*/ 29890 h 463303"/>
                              <a:gd name="connsiteX2" fmla="*/ 3765738 w 3832993"/>
                              <a:gd name="connsiteY2" fmla="*/ 29890 h 463303"/>
                              <a:gd name="connsiteX3" fmla="*/ 3832993 w 3832993"/>
                              <a:gd name="connsiteY3" fmla="*/ 97145 h 463303"/>
                              <a:gd name="connsiteX4" fmla="*/ 3832993 w 3832993"/>
                              <a:gd name="connsiteY4" fmla="*/ 366157 h 463303"/>
                              <a:gd name="connsiteX5" fmla="*/ 3765738 w 3832993"/>
                              <a:gd name="connsiteY5" fmla="*/ 433412 h 463303"/>
                              <a:gd name="connsiteX6" fmla="*/ 0 w 3832993"/>
                              <a:gd name="connsiteY6" fmla="*/ 433412 h 463303"/>
                              <a:gd name="connsiteX0" fmla="*/ 0 w 3832993"/>
                              <a:gd name="connsiteY0" fmla="*/ 433412 h 463302"/>
                              <a:gd name="connsiteX1" fmla="*/ 0 w 3832993"/>
                              <a:gd name="connsiteY1" fmla="*/ 29890 h 463302"/>
                              <a:gd name="connsiteX2" fmla="*/ 3765738 w 3832993"/>
                              <a:gd name="connsiteY2" fmla="*/ 29890 h 463302"/>
                              <a:gd name="connsiteX3" fmla="*/ 3832993 w 3832993"/>
                              <a:gd name="connsiteY3" fmla="*/ 97145 h 463302"/>
                              <a:gd name="connsiteX4" fmla="*/ 3832993 w 3832993"/>
                              <a:gd name="connsiteY4" fmla="*/ 366157 h 463302"/>
                              <a:gd name="connsiteX5" fmla="*/ 3765738 w 3832993"/>
                              <a:gd name="connsiteY5" fmla="*/ 433412 h 463302"/>
                              <a:gd name="connsiteX6" fmla="*/ 0 w 3832993"/>
                              <a:gd name="connsiteY6" fmla="*/ 433412 h 463302"/>
                              <a:gd name="connsiteX0" fmla="*/ 0 w 3832993"/>
                              <a:gd name="connsiteY0" fmla="*/ 433412 h 433412"/>
                              <a:gd name="connsiteX1" fmla="*/ 0 w 3832993"/>
                              <a:gd name="connsiteY1" fmla="*/ 29890 h 433412"/>
                              <a:gd name="connsiteX2" fmla="*/ 3765738 w 3832993"/>
                              <a:gd name="connsiteY2" fmla="*/ 29890 h 433412"/>
                              <a:gd name="connsiteX3" fmla="*/ 3832993 w 3832993"/>
                              <a:gd name="connsiteY3" fmla="*/ 97145 h 433412"/>
                              <a:gd name="connsiteX4" fmla="*/ 3832993 w 3832993"/>
                              <a:gd name="connsiteY4" fmla="*/ 366157 h 433412"/>
                              <a:gd name="connsiteX5" fmla="*/ 3765738 w 3832993"/>
                              <a:gd name="connsiteY5" fmla="*/ 433412 h 433412"/>
                              <a:gd name="connsiteX6" fmla="*/ 0 w 3832993"/>
                              <a:gd name="connsiteY6" fmla="*/ 433412 h 433412"/>
                              <a:gd name="connsiteX0" fmla="*/ 0 w 3832993"/>
                              <a:gd name="connsiteY0" fmla="*/ 403522 h 403522"/>
                              <a:gd name="connsiteX1" fmla="*/ 0 w 3832993"/>
                              <a:gd name="connsiteY1" fmla="*/ 0 h 403522"/>
                              <a:gd name="connsiteX2" fmla="*/ 3765738 w 3832993"/>
                              <a:gd name="connsiteY2" fmla="*/ 0 h 403522"/>
                              <a:gd name="connsiteX3" fmla="*/ 3832993 w 3832993"/>
                              <a:gd name="connsiteY3" fmla="*/ 67255 h 403522"/>
                              <a:gd name="connsiteX4" fmla="*/ 3832993 w 3832993"/>
                              <a:gd name="connsiteY4" fmla="*/ 336267 h 403522"/>
                              <a:gd name="connsiteX5" fmla="*/ 3765738 w 3832993"/>
                              <a:gd name="connsiteY5" fmla="*/ 403522 h 403522"/>
                              <a:gd name="connsiteX6" fmla="*/ 0 w 3832993"/>
                              <a:gd name="connsiteY6" fmla="*/ 403522 h 4035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32993" h="403522">
                                <a:moveTo>
                                  <a:pt x="0" y="403522"/>
                                </a:moveTo>
                                <a:lnTo>
                                  <a:pt x="0" y="0"/>
                                </a:lnTo>
                                <a:lnTo>
                                  <a:pt x="3765738" y="0"/>
                                </a:lnTo>
                                <a:cubicBezTo>
                                  <a:pt x="3802882" y="0"/>
                                  <a:pt x="3832993" y="30111"/>
                                  <a:pt x="3832993" y="67255"/>
                                </a:cubicBezTo>
                                <a:lnTo>
                                  <a:pt x="3832993" y="336267"/>
                                </a:lnTo>
                                <a:cubicBezTo>
                                  <a:pt x="3832993" y="373411"/>
                                  <a:pt x="3802882" y="403522"/>
                                  <a:pt x="3765738" y="403522"/>
                                </a:cubicBezTo>
                                <a:lnTo>
                                  <a:pt x="0" y="403522"/>
                                </a:lnTo>
                                <a:close/>
                              </a:path>
                            </a:pathLst>
                          </a:custGeom>
                          <a:solidFill>
                            <a:schemeClr val="bg1"/>
                          </a:solidFill>
                          <a:ln w="12700">
                            <a:solidFill>
                              <a:srgbClr val="000000"/>
                            </a:solidFill>
                            <a:miter lim="800000"/>
                            <a:headEnd/>
                            <a:tailEnd/>
                          </a:ln>
                          <a:effectLst/>
                        </wps:spPr>
                        <wps:txbx>
                          <w:txbxContent>
                            <w:p w14:paraId="6E4F21F3" w14:textId="77777777" w:rsidR="005970AD" w:rsidRPr="00A9586A" w:rsidRDefault="005970AD" w:rsidP="005970AD">
                              <w:pPr>
                                <w:spacing w:before="60" w:after="60"/>
                                <w:jc w:val="center"/>
                                <w:rPr>
                                  <w:rFonts w:cs="Calibri"/>
                                  <w:sz w:val="18"/>
                                  <w:szCs w:val="18"/>
                                </w:rPr>
                              </w:pPr>
                              <w:r w:rsidRPr="00A9586A">
                                <w:rPr>
                                  <w:rFonts w:eastAsia="Tahoma" w:cs="Calibri"/>
                                  <w:kern w:val="24"/>
                                  <w:sz w:val="18"/>
                                  <w:szCs w:val="18"/>
                                </w:rPr>
                                <w:t>Statutory authorities and other agencies controlled by government</w:t>
                              </w:r>
                            </w:p>
                          </w:txbxContent>
                        </wps:txbx>
                        <wps:bodyPr rot="0" vert="horz" wrap="square" lIns="0" tIns="45720" rIns="0" bIns="45720" anchor="ctr" anchorCtr="0" upright="1">
                          <a:noAutofit/>
                        </wps:bodyPr>
                      </wps:wsp>
                      <wps:wsp>
                        <wps:cNvPr id="2014105735" name="Rectangle 643"/>
                        <wps:cNvSpPr>
                          <a:spLocks noChangeAspect="1" noChangeArrowheads="1"/>
                        </wps:cNvSpPr>
                        <wps:spPr bwMode="auto">
                          <a:xfrm>
                            <a:off x="0" y="0"/>
                            <a:ext cx="4658379" cy="414275"/>
                          </a:xfrm>
                          <a:prstGeom prst="roundRect">
                            <a:avLst/>
                          </a:prstGeom>
                          <a:solidFill>
                            <a:schemeClr val="bg1"/>
                          </a:solidFill>
                          <a:ln w="12700">
                            <a:solidFill>
                              <a:srgbClr val="000000"/>
                            </a:solidFill>
                            <a:miter lim="800000"/>
                            <a:headEnd/>
                            <a:tailEnd/>
                          </a:ln>
                          <a:effectLst/>
                        </wps:spPr>
                        <wps:txbx>
                          <w:txbxContent>
                            <w:p w14:paraId="7610A517" w14:textId="77777777" w:rsidR="005970AD" w:rsidRPr="00A9586A" w:rsidRDefault="005970AD" w:rsidP="005970AD">
                              <w:pPr>
                                <w:spacing w:before="60" w:after="60"/>
                                <w:ind w:left="176" w:hanging="176"/>
                                <w:jc w:val="center"/>
                                <w:rPr>
                                  <w:rFonts w:cs="Calibri"/>
                                  <w:sz w:val="18"/>
                                  <w:szCs w:val="18"/>
                                </w:rPr>
                              </w:pPr>
                              <w:r w:rsidRPr="00A9586A">
                                <w:rPr>
                                  <w:rFonts w:cs="Calibri"/>
                                  <w:kern w:val="24"/>
                                  <w:sz w:val="18"/>
                                  <w:szCs w:val="18"/>
                                </w:rPr>
                                <w:t>State of Victoria</w:t>
                              </w:r>
                            </w:p>
                          </w:txbxContent>
                        </wps:txbx>
                        <wps:bodyPr rot="0" vert="horz" wrap="square" lIns="0" tIns="45720" rIns="0" bIns="45720" anchor="ctr" anchorCtr="0" upright="1">
                          <a:noAutofit/>
                        </wps:bodyPr>
                      </wps:wsp>
                      <wps:wsp>
                        <wps:cNvPr id="218202424" name="Straight Connector 218202424"/>
                        <wps:cNvCnPr>
                          <a:cxnSpLocks/>
                        </wps:cNvCnPr>
                        <wps:spPr>
                          <a:xfrm flipV="1">
                            <a:off x="3908266" y="452773"/>
                            <a:ext cx="26" cy="972603"/>
                          </a:xfrm>
                          <a:prstGeom prst="line">
                            <a:avLst/>
                          </a:prstGeom>
                          <a:ln w="1905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949184137" name="Straight Connector 949184137"/>
                        <wps:cNvCnPr>
                          <a:cxnSpLocks/>
                        </wps:cNvCnPr>
                        <wps:spPr>
                          <a:xfrm flipV="1">
                            <a:off x="1539869" y="441303"/>
                            <a:ext cx="1" cy="273836"/>
                          </a:xfrm>
                          <a:prstGeom prst="line">
                            <a:avLst/>
                          </a:prstGeom>
                          <a:ln w="1905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B232686" id="Group 1868380934" o:spid="_x0000_s1026" alt="P115#y1" style="width:440.4pt;height:210.8pt;mso-position-horizontal-relative:char;mso-position-vertical-relative:line" coordsize="46583,2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">
                <v:line id="Straight Connector 335445524" o:spid="_x0000_s1027" style="position:absolute;flip:y;visibility:visible;mso-wrap-style:square" from="3464,19805" to="3464,2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" strokecolor="#232b39 [3213]" strokeweight="1.5pt">
                  <v:stroke endarrow="classic" endarrowwidth="wide" endarrowlength="long"/>
                  <o:lock v:ext="edit" shapetype="f"/>
                </v:line>
                <v:line id="Straight Connector 1962063447" o:spid="_x0000_s1028" style="position:absolute;flip:y;visibility:visible;mso-wrap-style:square" from="12103,19697" to="12103,2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" strokecolor="#232b39 [3213]" strokeweight="1.5pt">
                  <v:stroke endarrow="classic" endarrowwidth="wide" endarrowlength="long"/>
                  <o:lock v:ext="edit" shapetype="f"/>
                </v:line>
                <v:line id="Straight Connector 662929304" o:spid="_x0000_s1029" style="position:absolute;flip:y;visibility:visible;mso-wrap-style:square" from="23291,19805" to="23327,2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" strokecolor="#232b39 [3213]" strokeweight="1.5pt">
                  <v:stroke endarrow="classic" endarrowwidth="wide" endarrowlength="long"/>
                  <o:lock v:ext="edit" shapetype="f"/>
                </v:line>
                <v:line id="Straight Connector 1951941105" o:spid="_x0000_s1030" style="position:absolute;flip:y;visibility:visible;mso-wrap-style:square" from="39107,19805" to="39107,2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" strokecolor="#232b39 [3213]" strokeweight="1.5pt">
                  <v:stroke endarrow="classic" endarrowwidth="wide" endarrowlength="long"/>
                  <o:lock v:ext="edit" shapetype="f"/>
                </v:line>
                <v:line id="Straight Connector 282012374" o:spid="_x0000_s1031" style="position:absolute;flip:x y;visibility:visible;mso-wrap-style:square" from="7607,11681" to="7607,14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" strokecolor="#232b39 [3213]" strokeweight="1.5pt">
                  <v:stroke endarrow="classic" endarrowwidth="wide" endarrowlength="long"/>
                  <o:lock v:ext="edit" shapetype="f"/>
                </v:line>
                <v:line id="Straight Connector 1216512989" o:spid="_x0000_s1032" style="position:absolute;flip:x y;visibility:visible;mso-wrap-style:square" from="23345,11681" to="23345,14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" strokecolor="#232b39 [3213]" strokeweight="1.5pt">
                  <v:stroke endarrow="classic" endarrowwidth="wide" endarrowlength="long"/>
                  <o:lock v:ext="edit" shapetype="f"/>
                </v:line>
                <v:roundrect id="Rectangle 16" o:spid="_x0000_s1033" style="position:absolute;left:106;top:7151;width:30585;height:4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" fillcolor="white [3212]" strokecolor="#232b39 [3213]" strokeweight="1pt">
                  <v:stroke joinstyle="miter"/>
                  <o:lock v:ext="edit" aspectratio="t"/>
                  <v:textbox inset="2mm,,2mm">
                    <w:txbxContent>
                      <w:p w14:paraId="580E7FB0" w14:textId="77777777" w:rsidR="005970AD" w:rsidRPr="00A9586A" w:rsidRDefault="005970AD" w:rsidP="005970AD">
                        <w:pPr>
                          <w:spacing w:before="60" w:after="60"/>
                          <w:ind w:left="176" w:hanging="176"/>
                          <w:jc w:val="center"/>
                          <w:rPr>
                            <w:rFonts w:cs="Calibri"/>
                            <w:sz w:val="18"/>
                            <w:szCs w:val="18"/>
                          </w:rPr>
                        </w:pPr>
                        <w:r w:rsidRPr="00A9586A">
                          <w:rPr>
                            <w:rFonts w:cs="Calibri"/>
                            <w:kern w:val="24"/>
                            <w:sz w:val="18"/>
                            <w:szCs w:val="18"/>
                          </w:rPr>
                          <w:t>Non</w:t>
                        </w:r>
                        <w:r>
                          <w:rPr>
                            <w:rFonts w:cs="Calibri"/>
                            <w:kern w:val="24"/>
                            <w:sz w:val="18"/>
                            <w:szCs w:val="18"/>
                          </w:rPr>
                          <w:noBreakHyphen/>
                        </w:r>
                        <w:r w:rsidRPr="00A9586A">
                          <w:rPr>
                            <w:rFonts w:cs="Calibri"/>
                            <w:kern w:val="24"/>
                            <w:sz w:val="18"/>
                            <w:szCs w:val="18"/>
                          </w:rPr>
                          <w:t>financial public sector</w:t>
                        </w:r>
                      </w:p>
                    </w:txbxContent>
                  </v:textbox>
                </v:roundrect>
                <v:roundrect id="Rectangle 16" o:spid="_x0000_s1034" style="position:absolute;left:15844;top:14253;width:15001;height:57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" fillcolor="white [3212]" strokecolor="#232b39 [3213]" strokeweight="1pt">
                  <v:stroke joinstyle="miter"/>
                  <o:lock v:ext="edit" aspectratio="t"/>
                  <v:textbox inset="2mm,,2mm">
                    <w:txbxContent>
                      <w:p w14:paraId="6549B5D7" w14:textId="77777777" w:rsidR="005970AD" w:rsidRPr="00A9586A" w:rsidRDefault="005970AD" w:rsidP="005970AD">
                        <w:pPr>
                          <w:jc w:val="center"/>
                          <w:rPr>
                            <w:rFonts w:cs="Calibri"/>
                            <w:sz w:val="18"/>
                            <w:szCs w:val="18"/>
                          </w:rPr>
                        </w:pPr>
                        <w:r w:rsidRPr="00A9586A">
                          <w:rPr>
                            <w:rFonts w:cs="Calibri"/>
                            <w:kern w:val="24"/>
                            <w:sz w:val="18"/>
                            <w:szCs w:val="18"/>
                          </w:rPr>
                          <w:t>Public non</w:t>
                        </w:r>
                        <w:r>
                          <w:rPr>
                            <w:rFonts w:cs="Calibri"/>
                            <w:kern w:val="24"/>
                            <w:sz w:val="18"/>
                            <w:szCs w:val="18"/>
                          </w:rPr>
                          <w:noBreakHyphen/>
                        </w:r>
                        <w:r w:rsidRPr="00A9586A">
                          <w:rPr>
                            <w:rFonts w:cs="Calibri"/>
                            <w:kern w:val="24"/>
                            <w:sz w:val="18"/>
                            <w:szCs w:val="18"/>
                          </w:rPr>
                          <w:t xml:space="preserve">financial </w:t>
                        </w:r>
                        <w:r w:rsidRPr="00A9586A">
                          <w:rPr>
                            <w:rFonts w:cs="Calibri"/>
                            <w:kern w:val="24"/>
                            <w:sz w:val="18"/>
                            <w:szCs w:val="18"/>
                          </w:rPr>
                          <w:br/>
                          <w:t>corporations</w:t>
                        </w:r>
                      </w:p>
                    </w:txbxContent>
                  </v:textbox>
                </v:roundrect>
                <v:roundrect id="Rectangle 16" o:spid="_x0000_s1035" style="position:absolute;left:31582;top:14253;width:15001;height:57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" fillcolor="white [3212]" strokecolor="#232b39 [3213]" strokeweight="1pt">
                  <v:stroke joinstyle="miter"/>
                  <o:lock v:ext="edit" aspectratio="t"/>
                  <v:textbox inset="2mm,,2mm">
                    <w:txbxContent>
                      <w:p w14:paraId="293FCC73" w14:textId="77777777" w:rsidR="005970AD" w:rsidRPr="00A9586A" w:rsidRDefault="005970AD" w:rsidP="005970AD">
                        <w:pPr>
                          <w:jc w:val="center"/>
                          <w:rPr>
                            <w:rFonts w:cs="Calibri"/>
                            <w:sz w:val="18"/>
                            <w:szCs w:val="18"/>
                          </w:rPr>
                        </w:pPr>
                        <w:r w:rsidRPr="00A9586A">
                          <w:rPr>
                            <w:rFonts w:cs="Calibri"/>
                            <w:kern w:val="24"/>
                            <w:sz w:val="18"/>
                            <w:szCs w:val="18"/>
                          </w:rPr>
                          <w:t xml:space="preserve">Public financial </w:t>
                        </w:r>
                        <w:r w:rsidRPr="00A9586A">
                          <w:rPr>
                            <w:rFonts w:cs="Calibri"/>
                            <w:kern w:val="24"/>
                            <w:sz w:val="18"/>
                            <w:szCs w:val="18"/>
                          </w:rPr>
                          <w:br/>
                          <w:t>corporations</w:t>
                        </w:r>
                      </w:p>
                    </w:txbxContent>
                  </v:textbox>
                </v:roundrect>
                <v:roundrect id="Rectangle 16" o:spid="_x0000_s1036" style="position:absolute;left:106;top:14253;width:15001;height:57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" fillcolor="white [3212]" strokecolor="#232b39 [3213]" strokeweight="1pt">
                  <v:stroke joinstyle="miter"/>
                  <o:lock v:ext="edit" aspectratio="t"/>
                  <v:textbox inset="2mm,,2mm">
                    <w:txbxContent>
                      <w:p w14:paraId="17A7C857" w14:textId="77777777" w:rsidR="005970AD" w:rsidRPr="00A9586A" w:rsidRDefault="005970AD" w:rsidP="005970AD">
                        <w:pPr>
                          <w:jc w:val="center"/>
                          <w:rPr>
                            <w:rFonts w:cs="Calibri"/>
                            <w:sz w:val="18"/>
                            <w:szCs w:val="18"/>
                          </w:rPr>
                        </w:pPr>
                        <w:r w:rsidRPr="00A9586A">
                          <w:rPr>
                            <w:rFonts w:cs="Calibri"/>
                            <w:kern w:val="24"/>
                            <w:sz w:val="18"/>
                            <w:szCs w:val="18"/>
                          </w:rPr>
                          <w:t>General government</w:t>
                        </w:r>
                      </w:p>
                    </w:txbxContent>
                  </v:textbox>
                </v:roundrect>
                <v:roundrect id="Rectangle 16" o:spid="_x0000_s1037" style="position:absolute;left:106;top:22872;width:8765;height:47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" fillcolor="#4b4b4b" strokecolor="#232b39 [3213]" strokeweight="1pt">
                  <v:stroke joinstyle="miter"/>
                  <o:lock v:ext="edit" aspectratio="t"/>
                  <v:textbox inset="2mm,,2mm">
                    <w:txbxContent>
                      <w:p w14:paraId="6F20A532" w14:textId="77777777" w:rsidR="005970AD" w:rsidRPr="00A36106" w:rsidRDefault="005970AD" w:rsidP="005970AD">
                        <w:pPr>
                          <w:spacing w:before="60" w:after="60"/>
                          <w:jc w:val="center"/>
                          <w:rPr>
                            <w:rFonts w:cs="Calibri"/>
                            <w:color w:val="FFFFFF" w:themeColor="background1"/>
                            <w:sz w:val="18"/>
                            <w:szCs w:val="18"/>
                          </w:rPr>
                        </w:pPr>
                        <w:r w:rsidRPr="00A36106">
                          <w:rPr>
                            <w:rFonts w:cs="Calibri"/>
                            <w:color w:val="FFFFFF" w:themeColor="background1"/>
                            <w:kern w:val="24"/>
                            <w:sz w:val="18"/>
                            <w:szCs w:val="18"/>
                          </w:rPr>
                          <w:t>Departments</w:t>
                        </w:r>
                      </w:p>
                    </w:txbxContent>
                  </v:textbox>
                </v:roundrect>
                <v:shape id="Rectangle 649" o:spid="_x0000_s1038" style="position:absolute;left:8529;top:22874;width:38054;height:4776;visibility:visible;mso-wrap-style:square;v-text-anchor:middle" coordsize="3832993,4035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" adj="-11796480,,5400" path="m,403522l,,3765738,v37144,,67255,30111,67255,67255l3832993,336267v,37144,-30111,67255,-67255,67255l,403522xe" fillcolor="white [3212]" strokeweight="1pt">
                  <v:stroke joinstyle="miter"/>
                  <v:formulas/>
                  <v:path o:connecttype="custom" o:connectlocs="0,477531;0,0;3738547,0;3805316,79590;3805316,397941;3738547,477531;0,477531" o:connectangles="0,0,0,0,0,0,0" textboxrect="0,0,3832993,403522"/>
                  <o:lock v:ext="edit" aspectratio="t"/>
                  <v:textbox inset="0,,0">
                    <w:txbxContent>
                      <w:p w14:paraId="6E4F21F3" w14:textId="77777777" w:rsidR="005970AD" w:rsidRPr="00A9586A" w:rsidRDefault="005970AD" w:rsidP="005970AD">
                        <w:pPr>
                          <w:spacing w:before="60" w:after="60"/>
                          <w:jc w:val="center"/>
                          <w:rPr>
                            <w:rFonts w:cs="Calibri"/>
                            <w:sz w:val="18"/>
                            <w:szCs w:val="18"/>
                          </w:rPr>
                        </w:pPr>
                        <w:r w:rsidRPr="00A9586A">
                          <w:rPr>
                            <w:rFonts w:eastAsia="Tahoma" w:cs="Calibri"/>
                            <w:kern w:val="24"/>
                            <w:sz w:val="18"/>
                            <w:szCs w:val="18"/>
                          </w:rPr>
                          <w:t>Statutory authorities and other agencies controlled by government</w:t>
                        </w:r>
                      </w:p>
                    </w:txbxContent>
                  </v:textbox>
                </v:shape>
                <v:roundrect id="Rectangle 643" o:spid="_x0000_s1039" style="position:absolute;width:46583;height:4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" fillcolor="white [3212]" strokeweight="1pt">
                  <v:stroke joinstyle="miter"/>
                  <o:lock v:ext="edit" aspectratio="t"/>
                  <v:textbox inset="0,,0">
                    <w:txbxContent>
                      <w:p w14:paraId="7610A517" w14:textId="77777777" w:rsidR="005970AD" w:rsidRPr="00A9586A" w:rsidRDefault="005970AD" w:rsidP="005970AD">
                        <w:pPr>
                          <w:spacing w:before="60" w:after="60"/>
                          <w:ind w:left="176" w:hanging="176"/>
                          <w:jc w:val="center"/>
                          <w:rPr>
                            <w:rFonts w:cs="Calibri"/>
                            <w:sz w:val="18"/>
                            <w:szCs w:val="18"/>
                          </w:rPr>
                        </w:pPr>
                        <w:r w:rsidRPr="00A9586A">
                          <w:rPr>
                            <w:rFonts w:cs="Calibri"/>
                            <w:kern w:val="24"/>
                            <w:sz w:val="18"/>
                            <w:szCs w:val="18"/>
                          </w:rPr>
                          <w:t>State of Victoria</w:t>
                        </w:r>
                      </w:p>
                    </w:txbxContent>
                  </v:textbox>
                </v:roundrect>
                <v:line id="Straight Connector 218202424" o:spid="_x0000_s1040" style="position:absolute;flip:y;visibility:visible;mso-wrap-style:square" from="39082,4527" to="39082,1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" strokecolor="#232b39 [3213]" strokeweight="1.5pt">
                  <v:stroke endarrow="classic" endarrowwidth="wide" endarrowlength="long"/>
                  <o:lock v:ext="edit" shapetype="f"/>
                </v:line>
                <v:line id="Straight Connector 949184137" o:spid="_x0000_s1041" style="position:absolute;flip:y;visibility:visible;mso-wrap-style:square" from="15398,4413" to="15398,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" strokecolor="#232b39 [3213]" strokeweight="1.5pt">
                  <v:stroke endarrow="classic" endarrowwidth="wide" endarrowlength="long"/>
                  <o:lock v:ext="edit" shapetype="f"/>
                </v:line>
                <w10:anchorlock/>
              </v:group>
            </w:pict>
          </mc:Fallback>
        </mc:AlternateContent>
      </w:r>
    </w:p>
    <w:p w14:paraId="22CBA248" w14:textId="77777777" w:rsidR="00A57EBA" w:rsidRDefault="00A57EBA" w:rsidP="00A57EBA">
      <w:pPr>
        <w:spacing w:before="0" w:after="200"/>
      </w:pPr>
      <w:r w:rsidRPr="00EC0696">
        <w:t xml:space="preserve">The Victorian public sector includes a range of </w:t>
      </w:r>
      <w:r>
        <w:t>entities</w:t>
      </w:r>
      <w:r w:rsidRPr="00EC0696">
        <w:t xml:space="preserve"> established by legislation for specified purposes, including departments, statutory authorities, state-owned corporations, school councils, boards, trusts, and advisory and management committees. </w:t>
      </w:r>
    </w:p>
    <w:p w14:paraId="791D6378" w14:textId="77777777" w:rsidR="00A57EBA" w:rsidRPr="001E5377" w:rsidRDefault="00A57EBA" w:rsidP="00A57EBA">
      <w:r w:rsidRPr="00EC0696">
        <w:t xml:space="preserve">Most of these </w:t>
      </w:r>
      <w:r>
        <w:t>entities</w:t>
      </w:r>
      <w:r w:rsidRPr="00EC0696">
        <w:t xml:space="preserve"> are established as ‘not</w:t>
      </w:r>
      <w:r>
        <w:noBreakHyphen/>
      </w:r>
      <w:r w:rsidRPr="00EC0696">
        <w:t xml:space="preserve">for-profit’ organisations, with a small group of entities, mainly from the finance and metropolitan water portfolios, operating as ‘for profit’ organisations. The reporting structure for the State is based on the System of National Accounts, which classifies public sector bodies into either the general government sector, PNFC or </w:t>
      </w:r>
      <w:r>
        <w:t>PFC</w:t>
      </w:r>
      <w:r w:rsidRPr="001E5377">
        <w:t xml:space="preserve"> sectors. </w:t>
      </w:r>
    </w:p>
    <w:p w14:paraId="777DDF16" w14:textId="77777777" w:rsidR="00A57EBA" w:rsidRDefault="00A57EBA" w:rsidP="00A57EBA">
      <w:bookmarkStart w:id="109" w:name="_Hlk204349656"/>
      <w:r w:rsidRPr="001E5377">
        <w:t xml:space="preserve">The Australian Bureau of Statistics (ABS) uses the public sector classification system to categorise entities that are controlled by the </w:t>
      </w:r>
      <w:r>
        <w:t>G</w:t>
      </w:r>
      <w:r w:rsidRPr="001E5377">
        <w:t>overnment. This classification helps in the accurate representation of economic activities and ensures consistency in national accounts and government finance statistics. Policy areas within DTF, such as the Consolidated Reporting and Analysis (CRA) team, typically manage direct engagement with the ABS for obtaining a sector classification with the ABS. CRA are supported by the relevant departmental policy area</w:t>
      </w:r>
      <w:bookmarkEnd w:id="109"/>
      <w:r w:rsidRPr="001E5377">
        <w:t>.</w:t>
      </w:r>
    </w:p>
    <w:tbl>
      <w:tblPr>
        <w:tblStyle w:val="DTFtexttable"/>
        <w:tblW w:w="9090" w:type="dxa"/>
        <w:tblLook w:val="04A0" w:firstRow="1" w:lastRow="0" w:firstColumn="1" w:lastColumn="0" w:noHBand="0" w:noVBand="1"/>
      </w:tblPr>
      <w:tblGrid>
        <w:gridCol w:w="1980"/>
        <w:gridCol w:w="7110"/>
      </w:tblGrid>
      <w:tr w:rsidR="00EF30E2" w14:paraId="39422414" w14:textId="77777777" w:rsidTr="005D09F1">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980" w:type="dxa"/>
          </w:tcPr>
          <w:p w14:paraId="29A2CB88" w14:textId="77777777" w:rsidR="00EF30E2" w:rsidRDefault="00EF30E2" w:rsidP="005E1A9C">
            <w:pPr>
              <w:pStyle w:val="Tableheader"/>
            </w:pPr>
            <w:r>
              <w:t>Sector</w:t>
            </w:r>
          </w:p>
        </w:tc>
        <w:tc>
          <w:tcPr>
            <w:tcW w:w="7110" w:type="dxa"/>
          </w:tcPr>
          <w:p w14:paraId="6566F140" w14:textId="77777777" w:rsidR="00EF30E2" w:rsidRDefault="00EF30E2" w:rsidP="005E1A9C">
            <w:pPr>
              <w:pStyle w:val="Tableheader"/>
              <w:cnfStyle w:val="100000000000" w:firstRow="1" w:lastRow="0" w:firstColumn="0" w:lastColumn="0" w:oddVBand="0" w:evenVBand="0" w:oddHBand="0" w:evenHBand="0" w:firstRowFirstColumn="0" w:firstRowLastColumn="0" w:lastRowFirstColumn="0" w:lastRowLastColumn="0"/>
            </w:pPr>
            <w:r w:rsidRPr="00B42574">
              <w:t>Explanation</w:t>
            </w:r>
          </w:p>
        </w:tc>
      </w:tr>
      <w:tr w:rsidR="00EF30E2" w:rsidRPr="00952023" w14:paraId="035A88A3" w14:textId="77777777" w:rsidTr="005D09F1">
        <w:trPr>
          <w:cantSplit/>
        </w:trPr>
        <w:tc>
          <w:tcPr>
            <w:cnfStyle w:val="001000000000" w:firstRow="0" w:lastRow="0" w:firstColumn="1" w:lastColumn="0" w:oddVBand="0" w:evenVBand="0" w:oddHBand="0" w:evenHBand="0" w:firstRowFirstColumn="0" w:firstRowLastColumn="0" w:lastRowFirstColumn="0" w:lastRowLastColumn="0"/>
            <w:tcW w:w="1980" w:type="dxa"/>
          </w:tcPr>
          <w:p w14:paraId="396EE876" w14:textId="77777777" w:rsidR="00EF30E2" w:rsidRPr="00952023" w:rsidRDefault="00EF30E2" w:rsidP="005E1A9C">
            <w:pPr>
              <w:pStyle w:val="Tabletext"/>
            </w:pPr>
            <w:r w:rsidRPr="00952023">
              <w:t xml:space="preserve">General government sector </w:t>
            </w:r>
          </w:p>
        </w:tc>
        <w:tc>
          <w:tcPr>
            <w:tcW w:w="7110" w:type="dxa"/>
          </w:tcPr>
          <w:p w14:paraId="6ED8BE7F" w14:textId="77777777" w:rsidR="00EF30E2" w:rsidRPr="00952023" w:rsidRDefault="00EF30E2" w:rsidP="005E1A9C">
            <w:pPr>
              <w:pStyle w:val="Tabletext"/>
              <w:cnfStyle w:val="000000000000" w:firstRow="0" w:lastRow="0" w:firstColumn="0" w:lastColumn="0" w:oddVBand="0" w:evenVBand="0" w:oddHBand="0" w:evenHBand="0" w:firstRowFirstColumn="0" w:firstRowLastColumn="0" w:lastRowFirstColumn="0" w:lastRowLastColumn="0"/>
            </w:pPr>
            <w:r w:rsidRPr="00952023">
              <w:t>The Victorian general government sector includes all government departments, offices and other bodies engaged in providing services free of charge or at prices significantly below their cost of production. The</w:t>
            </w:r>
            <w:r w:rsidRPr="00952023">
              <w:rPr>
                <w:rFonts w:ascii="Calibri" w:hAnsi="Calibri"/>
              </w:rPr>
              <w:t> </w:t>
            </w:r>
            <w:r w:rsidRPr="00952023">
              <w:t>general government sector is not a separate entity but represents a sector within the State of Victoria reporting entity and is reported in accordance with AASB</w:t>
            </w:r>
            <w:r w:rsidRPr="00952023">
              <w:rPr>
                <w:rFonts w:ascii="Calibri" w:hAnsi="Calibri"/>
              </w:rPr>
              <w:t> </w:t>
            </w:r>
            <w:r w:rsidRPr="00952023">
              <w:t xml:space="preserve">1049 </w:t>
            </w:r>
            <w:r w:rsidRPr="00952023">
              <w:rPr>
                <w:i/>
              </w:rPr>
              <w:t>Whole of Government and General Government Sector Financial Reporting</w:t>
            </w:r>
            <w:r w:rsidRPr="00952023">
              <w:t>.</w:t>
            </w:r>
          </w:p>
          <w:p w14:paraId="0C1100DB" w14:textId="77777777" w:rsidR="00EF30E2" w:rsidRPr="00952023" w:rsidRDefault="00EF30E2" w:rsidP="005E1A9C">
            <w:pPr>
              <w:pStyle w:val="Tabletext"/>
              <w:cnfStyle w:val="000000000000" w:firstRow="0" w:lastRow="0" w:firstColumn="0" w:lastColumn="0" w:oddVBand="0" w:evenVBand="0" w:oddHBand="0" w:evenHBand="0" w:firstRowFirstColumn="0" w:firstRowLastColumn="0" w:lastRowFirstColumn="0" w:lastRowLastColumn="0"/>
            </w:pPr>
            <w:r w:rsidRPr="00952023">
              <w:t>The primary function of entities within the general government sector is to provide general government services that are mainly non</w:t>
            </w:r>
            <w:r>
              <w:noBreakHyphen/>
            </w:r>
            <w:r w:rsidRPr="00952023">
              <w:t>market in nature and are largely for collective consumption by the community, or</w:t>
            </w:r>
            <w:r w:rsidRPr="00952023">
              <w:rPr>
                <w:rFonts w:ascii="Calibri" w:hAnsi="Calibri"/>
              </w:rPr>
              <w:t> </w:t>
            </w:r>
            <w:r w:rsidRPr="00952023">
              <w:t>that involve the transfer or redistribution of income. These services are financed mainly through taxes, other compulsory levies and user charges.</w:t>
            </w:r>
          </w:p>
        </w:tc>
      </w:tr>
      <w:tr w:rsidR="00EF30E2" w:rsidRPr="00952023" w14:paraId="4F9AE682" w14:textId="77777777" w:rsidTr="005D09F1">
        <w:trPr>
          <w:cantSplit/>
        </w:trPr>
        <w:tc>
          <w:tcPr>
            <w:cnfStyle w:val="001000000000" w:firstRow="0" w:lastRow="0" w:firstColumn="1" w:lastColumn="0" w:oddVBand="0" w:evenVBand="0" w:oddHBand="0" w:evenHBand="0" w:firstRowFirstColumn="0" w:firstRowLastColumn="0" w:lastRowFirstColumn="0" w:lastRowLastColumn="0"/>
            <w:tcW w:w="1980" w:type="dxa"/>
          </w:tcPr>
          <w:p w14:paraId="433875BC" w14:textId="77777777" w:rsidR="00EF30E2" w:rsidRPr="00952023" w:rsidRDefault="00EF30E2" w:rsidP="005E1A9C">
            <w:pPr>
              <w:pStyle w:val="Tabletext"/>
            </w:pPr>
            <w:r w:rsidRPr="00952023">
              <w:t>PNFC</w:t>
            </w:r>
            <w:r>
              <w:t xml:space="preserve"> </w:t>
            </w:r>
            <w:r w:rsidRPr="00952023">
              <w:t>sector</w:t>
            </w:r>
          </w:p>
        </w:tc>
        <w:tc>
          <w:tcPr>
            <w:tcW w:w="7110" w:type="dxa"/>
          </w:tcPr>
          <w:p w14:paraId="680980B1" w14:textId="77777777" w:rsidR="00EF30E2" w:rsidRPr="00952023" w:rsidRDefault="00EF30E2" w:rsidP="005E1A9C">
            <w:pPr>
              <w:pStyle w:val="Tabletext"/>
              <w:cnfStyle w:val="000000000000" w:firstRow="0" w:lastRow="0" w:firstColumn="0" w:lastColumn="0" w:oddVBand="0" w:evenVBand="0" w:oddHBand="0" w:evenHBand="0" w:firstRowFirstColumn="0" w:firstRowLastColumn="0" w:lastRowFirstColumn="0" w:lastRowLastColumn="0"/>
            </w:pPr>
            <w:r w:rsidRPr="00952023">
              <w:t>The primary function of entities in the PNFC sector is to produce goods and services (of</w:t>
            </w:r>
            <w:r w:rsidRPr="00952023">
              <w:rPr>
                <w:rFonts w:ascii="Calibri" w:hAnsi="Calibri"/>
              </w:rPr>
              <w:t> </w:t>
            </w:r>
            <w:r w:rsidRPr="00952023">
              <w:t>a</w:t>
            </w:r>
            <w:r w:rsidRPr="00952023">
              <w:rPr>
                <w:rFonts w:ascii="Calibri" w:hAnsi="Calibri"/>
              </w:rPr>
              <w:t> </w:t>
            </w:r>
            <w:r w:rsidRPr="00952023">
              <w:t>non</w:t>
            </w:r>
            <w:r>
              <w:noBreakHyphen/>
            </w:r>
            <w:r w:rsidRPr="00952023">
              <w:t>financial nature) for sale in the marketplace at economically significant prices.</w:t>
            </w:r>
          </w:p>
        </w:tc>
      </w:tr>
      <w:tr w:rsidR="00EF30E2" w:rsidRPr="00952023" w14:paraId="48A7F8E4" w14:textId="77777777" w:rsidTr="005D09F1">
        <w:trPr>
          <w:cantSplit/>
        </w:trPr>
        <w:tc>
          <w:tcPr>
            <w:cnfStyle w:val="001000000000" w:firstRow="0" w:lastRow="0" w:firstColumn="1" w:lastColumn="0" w:oddVBand="0" w:evenVBand="0" w:oddHBand="0" w:evenHBand="0" w:firstRowFirstColumn="0" w:firstRowLastColumn="0" w:lastRowFirstColumn="0" w:lastRowLastColumn="0"/>
            <w:tcW w:w="1980" w:type="dxa"/>
          </w:tcPr>
          <w:p w14:paraId="0489EBC3" w14:textId="77777777" w:rsidR="00EF30E2" w:rsidRPr="00952023" w:rsidRDefault="00EF30E2" w:rsidP="005E1A9C">
            <w:pPr>
              <w:pStyle w:val="Tabletext"/>
            </w:pPr>
            <w:r w:rsidRPr="00952023">
              <w:lastRenderedPageBreak/>
              <w:t>PFC</w:t>
            </w:r>
            <w:r>
              <w:t xml:space="preserve"> </w:t>
            </w:r>
            <w:r w:rsidRPr="00952023">
              <w:t>sector</w:t>
            </w:r>
          </w:p>
        </w:tc>
        <w:tc>
          <w:tcPr>
            <w:tcW w:w="7110" w:type="dxa"/>
          </w:tcPr>
          <w:p w14:paraId="3A2645D9" w14:textId="77777777" w:rsidR="00EF30E2" w:rsidRPr="00952023" w:rsidRDefault="00EF30E2" w:rsidP="005E1A9C">
            <w:pPr>
              <w:pStyle w:val="Tabletext"/>
              <w:cnfStyle w:val="000000000000" w:firstRow="0" w:lastRow="0" w:firstColumn="0" w:lastColumn="0" w:oddVBand="0" w:evenVBand="0" w:oddHBand="0" w:evenHBand="0" w:firstRowFirstColumn="0" w:firstRowLastColumn="0" w:lastRowFirstColumn="0" w:lastRowLastColumn="0"/>
            </w:pPr>
            <w:r w:rsidRPr="00952023">
              <w:t>The primary function of entities in the PFC sector is to provide financial intermediation services or auxiliary financial services</w:t>
            </w:r>
            <w:r>
              <w:t>. They</w:t>
            </w:r>
            <w:r w:rsidRPr="00952023">
              <w:t xml:space="preserve"> have one or more of the following characteristics: </w:t>
            </w:r>
          </w:p>
          <w:p w14:paraId="69525D89" w14:textId="77777777" w:rsidR="00EF30E2" w:rsidRPr="00952023" w:rsidRDefault="00EF30E2" w:rsidP="00EF30E2">
            <w:pPr>
              <w:pStyle w:val="Tablebullet"/>
              <w:keepLines w:val="0"/>
              <w:numPr>
                <w:ilvl w:val="0"/>
                <w:numId w:val="12"/>
              </w:numPr>
              <w:cnfStyle w:val="000000000000" w:firstRow="0" w:lastRow="0" w:firstColumn="0" w:lastColumn="0" w:oddVBand="0" w:evenVBand="0" w:oddHBand="0" w:evenHBand="0" w:firstRowFirstColumn="0" w:firstRowLastColumn="0" w:lastRowFirstColumn="0" w:lastRowLastColumn="0"/>
            </w:pPr>
            <w:r>
              <w:t>P</w:t>
            </w:r>
            <w:r w:rsidRPr="00952023">
              <w:t>erform a central borrowing function or they provide insurance services</w:t>
            </w:r>
            <w:r>
              <w:t>.</w:t>
            </w:r>
          </w:p>
          <w:p w14:paraId="17DB4A75" w14:textId="77777777" w:rsidR="00EF30E2" w:rsidRPr="00952023" w:rsidRDefault="00EF30E2" w:rsidP="00EF30E2">
            <w:pPr>
              <w:pStyle w:val="Tablebullet"/>
              <w:keepLines w:val="0"/>
              <w:numPr>
                <w:ilvl w:val="0"/>
                <w:numId w:val="12"/>
              </w:numPr>
              <w:cnfStyle w:val="000000000000" w:firstRow="0" w:lastRow="0" w:firstColumn="0" w:lastColumn="0" w:oddVBand="0" w:evenVBand="0" w:oddHBand="0" w:evenHBand="0" w:firstRowFirstColumn="0" w:firstRowLastColumn="0" w:lastRowFirstColumn="0" w:lastRowLastColumn="0"/>
            </w:pPr>
            <w:r>
              <w:t>A</w:t>
            </w:r>
            <w:r w:rsidRPr="00952023">
              <w:t>ccept call, term or savings deposits</w:t>
            </w:r>
            <w:r>
              <w:t>.</w:t>
            </w:r>
          </w:p>
          <w:p w14:paraId="52C41D61" w14:textId="77777777" w:rsidR="00EF30E2" w:rsidRPr="00952023" w:rsidRDefault="00EF30E2" w:rsidP="00EF30E2">
            <w:pPr>
              <w:pStyle w:val="Tablebullet"/>
              <w:keepLines w:val="0"/>
              <w:numPr>
                <w:ilvl w:val="0"/>
                <w:numId w:val="12"/>
              </w:numPr>
              <w:cnfStyle w:val="000000000000" w:firstRow="0" w:lastRow="0" w:firstColumn="0" w:lastColumn="0" w:oddVBand="0" w:evenVBand="0" w:oddHBand="0" w:evenHBand="0" w:firstRowFirstColumn="0" w:firstRowLastColumn="0" w:lastRowFirstColumn="0" w:lastRowLastColumn="0"/>
            </w:pPr>
            <w:r>
              <w:t>H</w:t>
            </w:r>
            <w:r w:rsidRPr="006A7536">
              <w:t>ave the ability to incur liabilities and acquire financial assets in the market on their own account.</w:t>
            </w:r>
          </w:p>
        </w:tc>
      </w:tr>
      <w:tr w:rsidR="00EF30E2" w:rsidRPr="00952023" w14:paraId="2A5A0AAA" w14:textId="77777777" w:rsidTr="005D09F1">
        <w:trPr>
          <w:cantSplit/>
        </w:trPr>
        <w:tc>
          <w:tcPr>
            <w:cnfStyle w:val="001000000000" w:firstRow="0" w:lastRow="0" w:firstColumn="1" w:lastColumn="0" w:oddVBand="0" w:evenVBand="0" w:oddHBand="0" w:evenHBand="0" w:firstRowFirstColumn="0" w:firstRowLastColumn="0" w:lastRowFirstColumn="0" w:lastRowLastColumn="0"/>
            <w:tcW w:w="1980" w:type="dxa"/>
          </w:tcPr>
          <w:p w14:paraId="6F0416D2" w14:textId="77777777" w:rsidR="00EF30E2" w:rsidRPr="00952023" w:rsidRDefault="00EF30E2" w:rsidP="005E1A9C">
            <w:pPr>
              <w:pStyle w:val="Tabletext"/>
            </w:pPr>
            <w:r w:rsidRPr="00952023">
              <w:t>Non</w:t>
            </w:r>
            <w:r>
              <w:noBreakHyphen/>
            </w:r>
            <w:r w:rsidRPr="00952023">
              <w:t>financial public sector (NFPS)</w:t>
            </w:r>
          </w:p>
        </w:tc>
        <w:tc>
          <w:tcPr>
            <w:tcW w:w="7110" w:type="dxa"/>
          </w:tcPr>
          <w:p w14:paraId="0AEC67E2" w14:textId="77777777" w:rsidR="00EF30E2" w:rsidRPr="00952023" w:rsidRDefault="00EF30E2" w:rsidP="005E1A9C">
            <w:pPr>
              <w:pStyle w:val="Tabletext"/>
              <w:cnfStyle w:val="000000000000" w:firstRow="0" w:lastRow="0" w:firstColumn="0" w:lastColumn="0" w:oddVBand="0" w:evenVBand="0" w:oddHBand="0" w:evenHBand="0" w:firstRowFirstColumn="0" w:firstRowLastColumn="0" w:lastRowFirstColumn="0" w:lastRowLastColumn="0"/>
            </w:pPr>
            <w:r w:rsidRPr="00952023">
              <w:t>The NFPS sector represents the consolidation of the general government and PNFC sectors.</w:t>
            </w:r>
          </w:p>
        </w:tc>
      </w:tr>
    </w:tbl>
    <w:p w14:paraId="4811EB1C" w14:textId="448DF00A" w:rsidR="008F3613" w:rsidRPr="00AA60C3" w:rsidRDefault="00AA60C3" w:rsidP="00AA60C3">
      <w:pPr>
        <w:pStyle w:val="Heading2numbered"/>
      </w:pPr>
      <w:bookmarkStart w:id="110" w:name="_Toc233637041"/>
      <w:r w:rsidRPr="00AA60C3">
        <w:t>16.4</w:t>
      </w:r>
      <w:r w:rsidR="00A849C1">
        <w:tab/>
      </w:r>
      <w:r w:rsidR="008F3613" w:rsidRPr="00AA60C3">
        <w:t>Pursuing an ABS public sector classification</w:t>
      </w:r>
      <w:bookmarkEnd w:id="110"/>
    </w:p>
    <w:p w14:paraId="727564CA" w14:textId="77777777" w:rsidR="008F3613" w:rsidRDefault="008F3613" w:rsidP="008F3613">
      <w:r>
        <w:t>DTF should be engaged as early as possible where there is an indication that a sector classification may be required, including in the establishment of a new State</w:t>
      </w:r>
      <w:r>
        <w:noBreakHyphen/>
        <w:t>controlled entity. Once it is determined that a classification is required, t</w:t>
      </w:r>
      <w:r w:rsidRPr="00FB26B6">
        <w:t xml:space="preserve">he </w:t>
      </w:r>
      <w:r>
        <w:t>ABS will undertake the following steps to reach a determination:</w:t>
      </w:r>
      <w:r w:rsidRPr="00FB26B6">
        <w:t xml:space="preserve"> </w:t>
      </w:r>
    </w:p>
    <w:tbl>
      <w:tblPr>
        <w:tblStyle w:val="DTFtexttable"/>
        <w:tblW w:w="9090" w:type="dxa"/>
        <w:tblLook w:val="04A0" w:firstRow="1" w:lastRow="0" w:firstColumn="1" w:lastColumn="0" w:noHBand="0" w:noVBand="1"/>
      </w:tblPr>
      <w:tblGrid>
        <w:gridCol w:w="1980"/>
        <w:gridCol w:w="7110"/>
      </w:tblGrid>
      <w:tr w:rsidR="004C42B8" w:rsidRPr="00536B1F" w14:paraId="411E2ADC" w14:textId="77777777" w:rsidTr="005D09F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0" w:type="dxa"/>
            <w:hideMark/>
          </w:tcPr>
          <w:p w14:paraId="0BBFE3FD" w14:textId="77777777" w:rsidR="004C42B8" w:rsidRPr="000278AD" w:rsidRDefault="004C42B8" w:rsidP="005E1A9C">
            <w:pPr>
              <w:pStyle w:val="Tableheader"/>
            </w:pPr>
            <w:r>
              <w:t>Process</w:t>
            </w:r>
          </w:p>
        </w:tc>
        <w:tc>
          <w:tcPr>
            <w:tcW w:w="7110" w:type="dxa"/>
            <w:hideMark/>
          </w:tcPr>
          <w:p w14:paraId="5B9A14D6" w14:textId="77777777" w:rsidR="004C42B8" w:rsidRPr="000278AD" w:rsidRDefault="004C42B8" w:rsidP="005E1A9C">
            <w:pPr>
              <w:pStyle w:val="Tableheader"/>
              <w:cnfStyle w:val="100000000000" w:firstRow="1" w:lastRow="0" w:firstColumn="0" w:lastColumn="0" w:oddVBand="0" w:evenVBand="0" w:oddHBand="0" w:evenHBand="0" w:firstRowFirstColumn="0" w:firstRowLastColumn="0" w:lastRowFirstColumn="0" w:lastRowLastColumn="0"/>
            </w:pPr>
          </w:p>
        </w:tc>
      </w:tr>
      <w:tr w:rsidR="004C42B8" w:rsidRPr="00536B1F" w14:paraId="14F7D4BD" w14:textId="77777777" w:rsidTr="005D09F1">
        <w:tc>
          <w:tcPr>
            <w:cnfStyle w:val="001000000000" w:firstRow="0" w:lastRow="0" w:firstColumn="1" w:lastColumn="0" w:oddVBand="0" w:evenVBand="0" w:oddHBand="0" w:evenHBand="0" w:firstRowFirstColumn="0" w:firstRowLastColumn="0" w:lastRowFirstColumn="0" w:lastRowLastColumn="0"/>
            <w:tcW w:w="1980" w:type="dxa"/>
          </w:tcPr>
          <w:p w14:paraId="3D5F20F3" w14:textId="77777777" w:rsidR="004C42B8" w:rsidRPr="007A7C21" w:rsidRDefault="004C42B8" w:rsidP="005E1A9C">
            <w:pPr>
              <w:pStyle w:val="Tabletext"/>
            </w:pPr>
            <w:r w:rsidRPr="007A7C21">
              <w:t>Receive request</w:t>
            </w:r>
          </w:p>
        </w:tc>
        <w:tc>
          <w:tcPr>
            <w:tcW w:w="7110" w:type="dxa"/>
          </w:tcPr>
          <w:p w14:paraId="057FDAC1" w14:textId="77777777" w:rsidR="004C42B8" w:rsidRPr="000278AD" w:rsidRDefault="004C42B8" w:rsidP="005E1A9C">
            <w:pPr>
              <w:pStyle w:val="Tabletext"/>
              <w:cnfStyle w:val="000000000000" w:firstRow="0" w:lastRow="0" w:firstColumn="0" w:lastColumn="0" w:oddVBand="0" w:evenVBand="0" w:oddHBand="0" w:evenHBand="0" w:firstRowFirstColumn="0" w:firstRowLastColumn="0" w:lastRowFirstColumn="0" w:lastRowLastColumn="0"/>
            </w:pPr>
            <w:r w:rsidRPr="000278AD">
              <w:t>Initiated by DTF.</w:t>
            </w:r>
          </w:p>
        </w:tc>
      </w:tr>
      <w:tr w:rsidR="004C42B8" w:rsidRPr="00536B1F" w14:paraId="38BC7412" w14:textId="77777777" w:rsidTr="005D09F1">
        <w:tc>
          <w:tcPr>
            <w:cnfStyle w:val="001000000000" w:firstRow="0" w:lastRow="0" w:firstColumn="1" w:lastColumn="0" w:oddVBand="0" w:evenVBand="0" w:oddHBand="0" w:evenHBand="0" w:firstRowFirstColumn="0" w:firstRowLastColumn="0" w:lastRowFirstColumn="0" w:lastRowLastColumn="0"/>
            <w:tcW w:w="1980" w:type="dxa"/>
            <w:hideMark/>
          </w:tcPr>
          <w:p w14:paraId="02A91A1A" w14:textId="77777777" w:rsidR="004C42B8" w:rsidRPr="007A7C21" w:rsidRDefault="004C42B8" w:rsidP="005E1A9C">
            <w:pPr>
              <w:pStyle w:val="Tabletext"/>
            </w:pPr>
            <w:r w:rsidRPr="007A7C21">
              <w:t>Prioritise request</w:t>
            </w:r>
          </w:p>
        </w:tc>
        <w:tc>
          <w:tcPr>
            <w:tcW w:w="7110" w:type="dxa"/>
            <w:hideMark/>
          </w:tcPr>
          <w:p w14:paraId="2C5AF6D8" w14:textId="77777777" w:rsidR="004C42B8" w:rsidRPr="00536B1F" w:rsidRDefault="004C42B8" w:rsidP="005E1A9C">
            <w:pPr>
              <w:pStyle w:val="Tabletext"/>
              <w:cnfStyle w:val="000000000000" w:firstRow="0" w:lastRow="0" w:firstColumn="0" w:lastColumn="0" w:oddVBand="0" w:evenVBand="0" w:oddHBand="0" w:evenHBand="0" w:firstRowFirstColumn="0" w:firstRowLastColumn="0" w:lastRowFirstColumn="0" w:lastRowLastColumn="0"/>
            </w:pPr>
            <w:r>
              <w:t>DTF</w:t>
            </w:r>
            <w:r w:rsidRPr="00536B1F">
              <w:t xml:space="preserve"> and ABS agree on the likely timeline for a preliminary (if required) and final classification decision.</w:t>
            </w:r>
            <w:r>
              <w:t xml:space="preserve"> </w:t>
            </w:r>
          </w:p>
        </w:tc>
      </w:tr>
      <w:tr w:rsidR="004C42B8" w:rsidRPr="00536B1F" w14:paraId="399CB2EA" w14:textId="77777777" w:rsidTr="005D09F1">
        <w:tc>
          <w:tcPr>
            <w:cnfStyle w:val="001000000000" w:firstRow="0" w:lastRow="0" w:firstColumn="1" w:lastColumn="0" w:oddVBand="0" w:evenVBand="0" w:oddHBand="0" w:evenHBand="0" w:firstRowFirstColumn="0" w:firstRowLastColumn="0" w:lastRowFirstColumn="0" w:lastRowLastColumn="0"/>
            <w:tcW w:w="1980" w:type="dxa"/>
            <w:hideMark/>
          </w:tcPr>
          <w:p w14:paraId="30BD987A" w14:textId="77777777" w:rsidR="004C42B8" w:rsidRPr="007A7C21" w:rsidRDefault="004C42B8" w:rsidP="005E1A9C">
            <w:pPr>
              <w:pStyle w:val="Tabletext"/>
            </w:pPr>
            <w:r w:rsidRPr="007A7C21">
              <w:t>Gather information</w:t>
            </w:r>
          </w:p>
        </w:tc>
        <w:tc>
          <w:tcPr>
            <w:tcW w:w="7110" w:type="dxa"/>
            <w:hideMark/>
          </w:tcPr>
          <w:p w14:paraId="748F542A" w14:textId="77777777" w:rsidR="004C42B8" w:rsidRPr="00536B1F" w:rsidRDefault="004C42B8" w:rsidP="005E1A9C">
            <w:pPr>
              <w:pStyle w:val="Tabletext"/>
              <w:cnfStyle w:val="000000000000" w:firstRow="0" w:lastRow="0" w:firstColumn="0" w:lastColumn="0" w:oddVBand="0" w:evenVBand="0" w:oddHBand="0" w:evenHBand="0" w:firstRowFirstColumn="0" w:firstRowLastColumn="0" w:lastRowFirstColumn="0" w:lastRowLastColumn="0"/>
            </w:pPr>
            <w:r w:rsidRPr="00536B1F">
              <w:t xml:space="preserve">The </w:t>
            </w:r>
            <w:r>
              <w:t>relevant DTF policy team will collate</w:t>
            </w:r>
            <w:r w:rsidRPr="00536B1F">
              <w:t xml:space="preserve"> information about the structure, functions, operations, and financing of the unit</w:t>
            </w:r>
            <w:r>
              <w:t xml:space="preserve">. </w:t>
            </w:r>
            <w:r w:rsidRPr="00536B1F">
              <w:t>Additional sources of information may be drawn upon including annual reports, budget documents, legislative material, and governance agreements.</w:t>
            </w:r>
          </w:p>
        </w:tc>
      </w:tr>
      <w:tr w:rsidR="004C42B8" w:rsidRPr="00536B1F" w14:paraId="728CEF6E" w14:textId="77777777" w:rsidTr="005D09F1">
        <w:tc>
          <w:tcPr>
            <w:cnfStyle w:val="001000000000" w:firstRow="0" w:lastRow="0" w:firstColumn="1" w:lastColumn="0" w:oddVBand="0" w:evenVBand="0" w:oddHBand="0" w:evenHBand="0" w:firstRowFirstColumn="0" w:firstRowLastColumn="0" w:lastRowFirstColumn="0" w:lastRowLastColumn="0"/>
            <w:tcW w:w="1980" w:type="dxa"/>
            <w:hideMark/>
          </w:tcPr>
          <w:p w14:paraId="4B8884F6" w14:textId="77777777" w:rsidR="004C42B8" w:rsidRPr="007A7C21" w:rsidRDefault="004C42B8" w:rsidP="005E1A9C">
            <w:pPr>
              <w:pStyle w:val="Tabletext"/>
            </w:pPr>
            <w:r w:rsidRPr="007A7C21">
              <w:t>Prepare a paper</w:t>
            </w:r>
          </w:p>
        </w:tc>
        <w:tc>
          <w:tcPr>
            <w:tcW w:w="7110" w:type="dxa"/>
            <w:hideMark/>
          </w:tcPr>
          <w:p w14:paraId="4F61B5EC" w14:textId="77777777" w:rsidR="004C42B8" w:rsidRPr="00536B1F" w:rsidRDefault="004C42B8" w:rsidP="005E1A9C">
            <w:pPr>
              <w:pStyle w:val="Tabletext"/>
              <w:cnfStyle w:val="000000000000" w:firstRow="0" w:lastRow="0" w:firstColumn="0" w:lastColumn="0" w:oddVBand="0" w:evenVBand="0" w:oddHBand="0" w:evenHBand="0" w:firstRowFirstColumn="0" w:firstRowLastColumn="0" w:lastRowFirstColumn="0" w:lastRowLastColumn="0"/>
            </w:pPr>
            <w:r w:rsidRPr="00536B1F">
              <w:t xml:space="preserve">GFS subject matter experts </w:t>
            </w:r>
            <w:r>
              <w:t>from the ABS</w:t>
            </w:r>
            <w:r w:rsidRPr="00536B1F">
              <w:t xml:space="preserve"> prepare a unit classification decision paper, based on the application of the conceptual guidance. Other internal subject matter experts across National Accounts and Statistical Standards are consulted.</w:t>
            </w:r>
          </w:p>
        </w:tc>
      </w:tr>
      <w:tr w:rsidR="004C42B8" w:rsidRPr="00536B1F" w14:paraId="67EBB5BB" w14:textId="77777777" w:rsidTr="005D09F1">
        <w:tc>
          <w:tcPr>
            <w:cnfStyle w:val="001000000000" w:firstRow="0" w:lastRow="0" w:firstColumn="1" w:lastColumn="0" w:oddVBand="0" w:evenVBand="0" w:oddHBand="0" w:evenHBand="0" w:firstRowFirstColumn="0" w:firstRowLastColumn="0" w:lastRowFirstColumn="0" w:lastRowLastColumn="0"/>
            <w:tcW w:w="1980" w:type="dxa"/>
            <w:hideMark/>
          </w:tcPr>
          <w:p w14:paraId="23CA40DB" w14:textId="77777777" w:rsidR="004C42B8" w:rsidRPr="007A7C21" w:rsidRDefault="004C42B8" w:rsidP="005E1A9C">
            <w:pPr>
              <w:pStyle w:val="Tabletext"/>
            </w:pPr>
            <w:r w:rsidRPr="007A7C21">
              <w:t>ABS endorsement</w:t>
            </w:r>
          </w:p>
        </w:tc>
        <w:tc>
          <w:tcPr>
            <w:tcW w:w="7110" w:type="dxa"/>
            <w:hideMark/>
          </w:tcPr>
          <w:p w14:paraId="2126C8A2" w14:textId="77777777" w:rsidR="004C42B8" w:rsidRPr="00536B1F" w:rsidRDefault="004C42B8" w:rsidP="005E1A9C">
            <w:pPr>
              <w:pStyle w:val="Tabletext"/>
              <w:cnfStyle w:val="000000000000" w:firstRow="0" w:lastRow="0" w:firstColumn="0" w:lastColumn="0" w:oddVBand="0" w:evenVBand="0" w:oddHBand="0" w:evenHBand="0" w:firstRowFirstColumn="0" w:firstRowLastColumn="0" w:lastRowFirstColumn="0" w:lastRowLastColumn="0"/>
            </w:pPr>
            <w:r w:rsidRPr="00536B1F">
              <w:t xml:space="preserve">Where the guidance and its application are clear, the </w:t>
            </w:r>
            <w:r>
              <w:t>ABS</w:t>
            </w:r>
            <w:r w:rsidRPr="00536B1F">
              <w:t xml:space="preserve"> will seek endorsement </w:t>
            </w:r>
            <w:r>
              <w:t xml:space="preserve">through internal governance structures </w:t>
            </w:r>
            <w:r w:rsidRPr="00536B1F">
              <w:t>for the classification</w:t>
            </w:r>
            <w:r>
              <w:t xml:space="preserve">. </w:t>
            </w:r>
          </w:p>
        </w:tc>
      </w:tr>
      <w:tr w:rsidR="004C42B8" w:rsidRPr="00536B1F" w14:paraId="060A2BC3" w14:textId="77777777" w:rsidTr="005D09F1">
        <w:tc>
          <w:tcPr>
            <w:cnfStyle w:val="001000000000" w:firstRow="0" w:lastRow="0" w:firstColumn="1" w:lastColumn="0" w:oddVBand="0" w:evenVBand="0" w:oddHBand="0" w:evenHBand="0" w:firstRowFirstColumn="0" w:firstRowLastColumn="0" w:lastRowFirstColumn="0" w:lastRowLastColumn="0"/>
            <w:tcW w:w="1980" w:type="dxa"/>
            <w:hideMark/>
          </w:tcPr>
          <w:p w14:paraId="58A7C0B1" w14:textId="77777777" w:rsidR="004C42B8" w:rsidRPr="007A7C21" w:rsidRDefault="004C42B8" w:rsidP="005E1A9C">
            <w:pPr>
              <w:pStyle w:val="Tabletext"/>
            </w:pPr>
            <w:r w:rsidRPr="007A7C21">
              <w:t>Implement decision</w:t>
            </w:r>
          </w:p>
        </w:tc>
        <w:tc>
          <w:tcPr>
            <w:tcW w:w="7110" w:type="dxa"/>
            <w:hideMark/>
          </w:tcPr>
          <w:p w14:paraId="36982682" w14:textId="77777777" w:rsidR="004C42B8" w:rsidRPr="00536B1F" w:rsidRDefault="004C42B8" w:rsidP="005E1A9C">
            <w:pPr>
              <w:pStyle w:val="Tabletext"/>
              <w:cnfStyle w:val="000000000000" w:firstRow="0" w:lastRow="0" w:firstColumn="0" w:lastColumn="0" w:oddVBand="0" w:evenVBand="0" w:oddHBand="0" w:evenHBand="0" w:firstRowFirstColumn="0" w:firstRowLastColumn="0" w:lastRowFirstColumn="0" w:lastRowLastColumn="0"/>
            </w:pPr>
            <w:r w:rsidRPr="00536B1F">
              <w:t xml:space="preserve">The outcome is communicated to </w:t>
            </w:r>
            <w:r>
              <w:t xml:space="preserve">DTF, with the decision disseminated to the appropriate teams within government. </w:t>
            </w:r>
          </w:p>
        </w:tc>
      </w:tr>
    </w:tbl>
    <w:p w14:paraId="4F3D85D8" w14:textId="77777777" w:rsidR="004C42B8" w:rsidRDefault="004C42B8" w:rsidP="004C42B8">
      <w:pPr>
        <w:pStyle w:val="Spacer"/>
      </w:pPr>
    </w:p>
    <w:p w14:paraId="06449D8B" w14:textId="77777777" w:rsidR="004C42B8" w:rsidRDefault="004C42B8" w:rsidP="004C42B8">
      <w:r w:rsidRPr="000B2851">
        <w:t xml:space="preserve">Once a request has been received, the ABS will generally require up to </w:t>
      </w:r>
      <w:r>
        <w:t xml:space="preserve">eight </w:t>
      </w:r>
      <w:r w:rsidRPr="000B2851">
        <w:t>weeks to finalise a decision</w:t>
      </w:r>
      <w:r>
        <w:t xml:space="preserve">. </w:t>
      </w:r>
      <w:bookmarkStart w:id="111" w:name="_Hlk191382177"/>
      <w:r>
        <w:t>For further information on the ABS sector classification process, please see ABS guidance</w:t>
      </w:r>
      <w:bookmarkEnd w:id="111"/>
      <w:r>
        <w:t xml:space="preserve">: </w:t>
      </w:r>
    </w:p>
    <w:p w14:paraId="02458182" w14:textId="24532E76" w:rsidR="00A361EC" w:rsidRPr="00452F88" w:rsidRDefault="00A361EC" w:rsidP="004C42B8">
      <w:pPr>
        <w:rPr>
          <w:rStyle w:val="Hyperlink"/>
        </w:rPr>
      </w:pPr>
      <w:hyperlink r:id="rId71" w:history="1">
        <w:r w:rsidRPr="00452F88">
          <w:rPr>
            <w:rStyle w:val="Hyperlink"/>
          </w:rPr>
          <w:t>Public sector unit classification decisions, Australia | Australian Bureau of Statistics</w:t>
        </w:r>
      </w:hyperlink>
    </w:p>
    <w:p w14:paraId="367D40B8" w14:textId="6180D7C0" w:rsidR="00BF12B3" w:rsidRDefault="00AA60C3" w:rsidP="00BF12B3">
      <w:pPr>
        <w:pStyle w:val="Heading2numbered"/>
      </w:pPr>
      <w:bookmarkStart w:id="112" w:name="_Toc205281915"/>
      <w:bookmarkStart w:id="113" w:name="_Toc206167069"/>
      <w:bookmarkStart w:id="114" w:name="_Toc233637042"/>
      <w:r>
        <w:t>16.5</w:t>
      </w:r>
      <w:r>
        <w:tab/>
      </w:r>
      <w:r w:rsidR="00BF12B3">
        <w:t>Consultation on the establishment of an entity</w:t>
      </w:r>
      <w:bookmarkEnd w:id="112"/>
      <w:bookmarkEnd w:id="113"/>
      <w:bookmarkEnd w:id="114"/>
    </w:p>
    <w:p w14:paraId="7E289F44" w14:textId="08973F9C" w:rsidR="00BF12B3" w:rsidRDefault="00AA60C3" w:rsidP="00BF12B3">
      <w:pPr>
        <w:pStyle w:val="Heading3numbered"/>
      </w:pPr>
      <w:bookmarkStart w:id="115" w:name="_Toc203738665"/>
      <w:r>
        <w:t>16.5.1</w:t>
      </w:r>
      <w:r w:rsidR="003E5798">
        <w:tab/>
      </w:r>
      <w:r w:rsidR="00BF12B3">
        <w:t>Consultation process overview</w:t>
      </w:r>
      <w:bookmarkEnd w:id="115"/>
    </w:p>
    <w:p w14:paraId="7772FE64" w14:textId="77777777" w:rsidR="00BF12B3" w:rsidRPr="00731439" w:rsidRDefault="00BF12B3" w:rsidP="00BF12B3">
      <w:r w:rsidRPr="00731439">
        <w:t xml:space="preserve">Under the FMA both the department and relevant Minister have a responsibility to </w:t>
      </w:r>
      <w:r>
        <w:t>consult the Minister responsible for section 8 of the FMA (the Minister for Finance) when</w:t>
      </w:r>
      <w:r w:rsidRPr="00731439">
        <w:t xml:space="preserve"> attempting to establish or abolish an entity.</w:t>
      </w:r>
    </w:p>
    <w:p w14:paraId="11964AED" w14:textId="77777777" w:rsidR="00BF12B3" w:rsidRDefault="00BF12B3" w:rsidP="00BF12B3">
      <w:r>
        <w:t xml:space="preserve">Alongside the legislated consultation requirements, DTF strongly encourages adequate internal consultation between relevant teams (e.g. policy, finance, legal and others as appropriate) when developing the business case for the establishment or abolition of an entity. </w:t>
      </w:r>
    </w:p>
    <w:p w14:paraId="4DC51EAB" w14:textId="77777777" w:rsidR="00BF12B3" w:rsidRPr="001E5377" w:rsidRDefault="00BF12B3" w:rsidP="00BF12B3">
      <w:r w:rsidRPr="001E5377">
        <w:lastRenderedPageBreak/>
        <w:t xml:space="preserve">Stakeholders should be aware of the financial management compliance requirements associated with entities. Different classifications of entities have different compliance requirements to scale proportionately to the classification of entity. For further detail, refer to the section titled </w:t>
      </w:r>
      <w:r w:rsidRPr="001E5377">
        <w:rPr>
          <w:i/>
          <w:iCs/>
        </w:rPr>
        <w:t>Notable compliance requirements for different entities</w:t>
      </w:r>
      <w:r w:rsidRPr="001E5377">
        <w:t xml:space="preserve">. </w:t>
      </w:r>
    </w:p>
    <w:p w14:paraId="1E366548" w14:textId="77777777" w:rsidR="00BF12B3" w:rsidRPr="002024F1" w:rsidRDefault="00BF12B3" w:rsidP="00BF12B3">
      <w:r w:rsidRPr="001E5377">
        <w:t xml:space="preserve">Internal finance teams should be able to provide early engagement and awareness on the nature of financial management requirements for each type of entity. For an overview of the different entity types, refer to </w:t>
      </w:r>
      <w:r w:rsidRPr="001E5377">
        <w:rPr>
          <w:i/>
          <w:iCs/>
        </w:rPr>
        <w:t>Section 2</w:t>
      </w:r>
      <w:r w:rsidRPr="00156BA8">
        <w:rPr>
          <w:i/>
          <w:iCs/>
        </w:rPr>
        <w:t>: Public sector terms explained</w:t>
      </w:r>
      <w:r>
        <w:rPr>
          <w:i/>
          <w:iCs/>
        </w:rPr>
        <w:t>.</w:t>
      </w:r>
    </w:p>
    <w:p w14:paraId="60320127" w14:textId="29FFDF6B" w:rsidR="008D3E1E" w:rsidRPr="00B35271" w:rsidRDefault="004F1010" w:rsidP="008D3E1E">
      <w:pPr>
        <w:pStyle w:val="Legislationtext"/>
        <w:numPr>
          <w:ilvl w:val="0"/>
          <w:numId w:val="0"/>
        </w:numPr>
      </w:pPr>
      <w:r>
        <w:rPr>
          <w:noProof/>
        </w:rPr>
        <w:drawing>
          <wp:inline distT="0" distB="0" distL="0" distR="0" wp14:anchorId="582AD9B8" wp14:editId="5E95F43C">
            <wp:extent cx="5731510" cy="3745065"/>
            <wp:effectExtent l="0" t="0" r="0" b="27305"/>
            <wp:docPr id="162566027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inline>
        </w:drawing>
      </w:r>
    </w:p>
    <w:p w14:paraId="7B234C0B" w14:textId="765F8293" w:rsidR="00F8760D" w:rsidRDefault="003E5798" w:rsidP="00F8760D">
      <w:pPr>
        <w:pStyle w:val="Heading3numbered"/>
      </w:pPr>
      <w:bookmarkStart w:id="116" w:name="_Toc205281916"/>
      <w:r>
        <w:t>16.5.2</w:t>
      </w:r>
      <w:r>
        <w:tab/>
      </w:r>
      <w:r w:rsidR="00F8760D">
        <w:t>Establishing an entity</w:t>
      </w:r>
      <w:bookmarkEnd w:id="116"/>
    </w:p>
    <w:p w14:paraId="14294F2A" w14:textId="21120FFA" w:rsidR="00F8760D" w:rsidRDefault="00F8760D" w:rsidP="00F8760D">
      <w:r>
        <w:t xml:space="preserve">When establishing a new entity, the type of entity and the associated financial management and governance requirements should remain a core consideration across the process. While this </w:t>
      </w:r>
      <w:r w:rsidR="00E44059">
        <w:t>attachment</w:t>
      </w:r>
      <w:r>
        <w:t xml:space="preserve"> is focused on the consultation requirements when establishing an entity, there are other process guides and requirements for creating a new entity.</w:t>
      </w:r>
    </w:p>
    <w:p w14:paraId="0FCEB9D4" w14:textId="77777777" w:rsidR="00F8760D" w:rsidRDefault="00F8760D" w:rsidP="00F8760D">
      <w:r>
        <w:t>The VPSC has a thorough guidance document on the process for establishing a new entity.</w:t>
      </w:r>
    </w:p>
    <w:p w14:paraId="08BBBD01" w14:textId="77777777" w:rsidR="00F8760D" w:rsidRDefault="00F8760D" w:rsidP="00F8760D">
      <w:hyperlink r:id="rId77" w:history="1">
        <w:r w:rsidRPr="007502A1">
          <w:rPr>
            <w:rStyle w:val="Hyperlink"/>
          </w:rPr>
          <w:t>www.vic.gov.au/legal-form-and-governance-victorian-non-departmental-entities</w:t>
        </w:r>
      </w:hyperlink>
    </w:p>
    <w:p w14:paraId="254E91AD" w14:textId="77777777" w:rsidR="00F8760D" w:rsidRDefault="00F8760D" w:rsidP="00F8760D">
      <w:pPr>
        <w:spacing w:before="0" w:after="200"/>
      </w:pPr>
      <w:r>
        <w:t xml:space="preserve">The guidance is general in nature. Stakeholders should ensure that they understand the relevant pieces of legislation that govern the establishment of public sector bodies, </w:t>
      </w:r>
      <w:r w:rsidRPr="0029154B">
        <w:t>starting</w:t>
      </w:r>
      <w:r w:rsidRPr="00BD479E">
        <w:rPr>
          <w:i/>
          <w:iCs/>
        </w:rPr>
        <w:t xml:space="preserve"> </w:t>
      </w:r>
      <w:r w:rsidRPr="0029154B">
        <w:t xml:space="preserve">with </w:t>
      </w:r>
      <w:r w:rsidRPr="00A35CA3">
        <w:t>PAA</w:t>
      </w:r>
      <w:r w:rsidRPr="00BD479E">
        <w:rPr>
          <w:i/>
          <w:iCs/>
        </w:rPr>
        <w:t>.</w:t>
      </w:r>
      <w:r>
        <w:rPr>
          <w:i/>
          <w:iCs/>
        </w:rPr>
        <w:t xml:space="preserve"> </w:t>
      </w:r>
      <w:r>
        <w:t xml:space="preserve">As stakeholders progress through the process of deciding on the best form for the public sector body there will be other legislation that stakeholders should read and understand. </w:t>
      </w:r>
    </w:p>
    <w:p w14:paraId="52376A2C" w14:textId="77777777" w:rsidR="00F8760D" w:rsidRDefault="00F8760D" w:rsidP="00F8760D">
      <w:pPr>
        <w:spacing w:before="0" w:after="200"/>
      </w:pPr>
      <w:r>
        <w:t xml:space="preserve">Additionally, internal department finance teams are an excellent resource for stakeholders to leverage across the process. Typically, finance teams have a detailed working knowledge of the different classifications and the associated financial management and governance requirements. </w:t>
      </w:r>
    </w:p>
    <w:p w14:paraId="6DBE0F3C" w14:textId="435C74A9" w:rsidR="00C01289" w:rsidRPr="00F95CF8" w:rsidRDefault="003E5798" w:rsidP="00FB041A">
      <w:pPr>
        <w:pStyle w:val="Heading3numbered"/>
        <w:ind w:left="720" w:hanging="720"/>
      </w:pPr>
      <w:bookmarkStart w:id="117" w:name="_Toc205281917"/>
      <w:r>
        <w:lastRenderedPageBreak/>
        <w:t>16.5.3</w:t>
      </w:r>
      <w:r>
        <w:tab/>
      </w:r>
      <w:r w:rsidR="00C01289">
        <w:t xml:space="preserve">Requirements mandated by section 8B of the </w:t>
      </w:r>
      <w:r w:rsidR="00C01289" w:rsidRPr="000E2368">
        <w:rPr>
          <w:i/>
        </w:rPr>
        <w:t>Financial Management Act 1994</w:t>
      </w:r>
      <w:bookmarkEnd w:id="117"/>
    </w:p>
    <w:p w14:paraId="2F5B7126" w14:textId="77777777" w:rsidR="00C01289" w:rsidRDefault="00C01289" w:rsidP="00C01289">
      <w:r>
        <w:t xml:space="preserve">For a variety of different reasons, the Government can seek to establish a new public sector entity or abolish an existing one. </w:t>
      </w:r>
    </w:p>
    <w:p w14:paraId="62109E7D" w14:textId="77777777" w:rsidR="00C01289" w:rsidRDefault="00C01289" w:rsidP="00C01289">
      <w:r>
        <w:t xml:space="preserve">Section 8B requires that a Minister who intends to establish a new body, office, or trust body, or abolish an existing one, must consult with the Minister for Finance (who is the Minister administering Section 8B) before the entity is established or abolished. </w:t>
      </w:r>
    </w:p>
    <w:p w14:paraId="329CF987" w14:textId="77777777" w:rsidR="00C01289" w:rsidRDefault="00C01289" w:rsidP="00C01289">
      <w:r>
        <w:t>Section 8B also requires notice of the establishment or abolition of an entity to be published in the Government Gazette.</w:t>
      </w:r>
    </w:p>
    <w:p w14:paraId="4B1D7AE5" w14:textId="77777777" w:rsidR="00C01289" w:rsidRDefault="00C01289" w:rsidP="00C01289">
      <w:r>
        <w:t xml:space="preserve">The term ‘body, office or trust body’ means a public sector entity which for either operational or reporting purposes, or both, will be separate from any already existing entity. </w:t>
      </w:r>
    </w:p>
    <w:p w14:paraId="45008EA3" w14:textId="600D1B90" w:rsidR="00C01289" w:rsidRDefault="003E5798" w:rsidP="00C01289">
      <w:pPr>
        <w:pStyle w:val="Heading3numbered"/>
      </w:pPr>
      <w:bookmarkStart w:id="118" w:name="_Toc205281918"/>
      <w:bookmarkStart w:id="119" w:name="_Toc203738668"/>
      <w:r>
        <w:t>16.5.4</w:t>
      </w:r>
      <w:r>
        <w:tab/>
      </w:r>
      <w:r w:rsidR="00C01289">
        <w:t>Additional considerations mandated by the Premier’s Circular</w:t>
      </w:r>
      <w:bookmarkEnd w:id="118"/>
      <w:r w:rsidR="00C01289">
        <w:t xml:space="preserve"> </w:t>
      </w:r>
      <w:bookmarkEnd w:id="119"/>
    </w:p>
    <w:p w14:paraId="416CEF30" w14:textId="77777777" w:rsidR="00C01289" w:rsidRDefault="00C01289" w:rsidP="00C01289">
      <w:r>
        <w:t>The Premier’s Circular No. 2013/2:</w:t>
      </w:r>
      <w:r w:rsidRPr="006A3243">
        <w:t xml:space="preserve"> </w:t>
      </w:r>
      <w:r w:rsidRPr="001B24E9">
        <w:rPr>
          <w:i/>
        </w:rPr>
        <w:t>Creation and Review of Non</w:t>
      </w:r>
      <w:r w:rsidRPr="001B24E9">
        <w:rPr>
          <w:i/>
        </w:rPr>
        <w:noBreakHyphen/>
        <w:t>Departmental Entities</w:t>
      </w:r>
      <w:r w:rsidRPr="006A3243">
        <w:t xml:space="preserve"> </w:t>
      </w:r>
      <w:r>
        <w:t xml:space="preserve">(the Circular) outlines the policy for the creation and review of entities. </w:t>
      </w:r>
    </w:p>
    <w:p w14:paraId="0B20D477" w14:textId="218CF17A" w:rsidR="00C01289" w:rsidRDefault="00C01289" w:rsidP="00C01289">
      <w:r>
        <w:t>T</w:t>
      </w:r>
      <w:r w:rsidRPr="00E46D2C">
        <w:t>he Circular mandates Cabinet approval for both the creation and abolition of entities. The Cabinet approval requirement covers all the abolition scenarios outlined in</w:t>
      </w:r>
      <w:r>
        <w:t xml:space="preserve"> later sections of</w:t>
      </w:r>
      <w:r w:rsidRPr="00E46D2C">
        <w:t xml:space="preserve"> this </w:t>
      </w:r>
      <w:r w:rsidR="00E44059">
        <w:t>attachment</w:t>
      </w:r>
      <w:r>
        <w:t xml:space="preserve">, noting that </w:t>
      </w:r>
      <w:r w:rsidRPr="00E46D2C">
        <w:t>no Cabinet approval is required purely to change the name of an entity with no substantive changes to functions</w:t>
      </w:r>
      <w:r>
        <w:t xml:space="preserve">. </w:t>
      </w:r>
    </w:p>
    <w:p w14:paraId="05838C69" w14:textId="77777777" w:rsidR="00C01289" w:rsidRDefault="00C01289" w:rsidP="00C01289">
      <w:r w:rsidRPr="00FA69C5">
        <w:t xml:space="preserve">The Circular outlines four criteria </w:t>
      </w:r>
      <w:r>
        <w:t>to</w:t>
      </w:r>
      <w:r w:rsidRPr="00FA69C5">
        <w:t xml:space="preserve"> be addressed when proposing the establishment of a new</w:t>
      </w:r>
      <w:r w:rsidRPr="00DE158F">
        <w:t xml:space="preserve"> non</w:t>
      </w:r>
      <w:r>
        <w:noBreakHyphen/>
      </w:r>
      <w:r w:rsidRPr="00DE158F">
        <w:t>departmental entity</w:t>
      </w:r>
      <w:r w:rsidRPr="00FA69C5">
        <w:t>:</w:t>
      </w:r>
      <w:r>
        <w:t xml:space="preserve"> </w:t>
      </w:r>
    </w:p>
    <w:p w14:paraId="22AE4DF2" w14:textId="77777777" w:rsidR="00C01289" w:rsidRPr="00172F39" w:rsidRDefault="00C01289" w:rsidP="00C01289">
      <w:pPr>
        <w:pStyle w:val="Bullet1"/>
        <w:spacing w:before="60" w:after="60" w:line="252" w:lineRule="auto"/>
        <w:contextualSpacing w:val="0"/>
      </w:pPr>
      <w:r w:rsidRPr="00172F39">
        <w:t xml:space="preserve">Is there a role for government? </w:t>
      </w:r>
    </w:p>
    <w:p w14:paraId="13F1006D" w14:textId="77777777" w:rsidR="00C01289" w:rsidRPr="00172F39" w:rsidRDefault="00C01289" w:rsidP="00C01289">
      <w:pPr>
        <w:pStyle w:val="Bullet1"/>
        <w:spacing w:before="60" w:after="60" w:line="252" w:lineRule="auto"/>
        <w:contextualSpacing w:val="0"/>
      </w:pPr>
      <w:r w:rsidRPr="00172F39">
        <w:t xml:space="preserve">What degree of autonomy </w:t>
      </w:r>
      <w:r>
        <w:t xml:space="preserve">from departments </w:t>
      </w:r>
      <w:r w:rsidRPr="00172F39">
        <w:t xml:space="preserve">or </w:t>
      </w:r>
      <w:r>
        <w:t>ministers</w:t>
      </w:r>
      <w:r w:rsidRPr="00172F39">
        <w:t xml:space="preserve"> is required? </w:t>
      </w:r>
    </w:p>
    <w:p w14:paraId="1FAA2254" w14:textId="77777777" w:rsidR="00C01289" w:rsidRPr="00172F39" w:rsidRDefault="00C01289" w:rsidP="00C01289">
      <w:pPr>
        <w:pStyle w:val="Bullet1"/>
        <w:spacing w:before="60" w:after="60" w:line="252" w:lineRule="auto"/>
        <w:contextualSpacing w:val="0"/>
      </w:pPr>
      <w:r w:rsidRPr="00172F39">
        <w:t xml:space="preserve">What is the appropriate form of entity? </w:t>
      </w:r>
    </w:p>
    <w:p w14:paraId="5CF3A3FD" w14:textId="77777777" w:rsidR="00C01289" w:rsidRPr="00172F39" w:rsidRDefault="00C01289" w:rsidP="00C01289">
      <w:pPr>
        <w:pStyle w:val="Bullet1"/>
        <w:spacing w:before="60" w:after="60" w:line="252" w:lineRule="auto"/>
        <w:contextualSpacing w:val="0"/>
      </w:pPr>
      <w:r w:rsidRPr="00172F39">
        <w:t xml:space="preserve">Can the functions be performed by an existing entity? </w:t>
      </w:r>
    </w:p>
    <w:p w14:paraId="09E718F3" w14:textId="77777777" w:rsidR="00C01289" w:rsidRPr="00172F39" w:rsidRDefault="00C01289" w:rsidP="00C01289">
      <w:bookmarkStart w:id="120" w:name="_Hlk204851899"/>
      <w:bookmarkStart w:id="121" w:name="_Toc203738669"/>
      <w:r w:rsidRPr="00172F39">
        <w:t>This guidance provides a framework to explore the criteria.</w:t>
      </w:r>
      <w:r>
        <w:t xml:space="preserve"> It also sets out a requirement that entities must be reviewed regularly to ensure that they are operating effectively and are still necessary. </w:t>
      </w:r>
    </w:p>
    <w:p w14:paraId="01B4D54F" w14:textId="77777777" w:rsidR="00C01289" w:rsidRDefault="00C01289" w:rsidP="00C01289">
      <w:r w:rsidRPr="00172F39">
        <w:t xml:space="preserve">The questions should be worked through to assist in determining whether it is appropriate to create a </w:t>
      </w:r>
      <w:r w:rsidRPr="00DE158F">
        <w:t>new non</w:t>
      </w:r>
      <w:r>
        <w:noBreakHyphen/>
      </w:r>
      <w:r w:rsidRPr="00DE158F">
        <w:t>departmental entity.</w:t>
      </w:r>
    </w:p>
    <w:p w14:paraId="1167DF90" w14:textId="77777777" w:rsidR="00C01289" w:rsidRDefault="00C01289" w:rsidP="00C01289">
      <w:r>
        <w:t xml:space="preserve">The Premier’s Circular also outlines review requirements for entities. This guidance may assist in evaluating whether the governance structures of the entity have been set up in way that is appropriate for the way the entity is required to operate in practice. </w:t>
      </w:r>
    </w:p>
    <w:p w14:paraId="58F86311" w14:textId="77777777" w:rsidR="00C01289" w:rsidRDefault="00C01289" w:rsidP="00C01289">
      <w:r>
        <w:t>C</w:t>
      </w:r>
      <w:r w:rsidRPr="00D50EC3">
        <w:t>onsultation with DTF</w:t>
      </w:r>
      <w:r>
        <w:t xml:space="preserve"> mandated by FMA section 8B does not</w:t>
      </w:r>
      <w:r w:rsidRPr="00D50EC3">
        <w:t xml:space="preserve"> supersede</w:t>
      </w:r>
      <w:r>
        <w:t xml:space="preserve"> </w:t>
      </w:r>
      <w:r w:rsidRPr="00D50EC3">
        <w:t xml:space="preserve">the </w:t>
      </w:r>
      <w:r>
        <w:t xml:space="preserve">relevant </w:t>
      </w:r>
      <w:r w:rsidRPr="00D50EC3">
        <w:t>Cabinet approval requirements</w:t>
      </w:r>
      <w:r>
        <w:t>.</w:t>
      </w:r>
    </w:p>
    <w:p w14:paraId="4BFD6628" w14:textId="77777777" w:rsidR="00C01289" w:rsidRDefault="00C01289" w:rsidP="00C01289">
      <w:r>
        <w:t xml:space="preserve">A copy of the Circular is available upon request from the Department of Premier and Cabinet’s (DPC’s) Governance Branch at </w:t>
      </w:r>
      <w:hyperlink r:id="rId78" w:history="1">
        <w:r w:rsidRPr="000E2368">
          <w:rPr>
            <w:rStyle w:val="Hyperlink"/>
          </w:rPr>
          <w:t>publicsectorgovernance@dpc.vic.gov.au</w:t>
        </w:r>
      </w:hyperlink>
    </w:p>
    <w:p w14:paraId="5344E459" w14:textId="2F15AE36" w:rsidR="00C01289" w:rsidRDefault="005031C0" w:rsidP="00C01289">
      <w:pPr>
        <w:pStyle w:val="Heading3numbered"/>
      </w:pPr>
      <w:bookmarkStart w:id="122" w:name="_Toc205281919"/>
      <w:bookmarkEnd w:id="120"/>
      <w:r>
        <w:lastRenderedPageBreak/>
        <w:t>16.5.5</w:t>
      </w:r>
      <w:r>
        <w:tab/>
      </w:r>
      <w:r w:rsidR="00C01289">
        <w:t>Initial consultation with the Department of Treasury and Finance</w:t>
      </w:r>
      <w:bookmarkEnd w:id="121"/>
      <w:bookmarkEnd w:id="122"/>
    </w:p>
    <w:p w14:paraId="14F8FFAE" w14:textId="77777777" w:rsidR="00C01289" w:rsidRDefault="00C01289" w:rsidP="005D09F1">
      <w:pPr>
        <w:keepNext/>
      </w:pPr>
      <w:bookmarkStart w:id="123" w:name="_Hlk203465808"/>
      <w:r>
        <w:t>It is not necessary for the department to contact DTF in the initial phase of proposal development, but when it becomes clear that there is a significant likelihood that the proposals will proceed, the department must contact DTF</w:t>
      </w:r>
      <w:r w:rsidRPr="00870CEE">
        <w:t>’s Portfolio Analysis</w:t>
      </w:r>
      <w:r>
        <w:t xml:space="preserve">, Shareholder Advice, </w:t>
      </w:r>
      <w:r w:rsidRPr="00870CEE">
        <w:t>and Financial Frameworks teams</w:t>
      </w:r>
      <w:r>
        <w:t xml:space="preserve"> to discuss the proposals. </w:t>
      </w:r>
    </w:p>
    <w:bookmarkEnd w:id="123"/>
    <w:p w14:paraId="2F75656B" w14:textId="77777777" w:rsidR="00C01289" w:rsidRDefault="00C01289" w:rsidP="00C01289">
      <w:r>
        <w:t xml:space="preserve">These discussions will cover issues relating to general financial management and relevant legislation, primarily the FMA but possibly other legislation also, such as the </w:t>
      </w:r>
      <w:r w:rsidRPr="00E66712">
        <w:rPr>
          <w:i/>
          <w:iCs/>
        </w:rPr>
        <w:t>State Owned Enterprises Act 1992</w:t>
      </w:r>
      <w:r>
        <w:t xml:space="preserve"> and the </w:t>
      </w:r>
      <w:r w:rsidRPr="00E66712">
        <w:rPr>
          <w:i/>
          <w:iCs/>
        </w:rPr>
        <w:t>Borrowing and Investment Powers Act 1987</w:t>
      </w:r>
      <w:r>
        <w:t>.</w:t>
      </w:r>
    </w:p>
    <w:p w14:paraId="45C07DFB" w14:textId="77777777" w:rsidR="00C01289" w:rsidRDefault="00C01289" w:rsidP="00C01289">
      <w:r>
        <w:t>As referenced previously, VPSC has developed a guide which can assist in the process of establishing a new entity.</w:t>
      </w:r>
      <w:r>
        <w:rPr>
          <w:rFonts w:ascii="Calibri" w:hAnsi="Calibri" w:cs="Calibri"/>
        </w:rPr>
        <w:t> </w:t>
      </w:r>
      <w:r>
        <w:t xml:space="preserve">The legal structure can have implications for the application of other government legislation. </w:t>
      </w:r>
    </w:p>
    <w:p w14:paraId="04ADE44C" w14:textId="77777777" w:rsidR="00C01289" w:rsidRDefault="00C01289" w:rsidP="00C01289">
      <w:r>
        <w:t xml:space="preserve">To complement this, DTF offers a starter guide to financial management in government: </w:t>
      </w:r>
    </w:p>
    <w:p w14:paraId="1E1BF07B" w14:textId="77777777" w:rsidR="00C01289" w:rsidRPr="00D94075" w:rsidRDefault="00C01289" w:rsidP="00C01289">
      <w:pPr>
        <w:rPr>
          <w:rStyle w:val="Hyperlink"/>
        </w:rPr>
      </w:pPr>
      <w:hyperlink r:id="rId79" w:history="1">
        <w:r w:rsidRPr="007502A1">
          <w:rPr>
            <w:rStyle w:val="Hyperlink"/>
          </w:rPr>
          <w:t>www.dtf.vic.gov.au/starter</w:t>
        </w:r>
        <w:r w:rsidRPr="007502A1">
          <w:rPr>
            <w:rStyle w:val="Hyperlink"/>
          </w:rPr>
          <w:noBreakHyphen/>
          <w:t>guide</w:t>
        </w:r>
        <w:r w:rsidRPr="007502A1">
          <w:rPr>
            <w:rStyle w:val="Hyperlink"/>
          </w:rPr>
          <w:noBreakHyphen/>
          <w:t>financial</w:t>
        </w:r>
        <w:r w:rsidRPr="007502A1">
          <w:rPr>
            <w:rStyle w:val="Hyperlink"/>
          </w:rPr>
          <w:noBreakHyphen/>
          <w:t>management</w:t>
        </w:r>
        <w:r w:rsidRPr="007502A1">
          <w:rPr>
            <w:rStyle w:val="Hyperlink"/>
          </w:rPr>
          <w:noBreakHyphen/>
          <w:t>government</w:t>
        </w:r>
      </w:hyperlink>
    </w:p>
    <w:p w14:paraId="30E5735B" w14:textId="77777777" w:rsidR="00C01289" w:rsidRDefault="00C01289" w:rsidP="00C01289">
      <w:r>
        <w:t xml:space="preserve">Presented below are a series of possible questions to consider on the entity type and structure, governance and reporting, and funding structure. These possible considerations are provided below alongside relevant contact details. It is important to note this list is not exhaustive. </w:t>
      </w:r>
    </w:p>
    <w:p w14:paraId="6D872746" w14:textId="77777777" w:rsidR="00C01289" w:rsidRDefault="00C01289" w:rsidP="00C01289">
      <w:r>
        <w:t>The prompts relate to three themes:</w:t>
      </w:r>
    </w:p>
    <w:p w14:paraId="74FA91A0" w14:textId="370C39E5" w:rsidR="00C01289" w:rsidRDefault="007B3E65" w:rsidP="00C01289">
      <w:pPr>
        <w:pStyle w:val="Bullet1"/>
        <w:spacing w:before="60" w:after="60" w:line="252" w:lineRule="auto"/>
        <w:contextualSpacing w:val="0"/>
      </w:pPr>
      <w:r>
        <w:t xml:space="preserve">entity </w:t>
      </w:r>
      <w:r w:rsidR="00C01289">
        <w:t>type and structure</w:t>
      </w:r>
    </w:p>
    <w:p w14:paraId="4BB1A83A" w14:textId="306F981A" w:rsidR="00C01289" w:rsidRDefault="007B3E65" w:rsidP="00C01289">
      <w:pPr>
        <w:pStyle w:val="Bullet1"/>
        <w:spacing w:before="60" w:after="60" w:line="252" w:lineRule="auto"/>
        <w:contextualSpacing w:val="0"/>
      </w:pPr>
      <w:r>
        <w:t xml:space="preserve">governance </w:t>
      </w:r>
      <w:r w:rsidR="00C01289">
        <w:t>and reporting</w:t>
      </w:r>
    </w:p>
    <w:p w14:paraId="798F91B5" w14:textId="78151E7F" w:rsidR="00C01289" w:rsidRDefault="007B3E65" w:rsidP="00C01289">
      <w:pPr>
        <w:pStyle w:val="Bullet1"/>
        <w:spacing w:before="60" w:after="60" w:line="252" w:lineRule="auto"/>
        <w:contextualSpacing w:val="0"/>
      </w:pPr>
      <w:r>
        <w:t>funding</w:t>
      </w:r>
    </w:p>
    <w:p w14:paraId="24A00C07" w14:textId="77777777" w:rsidR="005D09F1" w:rsidRDefault="005D09F1" w:rsidP="005D09F1"/>
    <w:tbl>
      <w:tblPr>
        <w:tblStyle w:val="DTFtexttable"/>
        <w:tblW w:w="9090" w:type="dxa"/>
        <w:tblLook w:val="04A0" w:firstRow="1" w:lastRow="0" w:firstColumn="1" w:lastColumn="0" w:noHBand="0" w:noVBand="1"/>
      </w:tblPr>
      <w:tblGrid>
        <w:gridCol w:w="6266"/>
        <w:gridCol w:w="2824"/>
      </w:tblGrid>
      <w:tr w:rsidR="008A2E7E" w:rsidRPr="00B91EE9" w14:paraId="234D3D47" w14:textId="77777777" w:rsidTr="005D09F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266" w:type="dxa"/>
            <w:vAlign w:val="bottom"/>
          </w:tcPr>
          <w:p w14:paraId="559247E5" w14:textId="77777777" w:rsidR="008A2E7E" w:rsidRPr="00B91EE9" w:rsidRDefault="008A2E7E" w:rsidP="005D09F1">
            <w:pPr>
              <w:pStyle w:val="Tableheader"/>
            </w:pPr>
            <w:r w:rsidRPr="00B91EE9">
              <w:t>Entity type and structure</w:t>
            </w:r>
          </w:p>
        </w:tc>
        <w:tc>
          <w:tcPr>
            <w:tcW w:w="2824" w:type="dxa"/>
            <w:vAlign w:val="bottom"/>
          </w:tcPr>
          <w:p w14:paraId="67DCF91A" w14:textId="77777777" w:rsidR="008A2E7E" w:rsidRPr="00B91EE9" w:rsidRDefault="008A2E7E" w:rsidP="005D09F1">
            <w:pPr>
              <w:pStyle w:val="Tableheader"/>
              <w:cnfStyle w:val="100000000000" w:firstRow="1" w:lastRow="0" w:firstColumn="0" w:lastColumn="0" w:oddVBand="0" w:evenVBand="0" w:oddHBand="0" w:evenHBand="0" w:firstRowFirstColumn="0" w:firstRowLastColumn="0" w:lastRowFirstColumn="0" w:lastRowLastColumn="0"/>
            </w:pPr>
            <w:r w:rsidRPr="00B91EE9">
              <w:t>Contact for further information</w:t>
            </w:r>
          </w:p>
        </w:tc>
      </w:tr>
      <w:tr w:rsidR="008A2E7E" w:rsidRPr="0036623A" w14:paraId="236A5194"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653496AC" w14:textId="77777777" w:rsidR="008A2E7E" w:rsidRPr="0036623A" w:rsidRDefault="008A2E7E" w:rsidP="008A2E7E">
            <w:pPr>
              <w:pStyle w:val="Tablenum1"/>
              <w:numPr>
                <w:ilvl w:val="2"/>
                <w:numId w:val="12"/>
              </w:numPr>
              <w:spacing w:line="252" w:lineRule="auto"/>
            </w:pPr>
            <w:r w:rsidRPr="0036623A">
              <w:t xml:space="preserve">Under what kind of legislation is the entity being established? </w:t>
            </w:r>
          </w:p>
          <w:p w14:paraId="2D852212" w14:textId="77777777" w:rsidR="008A2E7E" w:rsidRPr="0036623A" w:rsidRDefault="008A2E7E" w:rsidP="005E1A9C">
            <w:pPr>
              <w:pStyle w:val="Tabletextindent"/>
            </w:pPr>
            <w:r w:rsidRPr="0036623A">
              <w:t xml:space="preserve">For example, a separate establishing Act, the </w:t>
            </w:r>
            <w:r w:rsidRPr="0036623A">
              <w:rPr>
                <w:i/>
                <w:iCs/>
              </w:rPr>
              <w:t>State Owned Enterprises Act 1992</w:t>
            </w:r>
            <w:r w:rsidRPr="0036623A">
              <w:t xml:space="preserve">, the </w:t>
            </w:r>
            <w:r w:rsidRPr="0036623A">
              <w:rPr>
                <w:i/>
                <w:iCs/>
              </w:rPr>
              <w:t>Corporations Act 2001</w:t>
            </w:r>
            <w:r w:rsidRPr="0036623A">
              <w:t xml:space="preserve"> (C</w:t>
            </w:r>
            <w:r>
              <w:t>th</w:t>
            </w:r>
            <w:r w:rsidRPr="0036623A">
              <w:t>) etc.</w:t>
            </w:r>
            <w:r w:rsidRPr="0036623A">
              <w:rPr>
                <w:rFonts w:cstheme="minorHAnsi"/>
                <w:sz w:val="20"/>
              </w:rPr>
              <w:t xml:space="preserve"> </w:t>
            </w:r>
          </w:p>
        </w:tc>
        <w:tc>
          <w:tcPr>
            <w:tcW w:w="2824" w:type="dxa"/>
          </w:tcPr>
          <w:p w14:paraId="6778E15B"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t xml:space="preserve">Refer to Vic Gov guide </w:t>
            </w:r>
            <w:r>
              <w:noBreakHyphen/>
            </w:r>
            <w:r w:rsidRPr="1DCFDDE8">
              <w:t xml:space="preserve"> </w:t>
            </w:r>
            <w:hyperlink r:id="rId80">
              <w:r w:rsidRPr="1DCFDDE8">
                <w:rPr>
                  <w:rStyle w:val="Hyperlink"/>
                </w:rPr>
                <w:t>Legal form and governance of Victorian non</w:t>
              </w:r>
              <w:r>
                <w:rPr>
                  <w:rStyle w:val="Hyperlink"/>
                </w:rPr>
                <w:noBreakHyphen/>
              </w:r>
              <w:r w:rsidRPr="1DCFDDE8">
                <w:rPr>
                  <w:rStyle w:val="Hyperlink"/>
                </w:rPr>
                <w:t>departmental entities</w:t>
              </w:r>
            </w:hyperlink>
          </w:p>
        </w:tc>
      </w:tr>
      <w:tr w:rsidR="008A2E7E" w:rsidRPr="0036623A" w14:paraId="17410D2B"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40C8555C" w14:textId="77777777" w:rsidR="008A2E7E" w:rsidRPr="00B91EE9" w:rsidRDefault="008A2E7E" w:rsidP="008A2E7E">
            <w:pPr>
              <w:pStyle w:val="Tablenum1"/>
              <w:numPr>
                <w:ilvl w:val="2"/>
                <w:numId w:val="12"/>
              </w:numPr>
              <w:spacing w:line="252" w:lineRule="auto"/>
            </w:pPr>
            <w:r w:rsidRPr="00B91EE9">
              <w:t>Are the governance structure and other requirements applying to the entity under that legislation suitable for the management of the entity and the risks to Government arising from the entity’s operations over the longer term,</w:t>
            </w:r>
            <w:r w:rsidRPr="00B91EE9" w:rsidDel="00B8330A">
              <w:t xml:space="preserve"> </w:t>
            </w:r>
            <w:r w:rsidRPr="00B91EE9">
              <w:t>or will it need to be able to change?</w:t>
            </w:r>
          </w:p>
        </w:tc>
        <w:tc>
          <w:tcPr>
            <w:tcW w:w="2824" w:type="dxa"/>
          </w:tcPr>
          <w:p w14:paraId="607F85E8"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t xml:space="preserve">Refer to Vic Gov guide </w:t>
            </w:r>
            <w:r>
              <w:noBreakHyphen/>
            </w:r>
            <w:r w:rsidRPr="1DCFDDE8">
              <w:t xml:space="preserve"> </w:t>
            </w:r>
            <w:hyperlink r:id="rId81">
              <w:r w:rsidRPr="1DCFDDE8">
                <w:rPr>
                  <w:rStyle w:val="Hyperlink"/>
                </w:rPr>
                <w:t>Legal form and governance of Victorian non</w:t>
              </w:r>
              <w:r>
                <w:rPr>
                  <w:rStyle w:val="Hyperlink"/>
                </w:rPr>
                <w:noBreakHyphen/>
              </w:r>
              <w:r w:rsidRPr="1DCFDDE8">
                <w:rPr>
                  <w:rStyle w:val="Hyperlink"/>
                </w:rPr>
                <w:t>departmental entities</w:t>
              </w:r>
            </w:hyperlink>
          </w:p>
        </w:tc>
      </w:tr>
      <w:tr w:rsidR="008A2E7E" w:rsidRPr="0036623A" w14:paraId="79DE5AF8"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35A2F613" w14:textId="77777777" w:rsidR="008A2E7E" w:rsidRPr="00B91EE9" w:rsidRDefault="008A2E7E" w:rsidP="008A2E7E">
            <w:pPr>
              <w:pStyle w:val="Tablenum1"/>
              <w:numPr>
                <w:ilvl w:val="2"/>
                <w:numId w:val="12"/>
              </w:numPr>
              <w:spacing w:line="252" w:lineRule="auto"/>
            </w:pPr>
            <w:r w:rsidRPr="0036623A">
              <w:t>How much oversight of the entity should there be, and should this oversight be the responsibility of a Minister, or a Parliamentary committee, or some other person or body?</w:t>
            </w:r>
          </w:p>
        </w:tc>
        <w:tc>
          <w:tcPr>
            <w:tcW w:w="2824" w:type="dxa"/>
          </w:tcPr>
          <w:p w14:paraId="47C70D5F"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rFonts w:cstheme="minorHAnsi"/>
                <w:szCs w:val="17"/>
              </w:rPr>
            </w:pPr>
            <w:r w:rsidRPr="0036623A">
              <w:rPr>
                <w:rFonts w:cstheme="minorHAnsi"/>
                <w:szCs w:val="17"/>
              </w:rPr>
              <w:t>Internal legal team</w:t>
            </w:r>
          </w:p>
          <w:p w14:paraId="3A58C084"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szCs w:val="17"/>
              </w:rPr>
            </w:pPr>
            <w:r w:rsidRPr="0036623A">
              <w:rPr>
                <w:rFonts w:cstheme="minorHAnsi"/>
                <w:szCs w:val="17"/>
              </w:rPr>
              <w:t>Financial Frameworks (DTF)</w:t>
            </w:r>
          </w:p>
        </w:tc>
      </w:tr>
      <w:tr w:rsidR="008A2E7E" w:rsidRPr="0036623A" w14:paraId="5234ADE4"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6254E62F" w14:textId="77777777" w:rsidR="008A2E7E" w:rsidRPr="00B91EE9" w:rsidRDefault="008A2E7E" w:rsidP="008A2E7E">
            <w:pPr>
              <w:pStyle w:val="Tablenum1"/>
              <w:numPr>
                <w:ilvl w:val="2"/>
                <w:numId w:val="12"/>
              </w:numPr>
              <w:spacing w:line="252" w:lineRule="auto"/>
            </w:pPr>
            <w:r w:rsidRPr="0036623A">
              <w:t>To what extent are the requirements under the</w:t>
            </w:r>
            <w:r>
              <w:t xml:space="preserve"> </w:t>
            </w:r>
            <w:r w:rsidRPr="0036623A">
              <w:t>FMA and the</w:t>
            </w:r>
            <w:r>
              <w:t xml:space="preserve"> PAA</w:t>
            </w:r>
            <w:r w:rsidRPr="0036623A">
              <w:t xml:space="preserve"> appropriate for the entity?</w:t>
            </w:r>
          </w:p>
        </w:tc>
        <w:tc>
          <w:tcPr>
            <w:tcW w:w="2824" w:type="dxa"/>
          </w:tcPr>
          <w:p w14:paraId="6E0F9048"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rFonts w:cstheme="minorHAnsi"/>
                <w:szCs w:val="17"/>
              </w:rPr>
            </w:pPr>
            <w:r w:rsidRPr="0036623A">
              <w:rPr>
                <w:rFonts w:cstheme="minorHAnsi"/>
                <w:szCs w:val="17"/>
              </w:rPr>
              <w:t>Internal legal team</w:t>
            </w:r>
          </w:p>
          <w:p w14:paraId="661F19FB"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szCs w:val="17"/>
              </w:rPr>
            </w:pPr>
            <w:r w:rsidRPr="0036623A">
              <w:rPr>
                <w:rFonts w:cstheme="minorHAnsi"/>
                <w:szCs w:val="17"/>
              </w:rPr>
              <w:t>Financial Frameworks (DTF)</w:t>
            </w:r>
          </w:p>
        </w:tc>
      </w:tr>
      <w:tr w:rsidR="008A2E7E" w:rsidRPr="0036623A" w14:paraId="294D4C62"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49FFD965" w14:textId="77777777" w:rsidR="008A2E7E" w:rsidRPr="000278AD" w:rsidRDefault="008A2E7E" w:rsidP="008A2E7E">
            <w:pPr>
              <w:pStyle w:val="Tablenum1"/>
              <w:numPr>
                <w:ilvl w:val="2"/>
                <w:numId w:val="12"/>
              </w:numPr>
              <w:spacing w:line="252" w:lineRule="auto"/>
            </w:pPr>
            <w:r w:rsidRPr="000278AD">
              <w:t xml:space="preserve">Which sector category will the entity be in for the purposes of Victorian Government reporting? </w:t>
            </w:r>
          </w:p>
          <w:p w14:paraId="7743E229" w14:textId="77777777" w:rsidR="008A2E7E" w:rsidRPr="0036623A" w:rsidRDefault="008A2E7E" w:rsidP="005E1A9C">
            <w:pPr>
              <w:pStyle w:val="Tabletextindent"/>
            </w:pPr>
            <w:r>
              <w:t>For example,</w:t>
            </w:r>
            <w:r w:rsidRPr="0036623A">
              <w:t xml:space="preserve"> general government, public financial corporation, public non</w:t>
            </w:r>
            <w:r>
              <w:noBreakHyphen/>
            </w:r>
            <w:r w:rsidRPr="0036623A">
              <w:t xml:space="preserve">financial corporation. The sector classification of entities </w:t>
            </w:r>
            <w:r>
              <w:t>is</w:t>
            </w:r>
            <w:r w:rsidRPr="0036623A">
              <w:t xml:space="preserve"> determined by the ABS and can have important considerations for the State’s finances.</w:t>
            </w:r>
          </w:p>
        </w:tc>
        <w:tc>
          <w:tcPr>
            <w:tcW w:w="2824" w:type="dxa"/>
          </w:tcPr>
          <w:p w14:paraId="0248435F" w14:textId="77777777" w:rsidR="008A2E7E" w:rsidRPr="007B3E65" w:rsidRDefault="008A2E7E" w:rsidP="005E1A9C">
            <w:pPr>
              <w:pStyle w:val="Tabletext"/>
              <w:cnfStyle w:val="000000000000" w:firstRow="0" w:lastRow="0" w:firstColumn="0" w:lastColumn="0" w:oddVBand="0" w:evenVBand="0" w:oddHBand="0" w:evenHBand="0" w:firstRowFirstColumn="0" w:firstRowLastColumn="0" w:lastRowFirstColumn="0" w:lastRowLastColumn="0"/>
              <w:rPr>
                <w:b/>
                <w:bCs/>
                <w:szCs w:val="17"/>
              </w:rPr>
            </w:pPr>
            <w:r w:rsidRPr="007B3E65">
              <w:rPr>
                <w:rFonts w:cstheme="minorHAnsi"/>
                <w:szCs w:val="17"/>
              </w:rPr>
              <w:t xml:space="preserve">Consolidated Reporting and Analysis (DTF) – </w:t>
            </w:r>
            <w:hyperlink r:id="rId82" w:history="1">
              <w:r w:rsidRPr="007B3E65">
                <w:rPr>
                  <w:rFonts w:cstheme="minorHAnsi"/>
                  <w:color w:val="0563C1"/>
                  <w:szCs w:val="17"/>
                </w:rPr>
                <w:t>Government Finance Statistics, Australia methodology</w:t>
              </w:r>
            </w:hyperlink>
          </w:p>
        </w:tc>
      </w:tr>
      <w:tr w:rsidR="008A2E7E" w:rsidRPr="0036623A" w14:paraId="53954D70"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15782047" w14:textId="77777777" w:rsidR="008A2E7E" w:rsidRPr="00B91EE9" w:rsidRDefault="008A2E7E" w:rsidP="008A2E7E">
            <w:pPr>
              <w:pStyle w:val="Tablenum1"/>
              <w:numPr>
                <w:ilvl w:val="2"/>
                <w:numId w:val="12"/>
              </w:numPr>
              <w:spacing w:line="252" w:lineRule="auto"/>
            </w:pPr>
            <w:r w:rsidRPr="0036623A">
              <w:lastRenderedPageBreak/>
              <w:t xml:space="preserve">What will be the ownership structure of the entity? For example, will it be wholly owned by the Victorian Government or will it be owned in part by corporations or governments of other jurisdictions (such as Commonwealth or other </w:t>
            </w:r>
            <w:r>
              <w:t>s</w:t>
            </w:r>
            <w:r w:rsidRPr="0036623A">
              <w:t xml:space="preserve">tates)? </w:t>
            </w:r>
          </w:p>
        </w:tc>
        <w:tc>
          <w:tcPr>
            <w:tcW w:w="2824" w:type="dxa"/>
          </w:tcPr>
          <w:p w14:paraId="3C7AF1A6"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szCs w:val="17"/>
              </w:rPr>
            </w:pPr>
            <w:r w:rsidRPr="0036623A">
              <w:rPr>
                <w:rFonts w:cstheme="minorHAnsi"/>
                <w:szCs w:val="17"/>
              </w:rPr>
              <w:t>Commercial Division (DTF)</w:t>
            </w:r>
          </w:p>
        </w:tc>
      </w:tr>
      <w:tr w:rsidR="008A2E7E" w:rsidRPr="0036623A" w14:paraId="66C82BFB"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21C89D41" w14:textId="77777777" w:rsidR="008A2E7E" w:rsidRPr="00B91EE9" w:rsidRDefault="008A2E7E" w:rsidP="008A2E7E">
            <w:pPr>
              <w:pStyle w:val="Tablenum1"/>
              <w:numPr>
                <w:ilvl w:val="2"/>
                <w:numId w:val="12"/>
              </w:numPr>
              <w:spacing w:line="252" w:lineRule="auto"/>
            </w:pPr>
            <w:r w:rsidRPr="00B91EE9">
              <w:t>Will the entity have a board? If so, consider the risks to be managed by the entity (not just in the short</w:t>
            </w:r>
            <w:r>
              <w:t>-</w:t>
            </w:r>
            <w:r w:rsidRPr="00B91EE9">
              <w:t>term, but also the longer term) to determine:</w:t>
            </w:r>
          </w:p>
          <w:p w14:paraId="284578BE" w14:textId="77777777" w:rsidR="008A2E7E" w:rsidRPr="0036623A" w:rsidRDefault="008A2E7E" w:rsidP="008A2E7E">
            <w:pPr>
              <w:pStyle w:val="Tablenum2"/>
              <w:numPr>
                <w:ilvl w:val="3"/>
                <w:numId w:val="12"/>
              </w:numPr>
              <w:spacing w:line="252" w:lineRule="auto"/>
            </w:pPr>
            <w:r w:rsidRPr="0036623A">
              <w:t>The appropriate size of the board</w:t>
            </w:r>
            <w:r>
              <w:t>. T</w:t>
            </w:r>
            <w:r w:rsidRPr="0036623A">
              <w:t>he board should be comprised of a minimum of five members, with at least two independent members. This ensures the board can establish an independent audit committee in accordance with the Standing Directions</w:t>
            </w:r>
            <w:r>
              <w:t>.</w:t>
            </w:r>
          </w:p>
          <w:p w14:paraId="0C35D85C" w14:textId="77777777" w:rsidR="008A2E7E" w:rsidRPr="00B91EE9" w:rsidRDefault="008A2E7E" w:rsidP="008A2E7E">
            <w:pPr>
              <w:pStyle w:val="Tablenum2"/>
              <w:numPr>
                <w:ilvl w:val="3"/>
                <w:numId w:val="12"/>
              </w:numPr>
              <w:spacing w:line="252" w:lineRule="auto"/>
            </w:pPr>
            <w:r w:rsidRPr="00B91EE9">
              <w:t>The board has appropriate expertise and capabilities to undertake its functions</w:t>
            </w:r>
            <w:r>
              <w:t xml:space="preserve">, </w:t>
            </w:r>
            <w:r w:rsidRPr="00B91EE9">
              <w:t>which may also have implications for the size of the board</w:t>
            </w:r>
            <w:r>
              <w:t xml:space="preserve"> </w:t>
            </w:r>
            <w:r w:rsidRPr="00B91EE9">
              <w:t>depending on the diversity of expertise required</w:t>
            </w:r>
            <w:r>
              <w:t>.</w:t>
            </w:r>
          </w:p>
          <w:p w14:paraId="08B9F1E7" w14:textId="77777777" w:rsidR="008A2E7E" w:rsidRPr="00B91EE9" w:rsidRDefault="008A2E7E" w:rsidP="008A2E7E">
            <w:pPr>
              <w:pStyle w:val="Tablenum2"/>
              <w:numPr>
                <w:ilvl w:val="3"/>
                <w:numId w:val="12"/>
              </w:numPr>
              <w:spacing w:line="252" w:lineRule="auto"/>
            </w:pPr>
            <w:r w:rsidRPr="00B91EE9">
              <w:t>If considering the use of public sector employees as board members in transition stage, the suitability of that board composition in relation to independence and conflicts of interest.</w:t>
            </w:r>
          </w:p>
        </w:tc>
        <w:tc>
          <w:tcPr>
            <w:tcW w:w="2824" w:type="dxa"/>
          </w:tcPr>
          <w:p w14:paraId="6081F266"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szCs w:val="17"/>
              </w:rPr>
            </w:pPr>
            <w:r w:rsidRPr="0036623A">
              <w:rPr>
                <w:szCs w:val="17"/>
              </w:rPr>
              <w:t>Financial Frameworks (DTF)</w:t>
            </w:r>
          </w:p>
          <w:p w14:paraId="743D17D5"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szCs w:val="17"/>
              </w:rPr>
            </w:pPr>
            <w:r w:rsidRPr="0036623A">
              <w:rPr>
                <w:szCs w:val="17"/>
              </w:rPr>
              <w:t xml:space="preserve">Consultation with DPC is essential for board appointments. See DPC’s </w:t>
            </w:r>
            <w:hyperlink r:id="rId83" w:history="1">
              <w:r w:rsidRPr="007B3E65">
                <w:rPr>
                  <w:color w:val="0563C1"/>
                  <w:szCs w:val="17"/>
                </w:rPr>
                <w:t>board appointment, remuneration and diversity guidelines</w:t>
              </w:r>
            </w:hyperlink>
            <w:r w:rsidRPr="007B3E65">
              <w:rPr>
                <w:szCs w:val="17"/>
              </w:rPr>
              <w:t>.</w:t>
            </w:r>
            <w:r w:rsidRPr="0036623A">
              <w:rPr>
                <w:szCs w:val="17"/>
              </w:rPr>
              <w:t xml:space="preserve"> These guidelines include discussion of issues arising with respect to the possible appointment of a public servant as a board member</w:t>
            </w:r>
          </w:p>
        </w:tc>
      </w:tr>
      <w:tr w:rsidR="008A2E7E" w:rsidRPr="005B3870" w14:paraId="6536CC87" w14:textId="77777777" w:rsidTr="00860CCF">
        <w:tc>
          <w:tcPr>
            <w:cnfStyle w:val="001000000000" w:firstRow="0" w:lastRow="0" w:firstColumn="1" w:lastColumn="0" w:oddVBand="0" w:evenVBand="0" w:oddHBand="0" w:evenHBand="0" w:firstRowFirstColumn="0" w:firstRowLastColumn="0" w:lastRowFirstColumn="0" w:lastRowLastColumn="0"/>
            <w:tcW w:w="6266" w:type="dxa"/>
            <w:shd w:val="clear" w:color="auto" w:fill="C2EBFA" w:themeFill="background2"/>
          </w:tcPr>
          <w:p w14:paraId="284C21B7" w14:textId="77777777" w:rsidR="008A2E7E" w:rsidRPr="00564D5A" w:rsidRDefault="008A2E7E" w:rsidP="00564D5A">
            <w:pPr>
              <w:pStyle w:val="Tableheader"/>
              <w:rPr>
                <w:b/>
              </w:rPr>
            </w:pPr>
            <w:r w:rsidRPr="00564D5A">
              <w:rPr>
                <w:b/>
              </w:rPr>
              <w:br w:type="page"/>
              <w:t>Governance and reporting</w:t>
            </w:r>
          </w:p>
        </w:tc>
        <w:tc>
          <w:tcPr>
            <w:tcW w:w="2824" w:type="dxa"/>
            <w:shd w:val="clear" w:color="auto" w:fill="C2EBFA" w:themeFill="background2"/>
          </w:tcPr>
          <w:p w14:paraId="0BB621AE" w14:textId="77777777" w:rsidR="008A2E7E" w:rsidRPr="00564D5A" w:rsidRDefault="008A2E7E" w:rsidP="005E1A9C">
            <w:pPr>
              <w:pStyle w:val="Tabletext"/>
              <w:cnfStyle w:val="000000000000" w:firstRow="0" w:lastRow="0" w:firstColumn="0" w:lastColumn="0" w:oddVBand="0" w:evenVBand="0" w:oddHBand="0" w:evenHBand="0" w:firstRowFirstColumn="0" w:firstRowLastColumn="0" w:lastRowFirstColumn="0" w:lastRowLastColumn="0"/>
              <w:rPr>
                <w:b/>
                <w:sz w:val="18"/>
                <w:szCs w:val="18"/>
              </w:rPr>
            </w:pPr>
          </w:p>
        </w:tc>
      </w:tr>
      <w:tr w:rsidR="008A2E7E" w:rsidRPr="00B12F19" w14:paraId="61D675C5"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0251395A" w14:textId="77777777" w:rsidR="008A2E7E" w:rsidRPr="00B12F19" w:rsidRDefault="008A2E7E" w:rsidP="008A2E7E">
            <w:pPr>
              <w:pStyle w:val="Tablenum1"/>
              <w:numPr>
                <w:ilvl w:val="2"/>
                <w:numId w:val="12"/>
              </w:numPr>
              <w:spacing w:line="252" w:lineRule="auto"/>
            </w:pPr>
            <w:r w:rsidRPr="00294FAE">
              <w:t>Will the following legislation automatically apply to the entity and if so, how?</w:t>
            </w:r>
          </w:p>
          <w:p w14:paraId="0111F12A" w14:textId="77777777" w:rsidR="008A2E7E" w:rsidRPr="00B12F19" w:rsidRDefault="008A2E7E" w:rsidP="008A2E7E">
            <w:pPr>
              <w:pStyle w:val="Tablenum2"/>
              <w:numPr>
                <w:ilvl w:val="3"/>
                <w:numId w:val="12"/>
              </w:numPr>
              <w:spacing w:line="252" w:lineRule="auto"/>
            </w:pPr>
            <w:r w:rsidRPr="0042115B">
              <w:t>FMA</w:t>
            </w:r>
          </w:p>
          <w:p w14:paraId="285D85F8" w14:textId="77777777" w:rsidR="008A2E7E" w:rsidRPr="00B12F19" w:rsidRDefault="008A2E7E" w:rsidP="008A2E7E">
            <w:pPr>
              <w:pStyle w:val="Tablenum2"/>
              <w:numPr>
                <w:ilvl w:val="3"/>
                <w:numId w:val="12"/>
              </w:numPr>
              <w:spacing w:line="252" w:lineRule="auto"/>
            </w:pPr>
            <w:r w:rsidRPr="002823FA">
              <w:rPr>
                <w:i/>
                <w:iCs/>
              </w:rPr>
              <w:t>Audit Act 1994</w:t>
            </w:r>
            <w:r>
              <w:t xml:space="preserve"> (Audit Act)</w:t>
            </w:r>
          </w:p>
          <w:p w14:paraId="26E93DED" w14:textId="77777777" w:rsidR="008A2E7E" w:rsidRPr="00675406" w:rsidRDefault="008A2E7E" w:rsidP="008A2E7E">
            <w:pPr>
              <w:pStyle w:val="Tablenum2"/>
              <w:numPr>
                <w:ilvl w:val="3"/>
                <w:numId w:val="12"/>
              </w:numPr>
              <w:spacing w:line="252" w:lineRule="auto"/>
              <w:rPr>
                <w:iCs/>
              </w:rPr>
            </w:pPr>
            <w:r w:rsidRPr="002823FA">
              <w:rPr>
                <w:i/>
                <w:iCs/>
              </w:rPr>
              <w:t>State Owned Enterprises Act 1992</w:t>
            </w:r>
          </w:p>
          <w:p w14:paraId="5CF974B1" w14:textId="77777777" w:rsidR="008A2E7E" w:rsidRPr="00B12F19" w:rsidRDefault="008A2E7E" w:rsidP="008A2E7E">
            <w:pPr>
              <w:pStyle w:val="Tablenum2"/>
              <w:numPr>
                <w:ilvl w:val="3"/>
                <w:numId w:val="12"/>
              </w:numPr>
              <w:spacing w:line="252" w:lineRule="auto"/>
            </w:pPr>
            <w:r>
              <w:t>PAA</w:t>
            </w:r>
          </w:p>
          <w:p w14:paraId="68FE8659" w14:textId="77777777" w:rsidR="008A2E7E" w:rsidRDefault="008A2E7E" w:rsidP="00715E95">
            <w:pPr>
              <w:pStyle w:val="Tabletextindent"/>
              <w:ind w:left="360"/>
            </w:pPr>
            <w:r>
              <w:t xml:space="preserve">Note that if an entity </w:t>
            </w:r>
            <w:r w:rsidRPr="009D52EE">
              <w:t>meets the definitions in the legislation, it will apply automatically</w:t>
            </w:r>
            <w:r>
              <w:t>,</w:t>
            </w:r>
            <w:r w:rsidRPr="009D52EE">
              <w:t xml:space="preserve"> however</w:t>
            </w:r>
            <w:r>
              <w:t xml:space="preserve"> definitions within</w:t>
            </w:r>
            <w:r w:rsidRPr="009D52EE">
              <w:t xml:space="preserve"> the PAA, Audit </w:t>
            </w:r>
            <w:r>
              <w:t xml:space="preserve">Act </w:t>
            </w:r>
            <w:r w:rsidRPr="009D52EE">
              <w:t xml:space="preserve">and FMA </w:t>
            </w:r>
            <w:r>
              <w:t>vary.</w:t>
            </w:r>
          </w:p>
          <w:p w14:paraId="0774F6FA" w14:textId="77777777" w:rsidR="008A2E7E" w:rsidRDefault="008A2E7E" w:rsidP="00715E95">
            <w:pPr>
              <w:pStyle w:val="Tabletextindent"/>
              <w:ind w:left="360"/>
            </w:pPr>
            <w:r>
              <w:t>Additionally, entities</w:t>
            </w:r>
            <w:r w:rsidRPr="009D52EE">
              <w:t xml:space="preserve"> can also be determined to come under these Acts or specific classifications in certain situations if not captured automatically</w:t>
            </w:r>
            <w:r>
              <w:t xml:space="preserve">. </w:t>
            </w:r>
          </w:p>
          <w:p w14:paraId="2D3384DA" w14:textId="77777777" w:rsidR="008A2E7E" w:rsidRPr="00B12F19" w:rsidRDefault="008A2E7E" w:rsidP="00715E95">
            <w:pPr>
              <w:pStyle w:val="Tabletextindent"/>
              <w:ind w:left="360"/>
            </w:pPr>
            <w:r>
              <w:t>With the potential complexity in determining application of the Acts mentioned above, departments should engage with their relevant finance teams and with DTF in determining the best path forward.</w:t>
            </w:r>
          </w:p>
        </w:tc>
        <w:tc>
          <w:tcPr>
            <w:tcW w:w="2824" w:type="dxa"/>
          </w:tcPr>
          <w:p w14:paraId="2C7C633B"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Internal legal team</w:t>
            </w:r>
          </w:p>
          <w:p w14:paraId="3AF7A593"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Financial Frameworks (DTF)</w:t>
            </w:r>
          </w:p>
          <w:p w14:paraId="4997DBC2" w14:textId="77777777" w:rsidR="008A2E7E" w:rsidRPr="00B12F19"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rPr>
                <w:rFonts w:eastAsia="Calibri" w:cstheme="minorHAnsi"/>
              </w:rPr>
              <w:t>General details on the application of the FMA to entities can be found on the</w:t>
            </w:r>
            <w:r w:rsidRPr="0036623A">
              <w:t xml:space="preserve"> </w:t>
            </w:r>
            <w:hyperlink r:id="rId84">
              <w:r w:rsidRPr="0FF5E16C">
                <w:rPr>
                  <w:rStyle w:val="Hyperlink"/>
                </w:rPr>
                <w:t>Standing Directions website</w:t>
              </w:r>
            </w:hyperlink>
            <w:r w:rsidRPr="0036623A">
              <w:t xml:space="preserve"> within the </w:t>
            </w:r>
            <w:r w:rsidRPr="0036623A">
              <w:rPr>
                <w:i/>
              </w:rPr>
              <w:t xml:space="preserve">Is your </w:t>
            </w:r>
            <w:r w:rsidRPr="0FF5E16C">
              <w:rPr>
                <w:i/>
                <w:iCs/>
              </w:rPr>
              <w:t>body</w:t>
            </w:r>
            <w:r w:rsidRPr="0036623A">
              <w:rPr>
                <w:i/>
              </w:rPr>
              <w:t xml:space="preserve"> subject to the Standing Directions 2018 under the Financial Management Act</w:t>
            </w:r>
            <w:r>
              <w:rPr>
                <w:rFonts w:ascii="Calibri" w:hAnsi="Calibri"/>
                <w:i/>
              </w:rPr>
              <w:t> </w:t>
            </w:r>
            <w:r w:rsidRPr="0036623A">
              <w:rPr>
                <w:i/>
              </w:rPr>
              <w:t xml:space="preserve">1994 </w:t>
            </w:r>
            <w:r w:rsidRPr="0036623A">
              <w:t xml:space="preserve">document. </w:t>
            </w:r>
          </w:p>
        </w:tc>
      </w:tr>
      <w:tr w:rsidR="008A2E7E" w:rsidRPr="0036623A" w14:paraId="4B68BD41"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7B70EDAA" w14:textId="77777777" w:rsidR="008A2E7E" w:rsidRPr="0036623A" w:rsidRDefault="008A2E7E" w:rsidP="008A2E7E">
            <w:pPr>
              <w:pStyle w:val="Tablenum1"/>
              <w:keepNext/>
              <w:numPr>
                <w:ilvl w:val="2"/>
                <w:numId w:val="12"/>
              </w:numPr>
              <w:spacing w:line="252" w:lineRule="auto"/>
            </w:pPr>
            <w:r w:rsidRPr="0042115B">
              <w:t xml:space="preserve">Will the entity have the resources to comply with the FMA’s annual reporting requirements and the financial management obligations under the Standing Directions issued by the </w:t>
            </w:r>
            <w:r>
              <w:t>Minister for Finance</w:t>
            </w:r>
            <w:r w:rsidRPr="0042115B">
              <w:t>?</w:t>
            </w:r>
          </w:p>
        </w:tc>
        <w:tc>
          <w:tcPr>
            <w:tcW w:w="2824" w:type="dxa"/>
          </w:tcPr>
          <w:p w14:paraId="365A9090"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Financial Frameworks (DTF)</w:t>
            </w:r>
          </w:p>
        </w:tc>
      </w:tr>
      <w:tr w:rsidR="008A2E7E" w:rsidRPr="0036623A" w14:paraId="0A58A7EF"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0C313165" w14:textId="77777777" w:rsidR="008A2E7E" w:rsidRPr="00AD74F4" w:rsidRDefault="008A2E7E" w:rsidP="008A2E7E">
            <w:pPr>
              <w:pStyle w:val="Tablenum1"/>
              <w:numPr>
                <w:ilvl w:val="2"/>
                <w:numId w:val="12"/>
              </w:numPr>
              <w:spacing w:line="252" w:lineRule="auto"/>
            </w:pPr>
            <w:r w:rsidRPr="0042115B">
              <w:t>Will the entity be able to recruit a suitably qualified Chief Finance Officer as required by the FMA Standing Directions?</w:t>
            </w:r>
          </w:p>
        </w:tc>
        <w:tc>
          <w:tcPr>
            <w:tcW w:w="2824" w:type="dxa"/>
          </w:tcPr>
          <w:p w14:paraId="5640ADCE"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Financial Frameworks (DTF)</w:t>
            </w:r>
          </w:p>
        </w:tc>
      </w:tr>
      <w:tr w:rsidR="008A2E7E" w:rsidRPr="0036623A" w14:paraId="3CD74834"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062F251D" w14:textId="77777777" w:rsidR="008A2E7E" w:rsidRPr="0036623A" w:rsidRDefault="008A2E7E" w:rsidP="008A2E7E">
            <w:pPr>
              <w:pStyle w:val="Tablenum1"/>
              <w:numPr>
                <w:ilvl w:val="2"/>
                <w:numId w:val="12"/>
              </w:numPr>
              <w:spacing w:line="252" w:lineRule="auto"/>
            </w:pPr>
            <w:r w:rsidRPr="0042115B">
              <w:t>For first operating period(s), will transitional arrangements be put in place, e.g. for a part year or a non</w:t>
            </w:r>
            <w:r>
              <w:noBreakHyphen/>
            </w:r>
            <w:r w:rsidRPr="0042115B">
              <w:t>standard financial year beyond 12 months, for FMA reporting and compliance purposes?</w:t>
            </w:r>
          </w:p>
        </w:tc>
        <w:tc>
          <w:tcPr>
            <w:tcW w:w="2824" w:type="dxa"/>
          </w:tcPr>
          <w:p w14:paraId="59AF803B"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Financial Frameworks (DTF)</w:t>
            </w:r>
          </w:p>
        </w:tc>
      </w:tr>
      <w:tr w:rsidR="008A2E7E" w:rsidRPr="0036623A" w14:paraId="28D821E9" w14:textId="77777777" w:rsidTr="00860CCF">
        <w:trPr>
          <w:trHeight w:val="1097"/>
        </w:trPr>
        <w:tc>
          <w:tcPr>
            <w:cnfStyle w:val="001000000000" w:firstRow="0" w:lastRow="0" w:firstColumn="1" w:lastColumn="0" w:oddVBand="0" w:evenVBand="0" w:oddHBand="0" w:evenHBand="0" w:firstRowFirstColumn="0" w:firstRowLastColumn="0" w:lastRowFirstColumn="0" w:lastRowLastColumn="0"/>
            <w:tcW w:w="6266" w:type="dxa"/>
          </w:tcPr>
          <w:p w14:paraId="29F9B488" w14:textId="77777777" w:rsidR="008A2E7E" w:rsidRPr="0036623A" w:rsidRDefault="008A2E7E" w:rsidP="008A2E7E">
            <w:pPr>
              <w:pStyle w:val="Tablenum1"/>
              <w:numPr>
                <w:ilvl w:val="2"/>
                <w:numId w:val="12"/>
              </w:numPr>
              <w:spacing w:line="252" w:lineRule="auto"/>
            </w:pPr>
            <w:r w:rsidRPr="0042115B">
              <w:t xml:space="preserve">Are appropriate financial and governance arrangements in place between the responsible parties, including between the </w:t>
            </w:r>
            <w:r>
              <w:t>p</w:t>
            </w:r>
            <w:r w:rsidRPr="0042115B">
              <w:t xml:space="preserve">ortfolio department and </w:t>
            </w:r>
            <w:r>
              <w:t>body</w:t>
            </w:r>
            <w:r w:rsidRPr="0042115B">
              <w:t>?</w:t>
            </w:r>
          </w:p>
        </w:tc>
        <w:tc>
          <w:tcPr>
            <w:tcW w:w="2824" w:type="dxa"/>
          </w:tcPr>
          <w:p w14:paraId="6B8F7D60"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Financial Frameworks (DTF)</w:t>
            </w:r>
          </w:p>
          <w:p w14:paraId="7AC9C003"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szCs w:val="17"/>
              </w:rPr>
            </w:pPr>
            <w:r w:rsidRPr="0036623A">
              <w:rPr>
                <w:szCs w:val="17"/>
              </w:rPr>
              <w:t xml:space="preserve">Shareholder Advice for GBEs: </w:t>
            </w:r>
            <w:hyperlink r:id="rId85" w:history="1">
              <w:r w:rsidRPr="00B12F19">
                <w:rPr>
                  <w:rStyle w:val="Hyperlink"/>
                </w:rPr>
                <w:t>Corporate planning and performance reporting requirements</w:t>
              </w:r>
            </w:hyperlink>
          </w:p>
        </w:tc>
      </w:tr>
      <w:tr w:rsidR="008A2E7E" w:rsidRPr="0036623A" w14:paraId="7A2C19A4" w14:textId="77777777" w:rsidTr="00860CCF">
        <w:trPr>
          <w:trHeight w:val="858"/>
        </w:trPr>
        <w:tc>
          <w:tcPr>
            <w:cnfStyle w:val="001000000000" w:firstRow="0" w:lastRow="0" w:firstColumn="1" w:lastColumn="0" w:oddVBand="0" w:evenVBand="0" w:oddHBand="0" w:evenHBand="0" w:firstRowFirstColumn="0" w:firstRowLastColumn="0" w:lastRowFirstColumn="0" w:lastRowLastColumn="0"/>
            <w:tcW w:w="6266" w:type="dxa"/>
          </w:tcPr>
          <w:p w14:paraId="0699B400" w14:textId="77777777" w:rsidR="008A2E7E" w:rsidRPr="00793CFA" w:rsidRDefault="008A2E7E" w:rsidP="00715E95">
            <w:pPr>
              <w:pStyle w:val="Tablenum1"/>
              <w:keepNext/>
              <w:numPr>
                <w:ilvl w:val="2"/>
                <w:numId w:val="12"/>
              </w:numPr>
              <w:spacing w:line="252" w:lineRule="auto"/>
            </w:pPr>
            <w:r w:rsidRPr="00793CFA">
              <w:lastRenderedPageBreak/>
              <w:t>Will the entity provide estimates/actuals information to DTF? If so, how?</w:t>
            </w:r>
          </w:p>
          <w:p w14:paraId="519B1AFF" w14:textId="6AFC4F7E" w:rsidR="008A2E7E" w:rsidRPr="00793CFA" w:rsidRDefault="008A2E7E" w:rsidP="00715E95">
            <w:pPr>
              <w:pStyle w:val="Tabletextindent"/>
              <w:ind w:left="360"/>
            </w:pPr>
            <w:r w:rsidRPr="00215355">
              <w:t>Once an entity has a sector classification determined by the ABS (refer to</w:t>
            </w:r>
            <w:r w:rsidR="00715E95">
              <w:t> </w:t>
            </w:r>
            <w:r w:rsidRPr="00215355">
              <w:t>section 2), the policy area should engage with DTF to ensure the reporting requirements are considered and determined by to the establishment of the entity.</w:t>
            </w:r>
          </w:p>
        </w:tc>
        <w:tc>
          <w:tcPr>
            <w:tcW w:w="2824" w:type="dxa"/>
          </w:tcPr>
          <w:p w14:paraId="46678EEA"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Refer to DTF Information Requests for requirements</w:t>
            </w:r>
          </w:p>
          <w:p w14:paraId="0DE27E87"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Consolidated Reporting and Analysis (DTF)</w:t>
            </w:r>
          </w:p>
          <w:p w14:paraId="451CBA83"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Portfolio Analysis relationship manager (DTF)</w:t>
            </w:r>
          </w:p>
        </w:tc>
      </w:tr>
      <w:tr w:rsidR="008A2E7E" w:rsidRPr="0036623A" w14:paraId="7D2E15DD"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08E0918E" w14:textId="77777777" w:rsidR="008A2E7E" w:rsidRPr="00AD74F4" w:rsidRDefault="008A2E7E" w:rsidP="008A2E7E">
            <w:pPr>
              <w:pStyle w:val="Tablenum1"/>
              <w:numPr>
                <w:ilvl w:val="2"/>
                <w:numId w:val="12"/>
              </w:numPr>
              <w:spacing w:line="252" w:lineRule="auto"/>
            </w:pPr>
            <w:r w:rsidRPr="0042115B">
              <w:t>Should the entity be subject to a competitive neutrality assessment (level playing field with private sector counterparts) to establish whether certain frameworks should be imposed</w:t>
            </w:r>
            <w:r>
              <w:t>,</w:t>
            </w:r>
            <w:r w:rsidRPr="0042115B">
              <w:t xml:space="preserve"> e.g. tax equivalent regimes, financial accommodation levies etc</w:t>
            </w:r>
            <w:r>
              <w:t>.</w:t>
            </w:r>
            <w:r w:rsidRPr="0042115B">
              <w:t xml:space="preserve">? This ties into the national equivalent tax regime provisions of the </w:t>
            </w:r>
            <w:r w:rsidRPr="0042115B">
              <w:rPr>
                <w:i/>
                <w:iCs/>
              </w:rPr>
              <w:t>State Owned Enterprises Act 1992</w:t>
            </w:r>
            <w:r w:rsidRPr="0042115B">
              <w:t xml:space="preserve"> where declarations can be made under that Act.</w:t>
            </w:r>
          </w:p>
        </w:tc>
        <w:tc>
          <w:tcPr>
            <w:tcW w:w="2824" w:type="dxa"/>
          </w:tcPr>
          <w:p w14:paraId="2A3CBA7F"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szCs w:val="17"/>
              </w:rPr>
            </w:pPr>
            <w:r w:rsidRPr="0036623A">
              <w:rPr>
                <w:rFonts w:cstheme="minorHAnsi"/>
                <w:szCs w:val="17"/>
              </w:rPr>
              <w:t>Better</w:t>
            </w:r>
            <w:r w:rsidRPr="0036623A">
              <w:rPr>
                <w:szCs w:val="17"/>
              </w:rPr>
              <w:t xml:space="preserve"> Regulation – </w:t>
            </w:r>
            <w:hyperlink r:id="rId86" w:history="1">
              <w:r w:rsidRPr="00B12F19">
                <w:rPr>
                  <w:rStyle w:val="Hyperlink"/>
                </w:rPr>
                <w:t>Competitive Neutrality Policy</w:t>
              </w:r>
            </w:hyperlink>
          </w:p>
          <w:p w14:paraId="76CB5FAB"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Shareholder Advice – Financial Accommodation Levy</w:t>
            </w:r>
          </w:p>
          <w:p w14:paraId="73221289"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 xml:space="preserve">Workplace safety and fees and charges – Pricing and cost recovery </w:t>
            </w:r>
            <w:hyperlink r:id="rId87" w:history="1">
              <w:r w:rsidRPr="00B12F19">
                <w:rPr>
                  <w:rStyle w:val="Hyperlink"/>
                </w:rPr>
                <w:t>Indexation of fees and penalties</w:t>
              </w:r>
            </w:hyperlink>
          </w:p>
        </w:tc>
      </w:tr>
      <w:tr w:rsidR="008A2E7E" w:rsidRPr="00B12F19" w14:paraId="5C22B1D8" w14:textId="77777777" w:rsidTr="00860CCF">
        <w:tc>
          <w:tcPr>
            <w:cnfStyle w:val="001000000000" w:firstRow="0" w:lastRow="0" w:firstColumn="1" w:lastColumn="0" w:oddVBand="0" w:evenVBand="0" w:oddHBand="0" w:evenHBand="0" w:firstRowFirstColumn="0" w:firstRowLastColumn="0" w:lastRowFirstColumn="0" w:lastRowLastColumn="0"/>
            <w:tcW w:w="6266" w:type="dxa"/>
            <w:shd w:val="clear" w:color="auto" w:fill="C2EBFA" w:themeFill="background2"/>
          </w:tcPr>
          <w:p w14:paraId="6C09C87A" w14:textId="77777777" w:rsidR="008A2E7E" w:rsidRPr="00860CCF" w:rsidRDefault="008A2E7E" w:rsidP="00860CCF">
            <w:pPr>
              <w:pStyle w:val="Tableheader"/>
              <w:rPr>
                <w:b/>
              </w:rPr>
            </w:pPr>
            <w:r w:rsidRPr="00860CCF">
              <w:rPr>
                <w:b/>
              </w:rPr>
              <w:t>Funding</w:t>
            </w:r>
          </w:p>
        </w:tc>
        <w:tc>
          <w:tcPr>
            <w:tcW w:w="2824" w:type="dxa"/>
            <w:shd w:val="clear" w:color="auto" w:fill="C2EBFA" w:themeFill="background2"/>
          </w:tcPr>
          <w:p w14:paraId="4E5CE0A3" w14:textId="77777777" w:rsidR="008A2E7E" w:rsidRPr="00B12F19" w:rsidRDefault="008A2E7E" w:rsidP="005E1A9C">
            <w:pPr>
              <w:pStyle w:val="Tabletext"/>
              <w:cnfStyle w:val="000000000000" w:firstRow="0" w:lastRow="0" w:firstColumn="0" w:lastColumn="0" w:oddVBand="0" w:evenVBand="0" w:oddHBand="0" w:evenHBand="0" w:firstRowFirstColumn="0" w:firstRowLastColumn="0" w:lastRowFirstColumn="0" w:lastRowLastColumn="0"/>
              <w:rPr>
                <w:rFonts w:asciiTheme="majorHAnsi" w:hAnsiTheme="majorHAnsi"/>
                <w:szCs w:val="17"/>
              </w:rPr>
            </w:pPr>
          </w:p>
        </w:tc>
      </w:tr>
      <w:tr w:rsidR="008A2E7E" w:rsidRPr="0036623A" w14:paraId="68D48C12"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3A0D8323" w14:textId="77777777" w:rsidR="008A2E7E" w:rsidRPr="00B12F19" w:rsidRDefault="008A2E7E" w:rsidP="008A2E7E">
            <w:pPr>
              <w:pStyle w:val="Tablenum1"/>
              <w:numPr>
                <w:ilvl w:val="2"/>
                <w:numId w:val="13"/>
              </w:numPr>
              <w:spacing w:line="252" w:lineRule="auto"/>
            </w:pPr>
            <w:r w:rsidRPr="00294FAE">
              <w:t xml:space="preserve">How will the entity be funded? If funding is through the State Budget and Appropriation </w:t>
            </w:r>
            <w:r>
              <w:t>Act</w:t>
            </w:r>
            <w:r w:rsidRPr="00294FAE">
              <w:t xml:space="preserve">s, is the </w:t>
            </w:r>
            <w:r>
              <w:t>p</w:t>
            </w:r>
            <w:r w:rsidRPr="00294FAE">
              <w:t>ortfolio department sufficiently resourced to be able to support the new entity if required?</w:t>
            </w:r>
          </w:p>
        </w:tc>
        <w:tc>
          <w:tcPr>
            <w:tcW w:w="2824" w:type="dxa"/>
          </w:tcPr>
          <w:p w14:paraId="336C9D1F"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If budget funded, consult relevant DTF relationship manager (DTF)</w:t>
            </w:r>
          </w:p>
        </w:tc>
      </w:tr>
      <w:tr w:rsidR="008A2E7E" w:rsidRPr="0036623A" w14:paraId="00E2CEDC"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3D0E7843" w14:textId="77777777" w:rsidR="008A2E7E" w:rsidRPr="00B12F19" w:rsidRDefault="008A2E7E" w:rsidP="008A2E7E">
            <w:pPr>
              <w:pStyle w:val="Tablenum1"/>
              <w:numPr>
                <w:ilvl w:val="2"/>
                <w:numId w:val="12"/>
              </w:numPr>
              <w:spacing w:line="252" w:lineRule="auto"/>
            </w:pPr>
            <w:r w:rsidRPr="00BE0CEC">
              <w:t>Will the entity have a sufficient budget to undertake its functions? Will it be financially sustainable?</w:t>
            </w:r>
          </w:p>
        </w:tc>
        <w:tc>
          <w:tcPr>
            <w:tcW w:w="2824" w:type="dxa"/>
          </w:tcPr>
          <w:p w14:paraId="6F28877E"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p>
        </w:tc>
      </w:tr>
      <w:tr w:rsidR="008A2E7E" w:rsidRPr="0036623A" w14:paraId="6E3DB05C"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1826788F" w14:textId="77777777" w:rsidR="008A2E7E" w:rsidRPr="00B12F19" w:rsidRDefault="008A2E7E" w:rsidP="008A2E7E">
            <w:pPr>
              <w:pStyle w:val="Tablenum1"/>
              <w:numPr>
                <w:ilvl w:val="2"/>
                <w:numId w:val="12"/>
              </w:numPr>
              <w:spacing w:line="252" w:lineRule="auto"/>
            </w:pPr>
            <w:r w:rsidRPr="00BE0CEC">
              <w:t>Are there financial management risks in establishing the entity which need to be considered and actively managed?</w:t>
            </w:r>
          </w:p>
        </w:tc>
        <w:tc>
          <w:tcPr>
            <w:tcW w:w="2824" w:type="dxa"/>
          </w:tcPr>
          <w:p w14:paraId="16EBC6FE"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p>
        </w:tc>
      </w:tr>
      <w:tr w:rsidR="008A2E7E" w:rsidRPr="0036623A" w14:paraId="347D5889"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4FA3B6D0" w14:textId="77777777" w:rsidR="008A2E7E" w:rsidRPr="00B12F19" w:rsidRDefault="008A2E7E" w:rsidP="008A2E7E">
            <w:pPr>
              <w:pStyle w:val="Tablenum1"/>
              <w:numPr>
                <w:ilvl w:val="2"/>
                <w:numId w:val="12"/>
              </w:numPr>
              <w:spacing w:line="252" w:lineRule="auto"/>
            </w:pPr>
            <w:r w:rsidRPr="00BE0CEC">
              <w:t>Does the entity need to hold funds separate from the Consolidated Fund and is the policy rational for this clearly articulated? If so, what is the mechanism for doing so – do they need legislated trust funds or are they legally separate and capable of holding funds in their own name?</w:t>
            </w:r>
          </w:p>
        </w:tc>
        <w:tc>
          <w:tcPr>
            <w:tcW w:w="2824" w:type="dxa"/>
          </w:tcPr>
          <w:p w14:paraId="56A935AF"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36623A">
              <w:rPr>
                <w:rFonts w:cstheme="minorHAnsi"/>
              </w:rPr>
              <w:t>Financial Frameworks (DTF)</w:t>
            </w:r>
          </w:p>
        </w:tc>
      </w:tr>
      <w:tr w:rsidR="008A2E7E" w:rsidRPr="0036623A" w14:paraId="066B2489"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47BA5111" w14:textId="77777777" w:rsidR="008A2E7E" w:rsidRPr="00B12F19" w:rsidRDefault="008A2E7E" w:rsidP="008A2E7E">
            <w:pPr>
              <w:pStyle w:val="Tablenum1"/>
              <w:numPr>
                <w:ilvl w:val="2"/>
                <w:numId w:val="12"/>
              </w:numPr>
              <w:spacing w:line="252" w:lineRule="auto"/>
            </w:pPr>
            <w:r w:rsidRPr="00BE0CEC">
              <w:t>If the entity will receive revenue from sources other than appropriations, is this supported by legislation and consistent with the FMA and other legislative requirements?</w:t>
            </w:r>
          </w:p>
        </w:tc>
        <w:tc>
          <w:tcPr>
            <w:tcW w:w="2824" w:type="dxa"/>
          </w:tcPr>
          <w:p w14:paraId="51C4D616"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36623A">
              <w:rPr>
                <w:rFonts w:cstheme="minorHAnsi"/>
              </w:rPr>
              <w:t>Financial Frameworks (DTF)</w:t>
            </w:r>
          </w:p>
          <w:p w14:paraId="0755ECD4"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36623A">
              <w:rPr>
                <w:rFonts w:cstheme="minorHAnsi"/>
              </w:rPr>
              <w:t>Revenue Group (DTF)</w:t>
            </w:r>
          </w:p>
        </w:tc>
      </w:tr>
      <w:tr w:rsidR="008A2E7E" w:rsidRPr="0036623A" w14:paraId="24A2F6E0"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576552FE" w14:textId="77777777" w:rsidR="008A2E7E" w:rsidRPr="0036623A" w:rsidRDefault="008A2E7E" w:rsidP="008A2E7E">
            <w:pPr>
              <w:pStyle w:val="Tablenum1"/>
              <w:keepNext/>
              <w:numPr>
                <w:ilvl w:val="2"/>
                <w:numId w:val="12"/>
              </w:numPr>
              <w:spacing w:line="252" w:lineRule="auto"/>
            </w:pPr>
            <w:r w:rsidRPr="00BE0CEC">
              <w:t>Does the Resource Management Framework apply to the entity?</w:t>
            </w:r>
          </w:p>
        </w:tc>
        <w:tc>
          <w:tcPr>
            <w:tcW w:w="2824" w:type="dxa"/>
          </w:tcPr>
          <w:p w14:paraId="652DAF17"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36623A">
              <w:rPr>
                <w:rFonts w:cstheme="minorHAnsi"/>
              </w:rPr>
              <w:t>Financial Frameworks (DTF)</w:t>
            </w:r>
          </w:p>
        </w:tc>
      </w:tr>
      <w:tr w:rsidR="008A2E7E" w:rsidRPr="0036623A" w14:paraId="2C23A7A7"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1AE5A9F9" w14:textId="77777777" w:rsidR="008A2E7E" w:rsidRPr="00B12F19" w:rsidRDefault="008A2E7E" w:rsidP="008A2E7E">
            <w:pPr>
              <w:pStyle w:val="Tablenum1"/>
              <w:numPr>
                <w:ilvl w:val="2"/>
                <w:numId w:val="12"/>
              </w:numPr>
              <w:spacing w:line="252" w:lineRule="auto"/>
            </w:pPr>
            <w:r w:rsidRPr="00BE0CEC">
              <w:t xml:space="preserve">Will the entity require powers to borrow or invest? If so, will these be provided in the establishing legislation or under the </w:t>
            </w:r>
            <w:r w:rsidRPr="00BE0CEC">
              <w:rPr>
                <w:i/>
                <w:iCs/>
              </w:rPr>
              <w:t>Borrowing and Investment Powers Act 1987</w:t>
            </w:r>
            <w:r w:rsidRPr="00BE0CEC">
              <w:t>?</w:t>
            </w:r>
          </w:p>
        </w:tc>
        <w:tc>
          <w:tcPr>
            <w:tcW w:w="2824" w:type="dxa"/>
          </w:tcPr>
          <w:p w14:paraId="77B66A94"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36623A">
              <w:rPr>
                <w:rFonts w:cstheme="minorHAnsi"/>
              </w:rPr>
              <w:t>Commercial Division (DTF)</w:t>
            </w:r>
          </w:p>
        </w:tc>
      </w:tr>
    </w:tbl>
    <w:p w14:paraId="195600D4" w14:textId="5A524754" w:rsidR="00BE6144" w:rsidRPr="00136F84" w:rsidRDefault="005031C0" w:rsidP="00A849C1">
      <w:pPr>
        <w:pStyle w:val="Heading3numbered"/>
      </w:pPr>
      <w:r>
        <w:t>16.5.6</w:t>
      </w:r>
      <w:r>
        <w:tab/>
      </w:r>
      <w:r w:rsidR="00BE6144">
        <w:t xml:space="preserve">Notable compliance requirements for different entities </w:t>
      </w:r>
    </w:p>
    <w:p w14:paraId="136A84DC" w14:textId="77777777" w:rsidR="00BE6144" w:rsidRPr="007713D9" w:rsidRDefault="00BE6144" w:rsidP="00BE6144">
      <w:bookmarkStart w:id="124" w:name="_Hlk204852028"/>
      <w:r w:rsidRPr="007713D9">
        <w:t xml:space="preserve">Stakeholders should be aware of the financial management compliance requirements associated with entities. Different classifications of entities have different compliance requirements that are intended to scale proportionately to the classification of entity. </w:t>
      </w:r>
    </w:p>
    <w:p w14:paraId="7877961A" w14:textId="77777777" w:rsidR="00BE6144" w:rsidRDefault="00BE6144" w:rsidP="00BE6144">
      <w:r>
        <w:t xml:space="preserve">For example, if an entity is determined to be a public body, it can be subject to compliance requirements mandated by the Standing Directions 2018, </w:t>
      </w:r>
      <w:r w:rsidRPr="001E5377">
        <w:t>FRDs, and the Model Report.</w:t>
      </w:r>
      <w:r>
        <w:t xml:space="preserve"> </w:t>
      </w:r>
      <w:r w:rsidRPr="007713D9">
        <w:t xml:space="preserve">The requirements can represent a very sizeable impost on an entity and should be known and understood prior to any finalisation of decisions. </w:t>
      </w:r>
    </w:p>
    <w:p w14:paraId="1EC66DC4" w14:textId="77777777" w:rsidR="00BE6144" w:rsidRDefault="00BE6144" w:rsidP="00BE6144">
      <w:r>
        <w:t xml:space="preserve">For information on the Standing Directions compliance requirements, please see the </w:t>
      </w:r>
      <w:r w:rsidRPr="007713D9">
        <w:t>Compliance Attestation Checklist 2024</w:t>
      </w:r>
      <w:r>
        <w:noBreakHyphen/>
      </w:r>
      <w:r w:rsidRPr="007713D9">
        <w:t>25</w:t>
      </w:r>
      <w:r>
        <w:t>:</w:t>
      </w:r>
    </w:p>
    <w:p w14:paraId="3C417E22" w14:textId="77777777" w:rsidR="004B7A0B" w:rsidRPr="004B7A0B" w:rsidRDefault="001F3EEB" w:rsidP="004A6F34">
      <w:pPr>
        <w:rPr>
          <w:rStyle w:val="Hyperlink"/>
        </w:rPr>
      </w:pPr>
      <w:hyperlink r:id="rId88" w:history="1">
        <w:r w:rsidRPr="004B7A0B">
          <w:rPr>
            <w:rStyle w:val="Hyperlink"/>
          </w:rPr>
          <w:t>Standing Directions 2018 Under The Financial Management Act 1994 | dtf.vic.gov.au</w:t>
        </w:r>
      </w:hyperlink>
    </w:p>
    <w:p w14:paraId="3ABD0433" w14:textId="733E32E5" w:rsidR="006645D2" w:rsidRDefault="005031C0" w:rsidP="006645D2">
      <w:pPr>
        <w:pStyle w:val="Heading2numbered"/>
        <w:rPr>
          <w:lang w:eastAsia="en-US"/>
        </w:rPr>
      </w:pPr>
      <w:bookmarkStart w:id="125" w:name="_Toc205281921"/>
      <w:bookmarkStart w:id="126" w:name="_Toc206167070"/>
      <w:bookmarkStart w:id="127" w:name="_Toc233637043"/>
      <w:r>
        <w:rPr>
          <w:lang w:eastAsia="en-US"/>
        </w:rPr>
        <w:lastRenderedPageBreak/>
        <w:t>16.6</w:t>
      </w:r>
      <w:r>
        <w:rPr>
          <w:lang w:eastAsia="en-US"/>
        </w:rPr>
        <w:tab/>
      </w:r>
      <w:r w:rsidR="006645D2">
        <w:rPr>
          <w:lang w:eastAsia="en-US"/>
        </w:rPr>
        <w:t>Consultation on the abolition of an existing entity</w:t>
      </w:r>
      <w:bookmarkEnd w:id="125"/>
      <w:bookmarkEnd w:id="126"/>
      <w:bookmarkEnd w:id="127"/>
    </w:p>
    <w:p w14:paraId="0056E748" w14:textId="32DBF2E2" w:rsidR="006645D2" w:rsidRDefault="005031C0" w:rsidP="006645D2">
      <w:pPr>
        <w:pStyle w:val="Heading3numbered"/>
        <w:rPr>
          <w:lang w:eastAsia="en-US"/>
        </w:rPr>
      </w:pPr>
      <w:bookmarkStart w:id="128" w:name="_Toc203738672"/>
      <w:bookmarkStart w:id="129" w:name="_Toc205281922"/>
      <w:r>
        <w:rPr>
          <w:lang w:eastAsia="en-US"/>
        </w:rPr>
        <w:t>16.6.1</w:t>
      </w:r>
      <w:r>
        <w:rPr>
          <w:lang w:eastAsia="en-US"/>
        </w:rPr>
        <w:tab/>
      </w:r>
      <w:r w:rsidR="006645D2">
        <w:rPr>
          <w:lang w:eastAsia="en-US"/>
        </w:rPr>
        <w:t>Abolishing an entity</w:t>
      </w:r>
      <w:bookmarkEnd w:id="128"/>
      <w:bookmarkEnd w:id="129"/>
    </w:p>
    <w:p w14:paraId="20F364F6" w14:textId="77777777" w:rsidR="006645D2" w:rsidRDefault="006645D2" w:rsidP="006645D2">
      <w:r>
        <w:t xml:space="preserve">Section 8B of the FMA requires the </w:t>
      </w:r>
      <w:r w:rsidRPr="00182BF5">
        <w:t>Minister</w:t>
      </w:r>
      <w:r>
        <w:t xml:space="preserve"> </w:t>
      </w:r>
      <w:r w:rsidRPr="00182BF5">
        <w:t>who intends to abolish a</w:t>
      </w:r>
      <w:r>
        <w:t>n entity</w:t>
      </w:r>
      <w:r w:rsidRPr="00182BF5">
        <w:t xml:space="preserve"> </w:t>
      </w:r>
      <w:r>
        <w:t xml:space="preserve">to </w:t>
      </w:r>
      <w:r w:rsidRPr="00182BF5">
        <w:t xml:space="preserve">consult the Minister administering </w:t>
      </w:r>
      <w:r>
        <w:t xml:space="preserve">section 8B of the FMA (the Minister for Finance) </w:t>
      </w:r>
      <w:r w:rsidRPr="00182BF5">
        <w:t xml:space="preserve">before </w:t>
      </w:r>
      <w:r>
        <w:t xml:space="preserve">the entity </w:t>
      </w:r>
      <w:r w:rsidRPr="00182BF5">
        <w:t>is abolished</w:t>
      </w:r>
      <w:r>
        <w:t xml:space="preserve">. </w:t>
      </w:r>
    </w:p>
    <w:p w14:paraId="347506DD" w14:textId="77777777" w:rsidR="006645D2" w:rsidRDefault="006645D2" w:rsidP="006645D2">
      <w:r>
        <w:t>For a variety of reasons, government may decide to abolish an entity. Typically, ‘abolition’ of an entity covers the following events, each of which has different implications:</w:t>
      </w:r>
    </w:p>
    <w:p w14:paraId="5ABF63FF" w14:textId="77777777" w:rsidR="006645D2" w:rsidRDefault="006645D2" w:rsidP="006645D2">
      <w:r>
        <w:rPr>
          <w:noProof/>
        </w:rPr>
        <w:drawing>
          <wp:inline distT="0" distB="0" distL="0" distR="0" wp14:anchorId="56FE7DC6" wp14:editId="7C2BE8D9">
            <wp:extent cx="5745480" cy="2715904"/>
            <wp:effectExtent l="0" t="0" r="26670" b="27305"/>
            <wp:docPr id="195948887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9" r:lo="rId90" r:qs="rId91" r:cs="rId92"/>
              </a:graphicData>
            </a:graphic>
          </wp:inline>
        </w:drawing>
      </w:r>
    </w:p>
    <w:p w14:paraId="7D50237E" w14:textId="77777777" w:rsidR="006645D2" w:rsidRDefault="006645D2" w:rsidP="006645D2">
      <w:r>
        <w:t>When developing a proposal to abolish an entity, departments should consider the following:</w:t>
      </w:r>
    </w:p>
    <w:p w14:paraId="066E9F6C" w14:textId="77777777" w:rsidR="006645D2" w:rsidRDefault="006645D2" w:rsidP="006645D2">
      <w:pPr>
        <w:pStyle w:val="Bullet1"/>
        <w:spacing w:before="60" w:after="60" w:line="252" w:lineRule="auto"/>
        <w:contextualSpacing w:val="0"/>
      </w:pPr>
      <w:r>
        <w:t>Is the entity established by or under legislation? If so, does that legislation provide for the abolition of the entity, or will amending legislation be required?</w:t>
      </w:r>
    </w:p>
    <w:p w14:paraId="5CE6B572" w14:textId="77777777" w:rsidR="006645D2" w:rsidRDefault="006645D2" w:rsidP="006645D2">
      <w:pPr>
        <w:pStyle w:val="Bullet1"/>
        <w:spacing w:before="60" w:after="60" w:line="252" w:lineRule="auto"/>
        <w:contextualSpacing w:val="0"/>
      </w:pPr>
      <w:r>
        <w:t>Is reallocation of the assets and liabilities of the entity covered by existing legislation, or will new legislation be required to undertake this?</w:t>
      </w:r>
    </w:p>
    <w:p w14:paraId="19CBADA2" w14:textId="77777777" w:rsidR="006645D2" w:rsidRDefault="006645D2" w:rsidP="006645D2">
      <w:pPr>
        <w:pStyle w:val="Bullet1"/>
        <w:spacing w:before="60" w:after="60" w:line="252" w:lineRule="auto"/>
        <w:contextualSpacing w:val="0"/>
      </w:pPr>
      <w:r>
        <w:t>Is a final report of the entity required by legislation? If not, is it desired that there be a final report? In either case, who will prepare that final report?</w:t>
      </w:r>
    </w:p>
    <w:p w14:paraId="35D0E3D0" w14:textId="77777777" w:rsidR="006645D2" w:rsidRPr="00215355" w:rsidRDefault="006645D2" w:rsidP="006645D2">
      <w:pPr>
        <w:spacing w:before="0" w:after="160" w:line="259" w:lineRule="auto"/>
        <w:rPr>
          <w:color w:val="auto"/>
        </w:rPr>
      </w:pPr>
      <w:r w:rsidRPr="00215355">
        <w:rPr>
          <w:color w:val="auto"/>
        </w:rPr>
        <w:t xml:space="preserve">For guidance on machinery of government changes, DTF has a </w:t>
      </w:r>
      <w:hyperlink r:id="rId94">
        <w:r w:rsidRPr="59A61DBA">
          <w:rPr>
            <w:rStyle w:val="Hyperlink"/>
          </w:rPr>
          <w:t>machinery of government operating manual</w:t>
        </w:r>
      </w:hyperlink>
      <w:r w:rsidRPr="59A61DBA">
        <w:rPr>
          <w:color w:val="auto"/>
        </w:rPr>
        <w:t xml:space="preserve"> </w:t>
      </w:r>
      <w:r w:rsidRPr="00215355">
        <w:rPr>
          <w:color w:val="auto"/>
        </w:rPr>
        <w:t>that is a comprehensive source of guidance to departments planning and implementing machinery of government changes</w:t>
      </w:r>
      <w:r w:rsidRPr="59A61DBA">
        <w:rPr>
          <w:color w:val="auto"/>
        </w:rPr>
        <w:t>.</w:t>
      </w:r>
      <w:r>
        <w:rPr>
          <w:color w:val="auto"/>
        </w:rPr>
        <w:t>.</w:t>
      </w:r>
    </w:p>
    <w:p w14:paraId="40EC7FA6" w14:textId="3647982E" w:rsidR="00694E8D" w:rsidRDefault="005031C0" w:rsidP="00694E8D">
      <w:pPr>
        <w:pStyle w:val="Heading3numbered"/>
        <w:rPr>
          <w:lang w:eastAsia="en-US"/>
        </w:rPr>
      </w:pPr>
      <w:r>
        <w:rPr>
          <w:lang w:eastAsia="en-US"/>
        </w:rPr>
        <w:t>16.6.2</w:t>
      </w:r>
      <w:r>
        <w:rPr>
          <w:lang w:eastAsia="en-US"/>
        </w:rPr>
        <w:tab/>
      </w:r>
      <w:r w:rsidR="00694E8D">
        <w:rPr>
          <w:lang w:eastAsia="en-US"/>
        </w:rPr>
        <w:t xml:space="preserve">Additional considerations mandated by the Premier’s Circular </w:t>
      </w:r>
    </w:p>
    <w:p w14:paraId="4BE9E4B6" w14:textId="77777777" w:rsidR="00694E8D" w:rsidRDefault="00694E8D" w:rsidP="00694E8D">
      <w:pPr>
        <w:keepNext/>
      </w:pPr>
      <w:r>
        <w:t xml:space="preserve">The Premier’s Circular No. 2013/2: </w:t>
      </w:r>
      <w:r w:rsidRPr="00B8500B">
        <w:rPr>
          <w:i/>
        </w:rPr>
        <w:t>Creation and Review of Non</w:t>
      </w:r>
      <w:r w:rsidRPr="771A2723">
        <w:rPr>
          <w:i/>
          <w:iCs/>
        </w:rPr>
        <w:t>-</w:t>
      </w:r>
      <w:r w:rsidRPr="00B8500B">
        <w:rPr>
          <w:i/>
        </w:rPr>
        <w:t>Departmental Entities</w:t>
      </w:r>
      <w:r>
        <w:t xml:space="preserve"> (the Circular) outlines the policy for the creation and review of entities. </w:t>
      </w:r>
    </w:p>
    <w:p w14:paraId="66F80483" w14:textId="77777777" w:rsidR="00694E8D" w:rsidRDefault="00694E8D" w:rsidP="00694E8D">
      <w:r>
        <w:t>As explained above, the Circular mandates Cabinet approval for both the creation and abolition of entities. The Cabinet approval requirement covers all the abolition scenarios outlined, noting that no Cabinet approval is required purely to change the name of an entity with no substantive changes to functions.</w:t>
      </w:r>
    </w:p>
    <w:p w14:paraId="53D21318" w14:textId="30EC49F2" w:rsidR="00694E8D" w:rsidRPr="007B3E65" w:rsidRDefault="005031C0" w:rsidP="00A849C1">
      <w:pPr>
        <w:pStyle w:val="Heading3numbered"/>
        <w:ind w:left="720" w:hanging="720"/>
        <w:rPr>
          <w:lang w:eastAsia="en-US"/>
        </w:rPr>
      </w:pPr>
      <w:bookmarkStart w:id="130" w:name="_Toc203738673"/>
      <w:bookmarkStart w:id="131" w:name="_Toc205281923"/>
      <w:bookmarkStart w:id="132" w:name="_Toc206167071"/>
      <w:r>
        <w:rPr>
          <w:lang w:eastAsia="en-US"/>
        </w:rPr>
        <w:lastRenderedPageBreak/>
        <w:t>16.6.3</w:t>
      </w:r>
      <w:r>
        <w:rPr>
          <w:lang w:eastAsia="en-US"/>
        </w:rPr>
        <w:tab/>
      </w:r>
      <w:r w:rsidR="00694E8D" w:rsidRPr="00416173">
        <w:rPr>
          <w:lang w:eastAsia="en-US"/>
        </w:rPr>
        <w:t xml:space="preserve">Requirements mandated by section 8B of the </w:t>
      </w:r>
      <w:r w:rsidR="00694E8D" w:rsidRPr="00694E8D">
        <w:rPr>
          <w:i/>
          <w:iCs/>
          <w:lang w:eastAsia="en-US"/>
        </w:rPr>
        <w:t>Financial Management Act</w:t>
      </w:r>
      <w:r w:rsidR="00A849C1">
        <w:rPr>
          <w:i/>
          <w:iCs/>
          <w:lang w:eastAsia="en-US"/>
        </w:rPr>
        <w:t> </w:t>
      </w:r>
      <w:r w:rsidR="00694E8D" w:rsidRPr="00694E8D">
        <w:rPr>
          <w:i/>
          <w:iCs/>
          <w:lang w:eastAsia="en-US"/>
        </w:rPr>
        <w:t>1994</w:t>
      </w:r>
      <w:bookmarkEnd w:id="130"/>
      <w:bookmarkEnd w:id="131"/>
      <w:bookmarkEnd w:id="132"/>
    </w:p>
    <w:p w14:paraId="3D336313" w14:textId="77777777" w:rsidR="00694E8D" w:rsidRDefault="00694E8D" w:rsidP="00694E8D">
      <w:pPr>
        <w:keepNext/>
      </w:pPr>
      <w:r>
        <w:t xml:space="preserve">As noted in previously, section 8B of the FMA requires a Minister who is proposing to abolish an existing body, office or trust body to consult with the Minister for Finance (the Minister administering section 8B) before the entity is to be abolished. </w:t>
      </w:r>
    </w:p>
    <w:p w14:paraId="776CA432" w14:textId="77777777" w:rsidR="00694E8D" w:rsidRDefault="00694E8D" w:rsidP="00694E8D">
      <w:r>
        <w:t>Section 8B also requires notice of the establishment or abolition of an entity to be published in the Government Gazette.</w:t>
      </w:r>
    </w:p>
    <w:p w14:paraId="1DE3F945" w14:textId="77777777" w:rsidR="00694E8D" w:rsidRDefault="00694E8D" w:rsidP="00694E8D">
      <w:r>
        <w:t>The policy rationale underpinning a proposal to abolish an entity, and matters such as discussions with stakeholders, are the responsibility of the Minister and department concerned and may involve consultation with other departments. However, under section 8B of the FMA specific notification to DTF of a proposed abolition is always required to ensure the fact that an entity no longer exists, or has been renamed, or has had its functions re</w:t>
      </w:r>
      <w:r>
        <w:noBreakHyphen/>
        <w:t>allocated to one or more other entities, is reflected properly in budgeting and financial reporting.</w:t>
      </w:r>
    </w:p>
    <w:p w14:paraId="4DDE7D25" w14:textId="60EC2C52" w:rsidR="00694E8D" w:rsidRPr="001B0FA2" w:rsidRDefault="00FA42F2" w:rsidP="00EC4338">
      <w:pPr>
        <w:pStyle w:val="Heading3numbered"/>
        <w:rPr>
          <w:lang w:eastAsia="en-US"/>
        </w:rPr>
      </w:pPr>
      <w:bookmarkStart w:id="133" w:name="_Toc203738674"/>
      <w:bookmarkStart w:id="134" w:name="_Toc205281924"/>
      <w:r>
        <w:rPr>
          <w:lang w:eastAsia="en-US"/>
        </w:rPr>
        <w:t>16.6.4</w:t>
      </w:r>
      <w:r>
        <w:rPr>
          <w:lang w:eastAsia="en-US"/>
        </w:rPr>
        <w:tab/>
      </w:r>
      <w:r w:rsidR="00694E8D">
        <w:rPr>
          <w:lang w:eastAsia="en-US"/>
        </w:rPr>
        <w:t>Scenario 1: A c</w:t>
      </w:r>
      <w:r w:rsidR="00694E8D" w:rsidRPr="001B0FA2">
        <w:rPr>
          <w:lang w:eastAsia="en-US"/>
        </w:rPr>
        <w:t>hange in the name of the entity</w:t>
      </w:r>
      <w:bookmarkEnd w:id="133"/>
      <w:bookmarkEnd w:id="134"/>
    </w:p>
    <w:p w14:paraId="6B73CD4E" w14:textId="77777777" w:rsidR="00694E8D" w:rsidRDefault="00694E8D" w:rsidP="00694E8D">
      <w:r>
        <w:t xml:space="preserve">If the name of an entity is being changed without significant change to its functions or powers, and therefore with no change to its budget, then providing all legislative requirements relating to the change are met all that is required is for </w:t>
      </w:r>
      <w:r w:rsidRPr="006D5330">
        <w:t>the department to notify DTF of the upcoming gazettal of the proposed change and the date on which it will become effective</w:t>
      </w:r>
      <w:r>
        <w:t>.</w:t>
      </w:r>
    </w:p>
    <w:p w14:paraId="54981382" w14:textId="77777777" w:rsidR="00694E8D" w:rsidRDefault="00694E8D" w:rsidP="00694E8D">
      <w:r>
        <w:t>If, in addition to the change in name, significant changes to the entity’s functions or powers are proposed which will affect the entity’s budget (and possibly the budget of another entity if functions or powers are being transferred to or from that other entity), then these budget impacts need to be discussed with DTF in the same way as would apply to any other proposals to change the budget of an entity.</w:t>
      </w:r>
    </w:p>
    <w:p w14:paraId="69314AE6" w14:textId="4E2277D3" w:rsidR="00694E8D" w:rsidRPr="0036623A" w:rsidRDefault="00694E8D" w:rsidP="00694E8D">
      <w:r>
        <w:t xml:space="preserve">Additionally, </w:t>
      </w:r>
      <w:r w:rsidRPr="000278AD">
        <w:t xml:space="preserve">if </w:t>
      </w:r>
      <w:r>
        <w:t xml:space="preserve">the scope of the entity changes as above it is a </w:t>
      </w:r>
      <w:r w:rsidRPr="000278AD">
        <w:t xml:space="preserve">requirement </w:t>
      </w:r>
      <w:r>
        <w:t>and</w:t>
      </w:r>
      <w:r w:rsidRPr="000278AD">
        <w:t xml:space="preserve"> obligation to disclose this to the ABS and potentially seek a sector classification reassessment of the entity</w:t>
      </w:r>
      <w:r>
        <w:t xml:space="preserve">. The reassessment will factor in the significance of changes to the entity’s functions and governance arrangements. This </w:t>
      </w:r>
      <w:r w:rsidRPr="0036623A">
        <w:t xml:space="preserve">process is outlined earlier in the </w:t>
      </w:r>
      <w:r w:rsidR="00E44059">
        <w:t>attachment</w:t>
      </w:r>
      <w:r w:rsidRPr="0036623A">
        <w:t>.</w:t>
      </w:r>
    </w:p>
    <w:p w14:paraId="2313503E" w14:textId="29258980" w:rsidR="00694E8D" w:rsidRDefault="00694E8D" w:rsidP="00694E8D">
      <w:r w:rsidRPr="0036623A">
        <w:t xml:space="preserve">The names of departments under the PAA (i.e. portfolio departments) can be changed by a gazetted Order in Council under section 10 of the PAA. Guidance on machinery of government (MOG) changes can be found in later sections of this </w:t>
      </w:r>
      <w:r w:rsidR="00E44059">
        <w:t>attachment</w:t>
      </w:r>
      <w:r w:rsidRPr="0036623A">
        <w:t>.</w:t>
      </w:r>
    </w:p>
    <w:p w14:paraId="36FA2993" w14:textId="77777777" w:rsidR="00694E8D" w:rsidRDefault="00694E8D" w:rsidP="00694E8D">
      <w:r>
        <w:t xml:space="preserve">An example of a change of name of an entity being made by amending legislation (which also included other amendments) is the change from ‘Victorian Inspectorate’ to ‘Integrity Oversight Victoria’ made by </w:t>
      </w:r>
      <w:r w:rsidRPr="00C722B7">
        <w:t>Part 12 of the</w:t>
      </w:r>
      <w:r w:rsidRPr="00B3078B">
        <w:rPr>
          <w:i/>
          <w:iCs/>
        </w:rPr>
        <w:t xml:space="preserve"> Justice Legislation Amendment (Integrity, Defamation and Other Matters) Act 2024</w:t>
      </w:r>
      <w:r>
        <w:t>. In this case, the name of the Act under which the entity is established was also changed.</w:t>
      </w:r>
    </w:p>
    <w:p w14:paraId="3619B815" w14:textId="53FA1A9C" w:rsidR="00694E8D" w:rsidRPr="001B0FA2" w:rsidRDefault="00FA42F2" w:rsidP="00EC4338">
      <w:pPr>
        <w:pStyle w:val="Heading3numbered"/>
        <w:rPr>
          <w:lang w:eastAsia="en-US"/>
        </w:rPr>
      </w:pPr>
      <w:bookmarkStart w:id="135" w:name="_Toc203738675"/>
      <w:bookmarkStart w:id="136" w:name="_Toc205281925"/>
      <w:r>
        <w:rPr>
          <w:lang w:eastAsia="en-US"/>
        </w:rPr>
        <w:lastRenderedPageBreak/>
        <w:t>16.6.5</w:t>
      </w:r>
      <w:r>
        <w:rPr>
          <w:lang w:eastAsia="en-US"/>
        </w:rPr>
        <w:tab/>
      </w:r>
      <w:r w:rsidR="00694E8D">
        <w:rPr>
          <w:lang w:eastAsia="en-US"/>
        </w:rPr>
        <w:t xml:space="preserve">Scenario 2: Merging </w:t>
      </w:r>
      <w:r w:rsidR="00694E8D" w:rsidRPr="001B0FA2">
        <w:rPr>
          <w:lang w:eastAsia="en-US"/>
        </w:rPr>
        <w:t>the entity with another existing entity</w:t>
      </w:r>
      <w:bookmarkEnd w:id="135"/>
      <w:bookmarkEnd w:id="136"/>
      <w:r w:rsidR="00694E8D" w:rsidRPr="001B0FA2">
        <w:rPr>
          <w:lang w:eastAsia="en-US"/>
        </w:rPr>
        <w:t xml:space="preserve"> </w:t>
      </w:r>
    </w:p>
    <w:p w14:paraId="13B7C2A4" w14:textId="77777777" w:rsidR="00694E8D" w:rsidRDefault="00694E8D" w:rsidP="005D4C16">
      <w:pPr>
        <w:keepNext/>
      </w:pPr>
      <w:r>
        <w:t xml:space="preserve">If the entity is being merged with another entity to create a new entity (with or without changes to the powers or functions of either of the merging entities), then </w:t>
      </w:r>
      <w:r w:rsidRPr="006D5330">
        <w:t>the department must notify DTF of the proposed date on which the merger will take effect</w:t>
      </w:r>
      <w:r>
        <w:t xml:space="preserve">. </w:t>
      </w:r>
    </w:p>
    <w:p w14:paraId="0BB2CC39" w14:textId="648F65F9" w:rsidR="00694E8D" w:rsidRDefault="00694E8D" w:rsidP="00694E8D">
      <w:r>
        <w:t xml:space="preserve">Additionally, </w:t>
      </w:r>
      <w:r w:rsidRPr="000278AD">
        <w:t xml:space="preserve">if </w:t>
      </w:r>
      <w:r>
        <w:t xml:space="preserve">an entity or entities are to be merged as outlined above, it is a </w:t>
      </w:r>
      <w:r w:rsidRPr="000278AD">
        <w:t xml:space="preserve">requirement </w:t>
      </w:r>
      <w:r>
        <w:t>and</w:t>
      </w:r>
      <w:r w:rsidRPr="000278AD">
        <w:t xml:space="preserve"> obligation to disclose this to the ABS and potentially seek a sector classification reassessment of the entity</w:t>
      </w:r>
      <w:r>
        <w:t xml:space="preserve">. The reassessment will factor in the significance of changes to the entity’s functions and governance arrangements. This process is outlined earlier in the </w:t>
      </w:r>
      <w:r w:rsidR="00E44059">
        <w:t>attachment</w:t>
      </w:r>
      <w:r>
        <w:t>.</w:t>
      </w:r>
    </w:p>
    <w:p w14:paraId="6551547C" w14:textId="77777777" w:rsidR="00694E8D" w:rsidRDefault="00694E8D" w:rsidP="00694E8D">
      <w:r>
        <w:t xml:space="preserve">The budget impacts of the merger </w:t>
      </w:r>
      <w:r w:rsidRPr="00AC35C4">
        <w:t>will need to be discussed with DTF in the same way as would apply to any other proposals to change the budget of an entity</w:t>
      </w:r>
      <w:r>
        <w:t xml:space="preserve"> or establish a budget for a new entity.</w:t>
      </w:r>
    </w:p>
    <w:p w14:paraId="7C231892" w14:textId="77777777" w:rsidR="00694E8D" w:rsidRDefault="00694E8D" w:rsidP="00694E8D">
      <w:r>
        <w:t>A merger is normally achieved by or under legislation. It is usual for the legislation to specify that the new entity formed from the merger is the successor</w:t>
      </w:r>
      <w:r>
        <w:noBreakHyphen/>
        <w:t xml:space="preserve">in-law (although the wording of the legislation might not use that term) of the two 2 or more merging entities. </w:t>
      </w:r>
    </w:p>
    <w:p w14:paraId="69729F15" w14:textId="77777777" w:rsidR="00694E8D" w:rsidRDefault="00694E8D" w:rsidP="00694E8D">
      <w:r>
        <w:t>A separate final report for each of the merging entities is not usually published, but the first annual report of the new entity must include details of the merger and its impacts, both operational and financial. If a final report for any of the merging entities is required, the successor-in-law entity will undertake this.</w:t>
      </w:r>
    </w:p>
    <w:p w14:paraId="6D4DE72E" w14:textId="18EF0B54" w:rsidR="00694E8D" w:rsidRPr="001B0FA2" w:rsidRDefault="00FA42F2" w:rsidP="00FA5417">
      <w:pPr>
        <w:pStyle w:val="Heading3numbered"/>
        <w:ind w:left="780" w:hanging="780"/>
        <w:rPr>
          <w:lang w:eastAsia="en-US"/>
        </w:rPr>
      </w:pPr>
      <w:bookmarkStart w:id="137" w:name="_Toc203738676"/>
      <w:bookmarkStart w:id="138" w:name="_Toc205281926"/>
      <w:r>
        <w:rPr>
          <w:lang w:eastAsia="en-US"/>
        </w:rPr>
        <w:t>16.6.6</w:t>
      </w:r>
      <w:r w:rsidR="00F27B85">
        <w:rPr>
          <w:lang w:eastAsia="en-US"/>
        </w:rPr>
        <w:tab/>
      </w:r>
      <w:r w:rsidR="00694E8D">
        <w:rPr>
          <w:lang w:eastAsia="en-US"/>
        </w:rPr>
        <w:t xml:space="preserve">Scenario 3: </w:t>
      </w:r>
      <w:r w:rsidR="00694E8D" w:rsidRPr="001B0FA2">
        <w:rPr>
          <w:lang w:eastAsia="en-US"/>
        </w:rPr>
        <w:t xml:space="preserve">The cessation of the entity </w:t>
      </w:r>
      <w:r w:rsidR="00694E8D">
        <w:rPr>
          <w:lang w:eastAsia="en-US"/>
        </w:rPr>
        <w:t>and</w:t>
      </w:r>
      <w:r w:rsidR="00694E8D" w:rsidRPr="001B0FA2">
        <w:rPr>
          <w:lang w:eastAsia="en-US"/>
        </w:rPr>
        <w:t xml:space="preserve"> the transfer of its functions </w:t>
      </w:r>
      <w:r w:rsidR="00FA5417">
        <w:rPr>
          <w:lang w:eastAsia="en-US"/>
        </w:rPr>
        <w:t xml:space="preserve"> </w:t>
      </w:r>
      <w:r w:rsidR="00694E8D" w:rsidRPr="001B0FA2">
        <w:rPr>
          <w:lang w:eastAsia="en-US"/>
        </w:rPr>
        <w:t>and powers to another existing entity</w:t>
      </w:r>
      <w:bookmarkEnd w:id="137"/>
      <w:bookmarkEnd w:id="138"/>
      <w:r w:rsidR="00694E8D" w:rsidRPr="001B0FA2">
        <w:rPr>
          <w:lang w:eastAsia="en-US"/>
        </w:rPr>
        <w:t xml:space="preserve"> </w:t>
      </w:r>
    </w:p>
    <w:p w14:paraId="60AAC7E5" w14:textId="77777777" w:rsidR="00694E8D" w:rsidRDefault="00694E8D" w:rsidP="00694E8D">
      <w:r>
        <w:t xml:space="preserve">If the proposal is that the powers and functions of an entity are to be transferred to one or more other entities (with or without changes to those powers or functions), with the entity ceasing to exist once the transfer comes into effect, then </w:t>
      </w:r>
      <w:r w:rsidRPr="006D5330">
        <w:t>the department must notify DTF of the proposed date on which the entity will cease to exist</w:t>
      </w:r>
      <w:r>
        <w:t xml:space="preserve">. </w:t>
      </w:r>
    </w:p>
    <w:p w14:paraId="12C38385" w14:textId="77777777" w:rsidR="00694E8D" w:rsidRDefault="00694E8D" w:rsidP="00694E8D">
      <w:r>
        <w:t xml:space="preserve">The budget impacts of the abolition of the entity and the transfer of its powers and functions to other entities </w:t>
      </w:r>
      <w:r w:rsidRPr="00AC35C4">
        <w:t>will need to be discussed with DTF in the same way as would apply to any other proposals to change the budget of an entity</w:t>
      </w:r>
      <w:r>
        <w:t>.</w:t>
      </w:r>
    </w:p>
    <w:p w14:paraId="71994B4C" w14:textId="77777777" w:rsidR="00694E8D" w:rsidRDefault="00694E8D" w:rsidP="00694E8D">
      <w:r>
        <w:t xml:space="preserve">An important consideration is whether a final report for the entity is required or desired. Unless there is legislative provision for a final report, in which case the legislation would normally allocate responsibility for the preparation of that report, then the report cannot be prepared by the board (if there is one) or accountable officer or CFO of the entity, because those people will cease to hold those positions when the entity ceases to exist. </w:t>
      </w:r>
    </w:p>
    <w:p w14:paraId="20EA957A" w14:textId="77777777" w:rsidR="00694E8D" w:rsidRDefault="00694E8D" w:rsidP="00694E8D">
      <w:r>
        <w:t xml:space="preserve">If the abolition of the entity requires amending legislation, then that legislation should allocate responsibility for the preparation of the final report, by assigning it to either the entity to which the most significant powers and functions have been transferred, or the relevant department for the abolished entity. </w:t>
      </w:r>
    </w:p>
    <w:p w14:paraId="62752E54" w14:textId="77777777" w:rsidR="00694E8D" w:rsidRDefault="00694E8D" w:rsidP="00694E8D">
      <w:r>
        <w:t>The former office holders of the abolished entity may, but are not legally required to, assist in the preparation of the report or provide assurances to the new responsible body prior to cessation.</w:t>
      </w:r>
    </w:p>
    <w:p w14:paraId="447F3185" w14:textId="6A15EC97" w:rsidR="00694E8D" w:rsidRPr="001B0FA2" w:rsidRDefault="00FA5417" w:rsidP="00FA5417">
      <w:pPr>
        <w:pStyle w:val="Heading3numbered"/>
        <w:ind w:left="780" w:hanging="780"/>
        <w:rPr>
          <w:lang w:eastAsia="en-US"/>
        </w:rPr>
      </w:pPr>
      <w:bookmarkStart w:id="139" w:name="_Toc203738677"/>
      <w:bookmarkStart w:id="140" w:name="_Toc205281927"/>
      <w:r>
        <w:rPr>
          <w:lang w:eastAsia="en-US"/>
        </w:rPr>
        <w:lastRenderedPageBreak/>
        <w:t>16.6.7</w:t>
      </w:r>
      <w:r>
        <w:rPr>
          <w:lang w:eastAsia="en-US"/>
        </w:rPr>
        <w:tab/>
      </w:r>
      <w:r w:rsidR="00694E8D">
        <w:rPr>
          <w:lang w:eastAsia="en-US"/>
        </w:rPr>
        <w:t xml:space="preserve">Scenario 4: </w:t>
      </w:r>
      <w:r w:rsidR="00694E8D" w:rsidRPr="001B0FA2">
        <w:rPr>
          <w:lang w:eastAsia="en-US"/>
        </w:rPr>
        <w:t>The cessation of the entity without transfer of significant functions or powers</w:t>
      </w:r>
      <w:bookmarkEnd w:id="139"/>
      <w:bookmarkEnd w:id="140"/>
    </w:p>
    <w:p w14:paraId="5E9B8F76" w14:textId="77777777" w:rsidR="00694E8D" w:rsidRDefault="00694E8D" w:rsidP="00694E8D">
      <w:r>
        <w:t>If an entity is being abolished because the purposes and functions for which it was originally created are no longer to be undertaken at all, or have been transferred to the Commonwealth or the private sector, then there will not be a Victorian government entity which is the entity’s successor</w:t>
      </w:r>
      <w:r>
        <w:noBreakHyphen/>
        <w:t>in-law or to which significant powers and functions of the entity have been transferred.</w:t>
      </w:r>
    </w:p>
    <w:p w14:paraId="10DB7B09" w14:textId="77777777" w:rsidR="00694E8D" w:rsidRDefault="00694E8D" w:rsidP="00694E8D">
      <w:r>
        <w:t>In these circumstances, if existing legislation does not allocate responsibility for preparation of the final annual report of the abolished entity then amending legislation should assign that responsibility to the relevant department for the abolished entity, or if amending legislation is not required to abolish the entity, the Minister concerned should assign the responsibility administratively to that department.</w:t>
      </w:r>
    </w:p>
    <w:p w14:paraId="021714E8" w14:textId="2298CA8A" w:rsidR="00042E62" w:rsidRDefault="00FA5417" w:rsidP="00042E62">
      <w:pPr>
        <w:pStyle w:val="Heading2numbered"/>
      </w:pPr>
      <w:bookmarkStart w:id="141" w:name="_Toc203738678"/>
      <w:bookmarkStart w:id="142" w:name="_Toc205281928"/>
      <w:bookmarkStart w:id="143" w:name="_Toc206167072"/>
      <w:bookmarkStart w:id="144" w:name="_Toc233637044"/>
      <w:r>
        <w:t>16.7</w:t>
      </w:r>
      <w:r>
        <w:tab/>
      </w:r>
      <w:r w:rsidR="00042E62">
        <w:t>Formalising consultation and Section 8B requirements</w:t>
      </w:r>
      <w:bookmarkEnd w:id="141"/>
      <w:bookmarkEnd w:id="142"/>
      <w:bookmarkEnd w:id="143"/>
      <w:bookmarkEnd w:id="144"/>
      <w:r w:rsidR="00042E62">
        <w:t xml:space="preserve"> </w:t>
      </w:r>
    </w:p>
    <w:p w14:paraId="4A89C6C5" w14:textId="77777777" w:rsidR="00042E62" w:rsidRDefault="00042E62" w:rsidP="00042E62">
      <w:r>
        <w:t xml:space="preserve">For the establishment of an entity, once the initial consultation with DTF has occurred and all concerned stakeholders are aware of the governance and financial management requirements, the Minister of the proposed entity must write to the Minister for Finance confirming this position. </w:t>
      </w:r>
    </w:p>
    <w:p w14:paraId="229B6024" w14:textId="77777777" w:rsidR="00042E62" w:rsidRDefault="00042E62" w:rsidP="00042E62">
      <w:r>
        <w:t xml:space="preserve">For the abolition of an entity, once consultation with DTF has occurred and all concerned stakeholders are aware of their responsibilities following the abolition of the entity, the Minister of the entity must write to the Minister for Finance confirming the changes to the entity. </w:t>
      </w:r>
    </w:p>
    <w:p w14:paraId="3DC41720" w14:textId="77777777" w:rsidR="00042E62" w:rsidRDefault="00042E62" w:rsidP="00042E62">
      <w:r>
        <w:t>The consultation between the Minister and the Minister for Finance required by section 8B must be documented, usually by an exchange of letters between them</w:t>
      </w:r>
      <w:r w:rsidRPr="001E5377">
        <w:t>,</w:t>
      </w:r>
      <w:r>
        <w:t xml:space="preserve"> so that the outcome of the discussions between the Minister’s department and DTF is documented. </w:t>
      </w:r>
    </w:p>
    <w:p w14:paraId="26B7FC7F" w14:textId="77777777" w:rsidR="00042E62" w:rsidRDefault="00042E62" w:rsidP="00042E62">
      <w:r>
        <w:t>The Minister’s department is responsible for ensuring that a notice of the establishment or abolition if the entity is approved by the Minister and published in the Government Gazette. The department must also inform the VPSC and Victorian Auditor</w:t>
      </w:r>
      <w:r>
        <w:noBreakHyphen/>
        <w:t>General’s Office (VAGO) promptly of the publication of the notice.</w:t>
      </w:r>
    </w:p>
    <w:p w14:paraId="7B5E4DC1" w14:textId="77777777" w:rsidR="00042E62" w:rsidRDefault="00042E62" w:rsidP="00042E62">
      <w:r>
        <w:t xml:space="preserve">In some cases, legislation other than section 8B of the FMA may also require gazettal of a notice of the creation or abolition of an entity, such as entities created under the </w:t>
      </w:r>
      <w:r>
        <w:rPr>
          <w:i/>
          <w:iCs/>
        </w:rPr>
        <w:t xml:space="preserve">State Owned Enterprises Act 1992 </w:t>
      </w:r>
      <w:r>
        <w:t>or departments and administrative offices under the PAA. In such cases, only one gazettal is required, but it should refer to both section 8B and the other legislative provision.</w:t>
      </w:r>
    </w:p>
    <w:p w14:paraId="6BD9D91A" w14:textId="38AFD892" w:rsidR="00042E62" w:rsidRDefault="00FA5417" w:rsidP="00042E62">
      <w:pPr>
        <w:pStyle w:val="Heading2numbered"/>
      </w:pPr>
      <w:bookmarkStart w:id="145" w:name="_Toc203738679"/>
      <w:bookmarkStart w:id="146" w:name="_Toc205281929"/>
      <w:bookmarkStart w:id="147" w:name="_Toc206167073"/>
      <w:bookmarkStart w:id="148" w:name="_Toc233637045"/>
      <w:r>
        <w:t>16.8</w:t>
      </w:r>
      <w:r>
        <w:tab/>
      </w:r>
      <w:r w:rsidR="00042E62">
        <w:t>Advising VAGO on the establishment or abolition of an entity</w:t>
      </w:r>
      <w:bookmarkEnd w:id="145"/>
      <w:bookmarkEnd w:id="146"/>
      <w:bookmarkEnd w:id="147"/>
      <w:bookmarkEnd w:id="148"/>
    </w:p>
    <w:p w14:paraId="1F6A9B2E" w14:textId="77777777" w:rsidR="00042E62" w:rsidRDefault="00042E62" w:rsidP="00042E62">
      <w:bookmarkStart w:id="149" w:name="_Toc203738680"/>
      <w:r>
        <w:t xml:space="preserve">As </w:t>
      </w:r>
      <w:r w:rsidRPr="008C54DF">
        <w:t>an independent office</w:t>
      </w:r>
      <w:r>
        <w:t xml:space="preserve">, VAGO </w:t>
      </w:r>
      <w:r w:rsidRPr="008C54DF">
        <w:t>provide</w:t>
      </w:r>
      <w:r>
        <w:t>s</w:t>
      </w:r>
      <w:r w:rsidRPr="008C54DF">
        <w:t xml:space="preserve"> assurance to Parliament and the Victorian community about how effectively public sector </w:t>
      </w:r>
      <w:r>
        <w:t>bodies</w:t>
      </w:r>
      <w:r w:rsidRPr="008C54DF">
        <w:t xml:space="preserve"> are providing services and using public money. </w:t>
      </w:r>
      <w:r>
        <w:t xml:space="preserve">VAGO achieves </w:t>
      </w:r>
      <w:r w:rsidRPr="008C54DF">
        <w:t>this through an annual program of financial and performance audits of state and local government public sector entities</w:t>
      </w:r>
      <w:r>
        <w:t>.</w:t>
      </w:r>
    </w:p>
    <w:p w14:paraId="57CFFA5E" w14:textId="77777777" w:rsidR="00042E62" w:rsidRDefault="00042E62" w:rsidP="00042E62">
      <w:r>
        <w:t>With the responsibility of auditing entities under the FMA, VAGO needs to remain updated on the establishment or abolition of entities to allow for forward planning of audits by both VAGO and the entity. Stakeholders should engage with VAGO when establishing or abolishing an entity. Department finance areas will have established relationships with VAGO that can be used.</w:t>
      </w:r>
    </w:p>
    <w:p w14:paraId="60C4CD00" w14:textId="77777777" w:rsidR="00042E62" w:rsidRPr="00915FE9" w:rsidRDefault="00042E62" w:rsidP="00042E62">
      <w:pPr>
        <w:spacing w:before="160" w:after="100" w:line="276" w:lineRule="auto"/>
      </w:pPr>
      <w:r w:rsidRPr="00915FE9">
        <w:lastRenderedPageBreak/>
        <w:t xml:space="preserve">Additionally, when seeking to create an entity, stakeholders should be aware that the time and resources needed to audit an entity’s financial statements can vary dependent on the size of the entity and the complexity of its operations. Consulting with VAGO can assist with clarifying the audit requirements and processes. Importantly, the costs associated with the financial audit process are assumed by the audited entity. </w:t>
      </w:r>
    </w:p>
    <w:p w14:paraId="78F96591" w14:textId="77777777" w:rsidR="00042E62" w:rsidRDefault="00042E62" w:rsidP="00042E62">
      <w:r w:rsidRPr="00594406">
        <w:t xml:space="preserve">For establishing a new entity that is large enough to create a materially significant impact on the Annual Financial Report, once there is significant likelihood the proposal to create this entity will proceed, VAGO </w:t>
      </w:r>
      <w:r>
        <w:t xml:space="preserve">require </w:t>
      </w:r>
      <w:r w:rsidRPr="000D1275">
        <w:t>early notification of upcoming entities</w:t>
      </w:r>
      <w:r>
        <w:t xml:space="preserve">. Ideally, VAGO are provided with early notification </w:t>
      </w:r>
      <w:r w:rsidRPr="000D1275">
        <w:t>along</w:t>
      </w:r>
      <w:r>
        <w:t xml:space="preserve">side any </w:t>
      </w:r>
      <w:r w:rsidRPr="000D1275">
        <w:t>relevant available context such as sector, scale, and intent</w:t>
      </w:r>
      <w:r>
        <w:t xml:space="preserve"> of the entity. Early notification allows VAGO to make the necessary preparations and make relevant audit arrangements.</w:t>
      </w:r>
    </w:p>
    <w:p w14:paraId="12BA7373" w14:textId="3198CF95" w:rsidR="00042E62" w:rsidRDefault="00FA5417" w:rsidP="00042E62">
      <w:pPr>
        <w:pStyle w:val="Heading2numbered"/>
      </w:pPr>
      <w:bookmarkStart w:id="150" w:name="_Toc205281930"/>
      <w:bookmarkStart w:id="151" w:name="_Toc206167074"/>
      <w:bookmarkStart w:id="152" w:name="_Toc233637046"/>
      <w:r>
        <w:t>16.9</w:t>
      </w:r>
      <w:r>
        <w:tab/>
      </w:r>
      <w:r w:rsidR="00042E62">
        <w:t>Handling entities under machinery of government changes</w:t>
      </w:r>
      <w:bookmarkEnd w:id="149"/>
      <w:bookmarkEnd w:id="150"/>
      <w:bookmarkEnd w:id="151"/>
      <w:bookmarkEnd w:id="152"/>
    </w:p>
    <w:p w14:paraId="15EBBB5A" w14:textId="77777777" w:rsidR="00042E62" w:rsidRDefault="00042E62" w:rsidP="00042E62">
      <w:r>
        <w:t xml:space="preserve">DTF has a machinery of government operating manual that is a </w:t>
      </w:r>
      <w:r w:rsidRPr="00C27116">
        <w:t>comprehensive source of guidanc</w:t>
      </w:r>
      <w:r>
        <w:t xml:space="preserve">e to departments </w:t>
      </w:r>
      <w:r w:rsidRPr="00C27116">
        <w:t xml:space="preserve">planning and implementing machinery of government (MoG) </w:t>
      </w:r>
      <w:r>
        <w:t xml:space="preserve">changes. </w:t>
      </w:r>
    </w:p>
    <w:p w14:paraId="0F7F247F" w14:textId="77777777" w:rsidR="00042E62" w:rsidRDefault="00042E62" w:rsidP="00042E62">
      <w:r>
        <w:t>The g</w:t>
      </w:r>
      <w:r w:rsidRPr="00C27116">
        <w:t>uidance relates primarily to transfers of responsibilities and people between Victorian government departments under the various legislation and ministerial directions. The guidance also covers changes in portfolio responsibilities for non</w:t>
      </w:r>
      <w:r>
        <w:noBreakHyphen/>
      </w:r>
      <w:r w:rsidRPr="00C27116">
        <w:t>departmental entities.</w:t>
      </w:r>
    </w:p>
    <w:p w14:paraId="1BA7C37A" w14:textId="2B3F0F9D" w:rsidR="00042E62" w:rsidRDefault="00866799" w:rsidP="00042E62">
      <w:hyperlink r:id="rId95" w:history="1">
        <w:r w:rsidRPr="00866799">
          <w:rPr>
            <w:rStyle w:val="Hyperlink"/>
          </w:rPr>
          <w:t>Machinery of government changes - VPS operating manual | dtf.vic.gov.au</w:t>
        </w:r>
      </w:hyperlink>
      <w:hyperlink r:id="rId96" w:history="1">
        <w:r>
          <w:rPr>
            <w:rStyle w:val="Hyperlink"/>
          </w:rPr>
          <w:t>http://www.dtf.vic.gov.au/machinerygovernmentchangesvpsoperatingmanual</w:t>
        </w:r>
      </w:hyperlink>
    </w:p>
    <w:p w14:paraId="54F83668" w14:textId="25A4B7AA" w:rsidR="00290D2F" w:rsidRDefault="00FA5417" w:rsidP="00290D2F">
      <w:pPr>
        <w:pStyle w:val="Heading2numbered"/>
      </w:pPr>
      <w:bookmarkStart w:id="153" w:name="_Toc203738681"/>
      <w:bookmarkStart w:id="154" w:name="_Toc205281931"/>
      <w:bookmarkStart w:id="155" w:name="_Toc206167075"/>
      <w:bookmarkStart w:id="156" w:name="_Toc233637047"/>
      <w:r>
        <w:lastRenderedPageBreak/>
        <w:t>16.10</w:t>
      </w:r>
      <w:r w:rsidR="00FC4AB5">
        <w:tab/>
      </w:r>
      <w:r w:rsidR="00290D2F">
        <w:t>Example letter to the Minister for Finance on entity</w:t>
      </w:r>
      <w:bookmarkEnd w:id="153"/>
      <w:bookmarkEnd w:id="154"/>
      <w:bookmarkEnd w:id="155"/>
      <w:bookmarkEnd w:id="156"/>
      <w:r w:rsidR="00290D2F">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290D2F" w14:paraId="14A56ACE" w14:textId="77777777" w:rsidTr="00060909">
        <w:tc>
          <w:tcPr>
            <w:tcW w:w="9242" w:type="dxa"/>
          </w:tcPr>
          <w:p w14:paraId="514C2526" w14:textId="77777777" w:rsidR="00290D2F" w:rsidRPr="00D754FD" w:rsidRDefault="00290D2F" w:rsidP="005E1A9C">
            <w:pPr>
              <w:keepNext/>
            </w:pPr>
            <w:r w:rsidRPr="00773FFD">
              <w:t>Hon. Danny Pearson MP</w:t>
            </w:r>
            <w:r>
              <w:br/>
              <w:t>Minister for Finance</w:t>
            </w:r>
          </w:p>
          <w:p w14:paraId="7139F5D3" w14:textId="77777777" w:rsidR="00290D2F" w:rsidRPr="00D754FD" w:rsidRDefault="00290D2F" w:rsidP="005E1A9C">
            <w:r>
              <w:t>Level 20, 1 Spring Street</w:t>
            </w:r>
            <w:r>
              <w:br/>
            </w:r>
            <w:r w:rsidRPr="00D754FD">
              <w:t>MELBOURNE VIC 3000</w:t>
            </w:r>
          </w:p>
          <w:p w14:paraId="57988361" w14:textId="77777777" w:rsidR="00290D2F" w:rsidRPr="00D754FD" w:rsidRDefault="00290D2F" w:rsidP="005E1A9C">
            <w:hyperlink r:id="rId97" w:history="1">
              <w:r w:rsidRPr="00A608C4">
                <w:rPr>
                  <w:rStyle w:val="Hyperlink"/>
                </w:rPr>
                <w:t>danny.pearson@parliament.vic.gov.au</w:t>
              </w:r>
            </w:hyperlink>
          </w:p>
          <w:p w14:paraId="10F51774" w14:textId="77777777" w:rsidR="00290D2F" w:rsidRPr="00D754FD" w:rsidRDefault="00290D2F" w:rsidP="005E1A9C"/>
          <w:p w14:paraId="2591703E" w14:textId="77777777" w:rsidR="00290D2F" w:rsidRPr="00D754FD" w:rsidRDefault="00290D2F" w:rsidP="005E1A9C"/>
          <w:p w14:paraId="578BCFB7" w14:textId="77777777" w:rsidR="00290D2F" w:rsidRPr="00D754FD" w:rsidRDefault="00290D2F" w:rsidP="005E1A9C">
            <w:r w:rsidRPr="00D754FD">
              <w:t xml:space="preserve">Dear </w:t>
            </w:r>
            <w:r>
              <w:t>Minister for Finance</w:t>
            </w:r>
          </w:p>
          <w:p w14:paraId="29AC8D7A" w14:textId="77777777" w:rsidR="00290D2F" w:rsidRPr="006B7B19" w:rsidRDefault="00290D2F" w:rsidP="005E1A9C">
            <w:pPr>
              <w:rPr>
                <w:rFonts w:asciiTheme="majorHAnsi" w:hAnsiTheme="majorHAnsi"/>
              </w:rPr>
            </w:pPr>
            <w:r w:rsidRPr="006B7B19">
              <w:rPr>
                <w:rFonts w:asciiTheme="majorHAnsi" w:hAnsiTheme="majorHAnsi"/>
              </w:rPr>
              <w:t xml:space="preserve">THE PROPOSED </w:t>
            </w:r>
            <w:r w:rsidRPr="006B7B19">
              <w:rPr>
                <w:rFonts w:asciiTheme="majorHAnsi" w:hAnsiTheme="majorHAnsi"/>
                <w:caps/>
                <w:color w:val="0072CE" w:themeColor="accent1"/>
              </w:rPr>
              <w:t>[CREATION/ABOLITION]</w:t>
            </w:r>
            <w:r w:rsidRPr="006B7B19">
              <w:rPr>
                <w:rFonts w:asciiTheme="majorHAnsi" w:hAnsiTheme="majorHAnsi"/>
                <w:color w:val="0072CE" w:themeColor="accent1"/>
              </w:rPr>
              <w:t xml:space="preserve"> </w:t>
            </w:r>
            <w:r w:rsidRPr="006B7B19">
              <w:rPr>
                <w:rFonts w:asciiTheme="majorHAnsi" w:hAnsiTheme="majorHAnsi"/>
              </w:rPr>
              <w:t xml:space="preserve">OF </w:t>
            </w:r>
            <w:r w:rsidRPr="006B7B19">
              <w:rPr>
                <w:rFonts w:asciiTheme="majorHAnsi" w:hAnsiTheme="majorHAnsi"/>
                <w:caps/>
                <w:color w:val="0072CE" w:themeColor="accent1"/>
              </w:rPr>
              <w:t>[</w:t>
            </w:r>
            <w:r w:rsidRPr="006B7B19">
              <w:rPr>
                <w:rFonts w:asciiTheme="majorHAnsi" w:hAnsiTheme="majorHAnsi"/>
                <w:color w:val="0072CE" w:themeColor="accent1"/>
              </w:rPr>
              <w:t>E</w:t>
            </w:r>
            <w:r w:rsidRPr="006B7B19">
              <w:rPr>
                <w:rFonts w:asciiTheme="majorHAnsi" w:hAnsiTheme="majorHAnsi"/>
                <w:caps/>
                <w:color w:val="0072CE" w:themeColor="accent1"/>
              </w:rPr>
              <w:t>NTITY]</w:t>
            </w:r>
          </w:p>
          <w:p w14:paraId="5BBC4DAC" w14:textId="77777777" w:rsidR="00290D2F" w:rsidRPr="006B7B19" w:rsidRDefault="00290D2F" w:rsidP="005E1A9C">
            <w:pPr>
              <w:rPr>
                <w:color w:val="auto"/>
              </w:rPr>
            </w:pPr>
            <w:r w:rsidRPr="00D754FD">
              <w:t xml:space="preserve">I </w:t>
            </w:r>
            <w:r w:rsidRPr="006B7B19">
              <w:rPr>
                <w:color w:val="auto"/>
              </w:rPr>
              <w:t xml:space="preserve">propose to </w:t>
            </w:r>
            <w:r w:rsidRPr="006B7B19">
              <w:rPr>
                <w:color w:val="0072CE" w:themeColor="accent1"/>
              </w:rPr>
              <w:t>[establish/abolish]</w:t>
            </w:r>
            <w:r w:rsidRPr="006B7B19">
              <w:rPr>
                <w:color w:val="auto"/>
              </w:rPr>
              <w:t xml:space="preserve"> </w:t>
            </w:r>
            <w:r w:rsidRPr="006B7B19">
              <w:rPr>
                <w:color w:val="0072CE" w:themeColor="accent1"/>
              </w:rPr>
              <w:t>[entity x]</w:t>
            </w:r>
            <w:r w:rsidRPr="006B7B19">
              <w:rPr>
                <w:color w:val="auto"/>
              </w:rPr>
              <w:t xml:space="preserve">. </w:t>
            </w:r>
            <w:r w:rsidRPr="006B7B19">
              <w:rPr>
                <w:color w:val="0072CE" w:themeColor="accent1"/>
              </w:rPr>
              <w:t>[The next sentence applies if an entity is proposed to be established]</w:t>
            </w:r>
            <w:r w:rsidRPr="006B7B19">
              <w:rPr>
                <w:color w:val="auto"/>
              </w:rPr>
              <w:t xml:space="preserve"> The proposed entity is intended to be a </w:t>
            </w:r>
            <w:r w:rsidRPr="006B7B19">
              <w:rPr>
                <w:color w:val="0072CE" w:themeColor="accent1"/>
              </w:rPr>
              <w:t xml:space="preserve">[Public Body/other] </w:t>
            </w:r>
            <w:r w:rsidRPr="006B7B19">
              <w:rPr>
                <w:color w:val="auto"/>
              </w:rPr>
              <w:t xml:space="preserve">under the </w:t>
            </w:r>
            <w:r w:rsidRPr="006B7B19">
              <w:rPr>
                <w:i/>
                <w:color w:val="auto"/>
              </w:rPr>
              <w:t>Financial Management Act 1994</w:t>
            </w:r>
            <w:r w:rsidRPr="006B7B19">
              <w:rPr>
                <w:color w:val="auto"/>
              </w:rPr>
              <w:t xml:space="preserve"> (FMA). I am aware and acknowledge that </w:t>
            </w:r>
            <w:r w:rsidRPr="006B7B19">
              <w:rPr>
                <w:color w:val="0072CE" w:themeColor="accent1"/>
              </w:rPr>
              <w:t>[entity x]</w:t>
            </w:r>
            <w:r w:rsidRPr="006B7B19">
              <w:rPr>
                <w:color w:val="auto"/>
              </w:rPr>
              <w:t xml:space="preserve">, as a public body/department, will be/is subject to requirements under the </w:t>
            </w:r>
            <w:r w:rsidRPr="006B7B19">
              <w:rPr>
                <w:i/>
                <w:color w:val="auto"/>
              </w:rPr>
              <w:t>Public Administration Act 2004</w:t>
            </w:r>
            <w:r w:rsidRPr="006B7B19">
              <w:rPr>
                <w:color w:val="auto"/>
              </w:rPr>
              <w:t xml:space="preserve">, reporting and financial management requirements under the FMA, and audit requirements under the </w:t>
            </w:r>
            <w:r w:rsidRPr="006B7B19">
              <w:rPr>
                <w:i/>
                <w:color w:val="auto"/>
              </w:rPr>
              <w:t>Audit Act 1994</w:t>
            </w:r>
            <w:r w:rsidRPr="006B7B19">
              <w:rPr>
                <w:color w:val="auto"/>
              </w:rPr>
              <w:t xml:space="preserve">. </w:t>
            </w:r>
          </w:p>
          <w:p w14:paraId="61FC9CD8" w14:textId="77777777" w:rsidR="00290D2F" w:rsidRPr="006B7B19" w:rsidRDefault="00290D2F" w:rsidP="005E1A9C">
            <w:pPr>
              <w:rPr>
                <w:color w:val="auto"/>
              </w:rPr>
            </w:pPr>
            <w:r w:rsidRPr="006B7B19">
              <w:rPr>
                <w:color w:val="auto"/>
              </w:rPr>
              <w:t xml:space="preserve">Section 8B of the FMA requires that as the Minister proposing the </w:t>
            </w:r>
            <w:r w:rsidRPr="006B7B19">
              <w:rPr>
                <w:color w:val="0072CE" w:themeColor="accent1"/>
              </w:rPr>
              <w:t>[establishment/</w:t>
            </w:r>
            <w:r>
              <w:rPr>
                <w:color w:val="0072CE" w:themeColor="accent1"/>
              </w:rPr>
              <w:t xml:space="preserve"> </w:t>
            </w:r>
            <w:r w:rsidRPr="006B7B19">
              <w:rPr>
                <w:color w:val="0072CE" w:themeColor="accent1"/>
              </w:rPr>
              <w:t>abolition]</w:t>
            </w:r>
            <w:r w:rsidRPr="006B7B19">
              <w:rPr>
                <w:color w:val="auto"/>
              </w:rPr>
              <w:t xml:space="preserve"> of an entity, I consult you as Minister administering that section before that </w:t>
            </w:r>
            <w:r w:rsidRPr="006B7B19">
              <w:rPr>
                <w:color w:val="0072CE" w:themeColor="accent1"/>
              </w:rPr>
              <w:t>[establishment/abolition]</w:t>
            </w:r>
            <w:r w:rsidRPr="006B7B19">
              <w:rPr>
                <w:color w:val="auto"/>
              </w:rPr>
              <w:t xml:space="preserve"> occurs. Accordingly, my department has discussed the financial management and governance implications of the proposed </w:t>
            </w:r>
            <w:r w:rsidRPr="006B7B19">
              <w:rPr>
                <w:color w:val="0072CE" w:themeColor="accent1"/>
              </w:rPr>
              <w:t>[establishment/abolition]</w:t>
            </w:r>
            <w:r w:rsidRPr="006B7B19">
              <w:rPr>
                <w:color w:val="auto"/>
              </w:rPr>
              <w:t xml:space="preserve"> with the Department of Treasury and Finance (DTF). I have been advised that all issues relating to this have been satisfactorily resolved.</w:t>
            </w:r>
          </w:p>
          <w:p w14:paraId="3319F0BF" w14:textId="77777777" w:rsidR="00290D2F" w:rsidRPr="006B7B19" w:rsidRDefault="00290D2F" w:rsidP="005E1A9C">
            <w:pPr>
              <w:rPr>
                <w:color w:val="auto"/>
              </w:rPr>
            </w:pPr>
            <w:r w:rsidRPr="006B7B19">
              <w:rPr>
                <w:color w:val="auto"/>
              </w:rPr>
              <w:t xml:space="preserve">I will therefore proceed with the proposed </w:t>
            </w:r>
            <w:r w:rsidRPr="006B7B19">
              <w:rPr>
                <w:color w:val="0072CE" w:themeColor="accent1"/>
              </w:rPr>
              <w:t>[establishment/abolition]</w:t>
            </w:r>
            <w:r w:rsidRPr="006B7B19">
              <w:rPr>
                <w:color w:val="auto"/>
              </w:rPr>
              <w:t xml:space="preserve">. </w:t>
            </w:r>
            <w:r w:rsidRPr="006B7B19">
              <w:rPr>
                <w:color w:val="0072CE" w:themeColor="accent1"/>
              </w:rPr>
              <w:t>[The next sentence</w:t>
            </w:r>
            <w:r>
              <w:rPr>
                <w:color w:val="0072CE" w:themeColor="accent1"/>
              </w:rPr>
              <w:t xml:space="preserve"> </w:t>
            </w:r>
            <w:r w:rsidRPr="006B7B19">
              <w:rPr>
                <w:color w:val="0072CE" w:themeColor="accent1"/>
              </w:rPr>
              <w:t>applies if legislation is required]</w:t>
            </w:r>
            <w:r w:rsidRPr="006B7B19">
              <w:rPr>
                <w:color w:val="auto"/>
              </w:rPr>
              <w:t>. As legislation will be required, the establishment/</w:t>
            </w:r>
            <w:r>
              <w:rPr>
                <w:color w:val="auto"/>
              </w:rPr>
              <w:t xml:space="preserve"> </w:t>
            </w:r>
            <w:r w:rsidRPr="006B7B19">
              <w:rPr>
                <w:color w:val="auto"/>
              </w:rPr>
              <w:t xml:space="preserve">abolition will only become effective after the relevant provision of that legislation comes into operation. I will ensure that on the </w:t>
            </w:r>
            <w:r w:rsidRPr="006B7B19">
              <w:rPr>
                <w:color w:val="0072CE" w:themeColor="accent1"/>
              </w:rPr>
              <w:t>[establishment/abolition]</w:t>
            </w:r>
            <w:r w:rsidRPr="006B7B19">
              <w:rPr>
                <w:color w:val="auto"/>
              </w:rPr>
              <w:t xml:space="preserve"> becoming effective, notice will be published in the Government Gazette as required by section 8B of the FMA.</w:t>
            </w:r>
          </w:p>
          <w:p w14:paraId="0535A6E8" w14:textId="77777777" w:rsidR="00290D2F" w:rsidRPr="00D754FD" w:rsidRDefault="00290D2F" w:rsidP="005E1A9C">
            <w:r w:rsidRPr="00D754FD">
              <w:t>Additionally, I will ensure that the Victorian Auditor-General’s Office and the Victorian Public Sector Commission are notified of that gazettal.</w:t>
            </w:r>
          </w:p>
          <w:p w14:paraId="7650CBC0" w14:textId="77777777" w:rsidR="00290D2F" w:rsidRDefault="00290D2F" w:rsidP="005E1A9C">
            <w:pPr>
              <w:pStyle w:val="Listnum2"/>
            </w:pPr>
            <w:r>
              <w:t>…</w:t>
            </w:r>
          </w:p>
        </w:tc>
      </w:tr>
      <w:bookmarkEnd w:id="124"/>
    </w:tbl>
    <w:p w14:paraId="2E33D986" w14:textId="77777777" w:rsidR="00B35271" w:rsidRDefault="00B35271" w:rsidP="00060909">
      <w:pPr>
        <w:keepLines w:val="0"/>
        <w:spacing w:before="0" w:after="200" w:line="276" w:lineRule="auto"/>
      </w:pPr>
    </w:p>
    <w:p w14:paraId="5F4578BD" w14:textId="77777777" w:rsidR="005D4C16" w:rsidRDefault="005D4C16" w:rsidP="00060909">
      <w:pPr>
        <w:keepLines w:val="0"/>
        <w:spacing w:before="0" w:after="200" w:line="276" w:lineRule="auto"/>
      </w:pPr>
    </w:p>
    <w:p w14:paraId="401F304A" w14:textId="77777777" w:rsidR="00B3603D" w:rsidRDefault="00B3603D" w:rsidP="00060909">
      <w:pPr>
        <w:keepLines w:val="0"/>
        <w:spacing w:before="0" w:after="200" w:line="276" w:lineRule="auto"/>
      </w:pPr>
    </w:p>
    <w:p w14:paraId="00078FAB" w14:textId="77777777" w:rsidR="00B3603D" w:rsidRDefault="00B3603D" w:rsidP="00060909">
      <w:pPr>
        <w:keepLines w:val="0"/>
        <w:spacing w:before="0" w:after="200" w:line="276" w:lineRule="auto"/>
      </w:pPr>
    </w:p>
    <w:p w14:paraId="5DD547D0" w14:textId="6E00C996" w:rsidR="006A167D" w:rsidRDefault="006A167D" w:rsidP="00B3603D">
      <w:pPr>
        <w:keepLines w:val="0"/>
        <w:spacing w:before="0" w:after="200" w:line="276" w:lineRule="auto"/>
        <w:sectPr w:rsidR="006A167D" w:rsidSect="009D45A4">
          <w:headerReference w:type="even" r:id="rId98"/>
          <w:headerReference w:type="default" r:id="rId99"/>
          <w:footerReference w:type="even" r:id="rId100"/>
          <w:footerReference w:type="default" r:id="rId101"/>
          <w:pgSz w:w="11906" w:h="16838" w:code="9"/>
          <w:pgMar w:top="2160" w:right="1440" w:bottom="1987" w:left="1440" w:header="706" w:footer="461" w:gutter="0"/>
          <w:cols w:space="708"/>
          <w:docGrid w:linePitch="360"/>
        </w:sectPr>
      </w:pPr>
    </w:p>
    <w:p w14:paraId="5A30CFBA" w14:textId="77777777" w:rsidR="00014213" w:rsidRDefault="00014213" w:rsidP="004F7954"/>
    <w:p w14:paraId="3CED3880" w14:textId="77777777" w:rsidR="008D3E1E" w:rsidRPr="00D2312F" w:rsidRDefault="008D3E1E" w:rsidP="004F7954"/>
    <w:sectPr w:rsidR="008D3E1E" w:rsidRPr="00D2312F" w:rsidSect="009D45A4">
      <w:headerReference w:type="even" r:id="rId102"/>
      <w:headerReference w:type="default" r:id="rId103"/>
      <w:footerReference w:type="even" r:id="rId104"/>
      <w:footerReference w:type="default" r:id="rId105"/>
      <w:type w:val="evenPage"/>
      <w:pgSz w:w="11906" w:h="16838" w:code="9"/>
      <w:pgMar w:top="2160" w:right="1440" w:bottom="1440" w:left="1440" w:header="706"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C158" w14:textId="77777777" w:rsidR="00444352" w:rsidRDefault="00444352" w:rsidP="004F7954">
      <w:r>
        <w:separator/>
      </w:r>
    </w:p>
    <w:p w14:paraId="30862E60" w14:textId="77777777" w:rsidR="00444352" w:rsidRDefault="00444352" w:rsidP="004F7954"/>
    <w:p w14:paraId="26ADF7D0" w14:textId="77777777" w:rsidR="00444352" w:rsidRDefault="00444352" w:rsidP="004F7954"/>
  </w:endnote>
  <w:endnote w:type="continuationSeparator" w:id="0">
    <w:p w14:paraId="14D65A20" w14:textId="77777777" w:rsidR="00444352" w:rsidRDefault="00444352" w:rsidP="004F7954">
      <w:r>
        <w:continuationSeparator/>
      </w:r>
    </w:p>
    <w:p w14:paraId="7E4C3F09" w14:textId="77777777" w:rsidR="00444352" w:rsidRDefault="00444352" w:rsidP="004F7954"/>
    <w:p w14:paraId="4E1B2C10" w14:textId="77777777" w:rsidR="00444352" w:rsidRDefault="00444352" w:rsidP="004F7954"/>
  </w:endnote>
  <w:endnote w:type="continuationNotice" w:id="1">
    <w:p w14:paraId="69E6C6D2" w14:textId="77777777" w:rsidR="00444352" w:rsidRDefault="004443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FF1A" w14:textId="6765384A" w:rsidR="00C35C3C" w:rsidRDefault="00C35C3C" w:rsidP="004F7954">
    <w:pPr>
      <w:pStyle w:val="Spacer"/>
    </w:pPr>
  </w:p>
  <w:p w14:paraId="4388576B" w14:textId="77777777" w:rsidR="00C35C3C" w:rsidRDefault="00C35C3C" w:rsidP="004F795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8D13" w14:textId="631F4365" w:rsidR="00C35C3C" w:rsidRDefault="00C35C3C" w:rsidP="00D6267C">
    <w:pPr>
      <w:pStyle w:val="Spacer"/>
      <w:tabs>
        <w:tab w:val="right" w:pos="13950"/>
      </w:tabs>
      <w:rPr>
        <w:sz w:val="20"/>
      </w:rPr>
    </w:pPr>
    <w:r w:rsidRPr="00D6267C">
      <w:rPr>
        <w:sz w:val="20"/>
      </w:rPr>
      <w:fldChar w:fldCharType="begin"/>
    </w:r>
    <w:r w:rsidRPr="00D6267C">
      <w:rPr>
        <w:sz w:val="20"/>
      </w:rPr>
      <w:instrText xml:space="preserve"> StyleRef “Title” </w:instrText>
    </w:r>
    <w:r w:rsidRPr="00D6267C">
      <w:rPr>
        <w:sz w:val="20"/>
      </w:rPr>
      <w:fldChar w:fldCharType="separate"/>
    </w:r>
    <w:r w:rsidR="00B53A59">
      <w:rPr>
        <w:noProof/>
        <w:sz w:val="20"/>
      </w:rPr>
      <w:t>The Resource Management Framework Part 2 of 2 – Attachments</w:t>
    </w:r>
    <w:r w:rsidRPr="00D6267C">
      <w:rPr>
        <w:noProof/>
        <w:sz w:val="20"/>
      </w:rPr>
      <w:fldChar w:fldCharType="end"/>
    </w:r>
    <w:r w:rsidRPr="00D6267C">
      <w:rPr>
        <w:sz w:val="20"/>
      </w:rPr>
      <w:t xml:space="preserve"> – </w:t>
    </w:r>
    <w:r w:rsidRPr="00D6267C">
      <w:rPr>
        <w:color w:val="auto"/>
        <w:sz w:val="20"/>
      </w:rPr>
      <w:fldChar w:fldCharType="begin"/>
    </w:r>
    <w:r w:rsidRPr="00D6267C">
      <w:rPr>
        <w:color w:val="auto"/>
        <w:sz w:val="20"/>
      </w:rPr>
      <w:instrText xml:space="preserve"> STYLEREF  "Tertiary Title" </w:instrText>
    </w:r>
    <w:r w:rsidRPr="00D6267C">
      <w:rPr>
        <w:color w:val="auto"/>
        <w:sz w:val="20"/>
      </w:rPr>
      <w:fldChar w:fldCharType="separate"/>
    </w:r>
    <w:r w:rsidR="00B53A59">
      <w:rPr>
        <w:noProof/>
        <w:color w:val="auto"/>
        <w:sz w:val="20"/>
      </w:rPr>
      <w:t>Effective from 1 July 2026</w:t>
    </w:r>
    <w:r w:rsidRPr="00D6267C">
      <w:rPr>
        <w:color w:val="auto"/>
        <w:sz w:val="20"/>
      </w:rPr>
      <w:fldChar w:fldCharType="end"/>
    </w:r>
    <w:r w:rsidRPr="00D6267C">
      <w:rPr>
        <w:color w:val="auto"/>
        <w:sz w:val="20"/>
      </w:rPr>
      <w:tab/>
    </w:r>
    <w:r>
      <w:rPr>
        <w:color w:val="auto"/>
        <w:sz w:val="20"/>
      </w:rPr>
      <w:t>Page</w:t>
    </w:r>
    <w:r w:rsidRPr="00D6267C">
      <w:rPr>
        <w:sz w:val="20"/>
      </w:rPr>
      <w:t xml:space="preserve"> </w:t>
    </w:r>
    <w:r>
      <w:rPr>
        <w:sz w:val="20"/>
      </w:rPr>
      <w:fldChar w:fldCharType="begin"/>
    </w:r>
    <w:r>
      <w:rPr>
        <w:sz w:val="20"/>
      </w:rPr>
      <w:instrText xml:space="preserve"> page </w:instrText>
    </w:r>
    <w:r>
      <w:rPr>
        <w:sz w:val="20"/>
      </w:rPr>
      <w:fldChar w:fldCharType="separate"/>
    </w:r>
    <w:r>
      <w:rPr>
        <w:noProof/>
        <w:sz w:val="20"/>
      </w:rPr>
      <w:t>18</w:t>
    </w:r>
    <w:r>
      <w:rPr>
        <w:sz w:val="20"/>
      </w:rPr>
      <w:fldChar w:fldCharType="end"/>
    </w:r>
  </w:p>
  <w:p w14:paraId="579FA343" w14:textId="77777777" w:rsidR="00C35C3C" w:rsidRPr="00D6267C" w:rsidRDefault="00C35C3C" w:rsidP="00D6267C">
    <w:pPr>
      <w:pStyle w:val="Spacer"/>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C48E" w14:textId="204DE5D8" w:rsidR="00C35C3C" w:rsidRPr="001E31FA" w:rsidRDefault="00C35C3C" w:rsidP="001E31FA">
    <w:pPr>
      <w:pStyle w:val="Spacer"/>
    </w:pPr>
  </w:p>
  <w:p w14:paraId="6B8547C9" w14:textId="61905FE1" w:rsidR="00C35C3C" w:rsidRPr="00297281" w:rsidRDefault="00C35C3C" w:rsidP="00C022F9">
    <w:pPr>
      <w:pStyle w:val="Footer"/>
    </w:pPr>
    <w:r w:rsidRPr="00D542F3">
      <w:t xml:space="preserve">Page </w:t>
    </w:r>
    <w:r w:rsidRPr="00D542F3">
      <w:rPr>
        <w:rStyle w:val="PageNumber"/>
      </w:rPr>
      <w:fldChar w:fldCharType="begin"/>
    </w:r>
    <w:r w:rsidRPr="00D542F3">
      <w:rPr>
        <w:rStyle w:val="PageNumber"/>
      </w:rPr>
      <w:instrText xml:space="preserve"> Page </w:instrText>
    </w:r>
    <w:r w:rsidRPr="00D542F3">
      <w:rPr>
        <w:rStyle w:val="PageNumber"/>
      </w:rPr>
      <w:fldChar w:fldCharType="separate"/>
    </w:r>
    <w:r>
      <w:rPr>
        <w:rStyle w:val="PageNumber"/>
      </w:rPr>
      <w:t>2</w:t>
    </w:r>
    <w:r w:rsidRPr="00D542F3">
      <w:rPr>
        <w:rStyle w:val="PageNumber"/>
      </w:rPr>
      <w:fldChar w:fldCharType="end"/>
    </w:r>
    <w:r>
      <w:rPr>
        <w:rStyle w:val="PageNumber"/>
      </w:rPr>
      <w:tab/>
    </w:r>
    <w:r w:rsidRPr="00C92338">
      <w:rPr>
        <w:b/>
        <w:noProof w:val="0"/>
        <w:color w:val="0072CE" w:themeColor="accent1"/>
        <w:sz w:val="20"/>
      </w:rPr>
      <w:fldChar w:fldCharType="begin"/>
    </w:r>
    <w:r w:rsidRPr="00C92338">
      <w:rPr>
        <w:b/>
        <w:color w:val="0072CE" w:themeColor="accent1"/>
        <w:sz w:val="20"/>
      </w:rPr>
      <w:instrText xml:space="preserve"> StyleRef “Title” </w:instrText>
    </w:r>
    <w:r w:rsidRPr="00C92338">
      <w:rPr>
        <w:b/>
        <w:noProof w:val="0"/>
        <w:color w:val="0072CE" w:themeColor="accent1"/>
        <w:sz w:val="20"/>
      </w:rPr>
      <w:fldChar w:fldCharType="separate"/>
    </w:r>
    <w:r w:rsidR="007F1651">
      <w:rPr>
        <w:b/>
        <w:color w:val="0072CE" w:themeColor="accent1"/>
        <w:sz w:val="20"/>
      </w:rPr>
      <w:t>The Resource Management Framework Part 2 of 2 – Attachments</w:t>
    </w:r>
    <w:r w:rsidRPr="00C92338">
      <w:rPr>
        <w:b/>
        <w:color w:val="0072CE" w:themeColor="accent1"/>
        <w:sz w:val="20"/>
      </w:rPr>
      <w:fldChar w:fldCharType="end"/>
    </w:r>
    <w:r>
      <w:rPr>
        <w:b/>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7F1651">
      <w:t>For Victorian Government departments and certain agencies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rsidR="007F1651">
      <w:t>Effective from 1 July 2026</w:t>
    </w:r>
    <w:r w:rsidRPr="00C022F9">
      <w:fldChar w:fldCharType="end"/>
    </w:r>
    <w: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BFDF" w14:textId="2E7738C5" w:rsidR="00C35C3C" w:rsidRDefault="00C35C3C" w:rsidP="00EC7285">
    <w:pPr>
      <w:pStyle w:val="Footer"/>
      <w:rPr>
        <w:rStyle w:val="PageNumber"/>
      </w:rPr>
    </w:pPr>
    <w:r>
      <w:fldChar w:fldCharType="begin"/>
    </w:r>
    <w:r>
      <w:instrText xml:space="preserve"> StyleRef “Title” </w:instrText>
    </w:r>
    <w:r>
      <w:fldChar w:fldCharType="separate"/>
    </w:r>
    <w:r w:rsidR="00B53A59">
      <w:t>The Resource Management Framework Part 2 of 2 – Attachments</w:t>
    </w:r>
    <w:r>
      <w:fldChar w:fldCharType="end"/>
    </w:r>
    <w:r>
      <w:t xml:space="preserve"> – </w:t>
    </w:r>
    <w:r w:rsidRPr="00D6267C">
      <w:rPr>
        <w:color w:val="auto"/>
      </w:rPr>
      <w:fldChar w:fldCharType="begin"/>
    </w:r>
    <w:r w:rsidRPr="00D6267C">
      <w:rPr>
        <w:color w:val="auto"/>
      </w:rPr>
      <w:instrText xml:space="preserve"> STYLEREF  "Tertiary Title" </w:instrText>
    </w:r>
    <w:r w:rsidRPr="00D6267C">
      <w:rPr>
        <w:color w:val="auto"/>
      </w:rPr>
      <w:fldChar w:fldCharType="separate"/>
    </w:r>
    <w:r w:rsidR="00B53A59">
      <w:rPr>
        <w:color w:val="auto"/>
      </w:rPr>
      <w:t>Effective from 1 July 2026</w:t>
    </w:r>
    <w:r w:rsidRPr="00D6267C">
      <w:rPr>
        <w:color w:val="auto"/>
      </w:rPr>
      <w:fldChar w:fldCharType="end"/>
    </w:r>
    <w:r w:rsidRPr="00D6267C">
      <w:rPr>
        <w:color w:val="auto"/>
      </w:rP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3</w:t>
    </w:r>
    <w:r w:rsidRPr="00DE60CC">
      <w:rPr>
        <w:rStyle w:val="PageNumber"/>
      </w:rPr>
      <w:fldChar w:fldCharType="end"/>
    </w:r>
  </w:p>
  <w:p w14:paraId="5C4CDA06" w14:textId="77777777" w:rsidR="00C35C3C" w:rsidRPr="00C022F9" w:rsidRDefault="00C35C3C" w:rsidP="00BB59E0">
    <w:pPr>
      <w:pStyle w:val="Footer"/>
      <w:tabs>
        <w:tab w:val="clear" w:pos="9026"/>
        <w:tab w:val="right" w:pos="1422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74BB" w14:textId="2D2E0A7C" w:rsidR="00C35C3C" w:rsidRPr="001E31FA" w:rsidRDefault="00C35C3C" w:rsidP="001E31FA">
    <w:pPr>
      <w:pStyle w:val="Spacer"/>
    </w:pPr>
  </w:p>
  <w:p w14:paraId="1D5108B8" w14:textId="0F1F49C5" w:rsidR="00C35C3C" w:rsidRPr="00297281" w:rsidRDefault="00C35C3C" w:rsidP="003C3B3A">
    <w:pPr>
      <w:pStyle w:val="Footer"/>
      <w:tabs>
        <w:tab w:val="clear" w:pos="9026"/>
        <w:tab w:val="right" w:pos="14220"/>
      </w:tabs>
    </w:pPr>
    <w:r w:rsidRPr="00D542F3">
      <w:t xml:space="preserve">Page </w:t>
    </w:r>
    <w:r w:rsidRPr="00D542F3">
      <w:rPr>
        <w:rStyle w:val="PageNumber"/>
      </w:rPr>
      <w:fldChar w:fldCharType="begin"/>
    </w:r>
    <w:r w:rsidRPr="00D542F3">
      <w:rPr>
        <w:rStyle w:val="PageNumber"/>
      </w:rPr>
      <w:instrText xml:space="preserve"> Page </w:instrText>
    </w:r>
    <w:r w:rsidRPr="00D542F3">
      <w:rPr>
        <w:rStyle w:val="PageNumber"/>
      </w:rPr>
      <w:fldChar w:fldCharType="separate"/>
    </w:r>
    <w:r>
      <w:rPr>
        <w:rStyle w:val="PageNumber"/>
      </w:rPr>
      <w:t>4</w:t>
    </w:r>
    <w:r w:rsidRPr="00D542F3">
      <w:rPr>
        <w:rStyle w:val="PageNumber"/>
      </w:rPr>
      <w:fldChar w:fldCharType="end"/>
    </w:r>
    <w:r>
      <w:rPr>
        <w:rStyle w:val="PageNumber"/>
      </w:rPr>
      <w:tab/>
    </w:r>
    <w:r w:rsidRPr="00C92338">
      <w:rPr>
        <w:b/>
        <w:noProof w:val="0"/>
        <w:color w:val="0072CE" w:themeColor="accent1"/>
        <w:sz w:val="20"/>
      </w:rPr>
      <w:fldChar w:fldCharType="begin"/>
    </w:r>
    <w:r w:rsidRPr="00C92338">
      <w:rPr>
        <w:b/>
        <w:color w:val="0072CE" w:themeColor="accent1"/>
        <w:sz w:val="20"/>
      </w:rPr>
      <w:instrText xml:space="preserve"> StyleRef “Title” </w:instrText>
    </w:r>
    <w:r w:rsidRPr="00C92338">
      <w:rPr>
        <w:b/>
        <w:noProof w:val="0"/>
        <w:color w:val="0072CE" w:themeColor="accent1"/>
        <w:sz w:val="20"/>
      </w:rPr>
      <w:fldChar w:fldCharType="separate"/>
    </w:r>
    <w:r w:rsidR="007F1651">
      <w:rPr>
        <w:b/>
        <w:color w:val="0072CE" w:themeColor="accent1"/>
        <w:sz w:val="20"/>
      </w:rPr>
      <w:t>The Resource Management Framework Part 2 of 2 – Attachments</w:t>
    </w:r>
    <w:r w:rsidRPr="00C92338">
      <w:rPr>
        <w:b/>
        <w:color w:val="0072CE" w:themeColor="accent1"/>
        <w:sz w:val="20"/>
      </w:rPr>
      <w:fldChar w:fldCharType="end"/>
    </w:r>
    <w:r>
      <w:rPr>
        <w:b/>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7F1651">
      <w:t>For Victorian Government departments and certain agencies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rsidR="007F1651">
      <w:t>Effective from 1 July 2026</w:t>
    </w:r>
    <w:r w:rsidRPr="00C022F9">
      <w:fldChar w:fldCharType="end"/>
    </w:r>
    <w: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ABD9" w14:textId="0B7E9218" w:rsidR="00C35C3C" w:rsidRDefault="00C35C3C" w:rsidP="00667968">
    <w:pPr>
      <w:pStyle w:val="Footer"/>
      <w:tabs>
        <w:tab w:val="clear" w:pos="9026"/>
        <w:tab w:val="right" w:pos="13950"/>
      </w:tabs>
      <w:rPr>
        <w:rStyle w:val="PageNumber"/>
      </w:rPr>
    </w:pPr>
    <w:r>
      <w:fldChar w:fldCharType="begin"/>
    </w:r>
    <w:r>
      <w:instrText xml:space="preserve"> StyleRef “Title” </w:instrText>
    </w:r>
    <w:r>
      <w:fldChar w:fldCharType="separate"/>
    </w:r>
    <w:r w:rsidR="00B53A59">
      <w:t>The Resource Management Framework Part 2 of 2 – Attachments</w:t>
    </w:r>
    <w:r>
      <w:fldChar w:fldCharType="end"/>
    </w:r>
    <w:r>
      <w:t xml:space="preserve"> – </w:t>
    </w:r>
    <w:r w:rsidRPr="00D6267C">
      <w:rPr>
        <w:color w:val="auto"/>
      </w:rPr>
      <w:fldChar w:fldCharType="begin"/>
    </w:r>
    <w:r w:rsidRPr="00D6267C">
      <w:rPr>
        <w:color w:val="auto"/>
      </w:rPr>
      <w:instrText xml:space="preserve"> STYLEREF  "Tertiary Title" </w:instrText>
    </w:r>
    <w:r w:rsidRPr="00D6267C">
      <w:rPr>
        <w:color w:val="auto"/>
      </w:rPr>
      <w:fldChar w:fldCharType="separate"/>
    </w:r>
    <w:r w:rsidR="00B53A59">
      <w:rPr>
        <w:color w:val="auto"/>
      </w:rPr>
      <w:t>Effective from 1 July 2026</w:t>
    </w:r>
    <w:r w:rsidRPr="00D6267C">
      <w:rPr>
        <w:color w:val="auto"/>
      </w:rPr>
      <w:fldChar w:fldCharType="end"/>
    </w:r>
    <w:r w:rsidRPr="00D6267C">
      <w:rPr>
        <w:color w:val="auto"/>
      </w:rP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3</w:t>
    </w:r>
    <w:r w:rsidRPr="00DE60CC">
      <w:rPr>
        <w:rStyle w:val="PageNumber"/>
      </w:rPr>
      <w:fldChar w:fldCharType="end"/>
    </w:r>
  </w:p>
  <w:p w14:paraId="7BD7A333" w14:textId="77777777" w:rsidR="00C35C3C" w:rsidRPr="00C022F9" w:rsidRDefault="00C35C3C" w:rsidP="00EC728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1979" w14:textId="3B248B77" w:rsidR="00C35C3C" w:rsidRPr="001E31FA" w:rsidRDefault="00C35C3C" w:rsidP="001E31FA">
    <w:pPr>
      <w:pStyle w:val="Spacer"/>
    </w:pPr>
  </w:p>
  <w:p w14:paraId="1A96FA3F" w14:textId="6340FAAA" w:rsidR="00C35C3C" w:rsidRPr="00297281" w:rsidRDefault="00C35C3C" w:rsidP="00C022F9">
    <w:pPr>
      <w:pStyle w:val="Footer"/>
    </w:pPr>
    <w:r w:rsidRPr="00D542F3">
      <w:t xml:space="preserve">Page </w:t>
    </w:r>
    <w:r w:rsidRPr="00D542F3">
      <w:rPr>
        <w:rStyle w:val="PageNumber"/>
      </w:rPr>
      <w:fldChar w:fldCharType="begin"/>
    </w:r>
    <w:r w:rsidRPr="00D542F3">
      <w:rPr>
        <w:rStyle w:val="PageNumber"/>
      </w:rPr>
      <w:instrText xml:space="preserve"> Page </w:instrText>
    </w:r>
    <w:r w:rsidRPr="00D542F3">
      <w:rPr>
        <w:rStyle w:val="PageNumber"/>
      </w:rPr>
      <w:fldChar w:fldCharType="separate"/>
    </w:r>
    <w:r>
      <w:rPr>
        <w:rStyle w:val="PageNumber"/>
      </w:rPr>
      <w:t>2</w:t>
    </w:r>
    <w:r w:rsidRPr="00D542F3">
      <w:rPr>
        <w:rStyle w:val="PageNumber"/>
      </w:rPr>
      <w:fldChar w:fldCharType="end"/>
    </w:r>
    <w:r>
      <w:rPr>
        <w:rStyle w:val="PageNumber"/>
      </w:rPr>
      <w:tab/>
    </w:r>
    <w:r w:rsidRPr="00C92338">
      <w:rPr>
        <w:b/>
        <w:noProof w:val="0"/>
        <w:color w:val="0072CE" w:themeColor="accent1"/>
        <w:sz w:val="20"/>
      </w:rPr>
      <w:fldChar w:fldCharType="begin"/>
    </w:r>
    <w:r w:rsidRPr="00C92338">
      <w:rPr>
        <w:b/>
        <w:color w:val="0072CE" w:themeColor="accent1"/>
        <w:sz w:val="20"/>
      </w:rPr>
      <w:instrText xml:space="preserve"> StyleRef “Title” </w:instrText>
    </w:r>
    <w:r w:rsidRPr="00C92338">
      <w:rPr>
        <w:b/>
        <w:noProof w:val="0"/>
        <w:color w:val="0072CE" w:themeColor="accent1"/>
        <w:sz w:val="20"/>
      </w:rPr>
      <w:fldChar w:fldCharType="separate"/>
    </w:r>
    <w:r w:rsidR="007F1651">
      <w:rPr>
        <w:b/>
        <w:color w:val="0072CE" w:themeColor="accent1"/>
        <w:sz w:val="20"/>
      </w:rPr>
      <w:t>The Resource Management Framework Part 2 of 2 – Attachments</w:t>
    </w:r>
    <w:r w:rsidRPr="00C92338">
      <w:rPr>
        <w:b/>
        <w:color w:val="0072CE" w:themeColor="accent1"/>
        <w:sz w:val="20"/>
      </w:rPr>
      <w:fldChar w:fldCharType="end"/>
    </w:r>
    <w:r>
      <w:rPr>
        <w:b/>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7F1651">
      <w:t>For Victorian Government departments and certain agencies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rsidR="007F1651">
      <w:t>Effective from 1 July 2026</w:t>
    </w:r>
    <w:r w:rsidRPr="00C022F9">
      <w:fldChar w:fldCharType="end"/>
    </w:r>
    <w:r>
      <w: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A28D" w14:textId="62B5F9C5" w:rsidR="00C35C3C" w:rsidRDefault="00C35C3C" w:rsidP="00165E66">
    <w:pPr>
      <w:pStyle w:val="Footer"/>
      <w:rPr>
        <w:rStyle w:val="PageNumber"/>
      </w:rPr>
    </w:pPr>
    <w:r>
      <w:fldChar w:fldCharType="begin"/>
    </w:r>
    <w:r>
      <w:instrText xml:space="preserve"> StyleRef “Title” </w:instrText>
    </w:r>
    <w:r>
      <w:fldChar w:fldCharType="separate"/>
    </w:r>
    <w:r w:rsidR="00B53A59">
      <w:t>The Resource Management Framework Part 2 of 2 – Attachments</w:t>
    </w:r>
    <w:r>
      <w:fldChar w:fldCharType="end"/>
    </w:r>
    <w:r>
      <w:t xml:space="preserve"> – </w:t>
    </w:r>
    <w:r w:rsidRPr="00D6267C">
      <w:rPr>
        <w:color w:val="auto"/>
      </w:rPr>
      <w:fldChar w:fldCharType="begin"/>
    </w:r>
    <w:r w:rsidRPr="00D6267C">
      <w:rPr>
        <w:color w:val="auto"/>
      </w:rPr>
      <w:instrText xml:space="preserve"> STYLEREF  "Tertiary Title" </w:instrText>
    </w:r>
    <w:r w:rsidRPr="00D6267C">
      <w:rPr>
        <w:color w:val="auto"/>
      </w:rPr>
      <w:fldChar w:fldCharType="separate"/>
    </w:r>
    <w:r w:rsidR="00B53A59">
      <w:rPr>
        <w:color w:val="auto"/>
      </w:rPr>
      <w:t>Effective from 1 July 2026</w:t>
    </w:r>
    <w:r w:rsidRPr="00D6267C">
      <w:rPr>
        <w:color w:val="auto"/>
      </w:rPr>
      <w:fldChar w:fldCharType="end"/>
    </w:r>
    <w:r w:rsidRPr="00D6267C">
      <w:rPr>
        <w:color w:val="auto"/>
      </w:rP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p w14:paraId="4F83482B" w14:textId="77777777" w:rsidR="00C35C3C" w:rsidRPr="00C022F9" w:rsidRDefault="00C35C3C" w:rsidP="00165E6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05D5" w14:textId="60D54956" w:rsidR="00C35C3C" w:rsidRPr="001E31FA" w:rsidRDefault="00C35C3C" w:rsidP="001E31FA">
    <w:pPr>
      <w:pStyle w:val="Spacer"/>
    </w:pPr>
  </w:p>
  <w:p w14:paraId="2462BF48" w14:textId="574E57FC" w:rsidR="00C35C3C" w:rsidRPr="00297281" w:rsidRDefault="00C35C3C" w:rsidP="003C3B3A">
    <w:pPr>
      <w:pStyle w:val="Footer"/>
      <w:tabs>
        <w:tab w:val="clear" w:pos="9026"/>
        <w:tab w:val="right" w:pos="14220"/>
      </w:tabs>
    </w:pPr>
    <w:r w:rsidRPr="00D542F3">
      <w:t xml:space="preserve">Page </w:t>
    </w:r>
    <w:r w:rsidRPr="00D542F3">
      <w:rPr>
        <w:rStyle w:val="PageNumber"/>
      </w:rPr>
      <w:fldChar w:fldCharType="begin"/>
    </w:r>
    <w:r w:rsidRPr="00D542F3">
      <w:rPr>
        <w:rStyle w:val="PageNumber"/>
      </w:rPr>
      <w:instrText xml:space="preserve"> Page </w:instrText>
    </w:r>
    <w:r w:rsidRPr="00D542F3">
      <w:rPr>
        <w:rStyle w:val="PageNumber"/>
      </w:rPr>
      <w:fldChar w:fldCharType="separate"/>
    </w:r>
    <w:r>
      <w:rPr>
        <w:rStyle w:val="PageNumber"/>
      </w:rPr>
      <w:t>4</w:t>
    </w:r>
    <w:r w:rsidRPr="00D542F3">
      <w:rPr>
        <w:rStyle w:val="PageNumber"/>
      </w:rPr>
      <w:fldChar w:fldCharType="end"/>
    </w:r>
    <w:r>
      <w:rPr>
        <w:rStyle w:val="PageNumber"/>
      </w:rPr>
      <w:tab/>
    </w:r>
    <w:r w:rsidRPr="00C92338">
      <w:rPr>
        <w:b/>
        <w:noProof w:val="0"/>
        <w:color w:val="0072CE" w:themeColor="accent1"/>
        <w:sz w:val="20"/>
      </w:rPr>
      <w:fldChar w:fldCharType="begin"/>
    </w:r>
    <w:r w:rsidRPr="00C92338">
      <w:rPr>
        <w:b/>
        <w:color w:val="0072CE" w:themeColor="accent1"/>
        <w:sz w:val="20"/>
      </w:rPr>
      <w:instrText xml:space="preserve"> StyleRef “Title” </w:instrText>
    </w:r>
    <w:r w:rsidRPr="00C92338">
      <w:rPr>
        <w:b/>
        <w:noProof w:val="0"/>
        <w:color w:val="0072CE" w:themeColor="accent1"/>
        <w:sz w:val="20"/>
      </w:rPr>
      <w:fldChar w:fldCharType="separate"/>
    </w:r>
    <w:r w:rsidR="007F1651">
      <w:rPr>
        <w:b/>
        <w:color w:val="0072CE" w:themeColor="accent1"/>
        <w:sz w:val="20"/>
      </w:rPr>
      <w:t>The Resource Management Framework Part 2 of 2 – Attachments</w:t>
    </w:r>
    <w:r w:rsidRPr="00C92338">
      <w:rPr>
        <w:b/>
        <w:color w:val="0072CE" w:themeColor="accent1"/>
        <w:sz w:val="20"/>
      </w:rPr>
      <w:fldChar w:fldCharType="end"/>
    </w:r>
    <w:r>
      <w:rPr>
        <w:b/>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7F1651">
      <w:t>For Victorian Government departments and certain agencies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rsidR="007F1651">
      <w:t>Effective from 1 July 2026</w:t>
    </w:r>
    <w:r w:rsidRPr="00C022F9">
      <w:fldChar w:fldCharType="end"/>
    </w:r>
    <w:r>
      <w:t>)</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03D9" w14:textId="0C2DCDC3" w:rsidR="00C35C3C" w:rsidRDefault="00C35C3C" w:rsidP="00BB59E0">
    <w:pPr>
      <w:pStyle w:val="Footer"/>
      <w:tabs>
        <w:tab w:val="clear" w:pos="9026"/>
        <w:tab w:val="right" w:pos="14220"/>
      </w:tabs>
      <w:rPr>
        <w:rStyle w:val="PageNumber"/>
      </w:rPr>
    </w:pPr>
    <w:r>
      <w:fldChar w:fldCharType="begin"/>
    </w:r>
    <w:r>
      <w:instrText xml:space="preserve"> StyleRef “Title” </w:instrText>
    </w:r>
    <w:r>
      <w:fldChar w:fldCharType="separate"/>
    </w:r>
    <w:r w:rsidR="00B53A59">
      <w:t>The Resource Management Framework Part 2 of 2 – Attachments</w:t>
    </w:r>
    <w:r>
      <w:fldChar w:fldCharType="end"/>
    </w:r>
    <w:r>
      <w:t xml:space="preserve"> – </w:t>
    </w:r>
    <w:r w:rsidRPr="00D6267C">
      <w:rPr>
        <w:color w:val="auto"/>
      </w:rPr>
      <w:fldChar w:fldCharType="begin"/>
    </w:r>
    <w:r w:rsidRPr="00D6267C">
      <w:rPr>
        <w:color w:val="auto"/>
      </w:rPr>
      <w:instrText xml:space="preserve"> STYLEREF  "Tertiary Title" </w:instrText>
    </w:r>
    <w:r w:rsidRPr="00D6267C">
      <w:rPr>
        <w:color w:val="auto"/>
      </w:rPr>
      <w:fldChar w:fldCharType="separate"/>
    </w:r>
    <w:r w:rsidR="00B53A59">
      <w:rPr>
        <w:color w:val="auto"/>
      </w:rPr>
      <w:t>Effective from 1 July 2026</w:t>
    </w:r>
    <w:r w:rsidRPr="00D6267C">
      <w:rPr>
        <w:color w:val="auto"/>
      </w:rPr>
      <w:fldChar w:fldCharType="end"/>
    </w:r>
    <w:r w:rsidRPr="00D6267C">
      <w:rPr>
        <w:color w:val="auto"/>
      </w:rP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3</w:t>
    </w:r>
    <w:r w:rsidRPr="00DE60CC">
      <w:rPr>
        <w:rStyle w:val="PageNumber"/>
      </w:rPr>
      <w:fldChar w:fldCharType="end"/>
    </w:r>
  </w:p>
  <w:p w14:paraId="05D85880" w14:textId="77777777" w:rsidR="00C35C3C" w:rsidRPr="00C022F9" w:rsidRDefault="00C35C3C" w:rsidP="00BB59E0">
    <w:pPr>
      <w:pStyle w:val="Footer"/>
      <w:tabs>
        <w:tab w:val="clear" w:pos="9026"/>
        <w:tab w:val="right" w:pos="14220"/>
      </w:tabs>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53EB" w14:textId="3B2C4B0F" w:rsidR="00C35C3C" w:rsidRPr="001E31FA" w:rsidRDefault="00C35C3C" w:rsidP="001E31FA">
    <w:pPr>
      <w:pStyle w:val="Spacer"/>
    </w:pPr>
  </w:p>
  <w:p w14:paraId="7C7253EE" w14:textId="0D6BCD1C" w:rsidR="00C35C3C" w:rsidRPr="00297281" w:rsidRDefault="00C35C3C" w:rsidP="00C022F9">
    <w:pPr>
      <w:pStyle w:val="Footer"/>
    </w:pPr>
    <w:r w:rsidRPr="00D542F3">
      <w:t xml:space="preserve">Page </w:t>
    </w:r>
    <w:r w:rsidRPr="00D542F3">
      <w:rPr>
        <w:rStyle w:val="PageNumber"/>
      </w:rPr>
      <w:fldChar w:fldCharType="begin"/>
    </w:r>
    <w:r w:rsidRPr="00D542F3">
      <w:rPr>
        <w:rStyle w:val="PageNumber"/>
      </w:rPr>
      <w:instrText xml:space="preserve"> Page </w:instrText>
    </w:r>
    <w:r w:rsidRPr="00D542F3">
      <w:rPr>
        <w:rStyle w:val="PageNumber"/>
      </w:rPr>
      <w:fldChar w:fldCharType="separate"/>
    </w:r>
    <w:r>
      <w:rPr>
        <w:rStyle w:val="PageNumber"/>
      </w:rPr>
      <w:t>2</w:t>
    </w:r>
    <w:r w:rsidRPr="00D542F3">
      <w:rPr>
        <w:rStyle w:val="PageNumber"/>
      </w:rPr>
      <w:fldChar w:fldCharType="end"/>
    </w:r>
    <w:r>
      <w:rPr>
        <w:rStyle w:val="PageNumber"/>
      </w:rPr>
      <w:tab/>
    </w:r>
    <w:r w:rsidRPr="00C92338">
      <w:rPr>
        <w:b/>
        <w:noProof w:val="0"/>
        <w:color w:val="0072CE" w:themeColor="accent1"/>
        <w:sz w:val="20"/>
      </w:rPr>
      <w:fldChar w:fldCharType="begin"/>
    </w:r>
    <w:r w:rsidRPr="00C92338">
      <w:rPr>
        <w:b/>
        <w:color w:val="0072CE" w:themeColor="accent1"/>
        <w:sz w:val="20"/>
      </w:rPr>
      <w:instrText xml:space="preserve"> StyleRef “Title” </w:instrText>
    </w:r>
    <w:r w:rsidRPr="00C92338">
      <w:rPr>
        <w:b/>
        <w:noProof w:val="0"/>
        <w:color w:val="0072CE" w:themeColor="accent1"/>
        <w:sz w:val="20"/>
      </w:rPr>
      <w:fldChar w:fldCharType="separate"/>
    </w:r>
    <w:r w:rsidR="007F1651">
      <w:rPr>
        <w:b/>
        <w:color w:val="0072CE" w:themeColor="accent1"/>
        <w:sz w:val="20"/>
      </w:rPr>
      <w:t>The Resource Management Framework Part 2 of 2 – Attachments</w:t>
    </w:r>
    <w:r w:rsidRPr="00C92338">
      <w:rPr>
        <w:b/>
        <w:color w:val="0072CE" w:themeColor="accent1"/>
        <w:sz w:val="20"/>
      </w:rPr>
      <w:fldChar w:fldCharType="end"/>
    </w:r>
    <w:r>
      <w:rPr>
        <w:b/>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7F1651">
      <w:t>For Victorian Government departments and certain agencies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rsidR="007F1651">
      <w:t>Effective from 1 July 2026</w:t>
    </w:r>
    <w:r w:rsidRPr="00C022F9">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A30B" w14:textId="3E60A807" w:rsidR="00C35C3C" w:rsidRDefault="00C35C3C" w:rsidP="004F7954">
    <w:pPr>
      <w:pStyle w:val="Spacer"/>
    </w:pPr>
    <w:r>
      <w:rPr>
        <w:noProof/>
      </w:rPr>
      <w:drawing>
        <wp:anchor distT="0" distB="0" distL="114300" distR="114300" simplePos="0" relativeHeight="251658246" behindDoc="0" locked="0" layoutInCell="1" allowOverlap="1" wp14:anchorId="1EF7B918" wp14:editId="270138FF">
          <wp:simplePos x="0" y="0"/>
          <wp:positionH relativeFrom="page">
            <wp:posOffset>5314820</wp:posOffset>
          </wp:positionH>
          <wp:positionV relativeFrom="page">
            <wp:posOffset>9811910</wp:posOffset>
          </wp:positionV>
          <wp:extent cx="1536192" cy="457200"/>
          <wp:effectExtent l="0" t="0" r="6985" b="0"/>
          <wp:wrapNone/>
          <wp:docPr id="31"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Victoria State Gov DTF right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14:sizeRelH relativeFrom="margin">
            <wp14:pctWidth>0</wp14:pctWidth>
          </wp14:sizeRelH>
          <wp14:sizeRelV relativeFrom="margin">
            <wp14:pctHeight>0</wp14:pctHeight>
          </wp14:sizeRelV>
        </wp:anchor>
      </w:drawing>
    </w:r>
  </w:p>
  <w:p w14:paraId="4491C1A0" w14:textId="77777777" w:rsidR="00C35C3C" w:rsidRDefault="00C35C3C" w:rsidP="004F795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B971" w14:textId="15207471" w:rsidR="00C35C3C" w:rsidRDefault="00C35C3C" w:rsidP="00165E66">
    <w:pPr>
      <w:pStyle w:val="Footer"/>
      <w:rPr>
        <w:rStyle w:val="PageNumber"/>
      </w:rPr>
    </w:pPr>
    <w:r>
      <w:fldChar w:fldCharType="begin"/>
    </w:r>
    <w:r>
      <w:instrText xml:space="preserve"> StyleRef “Title” </w:instrText>
    </w:r>
    <w:r>
      <w:fldChar w:fldCharType="separate"/>
    </w:r>
    <w:r w:rsidR="00B53A59">
      <w:t>The Resource Management Framework Part 2 of 2 – Attachments</w:t>
    </w:r>
    <w:r>
      <w:fldChar w:fldCharType="end"/>
    </w:r>
    <w:r>
      <w:t xml:space="preserve"> – </w:t>
    </w:r>
    <w:r w:rsidRPr="00D6267C">
      <w:rPr>
        <w:color w:val="auto"/>
      </w:rPr>
      <w:fldChar w:fldCharType="begin"/>
    </w:r>
    <w:r w:rsidRPr="00D6267C">
      <w:rPr>
        <w:color w:val="auto"/>
      </w:rPr>
      <w:instrText xml:space="preserve"> STYLEREF  "Tertiary Title" </w:instrText>
    </w:r>
    <w:r w:rsidRPr="00D6267C">
      <w:rPr>
        <w:color w:val="auto"/>
      </w:rPr>
      <w:fldChar w:fldCharType="separate"/>
    </w:r>
    <w:r w:rsidR="00B53A59">
      <w:rPr>
        <w:color w:val="auto"/>
      </w:rPr>
      <w:t>Effective from 1 July 2026</w:t>
    </w:r>
    <w:r w:rsidRPr="00D6267C">
      <w:rPr>
        <w:color w:val="auto"/>
      </w:rPr>
      <w:fldChar w:fldCharType="end"/>
    </w:r>
    <w:r w:rsidRPr="00D6267C">
      <w:rPr>
        <w:color w:val="auto"/>
      </w:rP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p w14:paraId="692DC8F5" w14:textId="77777777" w:rsidR="00C35C3C" w:rsidRPr="00C022F9" w:rsidRDefault="00C35C3C" w:rsidP="00165E6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F1AB" w14:textId="166C288B" w:rsidR="00C35C3C" w:rsidRPr="001E31FA" w:rsidRDefault="00C35C3C" w:rsidP="001E31FA">
    <w:pPr>
      <w:pStyle w:val="Spacer"/>
    </w:pPr>
  </w:p>
  <w:p w14:paraId="3156F188" w14:textId="56658493" w:rsidR="00C35C3C" w:rsidRPr="00297281" w:rsidRDefault="00C35C3C" w:rsidP="003C3B3A">
    <w:pPr>
      <w:pStyle w:val="Footer"/>
      <w:tabs>
        <w:tab w:val="clear" w:pos="9026"/>
        <w:tab w:val="right" w:pos="14220"/>
      </w:tabs>
    </w:pPr>
    <w:r w:rsidRPr="00D542F3">
      <w:t xml:space="preserve">Page </w:t>
    </w:r>
    <w:r w:rsidRPr="00D542F3">
      <w:rPr>
        <w:rStyle w:val="PageNumber"/>
      </w:rPr>
      <w:fldChar w:fldCharType="begin"/>
    </w:r>
    <w:r w:rsidRPr="00D542F3">
      <w:rPr>
        <w:rStyle w:val="PageNumber"/>
      </w:rPr>
      <w:instrText xml:space="preserve"> Page </w:instrText>
    </w:r>
    <w:r w:rsidRPr="00D542F3">
      <w:rPr>
        <w:rStyle w:val="PageNumber"/>
      </w:rPr>
      <w:fldChar w:fldCharType="separate"/>
    </w:r>
    <w:r>
      <w:rPr>
        <w:rStyle w:val="PageNumber"/>
      </w:rPr>
      <w:t>4</w:t>
    </w:r>
    <w:r w:rsidRPr="00D542F3">
      <w:rPr>
        <w:rStyle w:val="PageNumber"/>
      </w:rPr>
      <w:fldChar w:fldCharType="end"/>
    </w:r>
    <w:r>
      <w:rPr>
        <w:rStyle w:val="PageNumber"/>
      </w:rPr>
      <w:tab/>
    </w:r>
    <w:r w:rsidRPr="00C92338">
      <w:rPr>
        <w:b/>
        <w:noProof w:val="0"/>
        <w:color w:val="0072CE" w:themeColor="accent1"/>
        <w:sz w:val="20"/>
      </w:rPr>
      <w:fldChar w:fldCharType="begin"/>
    </w:r>
    <w:r w:rsidRPr="00C92338">
      <w:rPr>
        <w:b/>
        <w:color w:val="0072CE" w:themeColor="accent1"/>
        <w:sz w:val="20"/>
      </w:rPr>
      <w:instrText xml:space="preserve"> StyleRef “Title” </w:instrText>
    </w:r>
    <w:r w:rsidRPr="00C92338">
      <w:rPr>
        <w:b/>
        <w:noProof w:val="0"/>
        <w:color w:val="0072CE" w:themeColor="accent1"/>
        <w:sz w:val="20"/>
      </w:rPr>
      <w:fldChar w:fldCharType="separate"/>
    </w:r>
    <w:r w:rsidR="007F1651">
      <w:rPr>
        <w:b/>
        <w:color w:val="0072CE" w:themeColor="accent1"/>
        <w:sz w:val="20"/>
      </w:rPr>
      <w:t>The Resource Management Framework Part 2 of 2 – Attachments</w:t>
    </w:r>
    <w:r w:rsidRPr="00C92338">
      <w:rPr>
        <w:b/>
        <w:color w:val="0072CE" w:themeColor="accent1"/>
        <w:sz w:val="20"/>
      </w:rPr>
      <w:fldChar w:fldCharType="end"/>
    </w:r>
    <w:r>
      <w:rPr>
        <w:b/>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7F1651">
      <w:t>For Victorian Government departments and certain agencies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rsidR="007F1651">
      <w:t>Effective from 1 July 2026</w:t>
    </w:r>
    <w:r w:rsidRPr="00C022F9">
      <w:fldChar w:fldCharType="end"/>
    </w:r>
    <w:r>
      <w:t>)</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F47D" w14:textId="79D4B6EE" w:rsidR="00C35C3C" w:rsidRDefault="00C35C3C" w:rsidP="00BB59E0">
    <w:pPr>
      <w:pStyle w:val="Footer"/>
      <w:tabs>
        <w:tab w:val="clear" w:pos="9026"/>
        <w:tab w:val="right" w:pos="14220"/>
      </w:tabs>
      <w:rPr>
        <w:rStyle w:val="PageNumber"/>
      </w:rPr>
    </w:pPr>
    <w:r>
      <w:fldChar w:fldCharType="begin"/>
    </w:r>
    <w:r>
      <w:instrText xml:space="preserve"> StyleRef “Title” </w:instrText>
    </w:r>
    <w:r>
      <w:fldChar w:fldCharType="separate"/>
    </w:r>
    <w:r w:rsidR="00B53A59">
      <w:t>The Resource Management Framework Part 2 of 2 – Attachments</w:t>
    </w:r>
    <w:r>
      <w:fldChar w:fldCharType="end"/>
    </w:r>
    <w:r>
      <w:t xml:space="preserve"> – </w:t>
    </w:r>
    <w:r w:rsidRPr="00D6267C">
      <w:rPr>
        <w:color w:val="auto"/>
      </w:rPr>
      <w:fldChar w:fldCharType="begin"/>
    </w:r>
    <w:r w:rsidRPr="00D6267C">
      <w:rPr>
        <w:color w:val="auto"/>
      </w:rPr>
      <w:instrText xml:space="preserve"> STYLEREF  "Tertiary Title" </w:instrText>
    </w:r>
    <w:r w:rsidRPr="00D6267C">
      <w:rPr>
        <w:color w:val="auto"/>
      </w:rPr>
      <w:fldChar w:fldCharType="separate"/>
    </w:r>
    <w:r w:rsidR="00B53A59">
      <w:rPr>
        <w:color w:val="auto"/>
      </w:rPr>
      <w:t>Effective from 1 July 2026</w:t>
    </w:r>
    <w:r w:rsidRPr="00D6267C">
      <w:rPr>
        <w:color w:val="auto"/>
      </w:rPr>
      <w:fldChar w:fldCharType="end"/>
    </w:r>
    <w:r w:rsidRPr="00D6267C">
      <w:rPr>
        <w:color w:val="auto"/>
      </w:rP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3</w:t>
    </w:r>
    <w:r w:rsidRPr="00DE60CC">
      <w:rPr>
        <w:rStyle w:val="PageNumber"/>
      </w:rPr>
      <w:fldChar w:fldCharType="end"/>
    </w:r>
  </w:p>
  <w:p w14:paraId="1915BD44" w14:textId="77777777" w:rsidR="00C35C3C" w:rsidRPr="00C022F9" w:rsidRDefault="00C35C3C" w:rsidP="00BB59E0">
    <w:pPr>
      <w:pStyle w:val="Footer"/>
      <w:tabs>
        <w:tab w:val="clear" w:pos="9026"/>
        <w:tab w:val="right" w:pos="14220"/>
      </w:tabs>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2701" w14:textId="06D19A48" w:rsidR="00C35C3C" w:rsidRDefault="00C35C3C" w:rsidP="004F7954">
    <w:pPr>
      <w:pStyle w:val="Spacer"/>
    </w:pPr>
  </w:p>
  <w:p w14:paraId="64373158" w14:textId="6EAB261A" w:rsidR="00C35C3C" w:rsidRPr="00297281" w:rsidRDefault="00C35C3C" w:rsidP="004F7954">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Pr>
        <w:rStyle w:val="PageNumber"/>
      </w:rPr>
      <w:t>2</w:t>
    </w:r>
    <w:r w:rsidRPr="00297281">
      <w:rPr>
        <w:rStyle w:val="PageNumber"/>
      </w:rPr>
      <w:fldChar w:fldCharType="end"/>
    </w:r>
    <w:r>
      <w:rPr>
        <w:rStyle w:val="PageNumber"/>
      </w:rPr>
      <w:tab/>
    </w:r>
    <w:r w:rsidRPr="0054503A">
      <w:rPr>
        <w:noProof w:val="0"/>
      </w:rPr>
      <w:fldChar w:fldCharType="begin"/>
    </w:r>
    <w:r w:rsidRPr="0054503A">
      <w:instrText xml:space="preserve"> StyleRef “Title” </w:instrText>
    </w:r>
    <w:r w:rsidRPr="0054503A">
      <w:rPr>
        <w:noProof w:val="0"/>
      </w:rPr>
      <w:fldChar w:fldCharType="separate"/>
    </w:r>
    <w:r w:rsidR="007F1651">
      <w:t>The Resource Management Framework Part 2 of 2 – Attachments</w:t>
    </w:r>
    <w:r w:rsidRPr="0054503A">
      <w:fldChar w:fldCharType="end"/>
    </w:r>
    <w:r w:rsidRPr="00C022F9">
      <w:rPr>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7F1651">
      <w:t>For Victorian Government departments and certain agencies</w:t>
    </w:r>
    <w:r w:rsidRPr="00C022F9">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C7BC" w14:textId="1729ACF7" w:rsidR="00C35C3C" w:rsidRDefault="00C35C3C" w:rsidP="004F7954">
    <w:pPr>
      <w:pStyle w:val="Footer"/>
      <w:rPr>
        <w:rStyle w:val="PageNumber"/>
      </w:rPr>
    </w:pPr>
    <w:r>
      <w:fldChar w:fldCharType="begin"/>
    </w:r>
    <w:r>
      <w:instrText xml:space="preserve"> StyleRef “Title” </w:instrText>
    </w:r>
    <w:r>
      <w:fldChar w:fldCharType="separate"/>
    </w:r>
    <w:r w:rsidR="00B53A59">
      <w:t>The Resource Management Framework Part 2 of 2 – Attachments</w:t>
    </w:r>
    <w:r>
      <w:fldChar w:fldCharType="end"/>
    </w:r>
    <w:r>
      <w:t xml:space="preserve"> – </w:t>
    </w:r>
    <w:r w:rsidRPr="00D6267C">
      <w:rPr>
        <w:color w:val="auto"/>
      </w:rPr>
      <w:fldChar w:fldCharType="begin"/>
    </w:r>
    <w:r w:rsidRPr="00D6267C">
      <w:rPr>
        <w:color w:val="auto"/>
      </w:rPr>
      <w:instrText xml:space="preserve"> STYLEREF  "Tertiary Title" </w:instrText>
    </w:r>
    <w:r w:rsidRPr="00D6267C">
      <w:rPr>
        <w:color w:val="auto"/>
      </w:rPr>
      <w:fldChar w:fldCharType="separate"/>
    </w:r>
    <w:r w:rsidR="00B53A59">
      <w:rPr>
        <w:color w:val="auto"/>
      </w:rPr>
      <w:t>Effective from 1 July 2026</w:t>
    </w:r>
    <w:r w:rsidRPr="00D6267C">
      <w:rPr>
        <w:color w:val="auto"/>
      </w:rPr>
      <w:fldChar w:fldCharType="end"/>
    </w:r>
    <w:r w:rsidRPr="00D6267C">
      <w:rPr>
        <w:color w:val="auto"/>
      </w:rP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p w14:paraId="7F4F643D" w14:textId="028F032F" w:rsidR="00C35C3C" w:rsidRPr="00C022F9" w:rsidRDefault="00C35C3C" w:rsidP="004F795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A36C" w14:textId="0E2A811B" w:rsidR="00C35C3C" w:rsidRPr="00014213" w:rsidRDefault="00C35C3C" w:rsidP="004F795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2280" w14:textId="607C915F" w:rsidR="00C35C3C" w:rsidRDefault="00C35C3C" w:rsidP="004F7954">
    <w:pPr>
      <w:pStyle w:val="Spacer"/>
    </w:pPr>
    <w:r>
      <w:rPr>
        <w:noProof/>
      </w:rPr>
      <w:drawing>
        <wp:anchor distT="0" distB="0" distL="114300" distR="114300" simplePos="0" relativeHeight="251658247" behindDoc="0" locked="0" layoutInCell="1" allowOverlap="1" wp14:anchorId="64667D88" wp14:editId="21C65331">
          <wp:simplePos x="0" y="0"/>
          <wp:positionH relativeFrom="page">
            <wp:posOffset>5314820</wp:posOffset>
          </wp:positionH>
          <wp:positionV relativeFrom="page">
            <wp:posOffset>9827812</wp:posOffset>
          </wp:positionV>
          <wp:extent cx="1684941" cy="502920"/>
          <wp:effectExtent l="0" t="0" r="0" b="0"/>
          <wp:wrapNone/>
          <wp:docPr id="1916869394"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Victoria State Gov DTF right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684941" cy="502920"/>
                  </a:xfrm>
                  <a:prstGeom prst="rect">
                    <a:avLst/>
                  </a:prstGeom>
                </pic:spPr>
              </pic:pic>
            </a:graphicData>
          </a:graphic>
          <wp14:sizeRelH relativeFrom="margin">
            <wp14:pctWidth>0</wp14:pctWidth>
          </wp14:sizeRelH>
          <wp14:sizeRelV relativeFrom="margin">
            <wp14:pctHeight>0</wp14:pctHeight>
          </wp14:sizeRelV>
        </wp:anchor>
      </w:drawing>
    </w:r>
  </w:p>
  <w:p w14:paraId="7AD65D17" w14:textId="77777777" w:rsidR="00C35C3C" w:rsidRPr="00CB3976" w:rsidRDefault="00C35C3C" w:rsidP="004F7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FBFC" w14:textId="657A46E3" w:rsidR="006175D9" w:rsidRDefault="006175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93E6" w14:textId="7F18F5E1" w:rsidR="00C35C3C" w:rsidRDefault="00C35C3C" w:rsidP="004F7954">
    <w:pPr>
      <w:pStyle w:val="Spacer"/>
    </w:pPr>
  </w:p>
  <w:p w14:paraId="7B28AFA0" w14:textId="77777777" w:rsidR="00C35C3C" w:rsidRDefault="00C35C3C" w:rsidP="004F79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1F68" w14:textId="56A48B54" w:rsidR="00C35C3C" w:rsidRDefault="00C35C3C" w:rsidP="004F7954">
    <w:pPr>
      <w:pStyle w:val="Spacer"/>
    </w:pPr>
  </w:p>
  <w:p w14:paraId="5EEAB398" w14:textId="77777777" w:rsidR="00C35C3C" w:rsidRPr="00297281" w:rsidRDefault="00C35C3C" w:rsidP="004F7954">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Pr>
        <w:rStyle w:val="PageNumber"/>
      </w:rPr>
      <w:t>ii</w:t>
    </w:r>
    <w:r w:rsidRPr="00297281">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8F4B" w14:textId="1A0EE043" w:rsidR="00C35C3C" w:rsidRDefault="00C35C3C" w:rsidP="00D6267C">
    <w:pPr>
      <w:pStyle w:val="Footer"/>
    </w:pPr>
    <w:r>
      <w:fldChar w:fldCharType="begin"/>
    </w:r>
    <w:r>
      <w:instrText xml:space="preserve"> StyleRef “Title” </w:instrText>
    </w:r>
    <w:r>
      <w:fldChar w:fldCharType="separate"/>
    </w:r>
    <w:r w:rsidR="00B53A59">
      <w:t>The Resource Management Framework Part 2 of 2 – Attachments</w:t>
    </w:r>
    <w:r>
      <w:fldChar w:fldCharType="end"/>
    </w:r>
    <w:r>
      <w:t xml:space="preserve"> – </w:t>
    </w:r>
    <w:r w:rsidRPr="00D6267C">
      <w:rPr>
        <w:color w:val="auto"/>
      </w:rPr>
      <w:fldChar w:fldCharType="begin"/>
    </w:r>
    <w:r w:rsidRPr="00D6267C">
      <w:rPr>
        <w:color w:val="auto"/>
      </w:rPr>
      <w:instrText xml:space="preserve"> STYLEREF  "Tertiary Title" </w:instrText>
    </w:r>
    <w:r w:rsidRPr="00D6267C">
      <w:rPr>
        <w:color w:val="auto"/>
      </w:rPr>
      <w:fldChar w:fldCharType="separate"/>
    </w:r>
    <w:r w:rsidR="00B53A59">
      <w:rPr>
        <w:color w:val="auto"/>
      </w:rPr>
      <w:t>Effective from 1 July 2026</w:t>
    </w:r>
    <w:r w:rsidRPr="00D6267C">
      <w:rPr>
        <w:color w:val="auto"/>
      </w:rPr>
      <w:fldChar w:fldCharType="end"/>
    </w:r>
    <w:r w:rsidRPr="00D6267C">
      <w:rPr>
        <w:color w:val="auto"/>
      </w:rPr>
      <w:tab/>
    </w:r>
    <w:r>
      <w:fldChar w:fldCharType="begin"/>
    </w:r>
    <w:r>
      <w:instrText xml:space="preserve"> page </w:instrText>
    </w:r>
    <w:r>
      <w:fldChar w:fldCharType="separate"/>
    </w:r>
    <w:r>
      <w:t>i</w:t>
    </w:r>
    <w:r>
      <w:fldChar w:fldCharType="end"/>
    </w:r>
  </w:p>
  <w:p w14:paraId="643C037D" w14:textId="77777777" w:rsidR="00C35C3C" w:rsidRDefault="00C35C3C" w:rsidP="00D833B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0F8D" w14:textId="79DC4807" w:rsidR="00C35C3C" w:rsidRPr="001E31FA" w:rsidRDefault="00C35C3C" w:rsidP="001E31FA">
    <w:pPr>
      <w:pStyle w:val="Spacer"/>
    </w:pPr>
  </w:p>
  <w:p w14:paraId="583169DD" w14:textId="0AC0D846" w:rsidR="00C35C3C" w:rsidRPr="00297281" w:rsidRDefault="00C35C3C" w:rsidP="00C022F9">
    <w:pPr>
      <w:pStyle w:val="Footer"/>
    </w:pPr>
    <w:r w:rsidRPr="00D542F3">
      <w:t xml:space="preserve">Page </w:t>
    </w:r>
    <w:r w:rsidRPr="00D542F3">
      <w:rPr>
        <w:rStyle w:val="PageNumber"/>
      </w:rPr>
      <w:fldChar w:fldCharType="begin"/>
    </w:r>
    <w:r w:rsidRPr="00D542F3">
      <w:rPr>
        <w:rStyle w:val="PageNumber"/>
      </w:rPr>
      <w:instrText xml:space="preserve"> Page </w:instrText>
    </w:r>
    <w:r w:rsidRPr="00D542F3">
      <w:rPr>
        <w:rStyle w:val="PageNumber"/>
      </w:rPr>
      <w:fldChar w:fldCharType="separate"/>
    </w:r>
    <w:r>
      <w:rPr>
        <w:rStyle w:val="PageNumber"/>
      </w:rPr>
      <w:t>2</w:t>
    </w:r>
    <w:r w:rsidRPr="00D542F3">
      <w:rPr>
        <w:rStyle w:val="PageNumber"/>
      </w:rPr>
      <w:fldChar w:fldCharType="end"/>
    </w:r>
    <w:r>
      <w:rPr>
        <w:rStyle w:val="PageNumber"/>
      </w:rPr>
      <w:tab/>
    </w:r>
    <w:r w:rsidRPr="00C92338">
      <w:rPr>
        <w:b/>
        <w:noProof w:val="0"/>
        <w:color w:val="0072CE" w:themeColor="accent1"/>
        <w:sz w:val="20"/>
      </w:rPr>
      <w:fldChar w:fldCharType="begin"/>
    </w:r>
    <w:r w:rsidRPr="00C92338">
      <w:rPr>
        <w:b/>
        <w:color w:val="0072CE" w:themeColor="accent1"/>
        <w:sz w:val="20"/>
      </w:rPr>
      <w:instrText xml:space="preserve"> StyleRef “Title” </w:instrText>
    </w:r>
    <w:r w:rsidRPr="00C92338">
      <w:rPr>
        <w:b/>
        <w:noProof w:val="0"/>
        <w:color w:val="0072CE" w:themeColor="accent1"/>
        <w:sz w:val="20"/>
      </w:rPr>
      <w:fldChar w:fldCharType="separate"/>
    </w:r>
    <w:r w:rsidR="007F1651">
      <w:rPr>
        <w:b/>
        <w:color w:val="0072CE" w:themeColor="accent1"/>
        <w:sz w:val="20"/>
      </w:rPr>
      <w:t>The Resource Management Framework Part 2 of 2 – Attachments</w:t>
    </w:r>
    <w:r w:rsidRPr="00C92338">
      <w:rPr>
        <w:b/>
        <w:color w:val="0072CE" w:themeColor="accent1"/>
        <w:sz w:val="20"/>
      </w:rPr>
      <w:fldChar w:fldCharType="end"/>
    </w:r>
    <w:r>
      <w:rPr>
        <w:b/>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7F1651">
      <w:t>For Victorian Government departments and certain agencies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rsidR="007F1651">
      <w:t>Effective from 1 July 2026</w:t>
    </w:r>
    <w:r w:rsidRPr="00C022F9">
      <w:fldChar w:fldCharType="end"/>
    </w:r>
    <w: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56A1" w14:textId="04516946" w:rsidR="00C35C3C" w:rsidRPr="006E0759" w:rsidRDefault="00C35C3C" w:rsidP="00165E66">
    <w:pPr>
      <w:pStyle w:val="Footer"/>
      <w:rPr>
        <w:rStyle w:val="PageNumber"/>
      </w:rPr>
    </w:pPr>
    <w:r>
      <w:fldChar w:fldCharType="begin"/>
    </w:r>
    <w:r>
      <w:instrText xml:space="preserve"> StyleRef “Title” </w:instrText>
    </w:r>
    <w:r>
      <w:fldChar w:fldCharType="separate"/>
    </w:r>
    <w:r w:rsidR="00B53A59">
      <w:t>The Resource Management Framework Part 2 of 2 – Attachments</w:t>
    </w:r>
    <w:r>
      <w:fldChar w:fldCharType="end"/>
    </w:r>
    <w:r>
      <w:t xml:space="preserve"> – </w:t>
    </w:r>
    <w:r>
      <w:fldChar w:fldCharType="begin"/>
    </w:r>
    <w:r>
      <w:instrText xml:space="preserve"> StyleRef “Tertiary Title” </w:instrText>
    </w:r>
    <w:r>
      <w:fldChar w:fldCharType="separate"/>
    </w:r>
    <w:r w:rsidR="00B53A59">
      <w:t>Effective from 1 July 2026</w:t>
    </w:r>
    <w:r>
      <w:fldChar w:fldCharType="end"/>
    </w:r>
    <w:r w:rsidRPr="006E0759">
      <w:tab/>
      <w:t xml:space="preserve">Page </w:t>
    </w:r>
    <w:r w:rsidRPr="006E0759">
      <w:rPr>
        <w:rStyle w:val="PageNumber"/>
      </w:rPr>
      <w:fldChar w:fldCharType="begin"/>
    </w:r>
    <w:r w:rsidRPr="006E0759">
      <w:rPr>
        <w:rStyle w:val="PageNumber"/>
      </w:rPr>
      <w:instrText xml:space="preserve"> Page </w:instrText>
    </w:r>
    <w:r w:rsidRPr="006E0759">
      <w:rPr>
        <w:rStyle w:val="PageNumber"/>
      </w:rPr>
      <w:fldChar w:fldCharType="separate"/>
    </w:r>
    <w:r w:rsidRPr="006E0759">
      <w:rPr>
        <w:rStyle w:val="PageNumber"/>
      </w:rPr>
      <w:t>1</w:t>
    </w:r>
    <w:r w:rsidRPr="006E0759">
      <w:rPr>
        <w:rStyle w:val="PageNumber"/>
      </w:rPr>
      <w:fldChar w:fldCharType="end"/>
    </w:r>
  </w:p>
  <w:p w14:paraId="26AA37BE" w14:textId="3EC9E751" w:rsidR="00C35C3C" w:rsidRDefault="00C35C3C" w:rsidP="00165E6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77E5" w14:textId="2D3AA432" w:rsidR="00C35C3C" w:rsidRPr="001E31FA" w:rsidRDefault="00C35C3C" w:rsidP="001E31FA">
    <w:pPr>
      <w:pStyle w:val="Spacer"/>
    </w:pPr>
  </w:p>
  <w:p w14:paraId="63FD3DDE" w14:textId="6379B7BE" w:rsidR="00C35C3C" w:rsidRPr="00297281" w:rsidRDefault="00C35C3C" w:rsidP="003C3B3A">
    <w:pPr>
      <w:pStyle w:val="Footer"/>
      <w:tabs>
        <w:tab w:val="clear" w:pos="9026"/>
        <w:tab w:val="right" w:pos="14220"/>
      </w:tabs>
    </w:pPr>
    <w:r w:rsidRPr="00D542F3">
      <w:t xml:space="preserve">Page </w:t>
    </w:r>
    <w:r w:rsidRPr="00D542F3">
      <w:rPr>
        <w:rStyle w:val="PageNumber"/>
      </w:rPr>
      <w:fldChar w:fldCharType="begin"/>
    </w:r>
    <w:r w:rsidRPr="00D542F3">
      <w:rPr>
        <w:rStyle w:val="PageNumber"/>
      </w:rPr>
      <w:instrText xml:space="preserve"> Page </w:instrText>
    </w:r>
    <w:r w:rsidRPr="00D542F3">
      <w:rPr>
        <w:rStyle w:val="PageNumber"/>
      </w:rPr>
      <w:fldChar w:fldCharType="separate"/>
    </w:r>
    <w:r>
      <w:rPr>
        <w:rStyle w:val="PageNumber"/>
      </w:rPr>
      <w:t>4</w:t>
    </w:r>
    <w:r w:rsidRPr="00D542F3">
      <w:rPr>
        <w:rStyle w:val="PageNumber"/>
      </w:rPr>
      <w:fldChar w:fldCharType="end"/>
    </w:r>
    <w:r>
      <w:rPr>
        <w:rStyle w:val="PageNumber"/>
      </w:rPr>
      <w:tab/>
    </w:r>
    <w:r w:rsidRPr="00C92338">
      <w:rPr>
        <w:b/>
        <w:noProof w:val="0"/>
        <w:color w:val="0072CE" w:themeColor="accent1"/>
        <w:sz w:val="20"/>
      </w:rPr>
      <w:fldChar w:fldCharType="begin"/>
    </w:r>
    <w:r w:rsidRPr="00C92338">
      <w:rPr>
        <w:b/>
        <w:color w:val="0072CE" w:themeColor="accent1"/>
        <w:sz w:val="20"/>
      </w:rPr>
      <w:instrText xml:space="preserve"> StyleRef “Title” </w:instrText>
    </w:r>
    <w:r w:rsidRPr="00C92338">
      <w:rPr>
        <w:b/>
        <w:noProof w:val="0"/>
        <w:color w:val="0072CE" w:themeColor="accent1"/>
        <w:sz w:val="20"/>
      </w:rPr>
      <w:fldChar w:fldCharType="separate"/>
    </w:r>
    <w:r w:rsidR="007F1651">
      <w:rPr>
        <w:b/>
        <w:color w:val="0072CE" w:themeColor="accent1"/>
        <w:sz w:val="20"/>
      </w:rPr>
      <w:t>The Resource Management Framework Part 2 of 2 – Attachments</w:t>
    </w:r>
    <w:r w:rsidRPr="00C92338">
      <w:rPr>
        <w:b/>
        <w:color w:val="0072CE" w:themeColor="accent1"/>
        <w:sz w:val="20"/>
      </w:rPr>
      <w:fldChar w:fldCharType="end"/>
    </w:r>
    <w:r>
      <w:rPr>
        <w:b/>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7F1651">
      <w:t>For Victorian Government departments and certain agencies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rsidR="007F1651">
      <w:t>Effective from 1 July 2026</w:t>
    </w:r>
    <w:r w:rsidRPr="00C022F9">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1816" w14:textId="77777777" w:rsidR="00444352" w:rsidRDefault="00444352" w:rsidP="004F7954">
      <w:r>
        <w:separator/>
      </w:r>
    </w:p>
  </w:footnote>
  <w:footnote w:type="continuationSeparator" w:id="0">
    <w:p w14:paraId="5F4800EF" w14:textId="77777777" w:rsidR="00444352" w:rsidRDefault="00444352" w:rsidP="004F7954">
      <w:r>
        <w:continuationSeparator/>
      </w:r>
    </w:p>
  </w:footnote>
  <w:footnote w:type="continuationNotice" w:id="1">
    <w:p w14:paraId="2D80E2F5" w14:textId="77777777" w:rsidR="00444352" w:rsidRDefault="00444352">
      <w:pPr>
        <w:spacing w:before="0" w:after="0" w:line="240" w:lineRule="auto"/>
      </w:pPr>
    </w:p>
  </w:footnote>
  <w:footnote w:id="2">
    <w:p w14:paraId="102D59B4" w14:textId="77777777" w:rsidR="00C35C3C" w:rsidRDefault="00C35C3C" w:rsidP="00401B1C">
      <w:pPr>
        <w:pStyle w:val="FootnoteText"/>
      </w:pPr>
      <w:r>
        <w:rPr>
          <w:rStyle w:val="FootnoteReference"/>
        </w:rPr>
        <w:footnoteRef/>
      </w:r>
      <w:r>
        <w:t xml:space="preserve"> </w:t>
      </w:r>
      <w:r w:rsidRPr="00BD437C">
        <w:t>Further information on the ILM can be found on the DTF website.</w:t>
      </w:r>
    </w:p>
  </w:footnote>
  <w:footnote w:id="3">
    <w:p w14:paraId="4AC8411C" w14:textId="2172046F" w:rsidR="00C35C3C" w:rsidRPr="007714C6" w:rsidRDefault="00C35C3C" w:rsidP="00F47EFD">
      <w:pPr>
        <w:pStyle w:val="FootnoteText"/>
        <w:rPr>
          <w:lang w:val="en-US"/>
        </w:rPr>
      </w:pPr>
      <w:r>
        <w:rPr>
          <w:rStyle w:val="FootnoteReference"/>
        </w:rPr>
        <w:footnoteRef/>
      </w:r>
      <w:r>
        <w:t xml:space="preserve"> </w:t>
      </w:r>
      <w:r w:rsidRPr="007714C6">
        <w:t>This addresses Recommendation 28, p198 in the Public Accounts and Estimates Committee</w:t>
      </w:r>
      <w:r>
        <w:t>’</w:t>
      </w:r>
      <w:r w:rsidRPr="007714C6">
        <w:t xml:space="preserve">s </w:t>
      </w:r>
      <w:r w:rsidRPr="007714C6">
        <w:rPr>
          <w:i/>
        </w:rPr>
        <w:t>Report on the 2016</w:t>
      </w:r>
      <w:r w:rsidR="00D56FF1">
        <w:rPr>
          <w:i/>
        </w:rPr>
        <w:t>-</w:t>
      </w:r>
      <w:r w:rsidRPr="007714C6">
        <w:rPr>
          <w:i/>
        </w:rPr>
        <w:t>17 Budget Estimates</w:t>
      </w:r>
      <w:r w:rsidRPr="007714C6">
        <w:t>, Chapter 9: Performance Management.</w:t>
      </w:r>
    </w:p>
  </w:footnote>
  <w:footnote w:id="4">
    <w:p w14:paraId="48874B13" w14:textId="77777777" w:rsidR="00C35C3C" w:rsidRDefault="00C35C3C" w:rsidP="003A7957">
      <w:pPr>
        <w:pStyle w:val="FootnoteText"/>
      </w:pPr>
      <w:r>
        <w:rPr>
          <w:rStyle w:val="FootnoteReference"/>
        </w:rPr>
        <w:footnoteRef/>
      </w:r>
      <w:r>
        <w:t xml:space="preserve"> </w:t>
      </w:r>
      <w:r w:rsidRPr="008F4FCF">
        <w:t>The General Efficiency Dividend is an efficiency measure applied by departments to non frontline wage and non wages costs.</w:t>
      </w:r>
    </w:p>
  </w:footnote>
  <w:footnote w:id="5">
    <w:p w14:paraId="6C36B73C" w14:textId="77777777" w:rsidR="00C35C3C" w:rsidRDefault="00C35C3C" w:rsidP="00832D30">
      <w:pPr>
        <w:pStyle w:val="FootnoteText"/>
      </w:pPr>
      <w:r>
        <w:rPr>
          <w:rStyle w:val="FootnoteReference"/>
        </w:rPr>
        <w:footnoteRef/>
      </w:r>
      <w:r>
        <w:t xml:space="preserve"> </w:t>
      </w:r>
      <w:r w:rsidRPr="001A3528">
        <w:t>Appropriation revenue is not provided for LSL gains/(losses) on revaluation due to changes in the present value resulting from the discount (bond) rate applied.</w:t>
      </w:r>
    </w:p>
  </w:footnote>
  <w:footnote w:id="6">
    <w:p w14:paraId="491A6422" w14:textId="77777777" w:rsidR="00C35C3C" w:rsidRDefault="00C35C3C" w:rsidP="00832D30">
      <w:pPr>
        <w:pStyle w:val="FootnoteText"/>
      </w:pPr>
      <w:r>
        <w:rPr>
          <w:rStyle w:val="FootnoteReference"/>
        </w:rPr>
        <w:footnoteRef/>
      </w:r>
      <w:r>
        <w:t xml:space="preserve"> </w:t>
      </w:r>
      <w:r w:rsidRPr="001A3528">
        <w:t>This example assumes that additional output appropriation has or will be made available</w:t>
      </w:r>
      <w:r>
        <w:t>.</w:t>
      </w:r>
    </w:p>
  </w:footnote>
  <w:footnote w:id="7">
    <w:p w14:paraId="3C9AA553" w14:textId="77777777" w:rsidR="00C35C3C" w:rsidRDefault="00C35C3C" w:rsidP="009D45A4">
      <w:pPr>
        <w:pStyle w:val="FootnoteText"/>
      </w:pPr>
      <w:r>
        <w:rPr>
          <w:rStyle w:val="FootnoteReference"/>
        </w:rPr>
        <w:footnoteRef/>
      </w:r>
      <w:r>
        <w:t xml:space="preserve"> </w:t>
      </w:r>
      <w:r w:rsidRPr="00A85EC7">
        <w:t>Qualitative data may be sourced from open ended interviews, direct observation or written documents), and qualitative analysis methods (identifying themes, concepts and patterns from the data) may also be provided.</w:t>
      </w:r>
    </w:p>
  </w:footnote>
  <w:footnote w:id="8">
    <w:p w14:paraId="093AA429" w14:textId="77777777" w:rsidR="009726EA" w:rsidRDefault="009726EA" w:rsidP="009726EA">
      <w:pPr>
        <w:pStyle w:val="FootnoteText"/>
      </w:pPr>
      <w:r>
        <w:rPr>
          <w:rStyle w:val="FootnoteReference"/>
        </w:rPr>
        <w:footnoteRef/>
      </w:r>
      <w:r>
        <w:t xml:space="preserve"> Yoorrook Justice Commission 2023, p27, </w:t>
      </w:r>
      <w:r w:rsidRPr="00B06AB8">
        <w:rPr>
          <w:i/>
          <w:iCs/>
        </w:rPr>
        <w:t>Yoorrook for Justice</w:t>
      </w:r>
      <w:r>
        <w:t xml:space="preserve">, </w:t>
      </w:r>
      <w:hyperlink r:id="rId1" w:history="1">
        <w:r w:rsidRPr="00B06AB8">
          <w:rPr>
            <w:rStyle w:val="Hyperlink1"/>
          </w:rPr>
          <w:t>Yoorrook-for-justice-report.pdf</w:t>
        </w:r>
      </w:hyperlink>
    </w:p>
  </w:footnote>
  <w:footnote w:id="9">
    <w:p w14:paraId="29B8707E" w14:textId="77777777" w:rsidR="009726EA" w:rsidRDefault="009726EA" w:rsidP="009726EA">
      <w:pPr>
        <w:pStyle w:val="FootnoteText"/>
      </w:pPr>
      <w:r>
        <w:rPr>
          <w:rStyle w:val="FootnoteReference"/>
        </w:rPr>
        <w:footnoteRef/>
      </w:r>
      <w:r>
        <w:t xml:space="preserve"> </w:t>
      </w:r>
      <w:hyperlink r:id="rId2" w:history="1">
        <w:r w:rsidRPr="003219C0">
          <w:rPr>
            <w:rStyle w:val="Hyperlink1"/>
          </w:rPr>
          <w:t>firstpeoplesrelations.vic.gov.au/sites/default/files/2019-09/Self-Determination-Reform-Framework-August-2019.PDF</w:t>
        </w:r>
      </w:hyperlink>
    </w:p>
  </w:footnote>
  <w:footnote w:id="10">
    <w:p w14:paraId="23C06313" w14:textId="77777777" w:rsidR="009726EA" w:rsidRPr="00280578" w:rsidRDefault="009726EA" w:rsidP="009726EA">
      <w:pPr>
        <w:pStyle w:val="FootnoteText"/>
        <w:rPr>
          <w:lang w:val="en-US"/>
        </w:rPr>
      </w:pPr>
      <w:r>
        <w:rPr>
          <w:rStyle w:val="FootnoteReference"/>
        </w:rPr>
        <w:footnoteRef/>
      </w:r>
      <w:r>
        <w:t xml:space="preserve"> </w:t>
      </w:r>
      <w:r>
        <w:rPr>
          <w:lang w:val="en-US"/>
        </w:rPr>
        <w:t xml:space="preserve">Victorian Government 2018, </w:t>
      </w:r>
      <w:hyperlink r:id="rId3" w:history="1">
        <w:r w:rsidRPr="00C52D08">
          <w:rPr>
            <w:rStyle w:val="Hyperlink"/>
            <w:lang w:val="en-US"/>
          </w:rPr>
          <w:t>Victorian Aboriginal Affairs Framework</w:t>
        </w:r>
      </w:hyperlink>
    </w:p>
  </w:footnote>
  <w:footnote w:id="11">
    <w:p w14:paraId="26A58674" w14:textId="77777777" w:rsidR="009726EA" w:rsidRDefault="009726EA" w:rsidP="009726EA">
      <w:pPr>
        <w:pStyle w:val="FootnoteText"/>
      </w:pPr>
      <w:r>
        <w:rPr>
          <w:rStyle w:val="FootnoteReference"/>
        </w:rPr>
        <w:footnoteRef/>
      </w:r>
      <w:r>
        <w:t xml:space="preserve"> </w:t>
      </w:r>
      <w:hyperlink r:id="rId4" w:history="1">
        <w:r w:rsidRPr="006E7D7C">
          <w:rPr>
            <w:rStyle w:val="Hyperlink1"/>
          </w:rPr>
          <w:t>UNDRIP_E_web.pdf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FC09" w14:textId="77777777" w:rsidR="00C35C3C" w:rsidRDefault="00C35C3C" w:rsidP="004F7954">
    <w:pPr>
      <w:pStyle w:val="Header"/>
    </w:pPr>
    <w:r>
      <w:rPr>
        <w:noProof/>
      </w:rPr>
      <mc:AlternateContent>
        <mc:Choice Requires="wpg">
          <w:drawing>
            <wp:anchor distT="0" distB="0" distL="114300" distR="114300" simplePos="0" relativeHeight="251658248" behindDoc="1" locked="1" layoutInCell="1" allowOverlap="1" wp14:anchorId="7408311A" wp14:editId="23434C68">
              <wp:simplePos x="0" y="0"/>
              <wp:positionH relativeFrom="page">
                <wp:posOffset>-19050</wp:posOffset>
              </wp:positionH>
              <wp:positionV relativeFrom="page">
                <wp:posOffset>1110615</wp:posOffset>
              </wp:positionV>
              <wp:extent cx="7077075" cy="7292340"/>
              <wp:effectExtent l="0" t="0" r="9525" b="3810"/>
              <wp:wrapNone/>
              <wp:docPr id="2" name="Page graphi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077075" cy="7292340"/>
                        <a:chOff x="914400" y="909655"/>
                        <a:chExt cx="5297042" cy="5449043"/>
                      </a:xfrm>
                    </wpg:grpSpPr>
                    <wps:wsp>
                      <wps:cNvPr id="16" name="Freeform: Shape 16"/>
                      <wps:cNvSpPr/>
                      <wps:spPr>
                        <a:xfrm>
                          <a:off x="923925" y="909655"/>
                          <a:ext cx="5010816" cy="5445251"/>
                        </a:xfrm>
                        <a:custGeom>
                          <a:avLst/>
                          <a:gdLst>
                            <a:gd name="connsiteX0" fmla="*/ 5010817 w 5010816"/>
                            <a:gd name="connsiteY0" fmla="*/ 0 h 5445251"/>
                            <a:gd name="connsiteX1" fmla="*/ 943165 w 5010816"/>
                            <a:gd name="connsiteY1" fmla="*/ 0 h 5445251"/>
                            <a:gd name="connsiteX2" fmla="*/ 0 w 5010816"/>
                            <a:gd name="connsiteY2" fmla="*/ 1995297 h 5445251"/>
                            <a:gd name="connsiteX3" fmla="*/ 0 w 5010816"/>
                            <a:gd name="connsiteY3" fmla="*/ 5445252 h 5445251"/>
                            <a:gd name="connsiteX4" fmla="*/ 2436876 w 5010816"/>
                            <a:gd name="connsiteY4" fmla="*/ 5445252 h 54452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10816" h="5445251">
                              <a:moveTo>
                                <a:pt x="5010817" y="0"/>
                              </a:moveTo>
                              <a:lnTo>
                                <a:pt x="943165" y="0"/>
                              </a:lnTo>
                              <a:lnTo>
                                <a:pt x="0" y="1995297"/>
                              </a:lnTo>
                              <a:lnTo>
                                <a:pt x="0" y="5445252"/>
                              </a:lnTo>
                              <a:lnTo>
                                <a:pt x="2436876" y="5445252"/>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923925" y="2142362"/>
                          <a:ext cx="5287517" cy="4216336"/>
                        </a:xfrm>
                        <a:custGeom>
                          <a:avLst/>
                          <a:gdLst>
                            <a:gd name="connsiteX0" fmla="*/ 5287518 w 5287517"/>
                            <a:gd name="connsiteY0" fmla="*/ 4216337 h 4216336"/>
                            <a:gd name="connsiteX1" fmla="*/ 3294507 w 5287517"/>
                            <a:gd name="connsiteY1" fmla="*/ 0 h 4216336"/>
                            <a:gd name="connsiteX2" fmla="*/ 0 w 5287517"/>
                            <a:gd name="connsiteY2" fmla="*/ 0 h 4216336"/>
                            <a:gd name="connsiteX3" fmla="*/ 0 w 5287517"/>
                            <a:gd name="connsiteY3" fmla="*/ 4216337 h 4216336"/>
                          </a:gdLst>
                          <a:ahLst/>
                          <a:cxnLst>
                            <a:cxn ang="0">
                              <a:pos x="connsiteX0" y="connsiteY0"/>
                            </a:cxn>
                            <a:cxn ang="0">
                              <a:pos x="connsiteX1" y="connsiteY1"/>
                            </a:cxn>
                            <a:cxn ang="0">
                              <a:pos x="connsiteX2" y="connsiteY2"/>
                            </a:cxn>
                            <a:cxn ang="0">
                              <a:pos x="connsiteX3" y="connsiteY3"/>
                            </a:cxn>
                          </a:cxnLst>
                          <a:rect l="l" t="t" r="r" b="b"/>
                          <a:pathLst>
                            <a:path w="5287517" h="4216336">
                              <a:moveTo>
                                <a:pt x="5287518" y="4216337"/>
                              </a:moveTo>
                              <a:lnTo>
                                <a:pt x="3294507" y="0"/>
                              </a:lnTo>
                              <a:lnTo>
                                <a:pt x="0" y="0"/>
                              </a:lnTo>
                              <a:lnTo>
                                <a:pt x="0" y="4216337"/>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914400" y="1468278"/>
                          <a:ext cx="3861244" cy="4110894"/>
                        </a:xfrm>
                        <a:custGeom>
                          <a:avLst/>
                          <a:gdLst>
                            <a:gd name="connsiteX0" fmla="*/ 0 w 3861244"/>
                            <a:gd name="connsiteY0" fmla="*/ 0 h 4110894"/>
                            <a:gd name="connsiteX1" fmla="*/ 0 w 3861244"/>
                            <a:gd name="connsiteY1" fmla="*/ 2650712 h 4110894"/>
                            <a:gd name="connsiteX2" fmla="*/ 690182 w 3861244"/>
                            <a:gd name="connsiteY2" fmla="*/ 4110895 h 4110894"/>
                            <a:gd name="connsiteX3" fmla="*/ 3861245 w 3861244"/>
                            <a:gd name="connsiteY3" fmla="*/ 4110895 h 4110894"/>
                            <a:gd name="connsiteX4" fmla="*/ 3861245 w 3861244"/>
                            <a:gd name="connsiteY4" fmla="*/ 0 h 4110894"/>
                            <a:gd name="connsiteX5" fmla="*/ 0 w 3861244"/>
                            <a:gd name="connsiteY5" fmla="*/ 0 h 4110894"/>
                            <a:gd name="connsiteX6" fmla="*/ 3590925 w 3861244"/>
                            <a:gd name="connsiteY6" fmla="*/ 3055144 h 4110894"/>
                            <a:gd name="connsiteX7" fmla="*/ 3038475 w 3861244"/>
                            <a:gd name="connsiteY7" fmla="*/ 3055144 h 4110894"/>
                            <a:gd name="connsiteX8" fmla="*/ 3038475 w 3861244"/>
                            <a:gd name="connsiteY8" fmla="*/ 3026569 h 4110894"/>
                            <a:gd name="connsiteX9" fmla="*/ 3590925 w 3861244"/>
                            <a:gd name="connsiteY9" fmla="*/ 3026569 h 4110894"/>
                            <a:gd name="connsiteX10" fmla="*/ 3590925 w 3861244"/>
                            <a:gd name="connsiteY10" fmla="*/ 3055144 h 41108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61244" h="4110894">
                              <a:moveTo>
                                <a:pt x="0" y="0"/>
                              </a:moveTo>
                              <a:lnTo>
                                <a:pt x="0" y="2650712"/>
                              </a:lnTo>
                              <a:lnTo>
                                <a:pt x="690182" y="4110895"/>
                              </a:lnTo>
                              <a:lnTo>
                                <a:pt x="3861245" y="4110895"/>
                              </a:lnTo>
                              <a:lnTo>
                                <a:pt x="3861245" y="0"/>
                              </a:lnTo>
                              <a:lnTo>
                                <a:pt x="0" y="0"/>
                              </a:lnTo>
                              <a:close/>
                              <a:moveTo>
                                <a:pt x="3590925" y="3055144"/>
                              </a:moveTo>
                              <a:lnTo>
                                <a:pt x="3038475" y="3055144"/>
                              </a:lnTo>
                              <a:lnTo>
                                <a:pt x="3038475" y="3026569"/>
                              </a:lnTo>
                              <a:lnTo>
                                <a:pt x="3590925" y="3026569"/>
                              </a:lnTo>
                              <a:lnTo>
                                <a:pt x="3590925" y="3055144"/>
                              </a:lnTo>
                              <a:close/>
                            </a:path>
                          </a:pathLst>
                        </a:custGeom>
                        <a:solidFill>
                          <a:srgbClr val="FFFFF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05218A" id="Page graphic" o:spid="_x0000_s1026" alt="&quot;&quot;" style="position:absolute;margin-left:-1.5pt;margin-top:87.45pt;width:557.25pt;height:574.2pt;z-index:-251658232;mso-position-horizontal-relative:page;mso-position-vertical-relative:page;mso-width-relative:margin;mso-height-relative:margin" coordorigin="9144,9096" coordsize="52970,5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">
              <v:shape id="Freeform: Shape 16" o:spid="_x0000_s1027" style="position:absolute;left:9239;top:9096;width:50108;height:54453;visibility:visible;mso-wrap-style:square;v-text-anchor:middle" coordsize="5010816,544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" path="m5010817,l943165,,,1995297,,5445252r2436876,l5010817,xe" fillcolor="#232b39 [3213]" stroked="f">
                <v:stroke joinstyle="miter"/>
                <v:path arrowok="t" o:connecttype="custom" o:connectlocs="5010817,0;943165,0;0,1995297;0,5445252;2436876,5445252" o:connectangles="0,0,0,0,0"/>
              </v:shape>
              <v:shape id="Freeform: Shape 17" o:spid="_x0000_s1028" style="position:absolute;left:9239;top:21423;width:52875;height:42163;visibility:visible;mso-wrap-style:square;v-text-anchor:middle" coordsize="5287517,421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" path="m5287518,4216337l3294507,,,,,4216337r5287518,xe" fillcolor="#0072ce [3204]" stroked="f">
                <v:stroke joinstyle="miter"/>
                <v:path arrowok="t" o:connecttype="custom" o:connectlocs="5287518,4216337;3294507,0;0,0;0,4216337" o:connectangles="0,0,0,0"/>
              </v:shape>
              <v:shape id="Freeform: Shape 18" o:spid="_x0000_s1029" style="position:absolute;left:9144;top:14682;width:38612;height:41109;visibility:visible;mso-wrap-style:square;v-text-anchor:middle" coordsize="3861244,411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" path="m,l,2650712,690182,4110895r3171063,l3861245,,,xm3590925,3055144r-552450,l3038475,3026569r552450,l3590925,3055144xe" stroked="f">
                <v:stroke joinstyle="miter"/>
                <v:path arrowok="t" o:connecttype="custom" o:connectlocs="0,0;0,2650712;690182,4110895;3861245,4110895;3861245,0;0,0;3590925,3055144;3038475,3055144;3038475,3026569;3590925,3026569;3590925,3055144" o:connectangles="0,0,0,0,0,0,0,0,0,0,0"/>
              </v:shape>
              <w10:wrap anchorx="page" anchory="page"/>
              <w10:anchorlock/>
            </v:group>
          </w:pict>
        </mc:Fallback>
      </mc:AlternateContent>
    </w:r>
    <w:r>
      <w:rPr>
        <w:noProof/>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EFD6" w14:textId="77777777" w:rsidR="00C35C3C" w:rsidRPr="0041689E" w:rsidRDefault="00C35C3C" w:rsidP="003C3B3A">
    <w:pPr>
      <w:pStyle w:val="Header"/>
    </w:pPr>
    <w:r>
      <w:rPr>
        <w:noProof/>
      </w:rPr>
      <w:drawing>
        <wp:anchor distT="0" distB="0" distL="114300" distR="114300" simplePos="0" relativeHeight="251658252" behindDoc="0" locked="0" layoutInCell="1" allowOverlap="1" wp14:anchorId="23109577" wp14:editId="6199B7DC">
          <wp:simplePos x="0" y="0"/>
          <wp:positionH relativeFrom="column">
            <wp:posOffset>-2066290</wp:posOffset>
          </wp:positionH>
          <wp:positionV relativeFrom="page">
            <wp:posOffset>118745</wp:posOffset>
          </wp:positionV>
          <wp:extent cx="13158216" cy="548656"/>
          <wp:effectExtent l="0" t="0" r="5715" b="3810"/>
          <wp:wrapNone/>
          <wp:docPr id="1556826767" name="Picture 1556826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HEADER_9545 DTF Covers A4 Final_Blue6.png"/>
                  <pic:cNvPicPr/>
                </pic:nvPicPr>
                <pic:blipFill rotWithShape="1">
                  <a:blip r:embed="rId1" cstate="print">
                    <a:extLst>
                      <a:ext uri="{28A0092B-C50C-407E-A947-70E740481C1C}">
                        <a14:useLocalDpi xmlns:a14="http://schemas.microsoft.com/office/drawing/2010/main" val="0"/>
                      </a:ext>
                    </a:extLst>
                  </a:blip>
                  <a:srcRect b="13750"/>
                  <a:stretch/>
                </pic:blipFill>
                <pic:spPr bwMode="auto">
                  <a:xfrm>
                    <a:off x="0" y="0"/>
                    <a:ext cx="13158216" cy="5486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9996" w14:textId="77777777" w:rsidR="00C35C3C" w:rsidRPr="00BB59E0" w:rsidRDefault="00C35C3C" w:rsidP="00BB59E0">
    <w:pPr>
      <w:pStyle w:val="Header"/>
    </w:pPr>
    <w:r>
      <w:rPr>
        <w:noProof/>
      </w:rPr>
      <mc:AlternateContent>
        <mc:Choice Requires="wpg">
          <w:drawing>
            <wp:anchor distT="0" distB="0" distL="114300" distR="114300" simplePos="0" relativeHeight="251658262" behindDoc="0" locked="0" layoutInCell="1" allowOverlap="1" wp14:anchorId="73F01750" wp14:editId="374121E6">
              <wp:simplePos x="0" y="0"/>
              <wp:positionH relativeFrom="page">
                <wp:posOffset>0</wp:posOffset>
              </wp:positionH>
              <wp:positionV relativeFrom="page">
                <wp:posOffset>0</wp:posOffset>
              </wp:positionV>
              <wp:extent cx="10744200" cy="722376"/>
              <wp:effectExtent l="0" t="0" r="0" b="1905"/>
              <wp:wrapNone/>
              <wp:docPr id="420598598"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744200" cy="722376"/>
                        <a:chOff x="914400" y="1173707"/>
                        <a:chExt cx="8019002" cy="539972"/>
                      </a:xfrm>
                      <a:solidFill>
                        <a:schemeClr val="accent1"/>
                      </a:solidFill>
                    </wpg:grpSpPr>
                    <wps:wsp>
                      <wps:cNvPr id="1723179219" name="Freeform: Shape 1723179219">
                        <a:extLst>
                          <a:ext uri="{C183D7F6-B498-43B3-948B-1728B52AA6E4}">
                            <adec:decorative xmlns:adec="http://schemas.microsoft.com/office/drawing/2017/decorative" val="1"/>
                          </a:ext>
                        </a:extLst>
                      </wps:cNvPr>
                      <wps:cNvSpPr/>
                      <wps:spPr>
                        <a:xfrm>
                          <a:off x="914400" y="1173707"/>
                          <a:ext cx="8019002" cy="539877"/>
                        </a:xfrm>
                        <a:custGeom>
                          <a:avLst/>
                          <a:gdLst>
                            <a:gd name="connsiteX0" fmla="*/ 0 w 8019002"/>
                            <a:gd name="connsiteY0" fmla="*/ 0 h 539877"/>
                            <a:gd name="connsiteX1" fmla="*/ 8019003 w 8019002"/>
                            <a:gd name="connsiteY1" fmla="*/ 0 h 539877"/>
                            <a:gd name="connsiteX2" fmla="*/ 8019003 w 8019002"/>
                            <a:gd name="connsiteY2" fmla="*/ 539877 h 539877"/>
                            <a:gd name="connsiteX3" fmla="*/ 0 w 8019002"/>
                            <a:gd name="connsiteY3" fmla="*/ 539877 h 539877"/>
                          </a:gdLst>
                          <a:ahLst/>
                          <a:cxnLst>
                            <a:cxn ang="0">
                              <a:pos x="connsiteX0" y="connsiteY0"/>
                            </a:cxn>
                            <a:cxn ang="0">
                              <a:pos x="connsiteX1" y="connsiteY1"/>
                            </a:cxn>
                            <a:cxn ang="0">
                              <a:pos x="connsiteX2" y="connsiteY2"/>
                            </a:cxn>
                            <a:cxn ang="0">
                              <a:pos x="connsiteX3" y="connsiteY3"/>
                            </a:cxn>
                          </a:cxnLst>
                          <a:rect l="l" t="t" r="r" b="b"/>
                          <a:pathLst>
                            <a:path w="8019002" h="539877">
                              <a:moveTo>
                                <a:pt x="0" y="0"/>
                              </a:moveTo>
                              <a:lnTo>
                                <a:pt x="8019003" y="0"/>
                              </a:lnTo>
                              <a:lnTo>
                                <a:pt x="8019003" y="539877"/>
                              </a:lnTo>
                              <a:lnTo>
                                <a:pt x="0" y="539877"/>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03178164" name="Graphic 1"/>
                      <wpg:cNvGrpSpPr/>
                      <wpg:grpSpPr>
                        <a:xfrm>
                          <a:off x="6957917" y="1173707"/>
                          <a:ext cx="1974723" cy="539972"/>
                          <a:chOff x="6957917" y="1173707"/>
                          <a:chExt cx="1974723" cy="539972"/>
                        </a:xfrm>
                        <a:solidFill>
                          <a:schemeClr val="accent1"/>
                        </a:solidFill>
                      </wpg:grpSpPr>
                      <wps:wsp>
                        <wps:cNvPr id="1566212328" name="Freeform: Shape 1566212328"/>
                        <wps:cNvSpPr/>
                        <wps:spPr>
                          <a:xfrm>
                            <a:off x="7666482" y="1173707"/>
                            <a:ext cx="1266158" cy="539972"/>
                          </a:xfrm>
                          <a:custGeom>
                            <a:avLst/>
                            <a:gdLst>
                              <a:gd name="connsiteX0" fmla="*/ 1266158 w 1266158"/>
                              <a:gd name="connsiteY0" fmla="*/ 0 h 539972"/>
                              <a:gd name="connsiteX1" fmla="*/ 1266158 w 1266158"/>
                              <a:gd name="connsiteY1" fmla="*/ 539972 h 539972"/>
                              <a:gd name="connsiteX2" fmla="*/ 0 w 1266158"/>
                              <a:gd name="connsiteY2" fmla="*/ 539972 h 539972"/>
                              <a:gd name="connsiteX3" fmla="*/ 255175 w 1266158"/>
                              <a:gd name="connsiteY3" fmla="*/ 0 h 539972"/>
                            </a:gdLst>
                            <a:ahLst/>
                            <a:cxnLst>
                              <a:cxn ang="0">
                                <a:pos x="connsiteX0" y="connsiteY0"/>
                              </a:cxn>
                              <a:cxn ang="0">
                                <a:pos x="connsiteX1" y="connsiteY1"/>
                              </a:cxn>
                              <a:cxn ang="0">
                                <a:pos x="connsiteX2" y="connsiteY2"/>
                              </a:cxn>
                              <a:cxn ang="0">
                                <a:pos x="connsiteX3" y="connsiteY3"/>
                              </a:cxn>
                            </a:cxnLst>
                            <a:rect l="l" t="t" r="r" b="b"/>
                            <a:pathLst>
                              <a:path w="1266158" h="539972">
                                <a:moveTo>
                                  <a:pt x="1266158" y="0"/>
                                </a:moveTo>
                                <a:lnTo>
                                  <a:pt x="1266158" y="539972"/>
                                </a:lnTo>
                                <a:lnTo>
                                  <a:pt x="0" y="539972"/>
                                </a:lnTo>
                                <a:lnTo>
                                  <a:pt x="25517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048684" name="Freeform: Shape 360048684"/>
                        <wps:cNvSpPr/>
                        <wps:spPr>
                          <a:xfrm>
                            <a:off x="6957917" y="1173707"/>
                            <a:ext cx="963739" cy="539972"/>
                          </a:xfrm>
                          <a:custGeom>
                            <a:avLst/>
                            <a:gdLst>
                              <a:gd name="connsiteX0" fmla="*/ 0 w 963739"/>
                              <a:gd name="connsiteY0" fmla="*/ 539972 h 539972"/>
                              <a:gd name="connsiteX1" fmla="*/ 708565 w 963739"/>
                              <a:gd name="connsiteY1" fmla="*/ 539972 h 539972"/>
                              <a:gd name="connsiteX2" fmla="*/ 963739 w 963739"/>
                              <a:gd name="connsiteY2" fmla="*/ 0 h 539972"/>
                              <a:gd name="connsiteX3" fmla="*/ 255270 w 963739"/>
                              <a:gd name="connsiteY3" fmla="*/ 0 h 539972"/>
                            </a:gdLst>
                            <a:ahLst/>
                            <a:cxnLst>
                              <a:cxn ang="0">
                                <a:pos x="connsiteX0" y="connsiteY0"/>
                              </a:cxn>
                              <a:cxn ang="0">
                                <a:pos x="connsiteX1" y="connsiteY1"/>
                              </a:cxn>
                              <a:cxn ang="0">
                                <a:pos x="connsiteX2" y="connsiteY2"/>
                              </a:cxn>
                              <a:cxn ang="0">
                                <a:pos x="connsiteX3" y="connsiteY3"/>
                              </a:cxn>
                            </a:cxnLst>
                            <a:rect l="l" t="t" r="r" b="b"/>
                            <a:pathLst>
                              <a:path w="963739" h="539972">
                                <a:moveTo>
                                  <a:pt x="0" y="539972"/>
                                </a:moveTo>
                                <a:lnTo>
                                  <a:pt x="708565" y="539972"/>
                                </a:lnTo>
                                <a:lnTo>
                                  <a:pt x="963739" y="0"/>
                                </a:lnTo>
                                <a:lnTo>
                                  <a:pt x="255270"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195278" name="Freeform: Shape 694195278"/>
                        <wps:cNvSpPr/>
                        <wps:spPr>
                          <a:xfrm>
                            <a:off x="7921656" y="1173707"/>
                            <a:ext cx="1010983" cy="539877"/>
                          </a:xfrm>
                          <a:custGeom>
                            <a:avLst/>
                            <a:gdLst>
                              <a:gd name="connsiteX0" fmla="*/ 0 w 1010983"/>
                              <a:gd name="connsiteY0" fmla="*/ 0 h 539877"/>
                              <a:gd name="connsiteX1" fmla="*/ 255270 w 1010983"/>
                              <a:gd name="connsiteY1" fmla="*/ 539877 h 539877"/>
                              <a:gd name="connsiteX2" fmla="*/ 1010984 w 1010983"/>
                              <a:gd name="connsiteY2" fmla="*/ 539877 h 539877"/>
                              <a:gd name="connsiteX3" fmla="*/ 1010984 w 1010983"/>
                              <a:gd name="connsiteY3" fmla="*/ 0 h 539877"/>
                            </a:gdLst>
                            <a:ahLst/>
                            <a:cxnLst>
                              <a:cxn ang="0">
                                <a:pos x="connsiteX0" y="connsiteY0"/>
                              </a:cxn>
                              <a:cxn ang="0">
                                <a:pos x="connsiteX1" y="connsiteY1"/>
                              </a:cxn>
                              <a:cxn ang="0">
                                <a:pos x="connsiteX2" y="connsiteY2"/>
                              </a:cxn>
                              <a:cxn ang="0">
                                <a:pos x="connsiteX3" y="connsiteY3"/>
                              </a:cxn>
                            </a:cxnLst>
                            <a:rect l="l" t="t" r="r" b="b"/>
                            <a:pathLst>
                              <a:path w="1010983" h="539877">
                                <a:moveTo>
                                  <a:pt x="0" y="0"/>
                                </a:moveTo>
                                <a:lnTo>
                                  <a:pt x="255270" y="539877"/>
                                </a:lnTo>
                                <a:lnTo>
                                  <a:pt x="1010984" y="539877"/>
                                </a:lnTo>
                                <a:lnTo>
                                  <a:pt x="101098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34621227" name="Freeform: Shape 2134621227"/>
                      <wps:cNvSpPr/>
                      <wps:spPr>
                        <a:xfrm>
                          <a:off x="6829520" y="1440502"/>
                          <a:ext cx="837533" cy="273176"/>
                        </a:xfrm>
                        <a:custGeom>
                          <a:avLst/>
                          <a:gdLst>
                            <a:gd name="connsiteX0" fmla="*/ 0 w 837533"/>
                            <a:gd name="connsiteY0" fmla="*/ 0 h 273176"/>
                            <a:gd name="connsiteX1" fmla="*/ 708374 w 837533"/>
                            <a:gd name="connsiteY1" fmla="*/ 0 h 273176"/>
                            <a:gd name="connsiteX2" fmla="*/ 837533 w 837533"/>
                            <a:gd name="connsiteY2" fmla="*/ 273177 h 273176"/>
                            <a:gd name="connsiteX3" fmla="*/ 129159 w 837533"/>
                            <a:gd name="connsiteY3" fmla="*/ 273177 h 273176"/>
                          </a:gdLst>
                          <a:ahLst/>
                          <a:cxnLst>
                            <a:cxn ang="0">
                              <a:pos x="connsiteX0" y="connsiteY0"/>
                            </a:cxn>
                            <a:cxn ang="0">
                              <a:pos x="connsiteX1" y="connsiteY1"/>
                            </a:cxn>
                            <a:cxn ang="0">
                              <a:pos x="connsiteX2" y="connsiteY2"/>
                            </a:cxn>
                            <a:cxn ang="0">
                              <a:pos x="connsiteX3" y="connsiteY3"/>
                            </a:cxn>
                          </a:cxnLst>
                          <a:rect l="l" t="t" r="r" b="b"/>
                          <a:pathLst>
                            <a:path w="837533" h="273176">
                              <a:moveTo>
                                <a:pt x="0" y="0"/>
                              </a:moveTo>
                              <a:lnTo>
                                <a:pt x="708374" y="0"/>
                              </a:lnTo>
                              <a:lnTo>
                                <a:pt x="837533" y="273177"/>
                              </a:lnTo>
                              <a:lnTo>
                                <a:pt x="129159" y="273177"/>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2B9A07" id="Graphic 1" o:spid="_x0000_s1026" alt="&quot;&quot;" style="position:absolute;margin-left:0;margin-top:0;width:846pt;height:56.9pt;z-index:251658262;mso-position-horizontal-relative:page;mso-position-vertical-relative:page;mso-width-relative:margin;mso-height-relative:margin" coordorigin="9144,11737" coordsize="8019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">
              <v:shape id="Freeform: Shape 1723179219" o:spid="_x0000_s1027" alt="&quot;&quot;" style="position:absolute;left:9144;top:11737;width:80190;height:5398;visibility:visible;mso-wrap-style:square;v-text-anchor:middle" coordsize="8019002,53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" path="m,l8019003,r,539877l,539877,,xe" fillcolor="#c2ebfa [3214]" stroked="f">
                <v:stroke joinstyle="miter"/>
                <v:path arrowok="t" o:connecttype="custom" o:connectlocs="0,0;8019003,0;8019003,539877;0,539877" o:connectangles="0,0,0,0"/>
              </v:shape>
              <v:group id="_x0000_s1028" style="position:absolute;left:69579;top:11737;width:19747;height:5399" coordorigin="69579,11737" coordsize="19747,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">
                <v:shape id="Freeform: Shape 1566212328" o:spid="_x0000_s1029" style="position:absolute;left:76664;top:11737;width:12662;height:5399;visibility:visible;mso-wrap-style:square;v-text-anchor:middle" coordsize="1266158,5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" path="m1266158,r,539972l,539972,255175,,1266158,xe" fillcolor="#0072ce [3204]" stroked="f">
                  <v:stroke joinstyle="miter"/>
                  <v:path arrowok="t" o:connecttype="custom" o:connectlocs="1266158,0;1266158,539972;0,539972;255175,0" o:connectangles="0,0,0,0"/>
                </v:shape>
                <v:shape id="Freeform: Shape 360048684" o:spid="_x0000_s1030" style="position:absolute;left:69579;top:11737;width:9637;height:5399;visibility:visible;mso-wrap-style:square;v-text-anchor:middle" coordsize="963739,5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" path="m,539972r708565,l963739,,255270,,,539972xe" fillcolor="#68cef2 [3205]" stroked="f">
                  <v:stroke joinstyle="miter"/>
                  <v:path arrowok="t" o:connecttype="custom" o:connectlocs="0,539972;708565,539972;963739,0;255270,0" o:connectangles="0,0,0,0"/>
                </v:shape>
                <v:shape id="Freeform: Shape 694195278" o:spid="_x0000_s1031" style="position:absolute;left:79216;top:11737;width:10110;height:5398;visibility:visible;mso-wrap-style:square;v-text-anchor:middle" coordsize="1010983,53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" path="m,l255270,539877r755714,l1010984,,,xe" fillcolor="#232b39 [3213]" stroked="f">
                  <v:stroke joinstyle="miter"/>
                  <v:path arrowok="t" o:connecttype="custom" o:connectlocs="0,0;255270,539877;1010984,539877;1010984,0" o:connectangles="0,0,0,0"/>
                </v:shape>
              </v:group>
              <v:shape id="Freeform: Shape 2134621227" o:spid="_x0000_s1032" style="position:absolute;left:68295;top:14405;width:8375;height:2731;visibility:visible;mso-wrap-style:square;v-text-anchor:middle" coordsize="837533,27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" path="m,l708374,,837533,273177r-708374,l,xe" stroked="f">
                <v:fill opacity="32896f"/>
                <v:stroke joinstyle="miter"/>
                <v:path arrowok="t" o:connecttype="custom" o:connectlocs="0,0;708374,0;837533,273177;129159,273177" o:connectangles="0,0,0,0"/>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D2E3" w14:textId="77777777" w:rsidR="00C35C3C" w:rsidRDefault="00C35C3C">
    <w:pPr>
      <w:pStyle w:val="Header"/>
    </w:pPr>
    <w:r>
      <w:rPr>
        <w:noProof/>
      </w:rPr>
      <w:drawing>
        <wp:anchor distT="0" distB="0" distL="114300" distR="114300" simplePos="0" relativeHeight="251658255" behindDoc="0" locked="0" layoutInCell="1" allowOverlap="1" wp14:anchorId="23170AE1" wp14:editId="08492D05">
          <wp:simplePos x="0" y="0"/>
          <wp:positionH relativeFrom="column">
            <wp:posOffset>-932815</wp:posOffset>
          </wp:positionH>
          <wp:positionV relativeFrom="page">
            <wp:posOffset>-3546</wp:posOffset>
          </wp:positionV>
          <wp:extent cx="7591245" cy="740985"/>
          <wp:effectExtent l="0" t="0" r="0" b="2540"/>
          <wp:wrapNone/>
          <wp:docPr id="1798832317" name="Header 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FB3B" w14:textId="0C8D49ED" w:rsidR="00C35C3C" w:rsidRPr="00BB59E0" w:rsidRDefault="00C35C3C" w:rsidP="00BB59E0">
    <w:pPr>
      <w:pStyle w:val="Header"/>
    </w:pPr>
    <w:r>
      <w:rPr>
        <w:noProof/>
      </w:rPr>
      <mc:AlternateContent>
        <mc:Choice Requires="wpg">
          <w:drawing>
            <wp:anchor distT="0" distB="0" distL="114300" distR="114300" simplePos="0" relativeHeight="251658259" behindDoc="0" locked="0" layoutInCell="1" allowOverlap="1" wp14:anchorId="2359D3E1" wp14:editId="7A50D116">
              <wp:simplePos x="0" y="0"/>
              <wp:positionH relativeFrom="page">
                <wp:posOffset>0</wp:posOffset>
              </wp:positionH>
              <wp:positionV relativeFrom="page">
                <wp:posOffset>0</wp:posOffset>
              </wp:positionV>
              <wp:extent cx="7562088" cy="758952"/>
              <wp:effectExtent l="0" t="0" r="1270" b="3175"/>
              <wp:wrapNone/>
              <wp:docPr id="19670"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2088" cy="758952"/>
                        <a:chOff x="0" y="1419367"/>
                        <a:chExt cx="7559675" cy="758825"/>
                      </a:xfrm>
                    </wpg:grpSpPr>
                    <wps:wsp>
                      <wps:cNvPr id="19671" name="Shape 5"/>
                      <wps:cNvSpPr/>
                      <wps:spPr>
                        <a:xfrm>
                          <a:off x="0" y="1419367"/>
                          <a:ext cx="7559674" cy="764010"/>
                        </a:xfrm>
                        <a:custGeom>
                          <a:avLst/>
                          <a:gdLst>
                            <a:gd name="connsiteX0" fmla="*/ 0 w 7559674"/>
                            <a:gd name="connsiteY0" fmla="*/ 0 h 764010"/>
                            <a:gd name="connsiteX1" fmla="*/ 7559675 w 7559674"/>
                            <a:gd name="connsiteY1" fmla="*/ 0 h 764010"/>
                            <a:gd name="connsiteX2" fmla="*/ 7559675 w 7559674"/>
                            <a:gd name="connsiteY2" fmla="*/ 764010 h 764010"/>
                            <a:gd name="connsiteX3" fmla="*/ 0 w 7559674"/>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7559674" h="764010">
                              <a:moveTo>
                                <a:pt x="0" y="0"/>
                              </a:moveTo>
                              <a:lnTo>
                                <a:pt x="7559675" y="0"/>
                              </a:lnTo>
                              <a:lnTo>
                                <a:pt x="7559675" y="764010"/>
                              </a:lnTo>
                              <a:lnTo>
                                <a:pt x="0" y="764010"/>
                              </a:lnTo>
                              <a:close/>
                            </a:path>
                          </a:pathLst>
                        </a:custGeom>
                        <a:solidFill>
                          <a:schemeClr val="bg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2" name="Shape 4"/>
                      <wps:cNvSpPr/>
                      <wps:spPr>
                        <a:xfrm>
                          <a:off x="4937039" y="1419367"/>
                          <a:ext cx="2508287" cy="764010"/>
                        </a:xfrm>
                        <a:custGeom>
                          <a:avLst/>
                          <a:gdLst>
                            <a:gd name="connsiteX0" fmla="*/ 2508288 w 2508287"/>
                            <a:gd name="connsiteY0" fmla="*/ 0 h 764010"/>
                            <a:gd name="connsiteX1" fmla="*/ 2503587 w 2508287"/>
                            <a:gd name="connsiteY1" fmla="*/ 0 h 764010"/>
                            <a:gd name="connsiteX2" fmla="*/ 362865 w 2508287"/>
                            <a:gd name="connsiteY2" fmla="*/ 0 h 764010"/>
                            <a:gd name="connsiteX3" fmla="*/ 0 w 2508287"/>
                            <a:gd name="connsiteY3" fmla="*/ 764010 h 764010"/>
                            <a:gd name="connsiteX4" fmla="*/ 2196118 w 2508287"/>
                            <a:gd name="connsiteY4" fmla="*/ 764010 h 764010"/>
                            <a:gd name="connsiteX5" fmla="*/ 2508288 w 2508287"/>
                            <a:gd name="connsiteY5" fmla="*/ 106615 h 764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08287" h="764010">
                              <a:moveTo>
                                <a:pt x="2508288" y="0"/>
                              </a:moveTo>
                              <a:lnTo>
                                <a:pt x="2503587" y="0"/>
                              </a:lnTo>
                              <a:lnTo>
                                <a:pt x="362865" y="0"/>
                              </a:lnTo>
                              <a:lnTo>
                                <a:pt x="0" y="764010"/>
                              </a:lnTo>
                              <a:lnTo>
                                <a:pt x="2196118" y="764010"/>
                              </a:lnTo>
                              <a:lnTo>
                                <a:pt x="2508288" y="106615"/>
                              </a:lnTo>
                              <a:close/>
                            </a:path>
                          </a:pathLst>
                        </a:custGeom>
                        <a:solidFill>
                          <a:schemeClr val="accent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3" name="Shape 3"/>
                      <wps:cNvSpPr/>
                      <wps:spPr>
                        <a:xfrm>
                          <a:off x="5954991" y="1419367"/>
                          <a:ext cx="1474072" cy="764010"/>
                        </a:xfrm>
                        <a:custGeom>
                          <a:avLst/>
                          <a:gdLst>
                            <a:gd name="connsiteX0" fmla="*/ 1474073 w 1474072"/>
                            <a:gd name="connsiteY0" fmla="*/ 0 h 764010"/>
                            <a:gd name="connsiteX1" fmla="*/ 362864 w 1474072"/>
                            <a:gd name="connsiteY1" fmla="*/ 0 h 764010"/>
                            <a:gd name="connsiteX2" fmla="*/ 0 w 1474072"/>
                            <a:gd name="connsiteY2" fmla="*/ 764010 h 764010"/>
                            <a:gd name="connsiteX3" fmla="*/ 1474073 w 1474072"/>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474072" h="764010">
                              <a:moveTo>
                                <a:pt x="1474073" y="0"/>
                              </a:moveTo>
                              <a:lnTo>
                                <a:pt x="362864" y="0"/>
                              </a:lnTo>
                              <a:lnTo>
                                <a:pt x="0" y="764010"/>
                              </a:lnTo>
                              <a:lnTo>
                                <a:pt x="1474073" y="764010"/>
                              </a:lnTo>
                              <a:close/>
                            </a:path>
                          </a:pathLst>
                        </a:custGeom>
                        <a:solidFill>
                          <a:schemeClr val="accent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4" name="Shape 2"/>
                      <wps:cNvSpPr/>
                      <wps:spPr>
                        <a:xfrm>
                          <a:off x="6317474" y="1419367"/>
                          <a:ext cx="1242200" cy="764010"/>
                        </a:xfrm>
                        <a:custGeom>
                          <a:avLst/>
                          <a:gdLst>
                            <a:gd name="connsiteX0" fmla="*/ 1242201 w 1242200"/>
                            <a:gd name="connsiteY0" fmla="*/ 0 h 764010"/>
                            <a:gd name="connsiteX1" fmla="*/ 0 w 1242200"/>
                            <a:gd name="connsiteY1" fmla="*/ 0 h 764010"/>
                            <a:gd name="connsiteX2" fmla="*/ 360450 w 1242200"/>
                            <a:gd name="connsiteY2" fmla="*/ 764010 h 764010"/>
                            <a:gd name="connsiteX3" fmla="*/ 1242201 w 1242200"/>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242200" h="764010">
                              <a:moveTo>
                                <a:pt x="1242201" y="0"/>
                              </a:moveTo>
                              <a:lnTo>
                                <a:pt x="0" y="0"/>
                              </a:lnTo>
                              <a:lnTo>
                                <a:pt x="360450" y="764010"/>
                              </a:lnTo>
                              <a:lnTo>
                                <a:pt x="1242201" y="764010"/>
                              </a:lnTo>
                              <a:close/>
                            </a:path>
                          </a:pathLst>
                        </a:custGeom>
                        <a:solidFill>
                          <a:schemeClr val="tx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5" name="Shape 1"/>
                      <wps:cNvSpPr/>
                      <wps:spPr>
                        <a:xfrm>
                          <a:off x="4777333" y="1842917"/>
                          <a:ext cx="1177784" cy="340459"/>
                        </a:xfrm>
                        <a:custGeom>
                          <a:avLst/>
                          <a:gdLst>
                            <a:gd name="connsiteX0" fmla="*/ 1017062 w 1177784"/>
                            <a:gd name="connsiteY0" fmla="*/ 0 h 340459"/>
                            <a:gd name="connsiteX1" fmla="*/ 0 w 1177784"/>
                            <a:gd name="connsiteY1" fmla="*/ 0 h 340459"/>
                            <a:gd name="connsiteX2" fmla="*/ 160595 w 1177784"/>
                            <a:gd name="connsiteY2" fmla="*/ 340459 h 340459"/>
                            <a:gd name="connsiteX3" fmla="*/ 1177784 w 1177784"/>
                            <a:gd name="connsiteY3" fmla="*/ 340459 h 340459"/>
                          </a:gdLst>
                          <a:ahLst/>
                          <a:cxnLst>
                            <a:cxn ang="0">
                              <a:pos x="connsiteX0" y="connsiteY0"/>
                            </a:cxn>
                            <a:cxn ang="0">
                              <a:pos x="connsiteX1" y="connsiteY1"/>
                            </a:cxn>
                            <a:cxn ang="0">
                              <a:pos x="connsiteX2" y="connsiteY2"/>
                            </a:cxn>
                            <a:cxn ang="0">
                              <a:pos x="connsiteX3" y="connsiteY3"/>
                            </a:cxn>
                          </a:cxnLst>
                          <a:rect l="l" t="t" r="r" b="b"/>
                          <a:pathLst>
                            <a:path w="1177784" h="340459">
                              <a:moveTo>
                                <a:pt x="1017062" y="0"/>
                              </a:moveTo>
                              <a:lnTo>
                                <a:pt x="0" y="0"/>
                              </a:lnTo>
                              <a:lnTo>
                                <a:pt x="160595" y="340459"/>
                              </a:lnTo>
                              <a:lnTo>
                                <a:pt x="1177784" y="340459"/>
                              </a:lnTo>
                              <a:close/>
                            </a:path>
                          </a:pathLst>
                        </a:custGeom>
                        <a:solidFill>
                          <a:schemeClr val="bg1">
                            <a:alpha val="40000"/>
                          </a:scheme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FDC236" id="Page banner" o:spid="_x0000_s1026" alt="&quot;&quot;" style="position:absolute;margin-left:0;margin-top:0;width:595.45pt;height:59.75pt;z-index:251658259;mso-position-horizontal-relative:page;mso-position-vertical-relative:page;mso-width-relative:margin;mso-height-relative:margin" coordorigin=",14193" coordsize="75596,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">
              <v:shape id="Shape 5" o:spid="_x0000_s1027" style="position:absolute;top:14193;width:75596;height:7640;visibility:visible;mso-wrap-style:square;v-text-anchor:middle" coordsize="7559674,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" path="m,l7559675,r,764010l,764010,,xe" fillcolor="#c2ebfa [3214]" stroked="f" strokeweight=".35264mm">
                <v:stroke joinstyle="miter"/>
                <v:path arrowok="t" o:connecttype="custom" o:connectlocs="0,0;7559675,0;7559675,764010;0,764010" o:connectangles="0,0,0,0"/>
              </v:shape>
              <v:shape id="Shape 4" o:spid="_x0000_s1028" style="position:absolute;left:49370;top:14193;width:25083;height:7640;visibility:visible;mso-wrap-style:square;v-text-anchor:middle" coordsize="2508287,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" path="m2508288,r-4701,l362865,,,764010r2196118,l2508288,106615,2508288,xe" fillcolor="#68cef2 [3205]" stroked="f" strokeweight=".35264mm">
                <v:stroke joinstyle="miter"/>
                <v:path arrowok="t" o:connecttype="custom" o:connectlocs="2508288,0;2503587,0;362865,0;0,764010;2196118,764010;2508288,106615" o:connectangles="0,0,0,0,0,0"/>
              </v:shape>
              <v:shape id="Shape 3" o:spid="_x0000_s1029" style="position:absolute;left:59549;top:14193;width:14741;height:7640;visibility:visible;mso-wrap-style:square;v-text-anchor:middle" coordsize="1474072,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" path="m1474073,l362864,,,764010r1474073,l1474073,xe" fillcolor="#0072ce [3204]" stroked="f" strokeweight=".35264mm">
                <v:stroke joinstyle="miter"/>
                <v:path arrowok="t" o:connecttype="custom" o:connectlocs="1474073,0;362864,0;0,764010;1474073,764010" o:connectangles="0,0,0,0"/>
              </v:shape>
              <v:shape id="Shape 2" o:spid="_x0000_s1030" style="position:absolute;left:63174;top:14193;width:12422;height:7640;visibility:visible;mso-wrap-style:square;v-text-anchor:middle" coordsize="1242200,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" path="m1242201,l,,360450,764010r881751,l1242201,xe" fillcolor="#232b39 [3213]" stroked="f" strokeweight=".35264mm">
                <v:stroke joinstyle="miter"/>
                <v:path arrowok="t" o:connecttype="custom" o:connectlocs="1242201,0;0,0;360450,764010;1242201,764010" o:connectangles="0,0,0,0"/>
              </v:shape>
              <v:shape id="Shape 1" o:spid="_x0000_s1031" style="position:absolute;left:47773;top:18429;width:11778;height:3404;visibility:visible;mso-wrap-style:square;v-text-anchor:middle" coordsize="1177784,34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" path="m1017062,l,,160595,340459r1017189,l1017062,xe" fillcolor="white [3212]" stroked="f" strokeweight=".35264mm">
                <v:fill opacity="26214f"/>
                <v:stroke joinstyle="miter"/>
                <v:path arrowok="t" o:connecttype="custom" o:connectlocs="1017062,0;0,0;160595,340459;1177784,340459" o:connectangles="0,0,0,0"/>
              </v:shape>
              <w10:wrap anchorx="page" anchory="page"/>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A708" w14:textId="77777777" w:rsidR="00C35C3C" w:rsidRPr="0041689E" w:rsidRDefault="00C35C3C" w:rsidP="003C3B3A">
    <w:pPr>
      <w:pStyle w:val="Header"/>
    </w:pPr>
    <w:r>
      <w:rPr>
        <w:noProof/>
      </w:rPr>
      <w:drawing>
        <wp:anchor distT="0" distB="0" distL="114300" distR="114300" simplePos="0" relativeHeight="251658254" behindDoc="0" locked="0" layoutInCell="1" allowOverlap="1" wp14:anchorId="68D33488" wp14:editId="7AA7CBE9">
          <wp:simplePos x="0" y="0"/>
          <wp:positionH relativeFrom="column">
            <wp:posOffset>-2066290</wp:posOffset>
          </wp:positionH>
          <wp:positionV relativeFrom="page">
            <wp:posOffset>118745</wp:posOffset>
          </wp:positionV>
          <wp:extent cx="13158216" cy="548656"/>
          <wp:effectExtent l="0" t="0" r="5715" b="3810"/>
          <wp:wrapNone/>
          <wp:docPr id="615217672" name="Picture 61521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HEADER_9545 DTF Covers A4 Final_Blue6.png"/>
                  <pic:cNvPicPr/>
                </pic:nvPicPr>
                <pic:blipFill rotWithShape="1">
                  <a:blip r:embed="rId1" cstate="print">
                    <a:extLst>
                      <a:ext uri="{28A0092B-C50C-407E-A947-70E740481C1C}">
                        <a14:useLocalDpi xmlns:a14="http://schemas.microsoft.com/office/drawing/2010/main" val="0"/>
                      </a:ext>
                    </a:extLst>
                  </a:blip>
                  <a:srcRect b="13750"/>
                  <a:stretch/>
                </pic:blipFill>
                <pic:spPr bwMode="auto">
                  <a:xfrm>
                    <a:off x="0" y="0"/>
                    <a:ext cx="13158216" cy="5486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1028" w14:textId="77777777" w:rsidR="00C35C3C" w:rsidRPr="00BB59E0" w:rsidRDefault="00C35C3C" w:rsidP="00BB59E0">
    <w:pPr>
      <w:pStyle w:val="Header"/>
    </w:pPr>
    <w:r>
      <w:rPr>
        <w:noProof/>
      </w:rPr>
      <mc:AlternateContent>
        <mc:Choice Requires="wpg">
          <w:drawing>
            <wp:anchor distT="0" distB="0" distL="114300" distR="114300" simplePos="0" relativeHeight="251658263" behindDoc="0" locked="0" layoutInCell="1" allowOverlap="1" wp14:anchorId="7024B763" wp14:editId="7E9ABF97">
              <wp:simplePos x="0" y="0"/>
              <wp:positionH relativeFrom="page">
                <wp:posOffset>0</wp:posOffset>
              </wp:positionH>
              <wp:positionV relativeFrom="page">
                <wp:posOffset>0</wp:posOffset>
              </wp:positionV>
              <wp:extent cx="10744200" cy="722376"/>
              <wp:effectExtent l="0" t="0" r="0" b="1905"/>
              <wp:wrapNone/>
              <wp:docPr id="82"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744200" cy="722376"/>
                        <a:chOff x="914400" y="1173707"/>
                        <a:chExt cx="8019002" cy="539972"/>
                      </a:xfrm>
                      <a:solidFill>
                        <a:schemeClr val="accent1"/>
                      </a:solidFill>
                    </wpg:grpSpPr>
                    <wps:wsp>
                      <wps:cNvPr id="83" name="Freeform: Shape 83"/>
                      <wps:cNvSpPr/>
                      <wps:spPr>
                        <a:xfrm>
                          <a:off x="914400" y="1173707"/>
                          <a:ext cx="8019002" cy="539877"/>
                        </a:xfrm>
                        <a:custGeom>
                          <a:avLst/>
                          <a:gdLst>
                            <a:gd name="connsiteX0" fmla="*/ 0 w 8019002"/>
                            <a:gd name="connsiteY0" fmla="*/ 0 h 539877"/>
                            <a:gd name="connsiteX1" fmla="*/ 8019003 w 8019002"/>
                            <a:gd name="connsiteY1" fmla="*/ 0 h 539877"/>
                            <a:gd name="connsiteX2" fmla="*/ 8019003 w 8019002"/>
                            <a:gd name="connsiteY2" fmla="*/ 539877 h 539877"/>
                            <a:gd name="connsiteX3" fmla="*/ 0 w 8019002"/>
                            <a:gd name="connsiteY3" fmla="*/ 539877 h 539877"/>
                          </a:gdLst>
                          <a:ahLst/>
                          <a:cxnLst>
                            <a:cxn ang="0">
                              <a:pos x="connsiteX0" y="connsiteY0"/>
                            </a:cxn>
                            <a:cxn ang="0">
                              <a:pos x="connsiteX1" y="connsiteY1"/>
                            </a:cxn>
                            <a:cxn ang="0">
                              <a:pos x="connsiteX2" y="connsiteY2"/>
                            </a:cxn>
                            <a:cxn ang="0">
                              <a:pos x="connsiteX3" y="connsiteY3"/>
                            </a:cxn>
                          </a:cxnLst>
                          <a:rect l="l" t="t" r="r" b="b"/>
                          <a:pathLst>
                            <a:path w="8019002" h="539877">
                              <a:moveTo>
                                <a:pt x="0" y="0"/>
                              </a:moveTo>
                              <a:lnTo>
                                <a:pt x="8019003" y="0"/>
                              </a:lnTo>
                              <a:lnTo>
                                <a:pt x="8019003" y="539877"/>
                              </a:lnTo>
                              <a:lnTo>
                                <a:pt x="0" y="539877"/>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4" name="Graphic 1"/>
                      <wpg:cNvGrpSpPr/>
                      <wpg:grpSpPr>
                        <a:xfrm>
                          <a:off x="6957917" y="1173707"/>
                          <a:ext cx="1974723" cy="539972"/>
                          <a:chOff x="6957917" y="1173707"/>
                          <a:chExt cx="1974723" cy="539972"/>
                        </a:xfrm>
                        <a:solidFill>
                          <a:schemeClr val="accent1"/>
                        </a:solidFill>
                      </wpg:grpSpPr>
                      <wps:wsp>
                        <wps:cNvPr id="85" name="Freeform: Shape 85"/>
                        <wps:cNvSpPr/>
                        <wps:spPr>
                          <a:xfrm>
                            <a:off x="7666482" y="1173707"/>
                            <a:ext cx="1266158" cy="539972"/>
                          </a:xfrm>
                          <a:custGeom>
                            <a:avLst/>
                            <a:gdLst>
                              <a:gd name="connsiteX0" fmla="*/ 1266158 w 1266158"/>
                              <a:gd name="connsiteY0" fmla="*/ 0 h 539972"/>
                              <a:gd name="connsiteX1" fmla="*/ 1266158 w 1266158"/>
                              <a:gd name="connsiteY1" fmla="*/ 539972 h 539972"/>
                              <a:gd name="connsiteX2" fmla="*/ 0 w 1266158"/>
                              <a:gd name="connsiteY2" fmla="*/ 539972 h 539972"/>
                              <a:gd name="connsiteX3" fmla="*/ 255175 w 1266158"/>
                              <a:gd name="connsiteY3" fmla="*/ 0 h 539972"/>
                            </a:gdLst>
                            <a:ahLst/>
                            <a:cxnLst>
                              <a:cxn ang="0">
                                <a:pos x="connsiteX0" y="connsiteY0"/>
                              </a:cxn>
                              <a:cxn ang="0">
                                <a:pos x="connsiteX1" y="connsiteY1"/>
                              </a:cxn>
                              <a:cxn ang="0">
                                <a:pos x="connsiteX2" y="connsiteY2"/>
                              </a:cxn>
                              <a:cxn ang="0">
                                <a:pos x="connsiteX3" y="connsiteY3"/>
                              </a:cxn>
                            </a:cxnLst>
                            <a:rect l="l" t="t" r="r" b="b"/>
                            <a:pathLst>
                              <a:path w="1266158" h="539972">
                                <a:moveTo>
                                  <a:pt x="1266158" y="0"/>
                                </a:moveTo>
                                <a:lnTo>
                                  <a:pt x="1266158" y="539972"/>
                                </a:lnTo>
                                <a:lnTo>
                                  <a:pt x="0" y="539972"/>
                                </a:lnTo>
                                <a:lnTo>
                                  <a:pt x="25517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Freeform: Shape 86"/>
                        <wps:cNvSpPr/>
                        <wps:spPr>
                          <a:xfrm>
                            <a:off x="6957917" y="1173707"/>
                            <a:ext cx="963739" cy="539972"/>
                          </a:xfrm>
                          <a:custGeom>
                            <a:avLst/>
                            <a:gdLst>
                              <a:gd name="connsiteX0" fmla="*/ 0 w 963739"/>
                              <a:gd name="connsiteY0" fmla="*/ 539972 h 539972"/>
                              <a:gd name="connsiteX1" fmla="*/ 708565 w 963739"/>
                              <a:gd name="connsiteY1" fmla="*/ 539972 h 539972"/>
                              <a:gd name="connsiteX2" fmla="*/ 963739 w 963739"/>
                              <a:gd name="connsiteY2" fmla="*/ 0 h 539972"/>
                              <a:gd name="connsiteX3" fmla="*/ 255270 w 963739"/>
                              <a:gd name="connsiteY3" fmla="*/ 0 h 539972"/>
                            </a:gdLst>
                            <a:ahLst/>
                            <a:cxnLst>
                              <a:cxn ang="0">
                                <a:pos x="connsiteX0" y="connsiteY0"/>
                              </a:cxn>
                              <a:cxn ang="0">
                                <a:pos x="connsiteX1" y="connsiteY1"/>
                              </a:cxn>
                              <a:cxn ang="0">
                                <a:pos x="connsiteX2" y="connsiteY2"/>
                              </a:cxn>
                              <a:cxn ang="0">
                                <a:pos x="connsiteX3" y="connsiteY3"/>
                              </a:cxn>
                            </a:cxnLst>
                            <a:rect l="l" t="t" r="r" b="b"/>
                            <a:pathLst>
                              <a:path w="963739" h="539972">
                                <a:moveTo>
                                  <a:pt x="0" y="539972"/>
                                </a:moveTo>
                                <a:lnTo>
                                  <a:pt x="708565" y="539972"/>
                                </a:lnTo>
                                <a:lnTo>
                                  <a:pt x="963739" y="0"/>
                                </a:lnTo>
                                <a:lnTo>
                                  <a:pt x="255270"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Freeform: Shape 87"/>
                        <wps:cNvSpPr/>
                        <wps:spPr>
                          <a:xfrm>
                            <a:off x="7921656" y="1173707"/>
                            <a:ext cx="1010983" cy="539877"/>
                          </a:xfrm>
                          <a:custGeom>
                            <a:avLst/>
                            <a:gdLst>
                              <a:gd name="connsiteX0" fmla="*/ 0 w 1010983"/>
                              <a:gd name="connsiteY0" fmla="*/ 0 h 539877"/>
                              <a:gd name="connsiteX1" fmla="*/ 255270 w 1010983"/>
                              <a:gd name="connsiteY1" fmla="*/ 539877 h 539877"/>
                              <a:gd name="connsiteX2" fmla="*/ 1010984 w 1010983"/>
                              <a:gd name="connsiteY2" fmla="*/ 539877 h 539877"/>
                              <a:gd name="connsiteX3" fmla="*/ 1010984 w 1010983"/>
                              <a:gd name="connsiteY3" fmla="*/ 0 h 539877"/>
                            </a:gdLst>
                            <a:ahLst/>
                            <a:cxnLst>
                              <a:cxn ang="0">
                                <a:pos x="connsiteX0" y="connsiteY0"/>
                              </a:cxn>
                              <a:cxn ang="0">
                                <a:pos x="connsiteX1" y="connsiteY1"/>
                              </a:cxn>
                              <a:cxn ang="0">
                                <a:pos x="connsiteX2" y="connsiteY2"/>
                              </a:cxn>
                              <a:cxn ang="0">
                                <a:pos x="connsiteX3" y="connsiteY3"/>
                              </a:cxn>
                            </a:cxnLst>
                            <a:rect l="l" t="t" r="r" b="b"/>
                            <a:pathLst>
                              <a:path w="1010983" h="539877">
                                <a:moveTo>
                                  <a:pt x="0" y="0"/>
                                </a:moveTo>
                                <a:lnTo>
                                  <a:pt x="255270" y="539877"/>
                                </a:lnTo>
                                <a:lnTo>
                                  <a:pt x="1010984" y="539877"/>
                                </a:lnTo>
                                <a:lnTo>
                                  <a:pt x="101098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8" name="Freeform: Shape 88"/>
                      <wps:cNvSpPr/>
                      <wps:spPr>
                        <a:xfrm>
                          <a:off x="6829520" y="1440502"/>
                          <a:ext cx="837533" cy="273176"/>
                        </a:xfrm>
                        <a:custGeom>
                          <a:avLst/>
                          <a:gdLst>
                            <a:gd name="connsiteX0" fmla="*/ 0 w 837533"/>
                            <a:gd name="connsiteY0" fmla="*/ 0 h 273176"/>
                            <a:gd name="connsiteX1" fmla="*/ 708374 w 837533"/>
                            <a:gd name="connsiteY1" fmla="*/ 0 h 273176"/>
                            <a:gd name="connsiteX2" fmla="*/ 837533 w 837533"/>
                            <a:gd name="connsiteY2" fmla="*/ 273177 h 273176"/>
                            <a:gd name="connsiteX3" fmla="*/ 129159 w 837533"/>
                            <a:gd name="connsiteY3" fmla="*/ 273177 h 273176"/>
                          </a:gdLst>
                          <a:ahLst/>
                          <a:cxnLst>
                            <a:cxn ang="0">
                              <a:pos x="connsiteX0" y="connsiteY0"/>
                            </a:cxn>
                            <a:cxn ang="0">
                              <a:pos x="connsiteX1" y="connsiteY1"/>
                            </a:cxn>
                            <a:cxn ang="0">
                              <a:pos x="connsiteX2" y="connsiteY2"/>
                            </a:cxn>
                            <a:cxn ang="0">
                              <a:pos x="connsiteX3" y="connsiteY3"/>
                            </a:cxn>
                          </a:cxnLst>
                          <a:rect l="l" t="t" r="r" b="b"/>
                          <a:pathLst>
                            <a:path w="837533" h="273176">
                              <a:moveTo>
                                <a:pt x="0" y="0"/>
                              </a:moveTo>
                              <a:lnTo>
                                <a:pt x="708374" y="0"/>
                              </a:lnTo>
                              <a:lnTo>
                                <a:pt x="837533" y="273177"/>
                              </a:lnTo>
                              <a:lnTo>
                                <a:pt x="129159" y="273177"/>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9ECDE3" id="Graphic 1" o:spid="_x0000_s1026" alt="&quot;&quot;" style="position:absolute;margin-left:0;margin-top:0;width:846pt;height:56.9pt;z-index:251658263;mso-position-horizontal-relative:page;mso-position-vertical-relative:page;mso-width-relative:margin;mso-height-relative:margin" coordorigin="9144,11737" coordsize="8019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">
              <v:shape id="Freeform: Shape 83" o:spid="_x0000_s1027" style="position:absolute;left:9144;top:11737;width:80190;height:5398;visibility:visible;mso-wrap-style:square;v-text-anchor:middle" coordsize="8019002,53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" path="m,l8019003,r,539877l,539877,,xe" fillcolor="#c2ebfa [3214]" stroked="f">
                <v:stroke joinstyle="miter"/>
                <v:path arrowok="t" o:connecttype="custom" o:connectlocs="0,0;8019003,0;8019003,539877;0,539877" o:connectangles="0,0,0,0"/>
              </v:shape>
              <v:group id="_x0000_s1028" style="position:absolute;left:69579;top:11737;width:19747;height:5399" coordorigin="69579,11737" coordsize="19747,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Shape 85" o:spid="_x0000_s1029" style="position:absolute;left:76664;top:11737;width:12662;height:5399;visibility:visible;mso-wrap-style:square;v-text-anchor:middle" coordsize="1266158,5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" path="m1266158,r,539972l,539972,255175,,1266158,xe" fillcolor="#0072ce [3204]" stroked="f">
                  <v:stroke joinstyle="miter"/>
                  <v:path arrowok="t" o:connecttype="custom" o:connectlocs="1266158,0;1266158,539972;0,539972;255175,0" o:connectangles="0,0,0,0"/>
                </v:shape>
                <v:shape id="Freeform: Shape 86" o:spid="_x0000_s1030" style="position:absolute;left:69579;top:11737;width:9637;height:5399;visibility:visible;mso-wrap-style:square;v-text-anchor:middle" coordsize="963739,5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" path="m,539972r708565,l963739,,255270,,,539972xe" fillcolor="#68cef2 [3205]" stroked="f">
                  <v:stroke joinstyle="miter"/>
                  <v:path arrowok="t" o:connecttype="custom" o:connectlocs="0,539972;708565,539972;963739,0;255270,0" o:connectangles="0,0,0,0"/>
                </v:shape>
                <v:shape id="Freeform: Shape 87" o:spid="_x0000_s1031" style="position:absolute;left:79216;top:11737;width:10110;height:5398;visibility:visible;mso-wrap-style:square;v-text-anchor:middle" coordsize="1010983,53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" path="m,l255270,539877r755714,l1010984,,,xe" fillcolor="#232b39 [3213]" stroked="f">
                  <v:stroke joinstyle="miter"/>
                  <v:path arrowok="t" o:connecttype="custom" o:connectlocs="0,0;255270,539877;1010984,539877;1010984,0" o:connectangles="0,0,0,0"/>
                </v:shape>
              </v:group>
              <v:shape id="Freeform: Shape 88" o:spid="_x0000_s1032" style="position:absolute;left:68295;top:14405;width:8375;height:2731;visibility:visible;mso-wrap-style:square;v-text-anchor:middle" coordsize="837533,27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" path="m,l708374,,837533,273177r-708374,l,xe" stroked="f">
                <v:fill opacity="32896f"/>
                <v:stroke joinstyle="miter"/>
                <v:path arrowok="t" o:connecttype="custom" o:connectlocs="0,0;708374,0;837533,273177;129159,273177" o:connectangles="0,0,0,0"/>
              </v:shape>
              <w10:wrap anchorx="page" anchory="page"/>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C637" w14:textId="77777777" w:rsidR="00C35C3C" w:rsidRDefault="00C35C3C">
    <w:pPr>
      <w:pStyle w:val="Header"/>
    </w:pPr>
    <w:r>
      <w:rPr>
        <w:noProof/>
      </w:rPr>
      <w:drawing>
        <wp:anchor distT="0" distB="0" distL="114300" distR="114300" simplePos="0" relativeHeight="251658257" behindDoc="0" locked="0" layoutInCell="1" allowOverlap="1" wp14:anchorId="3145B966" wp14:editId="3A1FF07A">
          <wp:simplePos x="0" y="0"/>
          <wp:positionH relativeFrom="column">
            <wp:posOffset>-932815</wp:posOffset>
          </wp:positionH>
          <wp:positionV relativeFrom="page">
            <wp:posOffset>-3546</wp:posOffset>
          </wp:positionV>
          <wp:extent cx="7591245" cy="740985"/>
          <wp:effectExtent l="0" t="0" r="0" b="2540"/>
          <wp:wrapNone/>
          <wp:docPr id="1126175017" name="Header 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6B0E" w14:textId="35F9C476" w:rsidR="00C35C3C" w:rsidRPr="00BB59E0" w:rsidRDefault="00C35C3C" w:rsidP="00BB59E0">
    <w:pPr>
      <w:pStyle w:val="Header"/>
    </w:pPr>
    <w:r>
      <w:rPr>
        <w:noProof/>
      </w:rPr>
      <mc:AlternateContent>
        <mc:Choice Requires="wpg">
          <w:drawing>
            <wp:anchor distT="0" distB="0" distL="114300" distR="114300" simplePos="0" relativeHeight="251658260" behindDoc="0" locked="0" layoutInCell="1" allowOverlap="1" wp14:anchorId="49F2C373" wp14:editId="76594498">
              <wp:simplePos x="0" y="0"/>
              <wp:positionH relativeFrom="page">
                <wp:posOffset>0</wp:posOffset>
              </wp:positionH>
              <wp:positionV relativeFrom="page">
                <wp:posOffset>0</wp:posOffset>
              </wp:positionV>
              <wp:extent cx="7562088" cy="758952"/>
              <wp:effectExtent l="0" t="0" r="1270" b="3175"/>
              <wp:wrapNone/>
              <wp:docPr id="19676"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2088" cy="758952"/>
                        <a:chOff x="0" y="1419367"/>
                        <a:chExt cx="7559675" cy="758825"/>
                      </a:xfrm>
                    </wpg:grpSpPr>
                    <wps:wsp>
                      <wps:cNvPr id="19677" name="Shape 5"/>
                      <wps:cNvSpPr/>
                      <wps:spPr>
                        <a:xfrm>
                          <a:off x="0" y="1419367"/>
                          <a:ext cx="7559674" cy="764010"/>
                        </a:xfrm>
                        <a:custGeom>
                          <a:avLst/>
                          <a:gdLst>
                            <a:gd name="connsiteX0" fmla="*/ 0 w 7559674"/>
                            <a:gd name="connsiteY0" fmla="*/ 0 h 764010"/>
                            <a:gd name="connsiteX1" fmla="*/ 7559675 w 7559674"/>
                            <a:gd name="connsiteY1" fmla="*/ 0 h 764010"/>
                            <a:gd name="connsiteX2" fmla="*/ 7559675 w 7559674"/>
                            <a:gd name="connsiteY2" fmla="*/ 764010 h 764010"/>
                            <a:gd name="connsiteX3" fmla="*/ 0 w 7559674"/>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7559674" h="764010">
                              <a:moveTo>
                                <a:pt x="0" y="0"/>
                              </a:moveTo>
                              <a:lnTo>
                                <a:pt x="7559675" y="0"/>
                              </a:lnTo>
                              <a:lnTo>
                                <a:pt x="7559675" y="764010"/>
                              </a:lnTo>
                              <a:lnTo>
                                <a:pt x="0" y="764010"/>
                              </a:lnTo>
                              <a:close/>
                            </a:path>
                          </a:pathLst>
                        </a:custGeom>
                        <a:solidFill>
                          <a:schemeClr val="bg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8" name="Shape 4"/>
                      <wps:cNvSpPr/>
                      <wps:spPr>
                        <a:xfrm>
                          <a:off x="4937039" y="1419367"/>
                          <a:ext cx="2508287" cy="764010"/>
                        </a:xfrm>
                        <a:custGeom>
                          <a:avLst/>
                          <a:gdLst>
                            <a:gd name="connsiteX0" fmla="*/ 2508288 w 2508287"/>
                            <a:gd name="connsiteY0" fmla="*/ 0 h 764010"/>
                            <a:gd name="connsiteX1" fmla="*/ 2503587 w 2508287"/>
                            <a:gd name="connsiteY1" fmla="*/ 0 h 764010"/>
                            <a:gd name="connsiteX2" fmla="*/ 362865 w 2508287"/>
                            <a:gd name="connsiteY2" fmla="*/ 0 h 764010"/>
                            <a:gd name="connsiteX3" fmla="*/ 0 w 2508287"/>
                            <a:gd name="connsiteY3" fmla="*/ 764010 h 764010"/>
                            <a:gd name="connsiteX4" fmla="*/ 2196118 w 2508287"/>
                            <a:gd name="connsiteY4" fmla="*/ 764010 h 764010"/>
                            <a:gd name="connsiteX5" fmla="*/ 2508288 w 2508287"/>
                            <a:gd name="connsiteY5" fmla="*/ 106615 h 764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08287" h="764010">
                              <a:moveTo>
                                <a:pt x="2508288" y="0"/>
                              </a:moveTo>
                              <a:lnTo>
                                <a:pt x="2503587" y="0"/>
                              </a:lnTo>
                              <a:lnTo>
                                <a:pt x="362865" y="0"/>
                              </a:lnTo>
                              <a:lnTo>
                                <a:pt x="0" y="764010"/>
                              </a:lnTo>
                              <a:lnTo>
                                <a:pt x="2196118" y="764010"/>
                              </a:lnTo>
                              <a:lnTo>
                                <a:pt x="2508288" y="106615"/>
                              </a:lnTo>
                              <a:close/>
                            </a:path>
                          </a:pathLst>
                        </a:custGeom>
                        <a:solidFill>
                          <a:schemeClr val="accent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9" name="Shape 3"/>
                      <wps:cNvSpPr/>
                      <wps:spPr>
                        <a:xfrm>
                          <a:off x="5954991" y="1419367"/>
                          <a:ext cx="1474072" cy="764010"/>
                        </a:xfrm>
                        <a:custGeom>
                          <a:avLst/>
                          <a:gdLst>
                            <a:gd name="connsiteX0" fmla="*/ 1474073 w 1474072"/>
                            <a:gd name="connsiteY0" fmla="*/ 0 h 764010"/>
                            <a:gd name="connsiteX1" fmla="*/ 362864 w 1474072"/>
                            <a:gd name="connsiteY1" fmla="*/ 0 h 764010"/>
                            <a:gd name="connsiteX2" fmla="*/ 0 w 1474072"/>
                            <a:gd name="connsiteY2" fmla="*/ 764010 h 764010"/>
                            <a:gd name="connsiteX3" fmla="*/ 1474073 w 1474072"/>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474072" h="764010">
                              <a:moveTo>
                                <a:pt x="1474073" y="0"/>
                              </a:moveTo>
                              <a:lnTo>
                                <a:pt x="362864" y="0"/>
                              </a:lnTo>
                              <a:lnTo>
                                <a:pt x="0" y="764010"/>
                              </a:lnTo>
                              <a:lnTo>
                                <a:pt x="1474073" y="764010"/>
                              </a:lnTo>
                              <a:close/>
                            </a:path>
                          </a:pathLst>
                        </a:custGeom>
                        <a:solidFill>
                          <a:schemeClr val="accent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80" name="Shape 2"/>
                      <wps:cNvSpPr/>
                      <wps:spPr>
                        <a:xfrm>
                          <a:off x="6317474" y="1419367"/>
                          <a:ext cx="1242200" cy="764010"/>
                        </a:xfrm>
                        <a:custGeom>
                          <a:avLst/>
                          <a:gdLst>
                            <a:gd name="connsiteX0" fmla="*/ 1242201 w 1242200"/>
                            <a:gd name="connsiteY0" fmla="*/ 0 h 764010"/>
                            <a:gd name="connsiteX1" fmla="*/ 0 w 1242200"/>
                            <a:gd name="connsiteY1" fmla="*/ 0 h 764010"/>
                            <a:gd name="connsiteX2" fmla="*/ 360450 w 1242200"/>
                            <a:gd name="connsiteY2" fmla="*/ 764010 h 764010"/>
                            <a:gd name="connsiteX3" fmla="*/ 1242201 w 1242200"/>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242200" h="764010">
                              <a:moveTo>
                                <a:pt x="1242201" y="0"/>
                              </a:moveTo>
                              <a:lnTo>
                                <a:pt x="0" y="0"/>
                              </a:lnTo>
                              <a:lnTo>
                                <a:pt x="360450" y="764010"/>
                              </a:lnTo>
                              <a:lnTo>
                                <a:pt x="1242201" y="764010"/>
                              </a:lnTo>
                              <a:close/>
                            </a:path>
                          </a:pathLst>
                        </a:custGeom>
                        <a:solidFill>
                          <a:schemeClr val="tx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81" name="Shape 1"/>
                      <wps:cNvSpPr/>
                      <wps:spPr>
                        <a:xfrm>
                          <a:off x="4777333" y="1842917"/>
                          <a:ext cx="1177784" cy="340459"/>
                        </a:xfrm>
                        <a:custGeom>
                          <a:avLst/>
                          <a:gdLst>
                            <a:gd name="connsiteX0" fmla="*/ 1017062 w 1177784"/>
                            <a:gd name="connsiteY0" fmla="*/ 0 h 340459"/>
                            <a:gd name="connsiteX1" fmla="*/ 0 w 1177784"/>
                            <a:gd name="connsiteY1" fmla="*/ 0 h 340459"/>
                            <a:gd name="connsiteX2" fmla="*/ 160595 w 1177784"/>
                            <a:gd name="connsiteY2" fmla="*/ 340459 h 340459"/>
                            <a:gd name="connsiteX3" fmla="*/ 1177784 w 1177784"/>
                            <a:gd name="connsiteY3" fmla="*/ 340459 h 340459"/>
                          </a:gdLst>
                          <a:ahLst/>
                          <a:cxnLst>
                            <a:cxn ang="0">
                              <a:pos x="connsiteX0" y="connsiteY0"/>
                            </a:cxn>
                            <a:cxn ang="0">
                              <a:pos x="connsiteX1" y="connsiteY1"/>
                            </a:cxn>
                            <a:cxn ang="0">
                              <a:pos x="connsiteX2" y="connsiteY2"/>
                            </a:cxn>
                            <a:cxn ang="0">
                              <a:pos x="connsiteX3" y="connsiteY3"/>
                            </a:cxn>
                          </a:cxnLst>
                          <a:rect l="l" t="t" r="r" b="b"/>
                          <a:pathLst>
                            <a:path w="1177784" h="340459">
                              <a:moveTo>
                                <a:pt x="1017062" y="0"/>
                              </a:moveTo>
                              <a:lnTo>
                                <a:pt x="0" y="0"/>
                              </a:lnTo>
                              <a:lnTo>
                                <a:pt x="160595" y="340459"/>
                              </a:lnTo>
                              <a:lnTo>
                                <a:pt x="1177784" y="340459"/>
                              </a:lnTo>
                              <a:close/>
                            </a:path>
                          </a:pathLst>
                        </a:custGeom>
                        <a:solidFill>
                          <a:schemeClr val="bg1">
                            <a:alpha val="40000"/>
                          </a:scheme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3BD8F4" id="Page banner" o:spid="_x0000_s1026" alt="&quot;&quot;" style="position:absolute;margin-left:0;margin-top:0;width:595.45pt;height:59.75pt;z-index:251658260;mso-position-horizontal-relative:page;mso-position-vertical-relative:page;mso-width-relative:margin;mso-height-relative:margin" coordorigin=",14193" coordsize="75596,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">
              <v:shape id="Shape 5" o:spid="_x0000_s1027" style="position:absolute;top:14193;width:75596;height:7640;visibility:visible;mso-wrap-style:square;v-text-anchor:middle" coordsize="7559674,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" path="m,l7559675,r,764010l,764010,,xe" fillcolor="#c2ebfa [3214]" stroked="f" strokeweight=".35264mm">
                <v:stroke joinstyle="miter"/>
                <v:path arrowok="t" o:connecttype="custom" o:connectlocs="0,0;7559675,0;7559675,764010;0,764010" o:connectangles="0,0,0,0"/>
              </v:shape>
              <v:shape id="Shape 4" o:spid="_x0000_s1028" style="position:absolute;left:49370;top:14193;width:25083;height:7640;visibility:visible;mso-wrap-style:square;v-text-anchor:middle" coordsize="2508287,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" path="m2508288,r-4701,l362865,,,764010r2196118,l2508288,106615,2508288,xe" fillcolor="#68cef2 [3205]" stroked="f" strokeweight=".35264mm">
                <v:stroke joinstyle="miter"/>
                <v:path arrowok="t" o:connecttype="custom" o:connectlocs="2508288,0;2503587,0;362865,0;0,764010;2196118,764010;2508288,106615" o:connectangles="0,0,0,0,0,0"/>
              </v:shape>
              <v:shape id="Shape 3" o:spid="_x0000_s1029" style="position:absolute;left:59549;top:14193;width:14741;height:7640;visibility:visible;mso-wrap-style:square;v-text-anchor:middle" coordsize="1474072,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" path="m1474073,l362864,,,764010r1474073,l1474073,xe" fillcolor="#0072ce [3204]" stroked="f" strokeweight=".35264mm">
                <v:stroke joinstyle="miter"/>
                <v:path arrowok="t" o:connecttype="custom" o:connectlocs="1474073,0;362864,0;0,764010;1474073,764010" o:connectangles="0,0,0,0"/>
              </v:shape>
              <v:shape id="Shape 2" o:spid="_x0000_s1030" style="position:absolute;left:63174;top:14193;width:12422;height:7640;visibility:visible;mso-wrap-style:square;v-text-anchor:middle" coordsize="1242200,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" path="m1242201,l,,360450,764010r881751,l1242201,xe" fillcolor="#232b39 [3213]" stroked="f" strokeweight=".35264mm">
                <v:stroke joinstyle="miter"/>
                <v:path arrowok="t" o:connecttype="custom" o:connectlocs="1242201,0;0,0;360450,764010;1242201,764010" o:connectangles="0,0,0,0"/>
              </v:shape>
              <v:shape id="Shape 1" o:spid="_x0000_s1031" style="position:absolute;left:47773;top:18429;width:11778;height:3404;visibility:visible;mso-wrap-style:square;v-text-anchor:middle" coordsize="1177784,34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" path="m1017062,l,,160595,340459r1017189,l1017062,xe" fillcolor="white [3212]" stroked="f" strokeweight=".35264mm">
                <v:fill opacity="26214f"/>
                <v:stroke joinstyle="miter"/>
                <v:path arrowok="t" o:connecttype="custom" o:connectlocs="1017062,0;0,0;160595,340459;1177784,340459" o:connectangles="0,0,0,0"/>
              </v:shape>
              <w10:wrap anchorx="page" anchory="page"/>
            </v:group>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81F5" w14:textId="77777777" w:rsidR="00C35C3C" w:rsidRPr="0041689E" w:rsidRDefault="00C35C3C" w:rsidP="003C3B3A">
    <w:pPr>
      <w:pStyle w:val="Header"/>
    </w:pPr>
    <w:r>
      <w:rPr>
        <w:noProof/>
      </w:rPr>
      <w:drawing>
        <wp:anchor distT="0" distB="0" distL="114300" distR="114300" simplePos="0" relativeHeight="251658256" behindDoc="0" locked="0" layoutInCell="1" allowOverlap="1" wp14:anchorId="4D5A30D1" wp14:editId="556C75EE">
          <wp:simplePos x="0" y="0"/>
          <wp:positionH relativeFrom="column">
            <wp:posOffset>-2066290</wp:posOffset>
          </wp:positionH>
          <wp:positionV relativeFrom="page">
            <wp:posOffset>118745</wp:posOffset>
          </wp:positionV>
          <wp:extent cx="13158216" cy="548656"/>
          <wp:effectExtent l="0" t="0" r="5715" b="3810"/>
          <wp:wrapNone/>
          <wp:docPr id="644226723" name="Picture 644226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HEADER_9545 DTF Covers A4 Final_Blue6.png"/>
                  <pic:cNvPicPr/>
                </pic:nvPicPr>
                <pic:blipFill rotWithShape="1">
                  <a:blip r:embed="rId1" cstate="print">
                    <a:extLst>
                      <a:ext uri="{28A0092B-C50C-407E-A947-70E740481C1C}">
                        <a14:useLocalDpi xmlns:a14="http://schemas.microsoft.com/office/drawing/2010/main" val="0"/>
                      </a:ext>
                    </a:extLst>
                  </a:blip>
                  <a:srcRect b="13750"/>
                  <a:stretch/>
                </pic:blipFill>
                <pic:spPr bwMode="auto">
                  <a:xfrm>
                    <a:off x="0" y="0"/>
                    <a:ext cx="13158216" cy="5486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6472" w14:textId="77777777" w:rsidR="00C35C3C" w:rsidRPr="00BB59E0" w:rsidRDefault="00C35C3C" w:rsidP="00BB59E0">
    <w:pPr>
      <w:pStyle w:val="Header"/>
    </w:pPr>
    <w:r>
      <w:rPr>
        <w:noProof/>
      </w:rPr>
      <mc:AlternateContent>
        <mc:Choice Requires="wpg">
          <w:drawing>
            <wp:anchor distT="0" distB="0" distL="114300" distR="114300" simplePos="0" relativeHeight="251658264" behindDoc="0" locked="0" layoutInCell="1" allowOverlap="1" wp14:anchorId="2BA36B2F" wp14:editId="04213C5F">
              <wp:simplePos x="0" y="0"/>
              <wp:positionH relativeFrom="page">
                <wp:posOffset>0</wp:posOffset>
              </wp:positionH>
              <wp:positionV relativeFrom="page">
                <wp:posOffset>0</wp:posOffset>
              </wp:positionV>
              <wp:extent cx="10744200" cy="722376"/>
              <wp:effectExtent l="0" t="0" r="0" b="1905"/>
              <wp:wrapNone/>
              <wp:docPr id="9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744200" cy="722376"/>
                        <a:chOff x="914400" y="1173707"/>
                        <a:chExt cx="8019002" cy="539972"/>
                      </a:xfrm>
                      <a:solidFill>
                        <a:schemeClr val="accent1"/>
                      </a:solidFill>
                    </wpg:grpSpPr>
                    <wps:wsp>
                      <wps:cNvPr id="192" name="Freeform: Shape 192"/>
                      <wps:cNvSpPr/>
                      <wps:spPr>
                        <a:xfrm>
                          <a:off x="914400" y="1173707"/>
                          <a:ext cx="8019002" cy="539877"/>
                        </a:xfrm>
                        <a:custGeom>
                          <a:avLst/>
                          <a:gdLst>
                            <a:gd name="connsiteX0" fmla="*/ 0 w 8019002"/>
                            <a:gd name="connsiteY0" fmla="*/ 0 h 539877"/>
                            <a:gd name="connsiteX1" fmla="*/ 8019003 w 8019002"/>
                            <a:gd name="connsiteY1" fmla="*/ 0 h 539877"/>
                            <a:gd name="connsiteX2" fmla="*/ 8019003 w 8019002"/>
                            <a:gd name="connsiteY2" fmla="*/ 539877 h 539877"/>
                            <a:gd name="connsiteX3" fmla="*/ 0 w 8019002"/>
                            <a:gd name="connsiteY3" fmla="*/ 539877 h 539877"/>
                          </a:gdLst>
                          <a:ahLst/>
                          <a:cxnLst>
                            <a:cxn ang="0">
                              <a:pos x="connsiteX0" y="connsiteY0"/>
                            </a:cxn>
                            <a:cxn ang="0">
                              <a:pos x="connsiteX1" y="connsiteY1"/>
                            </a:cxn>
                            <a:cxn ang="0">
                              <a:pos x="connsiteX2" y="connsiteY2"/>
                            </a:cxn>
                            <a:cxn ang="0">
                              <a:pos x="connsiteX3" y="connsiteY3"/>
                            </a:cxn>
                          </a:cxnLst>
                          <a:rect l="l" t="t" r="r" b="b"/>
                          <a:pathLst>
                            <a:path w="8019002" h="539877">
                              <a:moveTo>
                                <a:pt x="0" y="0"/>
                              </a:moveTo>
                              <a:lnTo>
                                <a:pt x="8019003" y="0"/>
                              </a:lnTo>
                              <a:lnTo>
                                <a:pt x="8019003" y="539877"/>
                              </a:lnTo>
                              <a:lnTo>
                                <a:pt x="0" y="539877"/>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3" name="Graphic 1"/>
                      <wpg:cNvGrpSpPr/>
                      <wpg:grpSpPr>
                        <a:xfrm>
                          <a:off x="6957917" y="1173707"/>
                          <a:ext cx="1974723" cy="539972"/>
                          <a:chOff x="6957917" y="1173707"/>
                          <a:chExt cx="1974723" cy="539972"/>
                        </a:xfrm>
                        <a:solidFill>
                          <a:schemeClr val="accent1"/>
                        </a:solidFill>
                      </wpg:grpSpPr>
                      <wps:wsp>
                        <wps:cNvPr id="194" name="Freeform: Shape 194"/>
                        <wps:cNvSpPr/>
                        <wps:spPr>
                          <a:xfrm>
                            <a:off x="7666482" y="1173707"/>
                            <a:ext cx="1266158" cy="539972"/>
                          </a:xfrm>
                          <a:custGeom>
                            <a:avLst/>
                            <a:gdLst>
                              <a:gd name="connsiteX0" fmla="*/ 1266158 w 1266158"/>
                              <a:gd name="connsiteY0" fmla="*/ 0 h 539972"/>
                              <a:gd name="connsiteX1" fmla="*/ 1266158 w 1266158"/>
                              <a:gd name="connsiteY1" fmla="*/ 539972 h 539972"/>
                              <a:gd name="connsiteX2" fmla="*/ 0 w 1266158"/>
                              <a:gd name="connsiteY2" fmla="*/ 539972 h 539972"/>
                              <a:gd name="connsiteX3" fmla="*/ 255175 w 1266158"/>
                              <a:gd name="connsiteY3" fmla="*/ 0 h 539972"/>
                            </a:gdLst>
                            <a:ahLst/>
                            <a:cxnLst>
                              <a:cxn ang="0">
                                <a:pos x="connsiteX0" y="connsiteY0"/>
                              </a:cxn>
                              <a:cxn ang="0">
                                <a:pos x="connsiteX1" y="connsiteY1"/>
                              </a:cxn>
                              <a:cxn ang="0">
                                <a:pos x="connsiteX2" y="connsiteY2"/>
                              </a:cxn>
                              <a:cxn ang="0">
                                <a:pos x="connsiteX3" y="connsiteY3"/>
                              </a:cxn>
                            </a:cxnLst>
                            <a:rect l="l" t="t" r="r" b="b"/>
                            <a:pathLst>
                              <a:path w="1266158" h="539972">
                                <a:moveTo>
                                  <a:pt x="1266158" y="0"/>
                                </a:moveTo>
                                <a:lnTo>
                                  <a:pt x="1266158" y="539972"/>
                                </a:lnTo>
                                <a:lnTo>
                                  <a:pt x="0" y="539972"/>
                                </a:lnTo>
                                <a:lnTo>
                                  <a:pt x="25517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Freeform: Shape 195"/>
                        <wps:cNvSpPr/>
                        <wps:spPr>
                          <a:xfrm>
                            <a:off x="6957917" y="1173707"/>
                            <a:ext cx="963739" cy="539972"/>
                          </a:xfrm>
                          <a:custGeom>
                            <a:avLst/>
                            <a:gdLst>
                              <a:gd name="connsiteX0" fmla="*/ 0 w 963739"/>
                              <a:gd name="connsiteY0" fmla="*/ 539972 h 539972"/>
                              <a:gd name="connsiteX1" fmla="*/ 708565 w 963739"/>
                              <a:gd name="connsiteY1" fmla="*/ 539972 h 539972"/>
                              <a:gd name="connsiteX2" fmla="*/ 963739 w 963739"/>
                              <a:gd name="connsiteY2" fmla="*/ 0 h 539972"/>
                              <a:gd name="connsiteX3" fmla="*/ 255270 w 963739"/>
                              <a:gd name="connsiteY3" fmla="*/ 0 h 539972"/>
                            </a:gdLst>
                            <a:ahLst/>
                            <a:cxnLst>
                              <a:cxn ang="0">
                                <a:pos x="connsiteX0" y="connsiteY0"/>
                              </a:cxn>
                              <a:cxn ang="0">
                                <a:pos x="connsiteX1" y="connsiteY1"/>
                              </a:cxn>
                              <a:cxn ang="0">
                                <a:pos x="connsiteX2" y="connsiteY2"/>
                              </a:cxn>
                              <a:cxn ang="0">
                                <a:pos x="connsiteX3" y="connsiteY3"/>
                              </a:cxn>
                            </a:cxnLst>
                            <a:rect l="l" t="t" r="r" b="b"/>
                            <a:pathLst>
                              <a:path w="963739" h="539972">
                                <a:moveTo>
                                  <a:pt x="0" y="539972"/>
                                </a:moveTo>
                                <a:lnTo>
                                  <a:pt x="708565" y="539972"/>
                                </a:lnTo>
                                <a:lnTo>
                                  <a:pt x="963739" y="0"/>
                                </a:lnTo>
                                <a:lnTo>
                                  <a:pt x="255270"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Freeform: Shape 196"/>
                        <wps:cNvSpPr/>
                        <wps:spPr>
                          <a:xfrm>
                            <a:off x="7921656" y="1173707"/>
                            <a:ext cx="1010983" cy="539877"/>
                          </a:xfrm>
                          <a:custGeom>
                            <a:avLst/>
                            <a:gdLst>
                              <a:gd name="connsiteX0" fmla="*/ 0 w 1010983"/>
                              <a:gd name="connsiteY0" fmla="*/ 0 h 539877"/>
                              <a:gd name="connsiteX1" fmla="*/ 255270 w 1010983"/>
                              <a:gd name="connsiteY1" fmla="*/ 539877 h 539877"/>
                              <a:gd name="connsiteX2" fmla="*/ 1010984 w 1010983"/>
                              <a:gd name="connsiteY2" fmla="*/ 539877 h 539877"/>
                              <a:gd name="connsiteX3" fmla="*/ 1010984 w 1010983"/>
                              <a:gd name="connsiteY3" fmla="*/ 0 h 539877"/>
                            </a:gdLst>
                            <a:ahLst/>
                            <a:cxnLst>
                              <a:cxn ang="0">
                                <a:pos x="connsiteX0" y="connsiteY0"/>
                              </a:cxn>
                              <a:cxn ang="0">
                                <a:pos x="connsiteX1" y="connsiteY1"/>
                              </a:cxn>
                              <a:cxn ang="0">
                                <a:pos x="connsiteX2" y="connsiteY2"/>
                              </a:cxn>
                              <a:cxn ang="0">
                                <a:pos x="connsiteX3" y="connsiteY3"/>
                              </a:cxn>
                            </a:cxnLst>
                            <a:rect l="l" t="t" r="r" b="b"/>
                            <a:pathLst>
                              <a:path w="1010983" h="539877">
                                <a:moveTo>
                                  <a:pt x="0" y="0"/>
                                </a:moveTo>
                                <a:lnTo>
                                  <a:pt x="255270" y="539877"/>
                                </a:lnTo>
                                <a:lnTo>
                                  <a:pt x="1010984" y="539877"/>
                                </a:lnTo>
                                <a:lnTo>
                                  <a:pt x="101098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7" name="Freeform: Shape 197"/>
                      <wps:cNvSpPr/>
                      <wps:spPr>
                        <a:xfrm>
                          <a:off x="6829520" y="1440502"/>
                          <a:ext cx="837533" cy="273176"/>
                        </a:xfrm>
                        <a:custGeom>
                          <a:avLst/>
                          <a:gdLst>
                            <a:gd name="connsiteX0" fmla="*/ 0 w 837533"/>
                            <a:gd name="connsiteY0" fmla="*/ 0 h 273176"/>
                            <a:gd name="connsiteX1" fmla="*/ 708374 w 837533"/>
                            <a:gd name="connsiteY1" fmla="*/ 0 h 273176"/>
                            <a:gd name="connsiteX2" fmla="*/ 837533 w 837533"/>
                            <a:gd name="connsiteY2" fmla="*/ 273177 h 273176"/>
                            <a:gd name="connsiteX3" fmla="*/ 129159 w 837533"/>
                            <a:gd name="connsiteY3" fmla="*/ 273177 h 273176"/>
                          </a:gdLst>
                          <a:ahLst/>
                          <a:cxnLst>
                            <a:cxn ang="0">
                              <a:pos x="connsiteX0" y="connsiteY0"/>
                            </a:cxn>
                            <a:cxn ang="0">
                              <a:pos x="connsiteX1" y="connsiteY1"/>
                            </a:cxn>
                            <a:cxn ang="0">
                              <a:pos x="connsiteX2" y="connsiteY2"/>
                            </a:cxn>
                            <a:cxn ang="0">
                              <a:pos x="connsiteX3" y="connsiteY3"/>
                            </a:cxn>
                          </a:cxnLst>
                          <a:rect l="l" t="t" r="r" b="b"/>
                          <a:pathLst>
                            <a:path w="837533" h="273176">
                              <a:moveTo>
                                <a:pt x="0" y="0"/>
                              </a:moveTo>
                              <a:lnTo>
                                <a:pt x="708374" y="0"/>
                              </a:lnTo>
                              <a:lnTo>
                                <a:pt x="837533" y="273177"/>
                              </a:lnTo>
                              <a:lnTo>
                                <a:pt x="129159" y="273177"/>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5AC6A9" id="Graphic 1" o:spid="_x0000_s1026" alt="&quot;&quot;" style="position:absolute;margin-left:0;margin-top:0;width:846pt;height:56.9pt;z-index:251658264;mso-position-horizontal-relative:page;mso-position-vertical-relative:page;mso-width-relative:margin;mso-height-relative:margin" coordorigin="9144,11737" coordsize="8019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">
              <v:shape id="Freeform: Shape 192" o:spid="_x0000_s1027" style="position:absolute;left:9144;top:11737;width:80190;height:5398;visibility:visible;mso-wrap-style:square;v-text-anchor:middle" coordsize="8019002,53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" path="m,l8019003,r,539877l,539877,,xe" fillcolor="#c2ebfa [3214]" stroked="f">
                <v:stroke joinstyle="miter"/>
                <v:path arrowok="t" o:connecttype="custom" o:connectlocs="0,0;8019003,0;8019003,539877;0,539877" o:connectangles="0,0,0,0"/>
              </v:shape>
              <v:group id="_x0000_s1028" style="position:absolute;left:69579;top:11737;width:19747;height:5399" coordorigin="69579,11737" coordsize="19747,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Shape 194" o:spid="_x0000_s1029" style="position:absolute;left:76664;top:11737;width:12662;height:5399;visibility:visible;mso-wrap-style:square;v-text-anchor:middle" coordsize="1266158,5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" path="m1266158,r,539972l,539972,255175,,1266158,xe" fillcolor="#0072ce [3204]" stroked="f">
                  <v:stroke joinstyle="miter"/>
                  <v:path arrowok="t" o:connecttype="custom" o:connectlocs="1266158,0;1266158,539972;0,539972;255175,0" o:connectangles="0,0,0,0"/>
                </v:shape>
                <v:shape id="Freeform: Shape 195" o:spid="_x0000_s1030" style="position:absolute;left:69579;top:11737;width:9637;height:5399;visibility:visible;mso-wrap-style:square;v-text-anchor:middle" coordsize="963739,5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" path="m,539972r708565,l963739,,255270,,,539972xe" fillcolor="#68cef2 [3205]" stroked="f">
                  <v:stroke joinstyle="miter"/>
                  <v:path arrowok="t" o:connecttype="custom" o:connectlocs="0,539972;708565,539972;963739,0;255270,0" o:connectangles="0,0,0,0"/>
                </v:shape>
                <v:shape id="Freeform: Shape 196" o:spid="_x0000_s1031" style="position:absolute;left:79216;top:11737;width:10110;height:5398;visibility:visible;mso-wrap-style:square;v-text-anchor:middle" coordsize="1010983,53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" path="m,l255270,539877r755714,l1010984,,,xe" fillcolor="#232b39 [3213]" stroked="f">
                  <v:stroke joinstyle="miter"/>
                  <v:path arrowok="t" o:connecttype="custom" o:connectlocs="0,0;255270,539877;1010984,539877;1010984,0" o:connectangles="0,0,0,0"/>
                </v:shape>
              </v:group>
              <v:shape id="Freeform: Shape 197" o:spid="_x0000_s1032" style="position:absolute;left:68295;top:14405;width:8375;height:2731;visibility:visible;mso-wrap-style:square;v-text-anchor:middle" coordsize="837533,27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" path="m,l708374,,837533,273177r-708374,l,xe" stroked="f">
                <v:fill opacity="32896f"/>
                <v:stroke joinstyle="miter"/>
                <v:path arrowok="t" o:connecttype="custom" o:connectlocs="0,0;708374,0;837533,273177;129159,273177"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D964" w14:textId="77777777" w:rsidR="00C35C3C" w:rsidRDefault="00C35C3C" w:rsidP="004F7954">
    <w:pPr>
      <w:pStyle w:val="Header"/>
    </w:pPr>
    <w:r>
      <w:rPr>
        <w:noProof/>
      </w:rPr>
      <w:t xml:space="preserve"> </w:t>
    </w:r>
    <w:r>
      <w:rPr>
        <w:noProof/>
      </w:rPr>
      <w:drawing>
        <wp:anchor distT="0" distB="0" distL="114300" distR="114300" simplePos="0" relativeHeight="251658244" behindDoc="0" locked="0" layoutInCell="1" allowOverlap="1" wp14:anchorId="19D28502" wp14:editId="74F45A76">
          <wp:simplePos x="0" y="0"/>
          <wp:positionH relativeFrom="column">
            <wp:posOffset>-909902</wp:posOffset>
          </wp:positionH>
          <wp:positionV relativeFrom="page">
            <wp:posOffset>-264</wp:posOffset>
          </wp:positionV>
          <wp:extent cx="7562088" cy="10698480"/>
          <wp:effectExtent l="0" t="0" r="1270" b="7620"/>
          <wp:wrapNone/>
          <wp:docPr id="32" name="Alternative cove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4FC4" w14:textId="77777777" w:rsidR="00C35C3C" w:rsidRDefault="00C35C3C" w:rsidP="004F7954">
    <w:pPr>
      <w:pStyle w:val="Header"/>
    </w:pPr>
    <w:r>
      <w:rPr>
        <w:noProof/>
      </w:rPr>
      <mc:AlternateContent>
        <mc:Choice Requires="wpg">
          <w:drawing>
            <wp:anchor distT="0" distB="0" distL="114300" distR="114300" simplePos="0" relativeHeight="251658243" behindDoc="0" locked="0" layoutInCell="1" allowOverlap="1" wp14:anchorId="3B81AB1D" wp14:editId="475DBC8D">
              <wp:simplePos x="0" y="0"/>
              <wp:positionH relativeFrom="page">
                <wp:posOffset>180340</wp:posOffset>
              </wp:positionH>
              <wp:positionV relativeFrom="page">
                <wp:posOffset>180340</wp:posOffset>
              </wp:positionV>
              <wp:extent cx="7214616" cy="612648"/>
              <wp:effectExtent l="0" t="0" r="5715" b="0"/>
              <wp:wrapNone/>
              <wp:docPr id="35" name="Graphic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14616" cy="612648"/>
                        <a:chOff x="181155" y="181155"/>
                        <a:chExt cx="7214235" cy="612140"/>
                      </a:xfrm>
                    </wpg:grpSpPr>
                    <wps:wsp>
                      <wps:cNvPr id="36" name="Freeform: Shape 36"/>
                      <wps:cNvSpPr/>
                      <wps:spPr>
                        <a:xfrm>
                          <a:off x="181155" y="181155"/>
                          <a:ext cx="7210484" cy="612140"/>
                        </a:xfrm>
                        <a:custGeom>
                          <a:avLst/>
                          <a:gdLst>
                            <a:gd name="connsiteX0" fmla="*/ 0 w 7210484"/>
                            <a:gd name="connsiteY0" fmla="*/ 0 h 612140"/>
                            <a:gd name="connsiteX1" fmla="*/ 7210485 w 7210484"/>
                            <a:gd name="connsiteY1" fmla="*/ 0 h 612140"/>
                            <a:gd name="connsiteX2" fmla="*/ 7210485 w 7210484"/>
                            <a:gd name="connsiteY2" fmla="*/ 612140 h 612140"/>
                            <a:gd name="connsiteX3" fmla="*/ 0 w 7210484"/>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7210484" h="612140">
                              <a:moveTo>
                                <a:pt x="0" y="0"/>
                              </a:moveTo>
                              <a:lnTo>
                                <a:pt x="7210485" y="0"/>
                              </a:lnTo>
                              <a:lnTo>
                                <a:pt x="7210485" y="612140"/>
                              </a:lnTo>
                              <a:lnTo>
                                <a:pt x="0" y="612140"/>
                              </a:lnTo>
                              <a:close/>
                            </a:path>
                          </a:pathLst>
                        </a:custGeom>
                        <a:solidFill>
                          <a:schemeClr val="bg2"/>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a:off x="5393408" y="181155"/>
                          <a:ext cx="2001981" cy="612140"/>
                        </a:xfrm>
                        <a:custGeom>
                          <a:avLst/>
                          <a:gdLst>
                            <a:gd name="connsiteX0" fmla="*/ 2001981 w 2001981"/>
                            <a:gd name="connsiteY0" fmla="*/ 0 h 612140"/>
                            <a:gd name="connsiteX1" fmla="*/ 1998231 w 2001981"/>
                            <a:gd name="connsiteY1" fmla="*/ 0 h 612140"/>
                            <a:gd name="connsiteX2" fmla="*/ 289570 w 2001981"/>
                            <a:gd name="connsiteY2" fmla="*/ 0 h 612140"/>
                            <a:gd name="connsiteX3" fmla="*/ 0 w 2001981"/>
                            <a:gd name="connsiteY3" fmla="*/ 612140 h 612140"/>
                            <a:gd name="connsiteX4" fmla="*/ 1752797 w 2001981"/>
                            <a:gd name="connsiteY4" fmla="*/ 612140 h 612140"/>
                            <a:gd name="connsiteX5" fmla="*/ 2001981 w 2001981"/>
                            <a:gd name="connsiteY5" fmla="*/ 85325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01981" h="612140">
                              <a:moveTo>
                                <a:pt x="2001981" y="0"/>
                              </a:moveTo>
                              <a:lnTo>
                                <a:pt x="1998231" y="0"/>
                              </a:lnTo>
                              <a:lnTo>
                                <a:pt x="289570" y="0"/>
                              </a:lnTo>
                              <a:lnTo>
                                <a:pt x="0" y="612140"/>
                              </a:lnTo>
                              <a:lnTo>
                                <a:pt x="1752797" y="612140"/>
                              </a:lnTo>
                              <a:lnTo>
                                <a:pt x="2001981" y="85325"/>
                              </a:lnTo>
                              <a:close/>
                            </a:path>
                          </a:pathLst>
                        </a:custGeom>
                        <a:solidFill>
                          <a:schemeClr val="accent2"/>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a:off x="6218732" y="181155"/>
                          <a:ext cx="1176657" cy="612140"/>
                        </a:xfrm>
                        <a:custGeom>
                          <a:avLst/>
                          <a:gdLst>
                            <a:gd name="connsiteX0" fmla="*/ 1176658 w 1176657"/>
                            <a:gd name="connsiteY0" fmla="*/ 0 h 612140"/>
                            <a:gd name="connsiteX1" fmla="*/ 289694 w 1176657"/>
                            <a:gd name="connsiteY1" fmla="*/ 0 h 612140"/>
                            <a:gd name="connsiteX2" fmla="*/ 0 w 1176657"/>
                            <a:gd name="connsiteY2" fmla="*/ 612140 h 612140"/>
                            <a:gd name="connsiteX3" fmla="*/ 1176658 w 1176657"/>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1176657" h="612140">
                              <a:moveTo>
                                <a:pt x="1176658" y="0"/>
                              </a:moveTo>
                              <a:lnTo>
                                <a:pt x="289694" y="0"/>
                              </a:lnTo>
                              <a:lnTo>
                                <a:pt x="0" y="612140"/>
                              </a:lnTo>
                              <a:lnTo>
                                <a:pt x="1176658" y="612140"/>
                              </a:lnTo>
                              <a:close/>
                            </a:path>
                          </a:pathLst>
                        </a:custGeom>
                        <a:solidFill>
                          <a:schemeClr val="accent1"/>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a:off x="6509677" y="181155"/>
                          <a:ext cx="885712" cy="612140"/>
                        </a:xfrm>
                        <a:custGeom>
                          <a:avLst/>
                          <a:gdLst>
                            <a:gd name="connsiteX0" fmla="*/ 885713 w 885712"/>
                            <a:gd name="connsiteY0" fmla="*/ 0 h 612140"/>
                            <a:gd name="connsiteX1" fmla="*/ 0 w 885712"/>
                            <a:gd name="connsiteY1" fmla="*/ 0 h 612140"/>
                            <a:gd name="connsiteX2" fmla="*/ 289570 w 885712"/>
                            <a:gd name="connsiteY2" fmla="*/ 612140 h 612140"/>
                            <a:gd name="connsiteX3" fmla="*/ 885713 w 885712"/>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885712" h="612140">
                              <a:moveTo>
                                <a:pt x="885713" y="0"/>
                              </a:moveTo>
                              <a:lnTo>
                                <a:pt x="0" y="0"/>
                              </a:lnTo>
                              <a:lnTo>
                                <a:pt x="289570" y="612140"/>
                              </a:lnTo>
                              <a:lnTo>
                                <a:pt x="885713" y="612140"/>
                              </a:lnTo>
                              <a:close/>
                            </a:path>
                          </a:pathLst>
                        </a:custGeom>
                        <a:solidFill>
                          <a:schemeClr val="tx1"/>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a:off x="5215740" y="418390"/>
                          <a:ext cx="1001365" cy="374904"/>
                        </a:xfrm>
                        <a:custGeom>
                          <a:avLst/>
                          <a:gdLst>
                            <a:gd name="connsiteX0" fmla="*/ 825198 w 1001365"/>
                            <a:gd name="connsiteY0" fmla="*/ 0 h 374904"/>
                            <a:gd name="connsiteX1" fmla="*/ 0 w 1001365"/>
                            <a:gd name="connsiteY1" fmla="*/ 0 h 374904"/>
                            <a:gd name="connsiteX2" fmla="*/ 176167 w 1001365"/>
                            <a:gd name="connsiteY2" fmla="*/ 374905 h 374904"/>
                            <a:gd name="connsiteX3" fmla="*/ 1001366 w 1001365"/>
                            <a:gd name="connsiteY3" fmla="*/ 374905 h 374904"/>
                          </a:gdLst>
                          <a:ahLst/>
                          <a:cxnLst>
                            <a:cxn ang="0">
                              <a:pos x="connsiteX0" y="connsiteY0"/>
                            </a:cxn>
                            <a:cxn ang="0">
                              <a:pos x="connsiteX1" y="connsiteY1"/>
                            </a:cxn>
                            <a:cxn ang="0">
                              <a:pos x="connsiteX2" y="connsiteY2"/>
                            </a:cxn>
                            <a:cxn ang="0">
                              <a:pos x="connsiteX3" y="connsiteY3"/>
                            </a:cxn>
                          </a:cxnLst>
                          <a:rect l="l" t="t" r="r" b="b"/>
                          <a:pathLst>
                            <a:path w="1001365" h="374904">
                              <a:moveTo>
                                <a:pt x="825198" y="0"/>
                              </a:moveTo>
                              <a:lnTo>
                                <a:pt x="0" y="0"/>
                              </a:lnTo>
                              <a:lnTo>
                                <a:pt x="176167" y="374905"/>
                              </a:lnTo>
                              <a:lnTo>
                                <a:pt x="1001366" y="374905"/>
                              </a:lnTo>
                              <a:close/>
                            </a:path>
                          </a:pathLst>
                        </a:custGeom>
                        <a:solidFill>
                          <a:schemeClr val="bg1">
                            <a:alpha val="40000"/>
                          </a:schemeClr>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858256" id="Graphic 49" o:spid="_x0000_s1026" alt="&quot;&quot;" style="position:absolute;margin-left:14.2pt;margin-top:14.2pt;width:568.1pt;height:48.25pt;z-index:251658243;mso-position-horizontal-relative:page;mso-position-vertical-relative:page;mso-width-relative:margin;mso-height-relative:margin" coordorigin="1811,1811" coordsize="72142,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">
              <v:shape id="Freeform: Shape 36" o:spid="_x0000_s1027" style="position:absolute;left:1811;top:1811;width:72105;height:6121;visibility:visible;mso-wrap-style:square;v-text-anchor:middle" coordsize="7210484,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" path="m,l7210485,r,612140l,612140,,xe" fillcolor="#c2ebfa [3214]" stroked="f" strokeweight=".34711mm">
                <v:stroke joinstyle="miter"/>
                <v:path arrowok="t" o:connecttype="custom" o:connectlocs="0,0;7210485,0;7210485,612140;0,612140" o:connectangles="0,0,0,0"/>
              </v:shape>
              <v:shape id="Freeform: Shape 37" o:spid="_x0000_s1028" style="position:absolute;left:53934;top:1811;width:20019;height:6121;visibility:visible;mso-wrap-style:square;v-text-anchor:middle" coordsize="2001981,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" path="m2001981,r-3750,l289570,,,612140r1752797,l2001981,85325r,-85325xe" fillcolor="#68cef2 [3205]" stroked="f" strokeweight=".34711mm">
                <v:stroke joinstyle="miter"/>
                <v:path arrowok="t" o:connecttype="custom" o:connectlocs="2001981,0;1998231,0;289570,0;0,612140;1752797,612140;2001981,85325" o:connectangles="0,0,0,0,0,0"/>
              </v:shape>
              <v:shape id="Freeform: Shape 38" o:spid="_x0000_s1029" style="position:absolute;left:62187;top:1811;width:11766;height:6121;visibility:visible;mso-wrap-style:square;v-text-anchor:middle" coordsize="1176657,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" path="m1176658,l289694,,,612140r1176658,l1176658,xe" fillcolor="#0072ce [3204]" stroked="f" strokeweight=".34711mm">
                <v:stroke joinstyle="miter"/>
                <v:path arrowok="t" o:connecttype="custom" o:connectlocs="1176658,0;289694,0;0,612140;1176658,612140" o:connectangles="0,0,0,0"/>
              </v:shape>
              <v:shape id="Freeform: Shape 39" o:spid="_x0000_s1030" style="position:absolute;left:65096;top:1811;width:8857;height:6121;visibility:visible;mso-wrap-style:square;v-text-anchor:middle" coordsize="885712,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" path="m885713,l,,289570,612140r596143,l885713,xe" fillcolor="#232b39 [3213]" stroked="f" strokeweight=".34711mm">
                <v:stroke joinstyle="miter"/>
                <v:path arrowok="t" o:connecttype="custom" o:connectlocs="885713,0;0,0;289570,612140;885713,612140" o:connectangles="0,0,0,0"/>
              </v:shape>
              <v:shape id="Freeform: Shape 40" o:spid="_x0000_s1031" style="position:absolute;left:52157;top:4183;width:10014;height:3749;visibility:visible;mso-wrap-style:square;v-text-anchor:middle" coordsize="1001365,37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" path="m825198,l,,176167,374905r825199,l825198,xe" fillcolor="white [3212]" stroked="f" strokeweight=".34711mm">
                <v:fill opacity="26214f"/>
                <v:stroke joinstyle="miter"/>
                <v:path arrowok="t" o:connecttype="custom" o:connectlocs="825198,0;0,0;176167,374905;1001366,374905" o:connectangles="0,0,0,0"/>
              </v:shape>
              <w10:wrap anchorx="page" anchory="page"/>
            </v:group>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3C0F" w14:textId="77777777" w:rsidR="00C35C3C" w:rsidRDefault="00C35C3C" w:rsidP="004F7954">
    <w:pPr>
      <w:pStyle w:val="Header"/>
    </w:pPr>
    <w:r>
      <w:rPr>
        <w:noProof/>
      </w:rPr>
      <mc:AlternateContent>
        <mc:Choice Requires="wpg">
          <w:drawing>
            <wp:anchor distT="0" distB="0" distL="114300" distR="114300" simplePos="0" relativeHeight="251658249" behindDoc="0" locked="0" layoutInCell="1" allowOverlap="1" wp14:anchorId="0533D44E" wp14:editId="7217596B">
              <wp:simplePos x="0" y="0"/>
              <wp:positionH relativeFrom="page">
                <wp:posOffset>0</wp:posOffset>
              </wp:positionH>
              <wp:positionV relativeFrom="page">
                <wp:posOffset>0</wp:posOffset>
              </wp:positionV>
              <wp:extent cx="7562088" cy="758952"/>
              <wp:effectExtent l="0" t="0" r="1270" b="3175"/>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2088" cy="758952"/>
                        <a:chOff x="0" y="1419367"/>
                        <a:chExt cx="7559675" cy="758825"/>
                      </a:xfrm>
                    </wpg:grpSpPr>
                    <wps:wsp>
                      <wps:cNvPr id="8" name="Shape 5"/>
                      <wps:cNvSpPr/>
                      <wps:spPr>
                        <a:xfrm>
                          <a:off x="0" y="1419367"/>
                          <a:ext cx="7559674" cy="764010"/>
                        </a:xfrm>
                        <a:custGeom>
                          <a:avLst/>
                          <a:gdLst>
                            <a:gd name="connsiteX0" fmla="*/ 0 w 7559674"/>
                            <a:gd name="connsiteY0" fmla="*/ 0 h 764010"/>
                            <a:gd name="connsiteX1" fmla="*/ 7559675 w 7559674"/>
                            <a:gd name="connsiteY1" fmla="*/ 0 h 764010"/>
                            <a:gd name="connsiteX2" fmla="*/ 7559675 w 7559674"/>
                            <a:gd name="connsiteY2" fmla="*/ 764010 h 764010"/>
                            <a:gd name="connsiteX3" fmla="*/ 0 w 7559674"/>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7559674" h="764010">
                              <a:moveTo>
                                <a:pt x="0" y="0"/>
                              </a:moveTo>
                              <a:lnTo>
                                <a:pt x="7559675" y="0"/>
                              </a:lnTo>
                              <a:lnTo>
                                <a:pt x="7559675" y="764010"/>
                              </a:lnTo>
                              <a:lnTo>
                                <a:pt x="0" y="764010"/>
                              </a:lnTo>
                              <a:close/>
                            </a:path>
                          </a:pathLst>
                        </a:custGeom>
                        <a:solidFill>
                          <a:schemeClr val="bg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hape 4"/>
                      <wps:cNvSpPr/>
                      <wps:spPr>
                        <a:xfrm>
                          <a:off x="4937039" y="1419367"/>
                          <a:ext cx="2508287" cy="764010"/>
                        </a:xfrm>
                        <a:custGeom>
                          <a:avLst/>
                          <a:gdLst>
                            <a:gd name="connsiteX0" fmla="*/ 2508288 w 2508287"/>
                            <a:gd name="connsiteY0" fmla="*/ 0 h 764010"/>
                            <a:gd name="connsiteX1" fmla="*/ 2503587 w 2508287"/>
                            <a:gd name="connsiteY1" fmla="*/ 0 h 764010"/>
                            <a:gd name="connsiteX2" fmla="*/ 362865 w 2508287"/>
                            <a:gd name="connsiteY2" fmla="*/ 0 h 764010"/>
                            <a:gd name="connsiteX3" fmla="*/ 0 w 2508287"/>
                            <a:gd name="connsiteY3" fmla="*/ 764010 h 764010"/>
                            <a:gd name="connsiteX4" fmla="*/ 2196118 w 2508287"/>
                            <a:gd name="connsiteY4" fmla="*/ 764010 h 764010"/>
                            <a:gd name="connsiteX5" fmla="*/ 2508288 w 2508287"/>
                            <a:gd name="connsiteY5" fmla="*/ 106615 h 764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08287" h="764010">
                              <a:moveTo>
                                <a:pt x="2508288" y="0"/>
                              </a:moveTo>
                              <a:lnTo>
                                <a:pt x="2503587" y="0"/>
                              </a:lnTo>
                              <a:lnTo>
                                <a:pt x="362865" y="0"/>
                              </a:lnTo>
                              <a:lnTo>
                                <a:pt x="0" y="764010"/>
                              </a:lnTo>
                              <a:lnTo>
                                <a:pt x="2196118" y="764010"/>
                              </a:lnTo>
                              <a:lnTo>
                                <a:pt x="2508288" y="106615"/>
                              </a:lnTo>
                              <a:close/>
                            </a:path>
                          </a:pathLst>
                        </a:custGeom>
                        <a:solidFill>
                          <a:schemeClr val="accent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hape 3"/>
                      <wps:cNvSpPr/>
                      <wps:spPr>
                        <a:xfrm>
                          <a:off x="5954991" y="1419367"/>
                          <a:ext cx="1474072" cy="764010"/>
                        </a:xfrm>
                        <a:custGeom>
                          <a:avLst/>
                          <a:gdLst>
                            <a:gd name="connsiteX0" fmla="*/ 1474073 w 1474072"/>
                            <a:gd name="connsiteY0" fmla="*/ 0 h 764010"/>
                            <a:gd name="connsiteX1" fmla="*/ 362864 w 1474072"/>
                            <a:gd name="connsiteY1" fmla="*/ 0 h 764010"/>
                            <a:gd name="connsiteX2" fmla="*/ 0 w 1474072"/>
                            <a:gd name="connsiteY2" fmla="*/ 764010 h 764010"/>
                            <a:gd name="connsiteX3" fmla="*/ 1474073 w 1474072"/>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474072" h="764010">
                              <a:moveTo>
                                <a:pt x="1474073" y="0"/>
                              </a:moveTo>
                              <a:lnTo>
                                <a:pt x="362864" y="0"/>
                              </a:lnTo>
                              <a:lnTo>
                                <a:pt x="0" y="764010"/>
                              </a:lnTo>
                              <a:lnTo>
                                <a:pt x="1474073" y="764010"/>
                              </a:lnTo>
                              <a:close/>
                            </a:path>
                          </a:pathLst>
                        </a:custGeom>
                        <a:solidFill>
                          <a:schemeClr val="accent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hape 2"/>
                      <wps:cNvSpPr/>
                      <wps:spPr>
                        <a:xfrm>
                          <a:off x="6317474" y="1419367"/>
                          <a:ext cx="1242200" cy="764010"/>
                        </a:xfrm>
                        <a:custGeom>
                          <a:avLst/>
                          <a:gdLst>
                            <a:gd name="connsiteX0" fmla="*/ 1242201 w 1242200"/>
                            <a:gd name="connsiteY0" fmla="*/ 0 h 764010"/>
                            <a:gd name="connsiteX1" fmla="*/ 0 w 1242200"/>
                            <a:gd name="connsiteY1" fmla="*/ 0 h 764010"/>
                            <a:gd name="connsiteX2" fmla="*/ 360450 w 1242200"/>
                            <a:gd name="connsiteY2" fmla="*/ 764010 h 764010"/>
                            <a:gd name="connsiteX3" fmla="*/ 1242201 w 1242200"/>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242200" h="764010">
                              <a:moveTo>
                                <a:pt x="1242201" y="0"/>
                              </a:moveTo>
                              <a:lnTo>
                                <a:pt x="0" y="0"/>
                              </a:lnTo>
                              <a:lnTo>
                                <a:pt x="360450" y="764010"/>
                              </a:lnTo>
                              <a:lnTo>
                                <a:pt x="1242201" y="764010"/>
                              </a:lnTo>
                              <a:close/>
                            </a:path>
                          </a:pathLst>
                        </a:custGeom>
                        <a:solidFill>
                          <a:schemeClr val="tx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hape 1"/>
                      <wps:cNvSpPr/>
                      <wps:spPr>
                        <a:xfrm>
                          <a:off x="4777333" y="1842917"/>
                          <a:ext cx="1177784" cy="340459"/>
                        </a:xfrm>
                        <a:custGeom>
                          <a:avLst/>
                          <a:gdLst>
                            <a:gd name="connsiteX0" fmla="*/ 1017062 w 1177784"/>
                            <a:gd name="connsiteY0" fmla="*/ 0 h 340459"/>
                            <a:gd name="connsiteX1" fmla="*/ 0 w 1177784"/>
                            <a:gd name="connsiteY1" fmla="*/ 0 h 340459"/>
                            <a:gd name="connsiteX2" fmla="*/ 160595 w 1177784"/>
                            <a:gd name="connsiteY2" fmla="*/ 340459 h 340459"/>
                            <a:gd name="connsiteX3" fmla="*/ 1177784 w 1177784"/>
                            <a:gd name="connsiteY3" fmla="*/ 340459 h 340459"/>
                          </a:gdLst>
                          <a:ahLst/>
                          <a:cxnLst>
                            <a:cxn ang="0">
                              <a:pos x="connsiteX0" y="connsiteY0"/>
                            </a:cxn>
                            <a:cxn ang="0">
                              <a:pos x="connsiteX1" y="connsiteY1"/>
                            </a:cxn>
                            <a:cxn ang="0">
                              <a:pos x="connsiteX2" y="connsiteY2"/>
                            </a:cxn>
                            <a:cxn ang="0">
                              <a:pos x="connsiteX3" y="connsiteY3"/>
                            </a:cxn>
                          </a:cxnLst>
                          <a:rect l="l" t="t" r="r" b="b"/>
                          <a:pathLst>
                            <a:path w="1177784" h="340459">
                              <a:moveTo>
                                <a:pt x="1017062" y="0"/>
                              </a:moveTo>
                              <a:lnTo>
                                <a:pt x="0" y="0"/>
                              </a:lnTo>
                              <a:lnTo>
                                <a:pt x="160595" y="340459"/>
                              </a:lnTo>
                              <a:lnTo>
                                <a:pt x="1177784" y="340459"/>
                              </a:lnTo>
                              <a:close/>
                            </a:path>
                          </a:pathLst>
                        </a:custGeom>
                        <a:solidFill>
                          <a:schemeClr val="bg1">
                            <a:alpha val="40000"/>
                          </a:scheme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096AA1" id="Page banner" o:spid="_x0000_s1026" alt="&quot;&quot;" style="position:absolute;margin-left:0;margin-top:0;width:595.45pt;height:59.75pt;z-index:251658249;mso-position-horizontal-relative:page;mso-position-vertical-relative:page;mso-width-relative:margin;mso-height-relative:margin" coordorigin=",14193" coordsize="75596,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">
              <v:shape id="Shape 5" o:spid="_x0000_s1027" style="position:absolute;top:14193;width:75596;height:7640;visibility:visible;mso-wrap-style:square;v-text-anchor:middle" coordsize="7559674,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" path="m,l7559675,r,764010l,764010,,xe" fillcolor="#c2ebfa [3214]" stroked="f" strokeweight=".35264mm">
                <v:stroke joinstyle="miter"/>
                <v:path arrowok="t" o:connecttype="custom" o:connectlocs="0,0;7559675,0;7559675,764010;0,764010" o:connectangles="0,0,0,0"/>
              </v:shape>
              <v:shape id="Shape 4" o:spid="_x0000_s1028" style="position:absolute;left:49370;top:14193;width:25083;height:7640;visibility:visible;mso-wrap-style:square;v-text-anchor:middle" coordsize="2508287,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" path="m2508288,r-4701,l362865,,,764010r2196118,l2508288,106615,2508288,xe" fillcolor="#68cef2 [3205]" stroked="f" strokeweight=".35264mm">
                <v:stroke joinstyle="miter"/>
                <v:path arrowok="t" o:connecttype="custom" o:connectlocs="2508288,0;2503587,0;362865,0;0,764010;2196118,764010;2508288,106615" o:connectangles="0,0,0,0,0,0"/>
              </v:shape>
              <v:shape id="Shape 3" o:spid="_x0000_s1029" style="position:absolute;left:59549;top:14193;width:14741;height:7640;visibility:visible;mso-wrap-style:square;v-text-anchor:middle" coordsize="1474072,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" path="m1474073,l362864,,,764010r1474073,l1474073,xe" fillcolor="#0072ce [3204]" stroked="f" strokeweight=".35264mm">
                <v:stroke joinstyle="miter"/>
                <v:path arrowok="t" o:connecttype="custom" o:connectlocs="1474073,0;362864,0;0,764010;1474073,764010" o:connectangles="0,0,0,0"/>
              </v:shape>
              <v:shape id="Shape 2" o:spid="_x0000_s1030" style="position:absolute;left:63174;top:14193;width:12422;height:7640;visibility:visible;mso-wrap-style:square;v-text-anchor:middle" coordsize="1242200,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" path="m1242201,l,,360450,764010r881751,l1242201,xe" fillcolor="#232b39 [3213]" stroked="f" strokeweight=".35264mm">
                <v:stroke joinstyle="miter"/>
                <v:path arrowok="t" o:connecttype="custom" o:connectlocs="1242201,0;0,0;360450,764010;1242201,764010" o:connectangles="0,0,0,0"/>
              </v:shape>
              <v:shape id="Shape 1" o:spid="_x0000_s1031" style="position:absolute;left:47773;top:18429;width:11778;height:3404;visibility:visible;mso-wrap-style:square;v-text-anchor:middle" coordsize="1177784,34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" path="m1017062,l,,160595,340459r1017189,l1017062,xe" fillcolor="white [3212]" stroked="f" strokeweight=".35264mm">
                <v:fill opacity="26214f"/>
                <v:stroke joinstyle="miter"/>
                <v:path arrowok="t" o:connecttype="custom" o:connectlocs="1017062,0;0,0;160595,340459;1177784,340459" o:connectangles="0,0,0,0"/>
              </v:shape>
              <w10:wrap anchorx="page" anchory="page"/>
            </v:group>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928C" w14:textId="77777777" w:rsidR="00C35C3C" w:rsidRDefault="00C35C3C" w:rsidP="004F7954">
    <w:pPr>
      <w:pStyle w:val="Header"/>
    </w:pPr>
    <w:r>
      <w:rPr>
        <w:noProof/>
      </w:rPr>
      <w:drawing>
        <wp:anchor distT="0" distB="0" distL="114300" distR="114300" simplePos="0" relativeHeight="251658241" behindDoc="1" locked="0" layoutInCell="1" allowOverlap="1" wp14:anchorId="2D8035A6" wp14:editId="006AF20E">
          <wp:simplePos x="0" y="0"/>
          <wp:positionH relativeFrom="column">
            <wp:posOffset>-914400</wp:posOffset>
          </wp:positionH>
          <wp:positionV relativeFrom="page">
            <wp:posOffset>0</wp:posOffset>
          </wp:positionV>
          <wp:extent cx="7562088" cy="10698480"/>
          <wp:effectExtent l="0" t="0" r="1270" b="7620"/>
          <wp:wrapNone/>
          <wp:docPr id="245073965" name="Alternative back cove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9243" w14:textId="77777777" w:rsidR="00C35C3C" w:rsidRDefault="00C35C3C" w:rsidP="004F7954">
    <w:pPr>
      <w:pStyle w:val="Header"/>
    </w:pPr>
    <w:r>
      <w:rPr>
        <w:noProof/>
      </w:rPr>
      <mc:AlternateContent>
        <mc:Choice Requires="wpg">
          <w:drawing>
            <wp:anchor distT="0" distB="0" distL="114300" distR="114300" simplePos="0" relativeHeight="251658245" behindDoc="0" locked="0" layoutInCell="1" allowOverlap="1" wp14:anchorId="7D3ECB55" wp14:editId="21D4B238">
              <wp:simplePos x="0" y="0"/>
              <wp:positionH relativeFrom="page">
                <wp:align>left</wp:align>
              </wp:positionH>
              <wp:positionV relativeFrom="page">
                <wp:posOffset>895033</wp:posOffset>
              </wp:positionV>
              <wp:extent cx="7560945" cy="7580312"/>
              <wp:effectExtent l="0" t="0" r="1905" b="1905"/>
              <wp:wrapNone/>
              <wp:docPr id="8" name="Back page graphi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945" cy="7580312"/>
                        <a:chOff x="914400" y="914400"/>
                        <a:chExt cx="5429250" cy="5438775"/>
                      </a:xfrm>
                    </wpg:grpSpPr>
                    <wps:wsp>
                      <wps:cNvPr id="22" name="Shape 2"/>
                      <wps:cNvSpPr/>
                      <wps:spPr>
                        <a:xfrm>
                          <a:off x="4105941" y="1619250"/>
                          <a:ext cx="2237708" cy="4733925"/>
                        </a:xfrm>
                        <a:custGeom>
                          <a:avLst/>
                          <a:gdLst>
                            <a:gd name="connsiteX0" fmla="*/ 2237708 w 2237708"/>
                            <a:gd name="connsiteY0" fmla="*/ 0 h 4733925"/>
                            <a:gd name="connsiteX1" fmla="*/ 0 w 2237708"/>
                            <a:gd name="connsiteY1" fmla="*/ 4733925 h 4733925"/>
                            <a:gd name="connsiteX2" fmla="*/ 2237708 w 2237708"/>
                            <a:gd name="connsiteY2" fmla="*/ 4733925 h 4733925"/>
                          </a:gdLst>
                          <a:ahLst/>
                          <a:cxnLst>
                            <a:cxn ang="0">
                              <a:pos x="connsiteX0" y="connsiteY0"/>
                            </a:cxn>
                            <a:cxn ang="0">
                              <a:pos x="connsiteX1" y="connsiteY1"/>
                            </a:cxn>
                            <a:cxn ang="0">
                              <a:pos x="connsiteX2" y="connsiteY2"/>
                            </a:cxn>
                          </a:cxnLst>
                          <a:rect l="l" t="t" r="r" b="b"/>
                          <a:pathLst>
                            <a:path w="2237708" h="4733925">
                              <a:moveTo>
                                <a:pt x="2237708" y="0"/>
                              </a:moveTo>
                              <a:lnTo>
                                <a:pt x="0" y="4733925"/>
                              </a:lnTo>
                              <a:lnTo>
                                <a:pt x="2237708" y="4733925"/>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hape 1"/>
                      <wps:cNvSpPr/>
                      <wps:spPr>
                        <a:xfrm>
                          <a:off x="914400" y="914400"/>
                          <a:ext cx="5429250" cy="5438775"/>
                        </a:xfrm>
                        <a:custGeom>
                          <a:avLst/>
                          <a:gdLst>
                            <a:gd name="connsiteX0" fmla="*/ 4115181 w 5429250"/>
                            <a:gd name="connsiteY0" fmla="*/ 0 h 5438775"/>
                            <a:gd name="connsiteX1" fmla="*/ 0 w 5429250"/>
                            <a:gd name="connsiteY1" fmla="*/ 0 h 5438775"/>
                            <a:gd name="connsiteX2" fmla="*/ 0 w 5429250"/>
                            <a:gd name="connsiteY2" fmla="*/ 2717673 h 5438775"/>
                            <a:gd name="connsiteX3" fmla="*/ 1286256 w 5429250"/>
                            <a:gd name="connsiteY3" fmla="*/ 5438775 h 5438775"/>
                            <a:gd name="connsiteX4" fmla="*/ 5429250 w 5429250"/>
                            <a:gd name="connsiteY4" fmla="*/ 5438775 h 5438775"/>
                            <a:gd name="connsiteX5" fmla="*/ 5429250 w 5429250"/>
                            <a:gd name="connsiteY5" fmla="*/ 2779871 h 5438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29250" h="5438775">
                              <a:moveTo>
                                <a:pt x="4115181" y="0"/>
                              </a:moveTo>
                              <a:lnTo>
                                <a:pt x="0" y="0"/>
                              </a:lnTo>
                              <a:lnTo>
                                <a:pt x="0" y="2717673"/>
                              </a:lnTo>
                              <a:lnTo>
                                <a:pt x="1286256" y="5438775"/>
                              </a:lnTo>
                              <a:lnTo>
                                <a:pt x="5429250" y="5438775"/>
                              </a:lnTo>
                              <a:lnTo>
                                <a:pt x="5429250" y="2779871"/>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F66B1C" id="Back page graphic" o:spid="_x0000_s1026" alt="&quot;&quot;" style="position:absolute;margin-left:0;margin-top:70.5pt;width:595.35pt;height:596.85pt;z-index:251658245;mso-position-horizontal:left;mso-position-horizontal-relative:page;mso-position-vertical-relative:page;mso-width-relative:margin;mso-height-relative:margin" coordorigin="9144,9144" coordsize="54292,54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">
              <v:shape id="Shape 2" o:spid="_x0000_s1027" style="position:absolute;left:41059;top:16192;width:22377;height:47339;visibility:visible;mso-wrap-style:square;v-text-anchor:middle" coordsize="2237708,473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" path="m2237708,l,4733925r2237708,l2237708,xe" fillcolor="#232b39 [3213]" stroked="f">
                <v:stroke joinstyle="miter"/>
                <v:path arrowok="t" o:connecttype="custom" o:connectlocs="2237708,0;0,4733925;2237708,4733925" o:connectangles="0,0,0"/>
              </v:shape>
              <v:shape id="Shape 1" o:spid="_x0000_s1028" style="position:absolute;left:9144;top:9144;width:54292;height:54387;visibility:visible;mso-wrap-style:square;v-text-anchor:middle" coordsize="5429250,543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" path="m4115181,l,,,2717673,1286256,5438775r4142994,l5429250,2779871,4115181,xe" fillcolor="#0072ce [3204]" stroked="f">
                <v:stroke joinstyle="miter"/>
                <v:path arrowok="t" o:connecttype="custom" o:connectlocs="4115181,0;0,0;0,2717673;1286256,5438775;5429250,5438775;5429250,2779871" o:connectangles="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800B" w14:textId="77777777" w:rsidR="00C35C3C" w:rsidRDefault="00C35C3C" w:rsidP="004F7954">
    <w:pPr>
      <w:pStyle w:val="Header"/>
    </w:pPr>
    <w:r>
      <w:rPr>
        <w:noProof/>
      </w:rPr>
      <mc:AlternateContent>
        <mc:Choice Requires="wpg">
          <w:drawing>
            <wp:anchor distT="0" distB="0" distL="114300" distR="114300" simplePos="0" relativeHeight="251658240" behindDoc="0" locked="0" layoutInCell="1" allowOverlap="1" wp14:anchorId="63ECC77A" wp14:editId="7F09659B">
              <wp:simplePos x="0" y="0"/>
              <wp:positionH relativeFrom="page">
                <wp:posOffset>180340</wp:posOffset>
              </wp:positionH>
              <wp:positionV relativeFrom="page">
                <wp:posOffset>180340</wp:posOffset>
              </wp:positionV>
              <wp:extent cx="7214616" cy="612648"/>
              <wp:effectExtent l="0" t="0" r="5715" b="0"/>
              <wp:wrapNone/>
              <wp:docPr id="6" name="Graphic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14616" cy="612648"/>
                        <a:chOff x="181155" y="181155"/>
                        <a:chExt cx="7214235" cy="612140"/>
                      </a:xfrm>
                    </wpg:grpSpPr>
                    <wps:wsp>
                      <wps:cNvPr id="7" name="Freeform: Shape 7"/>
                      <wps:cNvSpPr/>
                      <wps:spPr>
                        <a:xfrm>
                          <a:off x="181155" y="181155"/>
                          <a:ext cx="7210484" cy="612140"/>
                        </a:xfrm>
                        <a:custGeom>
                          <a:avLst/>
                          <a:gdLst>
                            <a:gd name="connsiteX0" fmla="*/ 0 w 7210484"/>
                            <a:gd name="connsiteY0" fmla="*/ 0 h 612140"/>
                            <a:gd name="connsiteX1" fmla="*/ 7210485 w 7210484"/>
                            <a:gd name="connsiteY1" fmla="*/ 0 h 612140"/>
                            <a:gd name="connsiteX2" fmla="*/ 7210485 w 7210484"/>
                            <a:gd name="connsiteY2" fmla="*/ 612140 h 612140"/>
                            <a:gd name="connsiteX3" fmla="*/ 0 w 7210484"/>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7210484" h="612140">
                              <a:moveTo>
                                <a:pt x="0" y="0"/>
                              </a:moveTo>
                              <a:lnTo>
                                <a:pt x="7210485" y="0"/>
                              </a:lnTo>
                              <a:lnTo>
                                <a:pt x="7210485" y="612140"/>
                              </a:lnTo>
                              <a:lnTo>
                                <a:pt x="0" y="612140"/>
                              </a:lnTo>
                              <a:close/>
                            </a:path>
                          </a:pathLst>
                        </a:custGeom>
                        <a:solidFill>
                          <a:schemeClr val="bg2"/>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5393408" y="181155"/>
                          <a:ext cx="2001981" cy="612140"/>
                        </a:xfrm>
                        <a:custGeom>
                          <a:avLst/>
                          <a:gdLst>
                            <a:gd name="connsiteX0" fmla="*/ 2001981 w 2001981"/>
                            <a:gd name="connsiteY0" fmla="*/ 0 h 612140"/>
                            <a:gd name="connsiteX1" fmla="*/ 1998231 w 2001981"/>
                            <a:gd name="connsiteY1" fmla="*/ 0 h 612140"/>
                            <a:gd name="connsiteX2" fmla="*/ 289570 w 2001981"/>
                            <a:gd name="connsiteY2" fmla="*/ 0 h 612140"/>
                            <a:gd name="connsiteX3" fmla="*/ 0 w 2001981"/>
                            <a:gd name="connsiteY3" fmla="*/ 612140 h 612140"/>
                            <a:gd name="connsiteX4" fmla="*/ 1752797 w 2001981"/>
                            <a:gd name="connsiteY4" fmla="*/ 612140 h 612140"/>
                            <a:gd name="connsiteX5" fmla="*/ 2001981 w 2001981"/>
                            <a:gd name="connsiteY5" fmla="*/ 85325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01981" h="612140">
                              <a:moveTo>
                                <a:pt x="2001981" y="0"/>
                              </a:moveTo>
                              <a:lnTo>
                                <a:pt x="1998231" y="0"/>
                              </a:lnTo>
                              <a:lnTo>
                                <a:pt x="289570" y="0"/>
                              </a:lnTo>
                              <a:lnTo>
                                <a:pt x="0" y="612140"/>
                              </a:lnTo>
                              <a:lnTo>
                                <a:pt x="1752797" y="612140"/>
                              </a:lnTo>
                              <a:lnTo>
                                <a:pt x="2001981" y="85325"/>
                              </a:lnTo>
                              <a:close/>
                            </a:path>
                          </a:pathLst>
                        </a:custGeom>
                        <a:solidFill>
                          <a:schemeClr val="accent2"/>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6218732" y="181155"/>
                          <a:ext cx="1176657" cy="612140"/>
                        </a:xfrm>
                        <a:custGeom>
                          <a:avLst/>
                          <a:gdLst>
                            <a:gd name="connsiteX0" fmla="*/ 1176658 w 1176657"/>
                            <a:gd name="connsiteY0" fmla="*/ 0 h 612140"/>
                            <a:gd name="connsiteX1" fmla="*/ 289694 w 1176657"/>
                            <a:gd name="connsiteY1" fmla="*/ 0 h 612140"/>
                            <a:gd name="connsiteX2" fmla="*/ 0 w 1176657"/>
                            <a:gd name="connsiteY2" fmla="*/ 612140 h 612140"/>
                            <a:gd name="connsiteX3" fmla="*/ 1176658 w 1176657"/>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1176657" h="612140">
                              <a:moveTo>
                                <a:pt x="1176658" y="0"/>
                              </a:moveTo>
                              <a:lnTo>
                                <a:pt x="289694" y="0"/>
                              </a:lnTo>
                              <a:lnTo>
                                <a:pt x="0" y="612140"/>
                              </a:lnTo>
                              <a:lnTo>
                                <a:pt x="1176658" y="612140"/>
                              </a:lnTo>
                              <a:close/>
                            </a:path>
                          </a:pathLst>
                        </a:custGeom>
                        <a:solidFill>
                          <a:schemeClr val="accent1"/>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6509677" y="181155"/>
                          <a:ext cx="885712" cy="612140"/>
                        </a:xfrm>
                        <a:custGeom>
                          <a:avLst/>
                          <a:gdLst>
                            <a:gd name="connsiteX0" fmla="*/ 885713 w 885712"/>
                            <a:gd name="connsiteY0" fmla="*/ 0 h 612140"/>
                            <a:gd name="connsiteX1" fmla="*/ 0 w 885712"/>
                            <a:gd name="connsiteY1" fmla="*/ 0 h 612140"/>
                            <a:gd name="connsiteX2" fmla="*/ 289570 w 885712"/>
                            <a:gd name="connsiteY2" fmla="*/ 612140 h 612140"/>
                            <a:gd name="connsiteX3" fmla="*/ 885713 w 885712"/>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885712" h="612140">
                              <a:moveTo>
                                <a:pt x="885713" y="0"/>
                              </a:moveTo>
                              <a:lnTo>
                                <a:pt x="0" y="0"/>
                              </a:lnTo>
                              <a:lnTo>
                                <a:pt x="289570" y="612140"/>
                              </a:lnTo>
                              <a:lnTo>
                                <a:pt x="885713" y="612140"/>
                              </a:lnTo>
                              <a:close/>
                            </a:path>
                          </a:pathLst>
                        </a:custGeom>
                        <a:solidFill>
                          <a:schemeClr val="tx1"/>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5215740" y="418390"/>
                          <a:ext cx="1001365" cy="374904"/>
                        </a:xfrm>
                        <a:custGeom>
                          <a:avLst/>
                          <a:gdLst>
                            <a:gd name="connsiteX0" fmla="*/ 825198 w 1001365"/>
                            <a:gd name="connsiteY0" fmla="*/ 0 h 374904"/>
                            <a:gd name="connsiteX1" fmla="*/ 0 w 1001365"/>
                            <a:gd name="connsiteY1" fmla="*/ 0 h 374904"/>
                            <a:gd name="connsiteX2" fmla="*/ 176167 w 1001365"/>
                            <a:gd name="connsiteY2" fmla="*/ 374905 h 374904"/>
                            <a:gd name="connsiteX3" fmla="*/ 1001366 w 1001365"/>
                            <a:gd name="connsiteY3" fmla="*/ 374905 h 374904"/>
                          </a:gdLst>
                          <a:ahLst/>
                          <a:cxnLst>
                            <a:cxn ang="0">
                              <a:pos x="connsiteX0" y="connsiteY0"/>
                            </a:cxn>
                            <a:cxn ang="0">
                              <a:pos x="connsiteX1" y="connsiteY1"/>
                            </a:cxn>
                            <a:cxn ang="0">
                              <a:pos x="connsiteX2" y="connsiteY2"/>
                            </a:cxn>
                            <a:cxn ang="0">
                              <a:pos x="connsiteX3" y="connsiteY3"/>
                            </a:cxn>
                          </a:cxnLst>
                          <a:rect l="l" t="t" r="r" b="b"/>
                          <a:pathLst>
                            <a:path w="1001365" h="374904">
                              <a:moveTo>
                                <a:pt x="825198" y="0"/>
                              </a:moveTo>
                              <a:lnTo>
                                <a:pt x="0" y="0"/>
                              </a:lnTo>
                              <a:lnTo>
                                <a:pt x="176167" y="374905"/>
                              </a:lnTo>
                              <a:lnTo>
                                <a:pt x="1001366" y="374905"/>
                              </a:lnTo>
                              <a:close/>
                            </a:path>
                          </a:pathLst>
                        </a:custGeom>
                        <a:solidFill>
                          <a:schemeClr val="bg1">
                            <a:alpha val="40000"/>
                          </a:schemeClr>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CB916A" id="Graphic 49" o:spid="_x0000_s1026" alt="&quot;&quot;" style="position:absolute;margin-left:14.2pt;margin-top:14.2pt;width:568.1pt;height:48.25pt;z-index:251658240;mso-position-horizontal-relative:page;mso-position-vertical-relative:page;mso-width-relative:margin;mso-height-relative:margin" coordorigin="1811,1811" coordsize="72142,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">
              <v:shape id="Freeform: Shape 7" o:spid="_x0000_s1027" style="position:absolute;left:1811;top:1811;width:72105;height:6121;visibility:visible;mso-wrap-style:square;v-text-anchor:middle" coordsize="7210484,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" path="m,l7210485,r,612140l,612140,,xe" fillcolor="#c2ebfa [3214]" stroked="f" strokeweight=".34711mm">
                <v:stroke joinstyle="miter"/>
                <v:path arrowok="t" o:connecttype="custom" o:connectlocs="0,0;7210485,0;7210485,612140;0,612140" o:connectangles="0,0,0,0"/>
              </v:shape>
              <v:shape id="Freeform: Shape 11" o:spid="_x0000_s1028" style="position:absolute;left:53934;top:1811;width:20019;height:6121;visibility:visible;mso-wrap-style:square;v-text-anchor:middle" coordsize="2001981,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" path="m2001981,r-3750,l289570,,,612140r1752797,l2001981,85325r,-85325xe" fillcolor="#68cef2 [3205]" stroked="f" strokeweight=".34711mm">
                <v:stroke joinstyle="miter"/>
                <v:path arrowok="t" o:connecttype="custom" o:connectlocs="2001981,0;1998231,0;289570,0;0,612140;1752797,612140;2001981,85325" o:connectangles="0,0,0,0,0,0"/>
              </v:shape>
              <v:shape id="Freeform: Shape 12" o:spid="_x0000_s1029" style="position:absolute;left:62187;top:1811;width:11766;height:6121;visibility:visible;mso-wrap-style:square;v-text-anchor:middle" coordsize="1176657,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" path="m1176658,l289694,,,612140r1176658,l1176658,xe" fillcolor="#0072ce [3204]" stroked="f" strokeweight=".34711mm">
                <v:stroke joinstyle="miter"/>
                <v:path arrowok="t" o:connecttype="custom" o:connectlocs="1176658,0;289694,0;0,612140;1176658,612140" o:connectangles="0,0,0,0"/>
              </v:shape>
              <v:shape id="Freeform: Shape 14" o:spid="_x0000_s1030" style="position:absolute;left:65096;top:1811;width:8857;height:6121;visibility:visible;mso-wrap-style:square;v-text-anchor:middle" coordsize="885712,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" path="m885713,l,,289570,612140r596143,l885713,xe" fillcolor="#232b39 [3213]" stroked="f" strokeweight=".34711mm">
                <v:stroke joinstyle="miter"/>
                <v:path arrowok="t" o:connecttype="custom" o:connectlocs="885713,0;0,0;289570,612140;885713,612140" o:connectangles="0,0,0,0"/>
              </v:shape>
              <v:shape id="Freeform: Shape 15" o:spid="_x0000_s1031" style="position:absolute;left:52157;top:4183;width:10014;height:3749;visibility:visible;mso-wrap-style:square;v-text-anchor:middle" coordsize="1001365,37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" path="m825198,l,,176167,374905r825199,l825198,xe" fillcolor="white [3212]" stroked="f" strokeweight=".34711mm">
                <v:fill opacity="26214f"/>
                <v:stroke joinstyle="miter"/>
                <v:path arrowok="t" o:connecttype="custom" o:connectlocs="825198,0;0,0;176167,374905;1001366,374905" o:connectangles="0,0,0,0"/>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77E0" w14:textId="77777777" w:rsidR="00C35C3C" w:rsidRDefault="00C35C3C" w:rsidP="004F7954">
    <w:pPr>
      <w:pStyle w:val="Header"/>
    </w:pPr>
    <w:r>
      <w:rPr>
        <w:noProof/>
      </w:rPr>
      <mc:AlternateContent>
        <mc:Choice Requires="wpg">
          <w:drawing>
            <wp:anchor distT="0" distB="0" distL="114300" distR="114300" simplePos="0" relativeHeight="251658242" behindDoc="0" locked="0" layoutInCell="1" allowOverlap="1" wp14:anchorId="528940D3" wp14:editId="268BE2F9">
              <wp:simplePos x="0" y="0"/>
              <wp:positionH relativeFrom="page">
                <wp:posOffset>0</wp:posOffset>
              </wp:positionH>
              <wp:positionV relativeFrom="page">
                <wp:posOffset>0</wp:posOffset>
              </wp:positionV>
              <wp:extent cx="7562088" cy="758952"/>
              <wp:effectExtent l="0" t="0" r="1270" b="3175"/>
              <wp:wrapNone/>
              <wp:docPr id="19"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2088" cy="758952"/>
                        <a:chOff x="0" y="1419367"/>
                        <a:chExt cx="7559675" cy="758825"/>
                      </a:xfrm>
                    </wpg:grpSpPr>
                    <wps:wsp>
                      <wps:cNvPr id="20" name="Shape 5"/>
                      <wps:cNvSpPr/>
                      <wps:spPr>
                        <a:xfrm>
                          <a:off x="0" y="1419367"/>
                          <a:ext cx="7559674" cy="764010"/>
                        </a:xfrm>
                        <a:custGeom>
                          <a:avLst/>
                          <a:gdLst>
                            <a:gd name="connsiteX0" fmla="*/ 0 w 7559674"/>
                            <a:gd name="connsiteY0" fmla="*/ 0 h 764010"/>
                            <a:gd name="connsiteX1" fmla="*/ 7559675 w 7559674"/>
                            <a:gd name="connsiteY1" fmla="*/ 0 h 764010"/>
                            <a:gd name="connsiteX2" fmla="*/ 7559675 w 7559674"/>
                            <a:gd name="connsiteY2" fmla="*/ 764010 h 764010"/>
                            <a:gd name="connsiteX3" fmla="*/ 0 w 7559674"/>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7559674" h="764010">
                              <a:moveTo>
                                <a:pt x="0" y="0"/>
                              </a:moveTo>
                              <a:lnTo>
                                <a:pt x="7559675" y="0"/>
                              </a:lnTo>
                              <a:lnTo>
                                <a:pt x="7559675" y="764010"/>
                              </a:lnTo>
                              <a:lnTo>
                                <a:pt x="0" y="764010"/>
                              </a:lnTo>
                              <a:close/>
                            </a:path>
                          </a:pathLst>
                        </a:custGeom>
                        <a:solidFill>
                          <a:schemeClr val="bg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hape 4"/>
                      <wps:cNvSpPr/>
                      <wps:spPr>
                        <a:xfrm>
                          <a:off x="4937039" y="1419367"/>
                          <a:ext cx="2508287" cy="764010"/>
                        </a:xfrm>
                        <a:custGeom>
                          <a:avLst/>
                          <a:gdLst>
                            <a:gd name="connsiteX0" fmla="*/ 2508288 w 2508287"/>
                            <a:gd name="connsiteY0" fmla="*/ 0 h 764010"/>
                            <a:gd name="connsiteX1" fmla="*/ 2503587 w 2508287"/>
                            <a:gd name="connsiteY1" fmla="*/ 0 h 764010"/>
                            <a:gd name="connsiteX2" fmla="*/ 362865 w 2508287"/>
                            <a:gd name="connsiteY2" fmla="*/ 0 h 764010"/>
                            <a:gd name="connsiteX3" fmla="*/ 0 w 2508287"/>
                            <a:gd name="connsiteY3" fmla="*/ 764010 h 764010"/>
                            <a:gd name="connsiteX4" fmla="*/ 2196118 w 2508287"/>
                            <a:gd name="connsiteY4" fmla="*/ 764010 h 764010"/>
                            <a:gd name="connsiteX5" fmla="*/ 2508288 w 2508287"/>
                            <a:gd name="connsiteY5" fmla="*/ 106615 h 764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08287" h="764010">
                              <a:moveTo>
                                <a:pt x="2508288" y="0"/>
                              </a:moveTo>
                              <a:lnTo>
                                <a:pt x="2503587" y="0"/>
                              </a:lnTo>
                              <a:lnTo>
                                <a:pt x="362865" y="0"/>
                              </a:lnTo>
                              <a:lnTo>
                                <a:pt x="0" y="764010"/>
                              </a:lnTo>
                              <a:lnTo>
                                <a:pt x="2196118" y="764010"/>
                              </a:lnTo>
                              <a:lnTo>
                                <a:pt x="2508288" y="106615"/>
                              </a:lnTo>
                              <a:close/>
                            </a:path>
                          </a:pathLst>
                        </a:custGeom>
                        <a:solidFill>
                          <a:schemeClr val="accent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hape 3"/>
                      <wps:cNvSpPr/>
                      <wps:spPr>
                        <a:xfrm>
                          <a:off x="5954991" y="1419367"/>
                          <a:ext cx="1474072" cy="764010"/>
                        </a:xfrm>
                        <a:custGeom>
                          <a:avLst/>
                          <a:gdLst>
                            <a:gd name="connsiteX0" fmla="*/ 1474073 w 1474072"/>
                            <a:gd name="connsiteY0" fmla="*/ 0 h 764010"/>
                            <a:gd name="connsiteX1" fmla="*/ 362864 w 1474072"/>
                            <a:gd name="connsiteY1" fmla="*/ 0 h 764010"/>
                            <a:gd name="connsiteX2" fmla="*/ 0 w 1474072"/>
                            <a:gd name="connsiteY2" fmla="*/ 764010 h 764010"/>
                            <a:gd name="connsiteX3" fmla="*/ 1474073 w 1474072"/>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474072" h="764010">
                              <a:moveTo>
                                <a:pt x="1474073" y="0"/>
                              </a:moveTo>
                              <a:lnTo>
                                <a:pt x="362864" y="0"/>
                              </a:lnTo>
                              <a:lnTo>
                                <a:pt x="0" y="764010"/>
                              </a:lnTo>
                              <a:lnTo>
                                <a:pt x="1474073" y="764010"/>
                              </a:lnTo>
                              <a:close/>
                            </a:path>
                          </a:pathLst>
                        </a:custGeom>
                        <a:solidFill>
                          <a:schemeClr val="accent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hape 2"/>
                      <wps:cNvSpPr/>
                      <wps:spPr>
                        <a:xfrm>
                          <a:off x="6317474" y="1419367"/>
                          <a:ext cx="1242200" cy="764010"/>
                        </a:xfrm>
                        <a:custGeom>
                          <a:avLst/>
                          <a:gdLst>
                            <a:gd name="connsiteX0" fmla="*/ 1242201 w 1242200"/>
                            <a:gd name="connsiteY0" fmla="*/ 0 h 764010"/>
                            <a:gd name="connsiteX1" fmla="*/ 0 w 1242200"/>
                            <a:gd name="connsiteY1" fmla="*/ 0 h 764010"/>
                            <a:gd name="connsiteX2" fmla="*/ 360450 w 1242200"/>
                            <a:gd name="connsiteY2" fmla="*/ 764010 h 764010"/>
                            <a:gd name="connsiteX3" fmla="*/ 1242201 w 1242200"/>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242200" h="764010">
                              <a:moveTo>
                                <a:pt x="1242201" y="0"/>
                              </a:moveTo>
                              <a:lnTo>
                                <a:pt x="0" y="0"/>
                              </a:lnTo>
                              <a:lnTo>
                                <a:pt x="360450" y="764010"/>
                              </a:lnTo>
                              <a:lnTo>
                                <a:pt x="1242201" y="764010"/>
                              </a:lnTo>
                              <a:close/>
                            </a:path>
                          </a:pathLst>
                        </a:custGeom>
                        <a:solidFill>
                          <a:schemeClr val="tx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hape 1"/>
                      <wps:cNvSpPr/>
                      <wps:spPr>
                        <a:xfrm>
                          <a:off x="4777333" y="1842917"/>
                          <a:ext cx="1177784" cy="340459"/>
                        </a:xfrm>
                        <a:custGeom>
                          <a:avLst/>
                          <a:gdLst>
                            <a:gd name="connsiteX0" fmla="*/ 1017062 w 1177784"/>
                            <a:gd name="connsiteY0" fmla="*/ 0 h 340459"/>
                            <a:gd name="connsiteX1" fmla="*/ 0 w 1177784"/>
                            <a:gd name="connsiteY1" fmla="*/ 0 h 340459"/>
                            <a:gd name="connsiteX2" fmla="*/ 160595 w 1177784"/>
                            <a:gd name="connsiteY2" fmla="*/ 340459 h 340459"/>
                            <a:gd name="connsiteX3" fmla="*/ 1177784 w 1177784"/>
                            <a:gd name="connsiteY3" fmla="*/ 340459 h 340459"/>
                          </a:gdLst>
                          <a:ahLst/>
                          <a:cxnLst>
                            <a:cxn ang="0">
                              <a:pos x="connsiteX0" y="connsiteY0"/>
                            </a:cxn>
                            <a:cxn ang="0">
                              <a:pos x="connsiteX1" y="connsiteY1"/>
                            </a:cxn>
                            <a:cxn ang="0">
                              <a:pos x="connsiteX2" y="connsiteY2"/>
                            </a:cxn>
                            <a:cxn ang="0">
                              <a:pos x="connsiteX3" y="connsiteY3"/>
                            </a:cxn>
                          </a:cxnLst>
                          <a:rect l="l" t="t" r="r" b="b"/>
                          <a:pathLst>
                            <a:path w="1177784" h="340459">
                              <a:moveTo>
                                <a:pt x="1017062" y="0"/>
                              </a:moveTo>
                              <a:lnTo>
                                <a:pt x="0" y="0"/>
                              </a:lnTo>
                              <a:lnTo>
                                <a:pt x="160595" y="340459"/>
                              </a:lnTo>
                              <a:lnTo>
                                <a:pt x="1177784" y="340459"/>
                              </a:lnTo>
                              <a:close/>
                            </a:path>
                          </a:pathLst>
                        </a:custGeom>
                        <a:solidFill>
                          <a:schemeClr val="bg1">
                            <a:alpha val="40000"/>
                          </a:scheme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1B122C" id="Page banner" o:spid="_x0000_s1026" alt="&quot;&quot;" style="position:absolute;margin-left:0;margin-top:0;width:595.45pt;height:59.75pt;z-index:251658242;mso-position-horizontal-relative:page;mso-position-vertical-relative:page;mso-width-relative:margin;mso-height-relative:margin" coordorigin=",14193" coordsize="75596,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">
              <v:shape id="Shape 5" o:spid="_x0000_s1027" style="position:absolute;top:14193;width:75596;height:7640;visibility:visible;mso-wrap-style:square;v-text-anchor:middle" coordsize="7559674,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" path="m,l7559675,r,764010l,764010,,xe" fillcolor="#c2ebfa [3214]" stroked="f" strokeweight=".35264mm">
                <v:stroke joinstyle="miter"/>
                <v:path arrowok="t" o:connecttype="custom" o:connectlocs="0,0;7559675,0;7559675,764010;0,764010" o:connectangles="0,0,0,0"/>
              </v:shape>
              <v:shape id="Shape 4" o:spid="_x0000_s1028" style="position:absolute;left:49370;top:14193;width:25083;height:7640;visibility:visible;mso-wrap-style:square;v-text-anchor:middle" coordsize="2508287,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" path="m2508288,r-4701,l362865,,,764010r2196118,l2508288,106615,2508288,xe" fillcolor="#68cef2 [3205]" stroked="f" strokeweight=".35264mm">
                <v:stroke joinstyle="miter"/>
                <v:path arrowok="t" o:connecttype="custom" o:connectlocs="2508288,0;2503587,0;362865,0;0,764010;2196118,764010;2508288,106615" o:connectangles="0,0,0,0,0,0"/>
              </v:shape>
              <v:shape id="Shape 3" o:spid="_x0000_s1029" style="position:absolute;left:59549;top:14193;width:14741;height:7640;visibility:visible;mso-wrap-style:square;v-text-anchor:middle" coordsize="1474072,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" path="m1474073,l362864,,,764010r1474073,l1474073,xe" fillcolor="#0072ce [3204]" stroked="f" strokeweight=".35264mm">
                <v:stroke joinstyle="miter"/>
                <v:path arrowok="t" o:connecttype="custom" o:connectlocs="1474073,0;362864,0;0,764010;1474073,764010" o:connectangles="0,0,0,0"/>
              </v:shape>
              <v:shape id="Shape 2" o:spid="_x0000_s1030" style="position:absolute;left:63174;top:14193;width:12422;height:7640;visibility:visible;mso-wrap-style:square;v-text-anchor:middle" coordsize="1242200,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" path="m1242201,l,,360450,764010r881751,l1242201,xe" fillcolor="#232b39 [3213]" stroked="f" strokeweight=".35264mm">
                <v:stroke joinstyle="miter"/>
                <v:path arrowok="t" o:connecttype="custom" o:connectlocs="1242201,0;0,0;360450,764010;1242201,764010" o:connectangles="0,0,0,0"/>
              </v:shape>
              <v:shape id="Shape 1" o:spid="_x0000_s1031" style="position:absolute;left:47773;top:18429;width:11778;height:3404;visibility:visible;mso-wrap-style:square;v-text-anchor:middle" coordsize="1177784,34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" path="m1017062,l,,160595,340459r1017189,l1017062,xe" fillcolor="white [3212]" stroked="f" strokeweight=".35264mm">
                <v:fill opacity="26214f"/>
                <v:stroke joinstyle="miter"/>
                <v:path arrowok="t" o:connecttype="custom" o:connectlocs="1017062,0;0,0;160595,340459;1177784,340459" o:connectangles="0,0,0,0"/>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6707" w14:textId="77777777" w:rsidR="00C35C3C" w:rsidRDefault="00C35C3C">
    <w:pPr>
      <w:pStyle w:val="Header"/>
    </w:pPr>
    <w:r>
      <w:rPr>
        <w:noProof/>
      </w:rPr>
      <w:drawing>
        <wp:anchor distT="0" distB="0" distL="114300" distR="114300" simplePos="0" relativeHeight="251658251" behindDoc="0" locked="0" layoutInCell="1" allowOverlap="1" wp14:anchorId="5135348F" wp14:editId="10F4E611">
          <wp:simplePos x="0" y="0"/>
          <wp:positionH relativeFrom="column">
            <wp:posOffset>-932815</wp:posOffset>
          </wp:positionH>
          <wp:positionV relativeFrom="page">
            <wp:posOffset>-3546</wp:posOffset>
          </wp:positionV>
          <wp:extent cx="7591245" cy="740985"/>
          <wp:effectExtent l="0" t="0" r="0" b="2540"/>
          <wp:wrapNone/>
          <wp:docPr id="470873465" name="Header 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60F2" w14:textId="77777777" w:rsidR="00C35C3C" w:rsidRPr="0041689E" w:rsidRDefault="00C35C3C" w:rsidP="003C3B3A">
    <w:pPr>
      <w:pStyle w:val="Header"/>
    </w:pPr>
    <w:r>
      <w:rPr>
        <w:noProof/>
      </w:rPr>
      <w:drawing>
        <wp:anchor distT="0" distB="0" distL="114300" distR="114300" simplePos="0" relativeHeight="251658250" behindDoc="0" locked="0" layoutInCell="1" allowOverlap="1" wp14:anchorId="6363F547" wp14:editId="6DDDB1C8">
          <wp:simplePos x="0" y="0"/>
          <wp:positionH relativeFrom="column">
            <wp:posOffset>-2066290</wp:posOffset>
          </wp:positionH>
          <wp:positionV relativeFrom="page">
            <wp:posOffset>118745</wp:posOffset>
          </wp:positionV>
          <wp:extent cx="13158216" cy="548656"/>
          <wp:effectExtent l="0" t="0" r="5715" b="3810"/>
          <wp:wrapNone/>
          <wp:docPr id="523098557" name="Picture 523098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HEADER_9545 DTF Covers A4 Final_Blue6.png"/>
                  <pic:cNvPicPr/>
                </pic:nvPicPr>
                <pic:blipFill rotWithShape="1">
                  <a:blip r:embed="rId1" cstate="print">
                    <a:extLst>
                      <a:ext uri="{28A0092B-C50C-407E-A947-70E740481C1C}">
                        <a14:useLocalDpi xmlns:a14="http://schemas.microsoft.com/office/drawing/2010/main" val="0"/>
                      </a:ext>
                    </a:extLst>
                  </a:blip>
                  <a:srcRect b="13750"/>
                  <a:stretch/>
                </pic:blipFill>
                <pic:spPr bwMode="auto">
                  <a:xfrm>
                    <a:off x="0" y="0"/>
                    <a:ext cx="13158216" cy="5486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2866" w14:textId="77777777" w:rsidR="00C35C3C" w:rsidRPr="00BB59E0" w:rsidRDefault="00C35C3C" w:rsidP="00BB59E0">
    <w:pPr>
      <w:pStyle w:val="Header"/>
    </w:pPr>
    <w:r>
      <w:rPr>
        <w:noProof/>
      </w:rPr>
      <mc:AlternateContent>
        <mc:Choice Requires="wpg">
          <w:drawing>
            <wp:anchor distT="0" distB="0" distL="114300" distR="114300" simplePos="0" relativeHeight="251658261" behindDoc="0" locked="0" layoutInCell="1" allowOverlap="1" wp14:anchorId="1191D33B" wp14:editId="5CBBF154">
              <wp:simplePos x="0" y="0"/>
              <wp:positionH relativeFrom="page">
                <wp:posOffset>0</wp:posOffset>
              </wp:positionH>
              <wp:positionV relativeFrom="page">
                <wp:posOffset>0</wp:posOffset>
              </wp:positionV>
              <wp:extent cx="10744200" cy="722376"/>
              <wp:effectExtent l="0" t="0" r="0" b="1905"/>
              <wp:wrapNone/>
              <wp:docPr id="34"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744200" cy="722376"/>
                        <a:chOff x="914400" y="1173707"/>
                        <a:chExt cx="8019002" cy="539972"/>
                      </a:xfrm>
                      <a:solidFill>
                        <a:schemeClr val="accent1"/>
                      </a:solidFill>
                    </wpg:grpSpPr>
                    <wps:wsp>
                      <wps:cNvPr id="41" name="Freeform: Shape 41"/>
                      <wps:cNvSpPr/>
                      <wps:spPr>
                        <a:xfrm>
                          <a:off x="914400" y="1173707"/>
                          <a:ext cx="8019002" cy="539877"/>
                        </a:xfrm>
                        <a:custGeom>
                          <a:avLst/>
                          <a:gdLst>
                            <a:gd name="connsiteX0" fmla="*/ 0 w 8019002"/>
                            <a:gd name="connsiteY0" fmla="*/ 0 h 539877"/>
                            <a:gd name="connsiteX1" fmla="*/ 8019003 w 8019002"/>
                            <a:gd name="connsiteY1" fmla="*/ 0 h 539877"/>
                            <a:gd name="connsiteX2" fmla="*/ 8019003 w 8019002"/>
                            <a:gd name="connsiteY2" fmla="*/ 539877 h 539877"/>
                            <a:gd name="connsiteX3" fmla="*/ 0 w 8019002"/>
                            <a:gd name="connsiteY3" fmla="*/ 539877 h 539877"/>
                          </a:gdLst>
                          <a:ahLst/>
                          <a:cxnLst>
                            <a:cxn ang="0">
                              <a:pos x="connsiteX0" y="connsiteY0"/>
                            </a:cxn>
                            <a:cxn ang="0">
                              <a:pos x="connsiteX1" y="connsiteY1"/>
                            </a:cxn>
                            <a:cxn ang="0">
                              <a:pos x="connsiteX2" y="connsiteY2"/>
                            </a:cxn>
                            <a:cxn ang="0">
                              <a:pos x="connsiteX3" y="connsiteY3"/>
                            </a:cxn>
                          </a:cxnLst>
                          <a:rect l="l" t="t" r="r" b="b"/>
                          <a:pathLst>
                            <a:path w="8019002" h="539877">
                              <a:moveTo>
                                <a:pt x="0" y="0"/>
                              </a:moveTo>
                              <a:lnTo>
                                <a:pt x="8019003" y="0"/>
                              </a:lnTo>
                              <a:lnTo>
                                <a:pt x="8019003" y="539877"/>
                              </a:lnTo>
                              <a:lnTo>
                                <a:pt x="0" y="539877"/>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 name="Graphic 1"/>
                      <wpg:cNvGrpSpPr/>
                      <wpg:grpSpPr>
                        <a:xfrm>
                          <a:off x="6957917" y="1173707"/>
                          <a:ext cx="1974723" cy="539972"/>
                          <a:chOff x="6957917" y="1173707"/>
                          <a:chExt cx="1974723" cy="539972"/>
                        </a:xfrm>
                        <a:solidFill>
                          <a:schemeClr val="accent1"/>
                        </a:solidFill>
                      </wpg:grpSpPr>
                      <wps:wsp>
                        <wps:cNvPr id="43" name="Freeform: Shape 43"/>
                        <wps:cNvSpPr/>
                        <wps:spPr>
                          <a:xfrm>
                            <a:off x="7666482" y="1173707"/>
                            <a:ext cx="1266158" cy="539972"/>
                          </a:xfrm>
                          <a:custGeom>
                            <a:avLst/>
                            <a:gdLst>
                              <a:gd name="connsiteX0" fmla="*/ 1266158 w 1266158"/>
                              <a:gd name="connsiteY0" fmla="*/ 0 h 539972"/>
                              <a:gd name="connsiteX1" fmla="*/ 1266158 w 1266158"/>
                              <a:gd name="connsiteY1" fmla="*/ 539972 h 539972"/>
                              <a:gd name="connsiteX2" fmla="*/ 0 w 1266158"/>
                              <a:gd name="connsiteY2" fmla="*/ 539972 h 539972"/>
                              <a:gd name="connsiteX3" fmla="*/ 255175 w 1266158"/>
                              <a:gd name="connsiteY3" fmla="*/ 0 h 539972"/>
                            </a:gdLst>
                            <a:ahLst/>
                            <a:cxnLst>
                              <a:cxn ang="0">
                                <a:pos x="connsiteX0" y="connsiteY0"/>
                              </a:cxn>
                              <a:cxn ang="0">
                                <a:pos x="connsiteX1" y="connsiteY1"/>
                              </a:cxn>
                              <a:cxn ang="0">
                                <a:pos x="connsiteX2" y="connsiteY2"/>
                              </a:cxn>
                              <a:cxn ang="0">
                                <a:pos x="connsiteX3" y="connsiteY3"/>
                              </a:cxn>
                            </a:cxnLst>
                            <a:rect l="l" t="t" r="r" b="b"/>
                            <a:pathLst>
                              <a:path w="1266158" h="539972">
                                <a:moveTo>
                                  <a:pt x="1266158" y="0"/>
                                </a:moveTo>
                                <a:lnTo>
                                  <a:pt x="1266158" y="539972"/>
                                </a:lnTo>
                                <a:lnTo>
                                  <a:pt x="0" y="539972"/>
                                </a:lnTo>
                                <a:lnTo>
                                  <a:pt x="25517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a:off x="6957917" y="1173707"/>
                            <a:ext cx="963739" cy="539972"/>
                          </a:xfrm>
                          <a:custGeom>
                            <a:avLst/>
                            <a:gdLst>
                              <a:gd name="connsiteX0" fmla="*/ 0 w 963739"/>
                              <a:gd name="connsiteY0" fmla="*/ 539972 h 539972"/>
                              <a:gd name="connsiteX1" fmla="*/ 708565 w 963739"/>
                              <a:gd name="connsiteY1" fmla="*/ 539972 h 539972"/>
                              <a:gd name="connsiteX2" fmla="*/ 963739 w 963739"/>
                              <a:gd name="connsiteY2" fmla="*/ 0 h 539972"/>
                              <a:gd name="connsiteX3" fmla="*/ 255270 w 963739"/>
                              <a:gd name="connsiteY3" fmla="*/ 0 h 539972"/>
                            </a:gdLst>
                            <a:ahLst/>
                            <a:cxnLst>
                              <a:cxn ang="0">
                                <a:pos x="connsiteX0" y="connsiteY0"/>
                              </a:cxn>
                              <a:cxn ang="0">
                                <a:pos x="connsiteX1" y="connsiteY1"/>
                              </a:cxn>
                              <a:cxn ang="0">
                                <a:pos x="connsiteX2" y="connsiteY2"/>
                              </a:cxn>
                              <a:cxn ang="0">
                                <a:pos x="connsiteX3" y="connsiteY3"/>
                              </a:cxn>
                            </a:cxnLst>
                            <a:rect l="l" t="t" r="r" b="b"/>
                            <a:pathLst>
                              <a:path w="963739" h="539972">
                                <a:moveTo>
                                  <a:pt x="0" y="539972"/>
                                </a:moveTo>
                                <a:lnTo>
                                  <a:pt x="708565" y="539972"/>
                                </a:lnTo>
                                <a:lnTo>
                                  <a:pt x="963739" y="0"/>
                                </a:lnTo>
                                <a:lnTo>
                                  <a:pt x="255270"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a:off x="7921656" y="1173707"/>
                            <a:ext cx="1010983" cy="539877"/>
                          </a:xfrm>
                          <a:custGeom>
                            <a:avLst/>
                            <a:gdLst>
                              <a:gd name="connsiteX0" fmla="*/ 0 w 1010983"/>
                              <a:gd name="connsiteY0" fmla="*/ 0 h 539877"/>
                              <a:gd name="connsiteX1" fmla="*/ 255270 w 1010983"/>
                              <a:gd name="connsiteY1" fmla="*/ 539877 h 539877"/>
                              <a:gd name="connsiteX2" fmla="*/ 1010984 w 1010983"/>
                              <a:gd name="connsiteY2" fmla="*/ 539877 h 539877"/>
                              <a:gd name="connsiteX3" fmla="*/ 1010984 w 1010983"/>
                              <a:gd name="connsiteY3" fmla="*/ 0 h 539877"/>
                            </a:gdLst>
                            <a:ahLst/>
                            <a:cxnLst>
                              <a:cxn ang="0">
                                <a:pos x="connsiteX0" y="connsiteY0"/>
                              </a:cxn>
                              <a:cxn ang="0">
                                <a:pos x="connsiteX1" y="connsiteY1"/>
                              </a:cxn>
                              <a:cxn ang="0">
                                <a:pos x="connsiteX2" y="connsiteY2"/>
                              </a:cxn>
                              <a:cxn ang="0">
                                <a:pos x="connsiteX3" y="connsiteY3"/>
                              </a:cxn>
                            </a:cxnLst>
                            <a:rect l="l" t="t" r="r" b="b"/>
                            <a:pathLst>
                              <a:path w="1010983" h="539877">
                                <a:moveTo>
                                  <a:pt x="0" y="0"/>
                                </a:moveTo>
                                <a:lnTo>
                                  <a:pt x="255270" y="539877"/>
                                </a:lnTo>
                                <a:lnTo>
                                  <a:pt x="1010984" y="539877"/>
                                </a:lnTo>
                                <a:lnTo>
                                  <a:pt x="101098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 name="Freeform: Shape 46"/>
                      <wps:cNvSpPr/>
                      <wps:spPr>
                        <a:xfrm>
                          <a:off x="6829520" y="1440502"/>
                          <a:ext cx="837533" cy="273176"/>
                        </a:xfrm>
                        <a:custGeom>
                          <a:avLst/>
                          <a:gdLst>
                            <a:gd name="connsiteX0" fmla="*/ 0 w 837533"/>
                            <a:gd name="connsiteY0" fmla="*/ 0 h 273176"/>
                            <a:gd name="connsiteX1" fmla="*/ 708374 w 837533"/>
                            <a:gd name="connsiteY1" fmla="*/ 0 h 273176"/>
                            <a:gd name="connsiteX2" fmla="*/ 837533 w 837533"/>
                            <a:gd name="connsiteY2" fmla="*/ 273177 h 273176"/>
                            <a:gd name="connsiteX3" fmla="*/ 129159 w 837533"/>
                            <a:gd name="connsiteY3" fmla="*/ 273177 h 273176"/>
                          </a:gdLst>
                          <a:ahLst/>
                          <a:cxnLst>
                            <a:cxn ang="0">
                              <a:pos x="connsiteX0" y="connsiteY0"/>
                            </a:cxn>
                            <a:cxn ang="0">
                              <a:pos x="connsiteX1" y="connsiteY1"/>
                            </a:cxn>
                            <a:cxn ang="0">
                              <a:pos x="connsiteX2" y="connsiteY2"/>
                            </a:cxn>
                            <a:cxn ang="0">
                              <a:pos x="connsiteX3" y="connsiteY3"/>
                            </a:cxn>
                          </a:cxnLst>
                          <a:rect l="l" t="t" r="r" b="b"/>
                          <a:pathLst>
                            <a:path w="837533" h="273176">
                              <a:moveTo>
                                <a:pt x="0" y="0"/>
                              </a:moveTo>
                              <a:lnTo>
                                <a:pt x="708374" y="0"/>
                              </a:lnTo>
                              <a:lnTo>
                                <a:pt x="837533" y="273177"/>
                              </a:lnTo>
                              <a:lnTo>
                                <a:pt x="129159" y="273177"/>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539DC9" id="Graphic 1" o:spid="_x0000_s1026" alt="&quot;&quot;" style="position:absolute;margin-left:0;margin-top:0;width:846pt;height:56.9pt;z-index:251658261;mso-position-horizontal-relative:page;mso-position-vertical-relative:page;mso-width-relative:margin;mso-height-relative:margin" coordorigin="9144,11737" coordsize="8019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">
              <v:shape id="Freeform: Shape 41" o:spid="_x0000_s1027" style="position:absolute;left:9144;top:11737;width:80190;height:5398;visibility:visible;mso-wrap-style:square;v-text-anchor:middle" coordsize="8019002,53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" path="m,l8019003,r,539877l,539877,,xe" fillcolor="#c2ebfa [3214]" stroked="f">
                <v:stroke joinstyle="miter"/>
                <v:path arrowok="t" o:connecttype="custom" o:connectlocs="0,0;8019003,0;8019003,539877;0,539877" o:connectangles="0,0,0,0"/>
              </v:shape>
              <v:group id="_x0000_s1028" style="position:absolute;left:69579;top:11737;width:19747;height:5399" coordorigin="69579,11737" coordsize="19747,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Shape 43" o:spid="_x0000_s1029" style="position:absolute;left:76664;top:11737;width:12662;height:5399;visibility:visible;mso-wrap-style:square;v-text-anchor:middle" coordsize="1266158,5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" path="m1266158,r,539972l,539972,255175,,1266158,xe" fillcolor="#0072ce [3204]" stroked="f">
                  <v:stroke joinstyle="miter"/>
                  <v:path arrowok="t" o:connecttype="custom" o:connectlocs="1266158,0;1266158,539972;0,539972;255175,0" o:connectangles="0,0,0,0"/>
                </v:shape>
                <v:shape id="Freeform: Shape 44" o:spid="_x0000_s1030" style="position:absolute;left:69579;top:11737;width:9637;height:5399;visibility:visible;mso-wrap-style:square;v-text-anchor:middle" coordsize="963739,5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" path="m,539972r708565,l963739,,255270,,,539972xe" fillcolor="#68cef2 [3205]" stroked="f">
                  <v:stroke joinstyle="miter"/>
                  <v:path arrowok="t" o:connecttype="custom" o:connectlocs="0,539972;708565,539972;963739,0;255270,0" o:connectangles="0,0,0,0"/>
                </v:shape>
                <v:shape id="Freeform: Shape 45" o:spid="_x0000_s1031" style="position:absolute;left:79216;top:11737;width:10110;height:5398;visibility:visible;mso-wrap-style:square;v-text-anchor:middle" coordsize="1010983,53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" path="m,l255270,539877r755714,l1010984,,,xe" fillcolor="#232b39 [3213]" stroked="f">
                  <v:stroke joinstyle="miter"/>
                  <v:path arrowok="t" o:connecttype="custom" o:connectlocs="0,0;255270,539877;1010984,539877;1010984,0" o:connectangles="0,0,0,0"/>
                </v:shape>
              </v:group>
              <v:shape id="Freeform: Shape 46" o:spid="_x0000_s1032" style="position:absolute;left:68295;top:14405;width:8375;height:2731;visibility:visible;mso-wrap-style:square;v-text-anchor:middle" coordsize="837533,27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" path="m,l708374,,837533,273177r-708374,l,xe" stroked="f">
                <v:fill opacity="32896f"/>
                <v:stroke joinstyle="miter"/>
                <v:path arrowok="t" o:connecttype="custom" o:connectlocs="0,0;708374,0;837533,273177;129159,273177" o:connectangles="0,0,0,0"/>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404F" w14:textId="77777777" w:rsidR="00C35C3C" w:rsidRDefault="00C35C3C">
    <w:pPr>
      <w:pStyle w:val="Header"/>
    </w:pPr>
    <w:r>
      <w:rPr>
        <w:noProof/>
      </w:rPr>
      <w:drawing>
        <wp:anchor distT="0" distB="0" distL="114300" distR="114300" simplePos="0" relativeHeight="251658253" behindDoc="0" locked="0" layoutInCell="1" allowOverlap="1" wp14:anchorId="01131B37" wp14:editId="7BB48B04">
          <wp:simplePos x="0" y="0"/>
          <wp:positionH relativeFrom="column">
            <wp:posOffset>-932815</wp:posOffset>
          </wp:positionH>
          <wp:positionV relativeFrom="page">
            <wp:posOffset>-3546</wp:posOffset>
          </wp:positionV>
          <wp:extent cx="7591245" cy="740985"/>
          <wp:effectExtent l="0" t="0" r="0" b="2540"/>
          <wp:wrapNone/>
          <wp:docPr id="271973601" name="Header 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8843" w14:textId="3510501B" w:rsidR="00C35C3C" w:rsidRPr="00BB59E0" w:rsidRDefault="00C35C3C" w:rsidP="00BB59E0">
    <w:pPr>
      <w:pStyle w:val="Header"/>
    </w:pPr>
    <w:r>
      <w:rPr>
        <w:noProof/>
      </w:rPr>
      <mc:AlternateContent>
        <mc:Choice Requires="wpg">
          <w:drawing>
            <wp:anchor distT="0" distB="0" distL="114300" distR="114300" simplePos="0" relativeHeight="251658258" behindDoc="0" locked="0" layoutInCell="1" allowOverlap="1" wp14:anchorId="4DDDE889" wp14:editId="58460B8B">
              <wp:simplePos x="0" y="0"/>
              <wp:positionH relativeFrom="page">
                <wp:posOffset>0</wp:posOffset>
              </wp:positionH>
              <wp:positionV relativeFrom="page">
                <wp:posOffset>0</wp:posOffset>
              </wp:positionV>
              <wp:extent cx="7562088" cy="758952"/>
              <wp:effectExtent l="0" t="0" r="1270" b="3175"/>
              <wp:wrapNone/>
              <wp:docPr id="19664"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2088" cy="758952"/>
                        <a:chOff x="0" y="1419367"/>
                        <a:chExt cx="7559675" cy="758825"/>
                      </a:xfrm>
                    </wpg:grpSpPr>
                    <wps:wsp>
                      <wps:cNvPr id="19665" name="Shape 5"/>
                      <wps:cNvSpPr/>
                      <wps:spPr>
                        <a:xfrm>
                          <a:off x="0" y="1419367"/>
                          <a:ext cx="7559674" cy="764010"/>
                        </a:xfrm>
                        <a:custGeom>
                          <a:avLst/>
                          <a:gdLst>
                            <a:gd name="connsiteX0" fmla="*/ 0 w 7559674"/>
                            <a:gd name="connsiteY0" fmla="*/ 0 h 764010"/>
                            <a:gd name="connsiteX1" fmla="*/ 7559675 w 7559674"/>
                            <a:gd name="connsiteY1" fmla="*/ 0 h 764010"/>
                            <a:gd name="connsiteX2" fmla="*/ 7559675 w 7559674"/>
                            <a:gd name="connsiteY2" fmla="*/ 764010 h 764010"/>
                            <a:gd name="connsiteX3" fmla="*/ 0 w 7559674"/>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7559674" h="764010">
                              <a:moveTo>
                                <a:pt x="0" y="0"/>
                              </a:moveTo>
                              <a:lnTo>
                                <a:pt x="7559675" y="0"/>
                              </a:lnTo>
                              <a:lnTo>
                                <a:pt x="7559675" y="764010"/>
                              </a:lnTo>
                              <a:lnTo>
                                <a:pt x="0" y="764010"/>
                              </a:lnTo>
                              <a:close/>
                            </a:path>
                          </a:pathLst>
                        </a:custGeom>
                        <a:solidFill>
                          <a:schemeClr val="bg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6" name="Shape 4"/>
                      <wps:cNvSpPr/>
                      <wps:spPr>
                        <a:xfrm>
                          <a:off x="4937039" y="1419367"/>
                          <a:ext cx="2508287" cy="764010"/>
                        </a:xfrm>
                        <a:custGeom>
                          <a:avLst/>
                          <a:gdLst>
                            <a:gd name="connsiteX0" fmla="*/ 2508288 w 2508287"/>
                            <a:gd name="connsiteY0" fmla="*/ 0 h 764010"/>
                            <a:gd name="connsiteX1" fmla="*/ 2503587 w 2508287"/>
                            <a:gd name="connsiteY1" fmla="*/ 0 h 764010"/>
                            <a:gd name="connsiteX2" fmla="*/ 362865 w 2508287"/>
                            <a:gd name="connsiteY2" fmla="*/ 0 h 764010"/>
                            <a:gd name="connsiteX3" fmla="*/ 0 w 2508287"/>
                            <a:gd name="connsiteY3" fmla="*/ 764010 h 764010"/>
                            <a:gd name="connsiteX4" fmla="*/ 2196118 w 2508287"/>
                            <a:gd name="connsiteY4" fmla="*/ 764010 h 764010"/>
                            <a:gd name="connsiteX5" fmla="*/ 2508288 w 2508287"/>
                            <a:gd name="connsiteY5" fmla="*/ 106615 h 764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08287" h="764010">
                              <a:moveTo>
                                <a:pt x="2508288" y="0"/>
                              </a:moveTo>
                              <a:lnTo>
                                <a:pt x="2503587" y="0"/>
                              </a:lnTo>
                              <a:lnTo>
                                <a:pt x="362865" y="0"/>
                              </a:lnTo>
                              <a:lnTo>
                                <a:pt x="0" y="764010"/>
                              </a:lnTo>
                              <a:lnTo>
                                <a:pt x="2196118" y="764010"/>
                              </a:lnTo>
                              <a:lnTo>
                                <a:pt x="2508288" y="106615"/>
                              </a:lnTo>
                              <a:close/>
                            </a:path>
                          </a:pathLst>
                        </a:custGeom>
                        <a:solidFill>
                          <a:schemeClr val="accent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7" name="Shape 3"/>
                      <wps:cNvSpPr/>
                      <wps:spPr>
                        <a:xfrm>
                          <a:off x="5954991" y="1419367"/>
                          <a:ext cx="1474072" cy="764010"/>
                        </a:xfrm>
                        <a:custGeom>
                          <a:avLst/>
                          <a:gdLst>
                            <a:gd name="connsiteX0" fmla="*/ 1474073 w 1474072"/>
                            <a:gd name="connsiteY0" fmla="*/ 0 h 764010"/>
                            <a:gd name="connsiteX1" fmla="*/ 362864 w 1474072"/>
                            <a:gd name="connsiteY1" fmla="*/ 0 h 764010"/>
                            <a:gd name="connsiteX2" fmla="*/ 0 w 1474072"/>
                            <a:gd name="connsiteY2" fmla="*/ 764010 h 764010"/>
                            <a:gd name="connsiteX3" fmla="*/ 1474073 w 1474072"/>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474072" h="764010">
                              <a:moveTo>
                                <a:pt x="1474073" y="0"/>
                              </a:moveTo>
                              <a:lnTo>
                                <a:pt x="362864" y="0"/>
                              </a:lnTo>
                              <a:lnTo>
                                <a:pt x="0" y="764010"/>
                              </a:lnTo>
                              <a:lnTo>
                                <a:pt x="1474073" y="764010"/>
                              </a:lnTo>
                              <a:close/>
                            </a:path>
                          </a:pathLst>
                        </a:custGeom>
                        <a:solidFill>
                          <a:schemeClr val="accent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8" name="Shape 2"/>
                      <wps:cNvSpPr/>
                      <wps:spPr>
                        <a:xfrm>
                          <a:off x="6317474" y="1419367"/>
                          <a:ext cx="1242200" cy="764010"/>
                        </a:xfrm>
                        <a:custGeom>
                          <a:avLst/>
                          <a:gdLst>
                            <a:gd name="connsiteX0" fmla="*/ 1242201 w 1242200"/>
                            <a:gd name="connsiteY0" fmla="*/ 0 h 764010"/>
                            <a:gd name="connsiteX1" fmla="*/ 0 w 1242200"/>
                            <a:gd name="connsiteY1" fmla="*/ 0 h 764010"/>
                            <a:gd name="connsiteX2" fmla="*/ 360450 w 1242200"/>
                            <a:gd name="connsiteY2" fmla="*/ 764010 h 764010"/>
                            <a:gd name="connsiteX3" fmla="*/ 1242201 w 1242200"/>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242200" h="764010">
                              <a:moveTo>
                                <a:pt x="1242201" y="0"/>
                              </a:moveTo>
                              <a:lnTo>
                                <a:pt x="0" y="0"/>
                              </a:lnTo>
                              <a:lnTo>
                                <a:pt x="360450" y="764010"/>
                              </a:lnTo>
                              <a:lnTo>
                                <a:pt x="1242201" y="764010"/>
                              </a:lnTo>
                              <a:close/>
                            </a:path>
                          </a:pathLst>
                        </a:custGeom>
                        <a:solidFill>
                          <a:schemeClr val="tx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9" name="Shape 1"/>
                      <wps:cNvSpPr/>
                      <wps:spPr>
                        <a:xfrm>
                          <a:off x="4777333" y="1842917"/>
                          <a:ext cx="1177784" cy="340459"/>
                        </a:xfrm>
                        <a:custGeom>
                          <a:avLst/>
                          <a:gdLst>
                            <a:gd name="connsiteX0" fmla="*/ 1017062 w 1177784"/>
                            <a:gd name="connsiteY0" fmla="*/ 0 h 340459"/>
                            <a:gd name="connsiteX1" fmla="*/ 0 w 1177784"/>
                            <a:gd name="connsiteY1" fmla="*/ 0 h 340459"/>
                            <a:gd name="connsiteX2" fmla="*/ 160595 w 1177784"/>
                            <a:gd name="connsiteY2" fmla="*/ 340459 h 340459"/>
                            <a:gd name="connsiteX3" fmla="*/ 1177784 w 1177784"/>
                            <a:gd name="connsiteY3" fmla="*/ 340459 h 340459"/>
                          </a:gdLst>
                          <a:ahLst/>
                          <a:cxnLst>
                            <a:cxn ang="0">
                              <a:pos x="connsiteX0" y="connsiteY0"/>
                            </a:cxn>
                            <a:cxn ang="0">
                              <a:pos x="connsiteX1" y="connsiteY1"/>
                            </a:cxn>
                            <a:cxn ang="0">
                              <a:pos x="connsiteX2" y="connsiteY2"/>
                            </a:cxn>
                            <a:cxn ang="0">
                              <a:pos x="connsiteX3" y="connsiteY3"/>
                            </a:cxn>
                          </a:cxnLst>
                          <a:rect l="l" t="t" r="r" b="b"/>
                          <a:pathLst>
                            <a:path w="1177784" h="340459">
                              <a:moveTo>
                                <a:pt x="1017062" y="0"/>
                              </a:moveTo>
                              <a:lnTo>
                                <a:pt x="0" y="0"/>
                              </a:lnTo>
                              <a:lnTo>
                                <a:pt x="160595" y="340459"/>
                              </a:lnTo>
                              <a:lnTo>
                                <a:pt x="1177784" y="340459"/>
                              </a:lnTo>
                              <a:close/>
                            </a:path>
                          </a:pathLst>
                        </a:custGeom>
                        <a:solidFill>
                          <a:schemeClr val="bg1">
                            <a:alpha val="40000"/>
                          </a:scheme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974AC0" id="Page banner" o:spid="_x0000_s1026" alt="&quot;&quot;" style="position:absolute;margin-left:0;margin-top:0;width:595.45pt;height:59.75pt;z-index:251658258;mso-position-horizontal-relative:page;mso-position-vertical-relative:page;mso-width-relative:margin;mso-height-relative:margin" coordorigin=",14193" coordsize="75596,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">
              <v:shape id="Shape 5" o:spid="_x0000_s1027" style="position:absolute;top:14193;width:75596;height:7640;visibility:visible;mso-wrap-style:square;v-text-anchor:middle" coordsize="7559674,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" path="m,l7559675,r,764010l,764010,,xe" fillcolor="#c2ebfa [3214]" stroked="f" strokeweight=".35264mm">
                <v:stroke joinstyle="miter"/>
                <v:path arrowok="t" o:connecttype="custom" o:connectlocs="0,0;7559675,0;7559675,764010;0,764010" o:connectangles="0,0,0,0"/>
              </v:shape>
              <v:shape id="Shape 4" o:spid="_x0000_s1028" style="position:absolute;left:49370;top:14193;width:25083;height:7640;visibility:visible;mso-wrap-style:square;v-text-anchor:middle" coordsize="2508287,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" path="m2508288,r-4701,l362865,,,764010r2196118,l2508288,106615,2508288,xe" fillcolor="#68cef2 [3205]" stroked="f" strokeweight=".35264mm">
                <v:stroke joinstyle="miter"/>
                <v:path arrowok="t" o:connecttype="custom" o:connectlocs="2508288,0;2503587,0;362865,0;0,764010;2196118,764010;2508288,106615" o:connectangles="0,0,0,0,0,0"/>
              </v:shape>
              <v:shape id="Shape 3" o:spid="_x0000_s1029" style="position:absolute;left:59549;top:14193;width:14741;height:7640;visibility:visible;mso-wrap-style:square;v-text-anchor:middle" coordsize="1474072,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" path="m1474073,l362864,,,764010r1474073,l1474073,xe" fillcolor="#0072ce [3204]" stroked="f" strokeweight=".35264mm">
                <v:stroke joinstyle="miter"/>
                <v:path arrowok="t" o:connecttype="custom" o:connectlocs="1474073,0;362864,0;0,764010;1474073,764010" o:connectangles="0,0,0,0"/>
              </v:shape>
              <v:shape id="Shape 2" o:spid="_x0000_s1030" style="position:absolute;left:63174;top:14193;width:12422;height:7640;visibility:visible;mso-wrap-style:square;v-text-anchor:middle" coordsize="1242200,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" path="m1242201,l,,360450,764010r881751,l1242201,xe" fillcolor="#232b39 [3213]" stroked="f" strokeweight=".35264mm">
                <v:stroke joinstyle="miter"/>
                <v:path arrowok="t" o:connecttype="custom" o:connectlocs="1242201,0;0,0;360450,764010;1242201,764010" o:connectangles="0,0,0,0"/>
              </v:shape>
              <v:shape id="Shape 1" o:spid="_x0000_s1031" style="position:absolute;left:47773;top:18429;width:11778;height:3404;visibility:visible;mso-wrap-style:square;v-text-anchor:middle" coordsize="1177784,34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" path="m1017062,l,,160595,340459r1017189,l1017062,xe" fillcolor="white [3212]" stroked="f" strokeweight=".35264mm">
                <v:fill opacity="26214f"/>
                <v:stroke joinstyle="miter"/>
                <v:path arrowok="t" o:connecttype="custom" o:connectlocs="1017062,0;0,0;160595,340459;1177784,340459"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0115"/>
    <w:multiLevelType w:val="hybridMultilevel"/>
    <w:tmpl w:val="A3903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C70952"/>
    <w:multiLevelType w:val="multilevel"/>
    <w:tmpl w:val="65FA893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864"/>
        </w:tabs>
        <w:ind w:left="720" w:hanging="360"/>
      </w:pPr>
      <w:rPr>
        <w:rFonts w:hint="default"/>
      </w:rPr>
    </w:lvl>
    <w:lvl w:ilvl="2">
      <w:start w:val="1"/>
      <w:numFmt w:val="decimal"/>
      <w:suff w:val="space"/>
      <w:lvlText w:val="Attachment %3:"/>
      <w:lvlJc w:val="left"/>
      <w:pPr>
        <w:ind w:left="6238" w:firstLine="0"/>
      </w:pPr>
      <w:rPr>
        <w:rFonts w:hint="default"/>
      </w:rPr>
    </w:lvl>
    <w:lvl w:ilvl="3">
      <w:start w:val="1"/>
      <w:numFmt w:val="decimal"/>
      <w:lvlText w:val="%3.%4"/>
      <w:lvlJc w:val="left"/>
      <w:pPr>
        <w:tabs>
          <w:tab w:val="num" w:pos="792"/>
        </w:tabs>
        <w:ind w:left="792" w:hanging="792"/>
      </w:pPr>
      <w:rPr>
        <w:rFonts w:hint="default"/>
        <w:i w:val="0"/>
        <w:iCs w:val="0"/>
      </w:rPr>
    </w:lvl>
    <w:lvl w:ilvl="4">
      <w:start w:val="1"/>
      <w:numFmt w:val="bullet"/>
      <w:lvlText w:val=""/>
      <w:lvlJc w:val="left"/>
      <w:pPr>
        <w:ind w:left="360" w:hanging="360"/>
      </w:pPr>
      <w:rPr>
        <w:rFonts w:ascii="Symbol" w:hAnsi="Symbol" w:hint="default"/>
      </w:rPr>
    </w:lvl>
    <w:lvl w:ilvl="5">
      <w:start w:val="1"/>
      <w:numFmt w:val="decimal"/>
      <w:lvlText w:val="%3.%4.%5.%6"/>
      <w:lvlJc w:val="left"/>
      <w:pPr>
        <w:tabs>
          <w:tab w:val="num" w:pos="792"/>
        </w:tabs>
        <w:ind w:left="792" w:hanging="792"/>
      </w:pPr>
      <w:rPr>
        <w:rFonts w:hint="default"/>
      </w:rPr>
    </w:lvl>
    <w:lvl w:ilvl="6">
      <w:start w:val="1"/>
      <w:numFmt w:val="bullet"/>
      <w:lvlText w:val=""/>
      <w:lvlJc w:val="left"/>
      <w:pPr>
        <w:ind w:left="1152" w:hanging="360"/>
      </w:pPr>
      <w:rPr>
        <w:rFonts w:ascii="Symbol" w:hAnsi="Symbol" w:hint="default"/>
      </w:rPr>
    </w:lvl>
    <w:lvl w:ilvl="7">
      <w:start w:val="1"/>
      <w:numFmt w:val="lowerRoman"/>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abstractNum w:abstractNumId="2" w15:restartNumberingAfterBreak="0">
    <w:nsid w:val="12E345E0"/>
    <w:multiLevelType w:val="hybridMultilevel"/>
    <w:tmpl w:val="C90A2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9E4E4B"/>
    <w:multiLevelType w:val="hybridMultilevel"/>
    <w:tmpl w:val="C7AA6D9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89D6333"/>
    <w:multiLevelType w:val="hybridMultilevel"/>
    <w:tmpl w:val="A47CC5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5C82CC1"/>
    <w:multiLevelType w:val="hybridMultilevel"/>
    <w:tmpl w:val="81369ADE"/>
    <w:lvl w:ilvl="0" w:tplc="0C09001B">
      <w:start w:val="1"/>
      <w:numFmt w:val="lowerRoman"/>
      <w:lvlText w:val="%1."/>
      <w:lvlJc w:val="right"/>
      <w:pPr>
        <w:ind w:left="357" w:hanging="357"/>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456FFD"/>
    <w:multiLevelType w:val="multilevel"/>
    <w:tmpl w:val="CDA23CFE"/>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b w:val="0"/>
        <w:bCs w:val="0"/>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C74408"/>
    <w:multiLevelType w:val="multilevel"/>
    <w:tmpl w:val="7ABCF2C8"/>
    <w:lvl w:ilvl="0">
      <w:start w:val="1"/>
      <w:numFmt w:val="lowerLetter"/>
      <w:pStyle w:val="ListBullet"/>
      <w:lvlText w:val="(%1)"/>
      <w:lvlJc w:val="left"/>
      <w:pPr>
        <w:tabs>
          <w:tab w:val="num" w:pos="1117"/>
        </w:tabs>
        <w:ind w:left="1117" w:hanging="397"/>
      </w:pPr>
      <w:rPr>
        <w:rFonts w:hint="default"/>
      </w:rPr>
    </w:lvl>
    <w:lvl w:ilvl="1">
      <w:start w:val="1"/>
      <w:numFmt w:val="bullet"/>
      <w:pStyle w:val="ListBullet2"/>
      <w:lvlText w:val="–"/>
      <w:lvlJc w:val="left"/>
      <w:pPr>
        <w:tabs>
          <w:tab w:val="num" w:pos="1514"/>
        </w:tabs>
        <w:ind w:left="1514" w:hanging="397"/>
      </w:pPr>
      <w:rPr>
        <w:rFonts w:ascii="Arial" w:hAnsi="Arial" w:hint="default"/>
        <w:color w:val="3A3467" w:themeColor="text2"/>
      </w:rPr>
    </w:lvl>
    <w:lvl w:ilvl="2">
      <w:start w:val="1"/>
      <w:numFmt w:val="lowerLetter"/>
      <w:lvlText w:val="(%3)"/>
      <w:lvlJc w:val="left"/>
      <w:pPr>
        <w:ind w:left="1874"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D815A7D"/>
    <w:multiLevelType w:val="hybridMultilevel"/>
    <w:tmpl w:val="75360F0E"/>
    <w:lvl w:ilvl="0" w:tplc="F9DE4908">
      <w:start w:val="1"/>
      <w:numFmt w:val="decimal"/>
      <w:pStyle w:val="Legislationtext"/>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9" w15:restartNumberingAfterBreak="0">
    <w:nsid w:val="36132B48"/>
    <w:multiLevelType w:val="hybridMultilevel"/>
    <w:tmpl w:val="5908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325F71"/>
    <w:multiLevelType w:val="multilevel"/>
    <w:tmpl w:val="81809036"/>
    <w:lvl w:ilvl="0">
      <w:start w:val="1"/>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965139A"/>
    <w:multiLevelType w:val="multilevel"/>
    <w:tmpl w:val="DE260CFA"/>
    <w:styleLink w:val="NumberedList"/>
    <w:lvl w:ilvl="0">
      <w:start w:val="1"/>
      <w:numFmt w:val="decimal"/>
      <w:pStyle w:val="ListNumber"/>
      <w:lvlText w:val="%1."/>
      <w:lvlJc w:val="left"/>
      <w:pPr>
        <w:tabs>
          <w:tab w:val="num" w:pos="794"/>
        </w:tabs>
        <w:ind w:left="397" w:hanging="397"/>
      </w:pPr>
      <w:rPr>
        <w:rFonts w:hint="default"/>
      </w:rPr>
    </w:lvl>
    <w:lvl w:ilvl="1">
      <w:start w:val="1"/>
      <w:numFmt w:val="decimal"/>
      <w:pStyle w:val="ListNumber2"/>
      <w:lvlText w:val="%1.%2"/>
      <w:lvlJc w:val="left"/>
      <w:pPr>
        <w:tabs>
          <w:tab w:val="num" w:pos="1191"/>
        </w:tabs>
        <w:ind w:left="794" w:hanging="397"/>
      </w:pPr>
      <w:rPr>
        <w:rFonts w:hint="default"/>
      </w:rPr>
    </w:lvl>
    <w:lvl w:ilvl="2">
      <w:start w:val="1"/>
      <w:numFmt w:val="decimal"/>
      <w:pStyle w:val="ListNumber3"/>
      <w:lvlText w:val="%1.%2.%3"/>
      <w:lvlJc w:val="left"/>
      <w:pPr>
        <w:tabs>
          <w:tab w:val="num" w:pos="1588"/>
        </w:tabs>
        <w:ind w:left="1191" w:hanging="397"/>
      </w:pPr>
      <w:rPr>
        <w:rFonts w:hint="default"/>
      </w:rPr>
    </w:lvl>
    <w:lvl w:ilvl="3">
      <w:start w:val="1"/>
      <w:numFmt w:val="decimal"/>
      <w:lvlText w:val="(%4)"/>
      <w:lvlJc w:val="left"/>
      <w:pPr>
        <w:tabs>
          <w:tab w:val="num" w:pos="1985"/>
        </w:tabs>
        <w:ind w:left="1588" w:hanging="397"/>
      </w:pPr>
      <w:rPr>
        <w:rFonts w:hint="default"/>
      </w:rPr>
    </w:lvl>
    <w:lvl w:ilvl="4">
      <w:start w:val="1"/>
      <w:numFmt w:val="lowerLetter"/>
      <w:lvlText w:val="(%5)"/>
      <w:lvlJc w:val="left"/>
      <w:pPr>
        <w:tabs>
          <w:tab w:val="num" w:pos="2382"/>
        </w:tabs>
        <w:ind w:left="1985" w:hanging="397"/>
      </w:pPr>
      <w:rPr>
        <w:rFonts w:hint="default"/>
      </w:rPr>
    </w:lvl>
    <w:lvl w:ilvl="5">
      <w:start w:val="1"/>
      <w:numFmt w:val="lowerRoman"/>
      <w:lvlText w:val="(%6)"/>
      <w:lvlJc w:val="left"/>
      <w:pPr>
        <w:tabs>
          <w:tab w:val="num" w:pos="2779"/>
        </w:tabs>
        <w:ind w:left="2382" w:hanging="397"/>
      </w:pPr>
      <w:rPr>
        <w:rFonts w:hint="default"/>
      </w:rPr>
    </w:lvl>
    <w:lvl w:ilvl="6">
      <w:start w:val="1"/>
      <w:numFmt w:val="decimal"/>
      <w:lvlText w:val="%7."/>
      <w:lvlJc w:val="left"/>
      <w:pPr>
        <w:tabs>
          <w:tab w:val="num" w:pos="3176"/>
        </w:tabs>
        <w:ind w:left="2779" w:hanging="397"/>
      </w:pPr>
      <w:rPr>
        <w:rFonts w:hint="default"/>
      </w:rPr>
    </w:lvl>
    <w:lvl w:ilvl="7">
      <w:start w:val="1"/>
      <w:numFmt w:val="lowerLetter"/>
      <w:lvlText w:val="%8."/>
      <w:lvlJc w:val="left"/>
      <w:pPr>
        <w:tabs>
          <w:tab w:val="num" w:pos="3573"/>
        </w:tabs>
        <w:ind w:left="3176" w:hanging="397"/>
      </w:pPr>
      <w:rPr>
        <w:rFonts w:hint="default"/>
      </w:rPr>
    </w:lvl>
    <w:lvl w:ilvl="8">
      <w:start w:val="1"/>
      <w:numFmt w:val="lowerRoman"/>
      <w:lvlText w:val="%9."/>
      <w:lvlJc w:val="left"/>
      <w:pPr>
        <w:tabs>
          <w:tab w:val="num" w:pos="3970"/>
        </w:tabs>
        <w:ind w:left="3573" w:hanging="397"/>
      </w:pPr>
      <w:rPr>
        <w:rFonts w:hint="default"/>
      </w:rPr>
    </w:lvl>
  </w:abstractNum>
  <w:abstractNum w:abstractNumId="12" w15:restartNumberingAfterBreak="0">
    <w:nsid w:val="40885A54"/>
    <w:multiLevelType w:val="hybridMultilevel"/>
    <w:tmpl w:val="41BC4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351C93"/>
    <w:multiLevelType w:val="hybridMultilevel"/>
    <w:tmpl w:val="DCD46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CA5788"/>
    <w:multiLevelType w:val="multilevel"/>
    <w:tmpl w:val="34283D1C"/>
    <w:styleLink w:val="NumberedHeadings"/>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6D3A6A"/>
    <w:multiLevelType w:val="multilevel"/>
    <w:tmpl w:val="281876CC"/>
    <w:lvl w:ilvl="0">
      <w:start w:val="1"/>
      <w:numFmt w:val="bullet"/>
      <w:pStyle w:val="Bullet1"/>
      <w:lvlText w:val=""/>
      <w:lvlJc w:val="left"/>
      <w:pPr>
        <w:tabs>
          <w:tab w:val="num" w:pos="360"/>
        </w:tabs>
        <w:ind w:left="360" w:hanging="360"/>
      </w:pPr>
      <w:rPr>
        <w:rFonts w:ascii="Symbol" w:hAnsi="Symbol" w:hint="default"/>
        <w:b w:val="0"/>
        <w:i w:val="0"/>
        <w:vanish w:val="0"/>
        <w:color w:val="auto"/>
        <w:sz w:val="20"/>
        <w:szCs w:val="20"/>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6" w15:restartNumberingAfterBreak="0">
    <w:nsid w:val="4A0D1B6F"/>
    <w:multiLevelType w:val="hybridMultilevel"/>
    <w:tmpl w:val="720C9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1D2573"/>
    <w:multiLevelType w:val="hybridMultilevel"/>
    <w:tmpl w:val="B2D2D5A8"/>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8" w15:restartNumberingAfterBreak="0">
    <w:nsid w:val="50133209"/>
    <w:multiLevelType w:val="hybridMultilevel"/>
    <w:tmpl w:val="4C2CBD4C"/>
    <w:lvl w:ilvl="0" w:tplc="8682B6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D96E26"/>
    <w:multiLevelType w:val="multilevel"/>
    <w:tmpl w:val="91981352"/>
    <w:lvl w:ilvl="0">
      <w:start w:val="1"/>
      <w:numFmt w:val="bullet"/>
      <w:lvlText w:val=""/>
      <w:lvlJc w:val="left"/>
      <w:pPr>
        <w:tabs>
          <w:tab w:val="num" w:pos="360"/>
        </w:tabs>
        <w:ind w:left="360" w:hanging="360"/>
      </w:pPr>
      <w:rPr>
        <w:rFonts w:ascii="Symbol" w:hAnsi="Symbol" w:hint="default"/>
        <w:b w:val="0"/>
        <w:i w:val="0"/>
        <w:vanish w:val="0"/>
        <w:color w:val="auto"/>
        <w:sz w:val="17"/>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tabs>
          <w:tab w:val="num" w:pos="1152"/>
        </w:tabs>
        <w:ind w:left="1152" w:hanging="360"/>
      </w:pPr>
      <w:rPr>
        <w:rFonts w:ascii="Symbol" w:hAnsi="Symbol" w:hint="default"/>
        <w:b w:val="0"/>
        <w:i w:val="0"/>
        <w:vanish w:val="0"/>
        <w:color w:val="auto"/>
        <w:sz w:val="22"/>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0" w15:restartNumberingAfterBreak="0">
    <w:nsid w:val="57064559"/>
    <w:multiLevelType w:val="hybridMultilevel"/>
    <w:tmpl w:val="385A4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8574722"/>
    <w:multiLevelType w:val="hybridMultilevel"/>
    <w:tmpl w:val="3670B71E"/>
    <w:lvl w:ilvl="0" w:tplc="81B226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3C2070"/>
    <w:multiLevelType w:val="multilevel"/>
    <w:tmpl w:val="BD5C0B46"/>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794"/>
        </w:tabs>
        <w:ind w:left="794" w:hanging="794"/>
      </w:pPr>
      <w:rPr>
        <w:rFonts w:hint="default"/>
      </w:rPr>
    </w:lvl>
    <w:lvl w:ilvl="2">
      <w:start w:val="1"/>
      <w:numFmt w:val="decimal"/>
      <w:pStyle w:val="Heading3"/>
      <w:lvlText w:val="%1.%2.%3"/>
      <w:lvlJc w:val="left"/>
      <w:pPr>
        <w:tabs>
          <w:tab w:val="num" w:pos="794"/>
        </w:tabs>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C311A9E"/>
    <w:multiLevelType w:val="multilevel"/>
    <w:tmpl w:val="5B2E6FF6"/>
    <w:lvl w:ilvl="0">
      <w:start w:val="1"/>
      <w:numFmt w:val="lowerLetter"/>
      <w:pStyle w:val="ListAlpha"/>
      <w:lvlText w:val="(%1)"/>
      <w:lvlJc w:val="left"/>
      <w:pPr>
        <w:tabs>
          <w:tab w:val="num" w:pos="397"/>
        </w:tabs>
        <w:ind w:left="397" w:hanging="397"/>
      </w:pPr>
      <w:rPr>
        <w:rFonts w:hint="default"/>
      </w:rPr>
    </w:lvl>
    <w:lvl w:ilvl="1">
      <w:start w:val="1"/>
      <w:numFmt w:val="lowerRoman"/>
      <w:pStyle w:val="ListAlpha2"/>
      <w:lvlText w:val="(%2)"/>
      <w:lvlJc w:val="left"/>
      <w:pPr>
        <w:tabs>
          <w:tab w:val="num" w:pos="794"/>
        </w:tabs>
        <w:ind w:left="794" w:hanging="397"/>
      </w:pPr>
      <w:rPr>
        <w:rFonts w:hint="default"/>
      </w:rPr>
    </w:lvl>
    <w:lvl w:ilvl="2">
      <w:start w:val="1"/>
      <w:numFmt w:val="lowerLetter"/>
      <w:pStyle w:val="ListAlpha3"/>
      <w:lvlText w:val="(%3)"/>
      <w:lvlJc w:val="left"/>
      <w:pPr>
        <w:tabs>
          <w:tab w:val="num" w:pos="1191"/>
        </w:tabs>
        <w:ind w:left="1191"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A82B78"/>
    <w:multiLevelType w:val="hybridMultilevel"/>
    <w:tmpl w:val="143473A4"/>
    <w:lvl w:ilvl="0" w:tplc="0C090017">
      <w:start w:val="1"/>
      <w:numFmt w:val="lowerLetter"/>
      <w:lvlText w:val="%1)"/>
      <w:lvlJc w:val="left"/>
      <w:pPr>
        <w:ind w:left="357" w:hanging="357"/>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CF830C2"/>
    <w:multiLevelType w:val="multilevel"/>
    <w:tmpl w:val="C6E28702"/>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tabs>
          <w:tab w:val="num" w:pos="1224"/>
        </w:tabs>
        <w:ind w:left="1080" w:hanging="360"/>
      </w:pPr>
      <w:rPr>
        <w:rFonts w:hint="default"/>
      </w:rPr>
    </w:lvl>
    <w:lvl w:ilvl="2">
      <w:start w:val="1"/>
      <w:numFmt w:val="decimal"/>
      <w:suff w:val="space"/>
      <w:lvlText w:val="Attachment %3:"/>
      <w:lvlJc w:val="left"/>
      <w:pPr>
        <w:ind w:left="6598" w:firstLine="0"/>
      </w:pPr>
      <w:rPr>
        <w:rFonts w:hint="default"/>
      </w:rPr>
    </w:lvl>
    <w:lvl w:ilvl="3">
      <w:start w:val="1"/>
      <w:numFmt w:val="decimal"/>
      <w:lvlText w:val="%3.%4"/>
      <w:lvlJc w:val="left"/>
      <w:pPr>
        <w:tabs>
          <w:tab w:val="num" w:pos="1152"/>
        </w:tabs>
        <w:ind w:left="1152" w:hanging="792"/>
      </w:pPr>
      <w:rPr>
        <w:rFonts w:hint="default"/>
        <w:i w:val="0"/>
        <w:iCs w:val="0"/>
      </w:rPr>
    </w:lvl>
    <w:lvl w:ilvl="4">
      <w:start w:val="1"/>
      <w:numFmt w:val="bullet"/>
      <w:lvlText w:val=""/>
      <w:lvlJc w:val="left"/>
      <w:pPr>
        <w:ind w:left="720" w:hanging="360"/>
      </w:pPr>
      <w:rPr>
        <w:rFonts w:ascii="Symbol" w:hAnsi="Symbol" w:hint="default"/>
      </w:rPr>
    </w:lvl>
    <w:lvl w:ilvl="5">
      <w:start w:val="1"/>
      <w:numFmt w:val="decimal"/>
      <w:lvlText w:val="%3.%4.%5.%6"/>
      <w:lvlJc w:val="left"/>
      <w:pPr>
        <w:tabs>
          <w:tab w:val="num" w:pos="1152"/>
        </w:tabs>
        <w:ind w:left="1152" w:hanging="792"/>
      </w:pPr>
      <w:rPr>
        <w:rFonts w:hint="default"/>
      </w:rPr>
    </w:lvl>
    <w:lvl w:ilvl="6">
      <w:start w:val="1"/>
      <w:numFmt w:val="bullet"/>
      <w:lvlText w:val=""/>
      <w:lvlJc w:val="left"/>
      <w:pPr>
        <w:ind w:left="1512" w:hanging="360"/>
      </w:pPr>
      <w:rPr>
        <w:rFonts w:ascii="Symbol" w:hAnsi="Symbol" w:hint="default"/>
      </w:rPr>
    </w:lvl>
    <w:lvl w:ilvl="7">
      <w:start w:val="1"/>
      <w:numFmt w:val="lowerRoman"/>
      <w:lvlText w:val="(%8)"/>
      <w:lvlJc w:val="left"/>
      <w:pPr>
        <w:tabs>
          <w:tab w:val="num" w:pos="2160"/>
        </w:tabs>
        <w:ind w:left="2160" w:hanging="504"/>
      </w:pPr>
      <w:rPr>
        <w:rFonts w:hint="default"/>
      </w:rPr>
    </w:lvl>
    <w:lvl w:ilvl="8">
      <w:start w:val="1"/>
      <w:numFmt w:val="decimal"/>
      <w:lvlText w:val="%9."/>
      <w:lvlJc w:val="left"/>
      <w:pPr>
        <w:tabs>
          <w:tab w:val="num" w:pos="1656"/>
        </w:tabs>
        <w:ind w:left="1656" w:hanging="504"/>
      </w:pPr>
      <w:rPr>
        <w:rFonts w:hint="default"/>
      </w:rPr>
    </w:lvl>
  </w:abstractNum>
  <w:abstractNum w:abstractNumId="26" w15:restartNumberingAfterBreak="0">
    <w:nsid w:val="6D0113CE"/>
    <w:multiLevelType w:val="multilevel"/>
    <w:tmpl w:val="8FA8819C"/>
    <w:styleLink w:val="BulletsIndented"/>
    <w:lvl w:ilvl="0">
      <w:start w:val="1"/>
      <w:numFmt w:val="bullet"/>
      <w:pStyle w:val="ListBulletIndent"/>
      <w:lvlText w:val=""/>
      <w:lvlJc w:val="left"/>
      <w:pPr>
        <w:tabs>
          <w:tab w:val="num" w:pos="794"/>
        </w:tabs>
        <w:ind w:left="794" w:hanging="397"/>
      </w:pPr>
      <w:rPr>
        <w:rFonts w:ascii="Symbol" w:hAnsi="Symbol" w:hint="default"/>
      </w:rPr>
    </w:lvl>
    <w:lvl w:ilvl="1">
      <w:start w:val="1"/>
      <w:numFmt w:val="bullet"/>
      <w:pStyle w:val="ListBulletIndent2"/>
      <w:lvlText w:val="–"/>
      <w:lvlJc w:val="left"/>
      <w:pPr>
        <w:tabs>
          <w:tab w:val="num" w:pos="1191"/>
        </w:tabs>
        <w:ind w:left="1191" w:hanging="397"/>
      </w:pPr>
      <w:rPr>
        <w:rFonts w:ascii="Arial" w:hAnsi="Arial" w:hint="default"/>
        <w:color w:val="3A3467" w:themeColor="text2"/>
      </w:rPr>
    </w:lvl>
    <w:lvl w:ilvl="2">
      <w:start w:val="1"/>
      <w:numFmt w:val="bullet"/>
      <w:pStyle w:val="ListBulletIndent3"/>
      <w:lvlText w:val=""/>
      <w:lvlJc w:val="left"/>
      <w:pPr>
        <w:tabs>
          <w:tab w:val="num" w:pos="1588"/>
        </w:tabs>
        <w:ind w:left="1588" w:hanging="39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E8404FF"/>
    <w:multiLevelType w:val="multilevel"/>
    <w:tmpl w:val="21205142"/>
    <w:lvl w:ilvl="0">
      <w:start w:val="1"/>
      <w:numFmt w:val="bullet"/>
      <w:lvlText w:val="o"/>
      <w:lvlJc w:val="left"/>
      <w:pPr>
        <w:tabs>
          <w:tab w:val="num" w:pos="720"/>
        </w:tabs>
        <w:ind w:left="720" w:hanging="360"/>
      </w:pPr>
      <w:rPr>
        <w:rFonts w:ascii="Courier New" w:hAnsi="Courier New" w:cs="Courier New" w:hint="default"/>
      </w:rPr>
    </w:lvl>
    <w:lvl w:ilvl="1">
      <w:start w:val="1"/>
      <w:numFmt w:val="lowerRoman"/>
      <w:lvlText w:val="(%2)"/>
      <w:lvlJc w:val="left"/>
      <w:pPr>
        <w:tabs>
          <w:tab w:val="num" w:pos="1224"/>
        </w:tabs>
        <w:ind w:left="1080" w:hanging="360"/>
      </w:pPr>
      <w:rPr>
        <w:rFonts w:hint="default"/>
      </w:rPr>
    </w:lvl>
    <w:lvl w:ilvl="2">
      <w:start w:val="1"/>
      <w:numFmt w:val="decimal"/>
      <w:suff w:val="space"/>
      <w:lvlText w:val="Attachment %3:"/>
      <w:lvlJc w:val="left"/>
      <w:pPr>
        <w:ind w:left="6598" w:firstLine="0"/>
      </w:pPr>
      <w:rPr>
        <w:rFonts w:hint="default"/>
      </w:rPr>
    </w:lvl>
    <w:lvl w:ilvl="3">
      <w:start w:val="1"/>
      <w:numFmt w:val="decimal"/>
      <w:lvlText w:val="%3.%4"/>
      <w:lvlJc w:val="left"/>
      <w:pPr>
        <w:tabs>
          <w:tab w:val="num" w:pos="1152"/>
        </w:tabs>
        <w:ind w:left="1152" w:hanging="792"/>
      </w:pPr>
      <w:rPr>
        <w:rFonts w:hint="default"/>
        <w:i w:val="0"/>
        <w:iCs w:val="0"/>
      </w:rPr>
    </w:lvl>
    <w:lvl w:ilvl="4">
      <w:start w:val="1"/>
      <w:numFmt w:val="bullet"/>
      <w:lvlText w:val=""/>
      <w:lvlJc w:val="left"/>
      <w:pPr>
        <w:ind w:left="720" w:hanging="360"/>
      </w:pPr>
      <w:rPr>
        <w:rFonts w:ascii="Symbol" w:hAnsi="Symbol" w:hint="default"/>
      </w:rPr>
    </w:lvl>
    <w:lvl w:ilvl="5">
      <w:start w:val="1"/>
      <w:numFmt w:val="decimal"/>
      <w:lvlText w:val="%3.%4.%5.%6"/>
      <w:lvlJc w:val="left"/>
      <w:pPr>
        <w:tabs>
          <w:tab w:val="num" w:pos="1152"/>
        </w:tabs>
        <w:ind w:left="1152" w:hanging="792"/>
      </w:pPr>
      <w:rPr>
        <w:rFonts w:hint="default"/>
      </w:rPr>
    </w:lvl>
    <w:lvl w:ilvl="6">
      <w:start w:val="1"/>
      <w:numFmt w:val="bullet"/>
      <w:lvlText w:val=""/>
      <w:lvlJc w:val="left"/>
      <w:pPr>
        <w:ind w:left="1512" w:hanging="360"/>
      </w:pPr>
      <w:rPr>
        <w:rFonts w:ascii="Symbol" w:hAnsi="Symbol" w:hint="default"/>
      </w:rPr>
    </w:lvl>
    <w:lvl w:ilvl="7">
      <w:start w:val="1"/>
      <w:numFmt w:val="lowerRoman"/>
      <w:lvlText w:val="(%8)"/>
      <w:lvlJc w:val="left"/>
      <w:pPr>
        <w:tabs>
          <w:tab w:val="num" w:pos="2160"/>
        </w:tabs>
        <w:ind w:left="2160" w:hanging="504"/>
      </w:pPr>
      <w:rPr>
        <w:rFonts w:hint="default"/>
      </w:rPr>
    </w:lvl>
    <w:lvl w:ilvl="8">
      <w:start w:val="1"/>
      <w:numFmt w:val="decimal"/>
      <w:lvlText w:val="%9."/>
      <w:lvlJc w:val="left"/>
      <w:pPr>
        <w:tabs>
          <w:tab w:val="num" w:pos="1656"/>
        </w:tabs>
        <w:ind w:left="1656" w:hanging="504"/>
      </w:pPr>
      <w:rPr>
        <w:rFonts w:hint="default"/>
      </w:rPr>
    </w:lvl>
  </w:abstractNum>
  <w:abstractNum w:abstractNumId="28" w15:restartNumberingAfterBreak="0">
    <w:nsid w:val="739C7B9E"/>
    <w:multiLevelType w:val="multilevel"/>
    <w:tmpl w:val="718C7932"/>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864"/>
        </w:tabs>
        <w:ind w:left="720" w:hanging="360"/>
      </w:pPr>
      <w:rPr>
        <w:rFonts w:hint="default"/>
      </w:rPr>
    </w:lvl>
    <w:lvl w:ilvl="2">
      <w:start w:val="1"/>
      <w:numFmt w:val="decimal"/>
      <w:suff w:val="space"/>
      <w:lvlText w:val="Attachment %3:"/>
      <w:lvlJc w:val="left"/>
      <w:pPr>
        <w:ind w:left="6238" w:firstLine="0"/>
      </w:pPr>
      <w:rPr>
        <w:rFonts w:hint="default"/>
      </w:rPr>
    </w:lvl>
    <w:lvl w:ilvl="3">
      <w:start w:val="1"/>
      <w:numFmt w:val="decimal"/>
      <w:lvlText w:val="%3.%4"/>
      <w:lvlJc w:val="left"/>
      <w:pPr>
        <w:tabs>
          <w:tab w:val="num" w:pos="792"/>
        </w:tabs>
        <w:ind w:left="792" w:hanging="792"/>
      </w:pPr>
      <w:rPr>
        <w:rFonts w:hint="default"/>
        <w:i w:val="0"/>
        <w:iCs w:val="0"/>
      </w:rPr>
    </w:lvl>
    <w:lvl w:ilvl="4">
      <w:start w:val="1"/>
      <w:numFmt w:val="decimal"/>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bullet"/>
      <w:lvlText w:val=""/>
      <w:lvlJc w:val="left"/>
      <w:pPr>
        <w:ind w:left="1152" w:hanging="360"/>
      </w:pPr>
      <w:rPr>
        <w:rFonts w:ascii="Symbol" w:hAnsi="Symbol" w:hint="default"/>
      </w:rPr>
    </w:lvl>
    <w:lvl w:ilvl="7">
      <w:start w:val="1"/>
      <w:numFmt w:val="lowerRoman"/>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abstractNum w:abstractNumId="29" w15:restartNumberingAfterBreak="0">
    <w:nsid w:val="73C945B8"/>
    <w:multiLevelType w:val="hybridMultilevel"/>
    <w:tmpl w:val="1A5E0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965CC1"/>
    <w:multiLevelType w:val="multilevel"/>
    <w:tmpl w:val="B5EE21E4"/>
    <w:lvl w:ilvl="0">
      <w:start w:val="1"/>
      <w:numFmt w:val="lowerRoman"/>
      <w:lvlText w:val="%1."/>
      <w:lvlJc w:val="right"/>
      <w:pPr>
        <w:tabs>
          <w:tab w:val="num" w:pos="360"/>
        </w:tabs>
        <w:ind w:left="360" w:hanging="360"/>
      </w:pPr>
      <w:rPr>
        <w:rFonts w:hint="default"/>
        <w:b w:val="0"/>
        <w:i w:val="0"/>
        <w:vanish w:val="0"/>
        <w:color w:val="auto"/>
        <w:sz w:val="20"/>
        <w:szCs w:val="20"/>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tabs>
          <w:tab w:val="num" w:pos="1152"/>
        </w:tabs>
        <w:ind w:left="1152" w:hanging="360"/>
      </w:pPr>
      <w:rPr>
        <w:rFonts w:ascii="Symbol" w:hAnsi="Symbol" w:hint="default"/>
        <w:b w:val="0"/>
        <w:i w:val="0"/>
        <w:vanish w:val="0"/>
        <w:color w:val="auto"/>
        <w:sz w:val="22"/>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1" w15:restartNumberingAfterBreak="0">
    <w:nsid w:val="75CB424E"/>
    <w:multiLevelType w:val="hybridMultilevel"/>
    <w:tmpl w:val="DFEA9F9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74D1C47"/>
    <w:multiLevelType w:val="hybridMultilevel"/>
    <w:tmpl w:val="C0D431E2"/>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2F7E39"/>
    <w:multiLevelType w:val="multilevel"/>
    <w:tmpl w:val="65FA893E"/>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224"/>
        </w:tabs>
        <w:ind w:left="1080" w:hanging="360"/>
      </w:pPr>
      <w:rPr>
        <w:rFonts w:hint="default"/>
      </w:rPr>
    </w:lvl>
    <w:lvl w:ilvl="2">
      <w:start w:val="1"/>
      <w:numFmt w:val="decimal"/>
      <w:suff w:val="space"/>
      <w:lvlText w:val="Attachment %3:"/>
      <w:lvlJc w:val="left"/>
      <w:pPr>
        <w:ind w:left="6598" w:firstLine="0"/>
      </w:pPr>
      <w:rPr>
        <w:rFonts w:hint="default"/>
      </w:rPr>
    </w:lvl>
    <w:lvl w:ilvl="3">
      <w:start w:val="1"/>
      <w:numFmt w:val="decimal"/>
      <w:lvlText w:val="%3.%4"/>
      <w:lvlJc w:val="left"/>
      <w:pPr>
        <w:tabs>
          <w:tab w:val="num" w:pos="1152"/>
        </w:tabs>
        <w:ind w:left="1152" w:hanging="792"/>
      </w:pPr>
      <w:rPr>
        <w:rFonts w:hint="default"/>
        <w:i w:val="0"/>
        <w:iCs w:val="0"/>
      </w:rPr>
    </w:lvl>
    <w:lvl w:ilvl="4">
      <w:start w:val="1"/>
      <w:numFmt w:val="bullet"/>
      <w:lvlText w:val=""/>
      <w:lvlJc w:val="left"/>
      <w:pPr>
        <w:ind w:left="720" w:hanging="360"/>
      </w:pPr>
      <w:rPr>
        <w:rFonts w:ascii="Symbol" w:hAnsi="Symbol" w:hint="default"/>
      </w:rPr>
    </w:lvl>
    <w:lvl w:ilvl="5">
      <w:start w:val="1"/>
      <w:numFmt w:val="decimal"/>
      <w:lvlText w:val="%3.%4.%5.%6"/>
      <w:lvlJc w:val="left"/>
      <w:pPr>
        <w:tabs>
          <w:tab w:val="num" w:pos="1152"/>
        </w:tabs>
        <w:ind w:left="1152" w:hanging="792"/>
      </w:pPr>
      <w:rPr>
        <w:rFonts w:hint="default"/>
      </w:rPr>
    </w:lvl>
    <w:lvl w:ilvl="6">
      <w:start w:val="1"/>
      <w:numFmt w:val="bullet"/>
      <w:lvlText w:val=""/>
      <w:lvlJc w:val="left"/>
      <w:pPr>
        <w:ind w:left="1512" w:hanging="360"/>
      </w:pPr>
      <w:rPr>
        <w:rFonts w:ascii="Symbol" w:hAnsi="Symbol" w:hint="default"/>
      </w:rPr>
    </w:lvl>
    <w:lvl w:ilvl="7">
      <w:start w:val="1"/>
      <w:numFmt w:val="lowerRoman"/>
      <w:lvlText w:val="(%8)"/>
      <w:lvlJc w:val="left"/>
      <w:pPr>
        <w:tabs>
          <w:tab w:val="num" w:pos="2160"/>
        </w:tabs>
        <w:ind w:left="2160" w:hanging="504"/>
      </w:pPr>
      <w:rPr>
        <w:rFonts w:hint="default"/>
      </w:rPr>
    </w:lvl>
    <w:lvl w:ilvl="8">
      <w:start w:val="1"/>
      <w:numFmt w:val="decimal"/>
      <w:lvlText w:val="%9."/>
      <w:lvlJc w:val="left"/>
      <w:pPr>
        <w:tabs>
          <w:tab w:val="num" w:pos="1656"/>
        </w:tabs>
        <w:ind w:left="1656" w:hanging="504"/>
      </w:pPr>
      <w:rPr>
        <w:rFonts w:hint="default"/>
      </w:rPr>
    </w:lvl>
  </w:abstractNum>
  <w:abstractNum w:abstractNumId="34" w15:restartNumberingAfterBreak="0">
    <w:nsid w:val="7A7E12E5"/>
    <w:multiLevelType w:val="hybridMultilevel"/>
    <w:tmpl w:val="30DEFFBA"/>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CDA0840"/>
    <w:multiLevelType w:val="hybridMultilevel"/>
    <w:tmpl w:val="6AAA9C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D44514"/>
    <w:multiLevelType w:val="multilevel"/>
    <w:tmpl w:val="21205142"/>
    <w:lvl w:ilvl="0">
      <w:start w:val="1"/>
      <w:numFmt w:val="bullet"/>
      <w:lvlText w:val="o"/>
      <w:lvlJc w:val="left"/>
      <w:pPr>
        <w:tabs>
          <w:tab w:val="num" w:pos="720"/>
        </w:tabs>
        <w:ind w:left="720" w:hanging="360"/>
      </w:pPr>
      <w:rPr>
        <w:rFonts w:ascii="Courier New" w:hAnsi="Courier New" w:cs="Courier New" w:hint="default"/>
      </w:rPr>
    </w:lvl>
    <w:lvl w:ilvl="1">
      <w:start w:val="1"/>
      <w:numFmt w:val="lowerRoman"/>
      <w:lvlText w:val="(%2)"/>
      <w:lvlJc w:val="left"/>
      <w:pPr>
        <w:tabs>
          <w:tab w:val="num" w:pos="1224"/>
        </w:tabs>
        <w:ind w:left="1080" w:hanging="360"/>
      </w:pPr>
      <w:rPr>
        <w:rFonts w:hint="default"/>
      </w:rPr>
    </w:lvl>
    <w:lvl w:ilvl="2">
      <w:start w:val="1"/>
      <w:numFmt w:val="decimal"/>
      <w:suff w:val="space"/>
      <w:lvlText w:val="Attachment %3:"/>
      <w:lvlJc w:val="left"/>
      <w:pPr>
        <w:ind w:left="6598" w:firstLine="0"/>
      </w:pPr>
      <w:rPr>
        <w:rFonts w:hint="default"/>
      </w:rPr>
    </w:lvl>
    <w:lvl w:ilvl="3">
      <w:start w:val="1"/>
      <w:numFmt w:val="decimal"/>
      <w:lvlText w:val="%3.%4"/>
      <w:lvlJc w:val="left"/>
      <w:pPr>
        <w:tabs>
          <w:tab w:val="num" w:pos="1152"/>
        </w:tabs>
        <w:ind w:left="1152" w:hanging="792"/>
      </w:pPr>
      <w:rPr>
        <w:rFonts w:hint="default"/>
        <w:i w:val="0"/>
        <w:iCs w:val="0"/>
      </w:rPr>
    </w:lvl>
    <w:lvl w:ilvl="4">
      <w:start w:val="1"/>
      <w:numFmt w:val="bullet"/>
      <w:lvlText w:val=""/>
      <w:lvlJc w:val="left"/>
      <w:pPr>
        <w:ind w:left="720" w:hanging="360"/>
      </w:pPr>
      <w:rPr>
        <w:rFonts w:ascii="Symbol" w:hAnsi="Symbol" w:hint="default"/>
      </w:rPr>
    </w:lvl>
    <w:lvl w:ilvl="5">
      <w:start w:val="1"/>
      <w:numFmt w:val="decimal"/>
      <w:lvlText w:val="%3.%4.%5.%6"/>
      <w:lvlJc w:val="left"/>
      <w:pPr>
        <w:tabs>
          <w:tab w:val="num" w:pos="1152"/>
        </w:tabs>
        <w:ind w:left="1152" w:hanging="792"/>
      </w:pPr>
      <w:rPr>
        <w:rFonts w:hint="default"/>
      </w:rPr>
    </w:lvl>
    <w:lvl w:ilvl="6">
      <w:start w:val="1"/>
      <w:numFmt w:val="bullet"/>
      <w:lvlText w:val=""/>
      <w:lvlJc w:val="left"/>
      <w:pPr>
        <w:ind w:left="1512" w:hanging="360"/>
      </w:pPr>
      <w:rPr>
        <w:rFonts w:ascii="Symbol" w:hAnsi="Symbol" w:hint="default"/>
      </w:rPr>
    </w:lvl>
    <w:lvl w:ilvl="7">
      <w:start w:val="1"/>
      <w:numFmt w:val="lowerRoman"/>
      <w:lvlText w:val="(%8)"/>
      <w:lvlJc w:val="left"/>
      <w:pPr>
        <w:tabs>
          <w:tab w:val="num" w:pos="2160"/>
        </w:tabs>
        <w:ind w:left="2160" w:hanging="504"/>
      </w:pPr>
      <w:rPr>
        <w:rFonts w:hint="default"/>
      </w:rPr>
    </w:lvl>
    <w:lvl w:ilvl="8">
      <w:start w:val="1"/>
      <w:numFmt w:val="decimal"/>
      <w:lvlText w:val="%9."/>
      <w:lvlJc w:val="left"/>
      <w:pPr>
        <w:tabs>
          <w:tab w:val="num" w:pos="1656"/>
        </w:tabs>
        <w:ind w:left="1656" w:hanging="504"/>
      </w:pPr>
      <w:rPr>
        <w:rFonts w:hint="default"/>
      </w:rPr>
    </w:lvl>
  </w:abstractNum>
  <w:num w:numId="1" w16cid:durableId="1295670760">
    <w:abstractNumId w:val="15"/>
  </w:num>
  <w:num w:numId="2" w16cid:durableId="895094170">
    <w:abstractNumId w:val="36"/>
  </w:num>
  <w:num w:numId="3" w16cid:durableId="983974677">
    <w:abstractNumId w:val="6"/>
  </w:num>
  <w:num w:numId="4" w16cid:durableId="74985839">
    <w:abstractNumId w:val="34"/>
  </w:num>
  <w:num w:numId="5" w16cid:durableId="1465543115">
    <w:abstractNumId w:val="26"/>
  </w:num>
  <w:num w:numId="6" w16cid:durableId="1844777898">
    <w:abstractNumId w:val="18"/>
  </w:num>
  <w:num w:numId="7" w16cid:durableId="906962368">
    <w:abstractNumId w:val="11"/>
  </w:num>
  <w:num w:numId="8" w16cid:durableId="624584490">
    <w:abstractNumId w:val="7"/>
  </w:num>
  <w:num w:numId="9" w16cid:durableId="7707354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64583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9892757">
    <w:abstractNumId w:val="23"/>
  </w:num>
  <w:num w:numId="12" w16cid:durableId="596987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7134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701034">
    <w:abstractNumId w:val="14"/>
  </w:num>
  <w:num w:numId="15" w16cid:durableId="1507673370">
    <w:abstractNumId w:val="22"/>
  </w:num>
  <w:num w:numId="16" w16cid:durableId="1999915157">
    <w:abstractNumId w:val="8"/>
  </w:num>
  <w:num w:numId="17" w16cid:durableId="1507940232">
    <w:abstractNumId w:val="8"/>
    <w:lvlOverride w:ilvl="0">
      <w:startOverride w:val="1"/>
    </w:lvlOverride>
  </w:num>
  <w:num w:numId="18" w16cid:durableId="1002975534">
    <w:abstractNumId w:val="35"/>
  </w:num>
  <w:num w:numId="19" w16cid:durableId="32123834">
    <w:abstractNumId w:val="12"/>
  </w:num>
  <w:num w:numId="20" w16cid:durableId="1827549032">
    <w:abstractNumId w:val="8"/>
    <w:lvlOverride w:ilvl="0">
      <w:startOverride w:val="1"/>
    </w:lvlOverride>
  </w:num>
  <w:num w:numId="21" w16cid:durableId="1239437251">
    <w:abstractNumId w:val="9"/>
  </w:num>
  <w:num w:numId="22" w16cid:durableId="1998994163">
    <w:abstractNumId w:val="19"/>
  </w:num>
  <w:num w:numId="23" w16cid:durableId="1606695558">
    <w:abstractNumId w:val="36"/>
  </w:num>
  <w:num w:numId="24" w16cid:durableId="200091310">
    <w:abstractNumId w:val="36"/>
  </w:num>
  <w:num w:numId="25" w16cid:durableId="2096782090">
    <w:abstractNumId w:val="36"/>
  </w:num>
  <w:num w:numId="26" w16cid:durableId="1539077712">
    <w:abstractNumId w:val="36"/>
  </w:num>
  <w:num w:numId="27" w16cid:durableId="273557539">
    <w:abstractNumId w:val="36"/>
  </w:num>
  <w:num w:numId="28" w16cid:durableId="824930916">
    <w:abstractNumId w:val="28"/>
  </w:num>
  <w:num w:numId="29" w16cid:durableId="968707198">
    <w:abstractNumId w:val="1"/>
  </w:num>
  <w:num w:numId="30" w16cid:durableId="1847162246">
    <w:abstractNumId w:val="33"/>
  </w:num>
  <w:num w:numId="31" w16cid:durableId="1259413068">
    <w:abstractNumId w:val="27"/>
  </w:num>
  <w:num w:numId="32" w16cid:durableId="523791722">
    <w:abstractNumId w:val="36"/>
  </w:num>
  <w:num w:numId="33" w16cid:durableId="899829629">
    <w:abstractNumId w:val="36"/>
  </w:num>
  <w:num w:numId="34" w16cid:durableId="1373767368">
    <w:abstractNumId w:val="25"/>
  </w:num>
  <w:num w:numId="35" w16cid:durableId="604574614">
    <w:abstractNumId w:val="3"/>
  </w:num>
  <w:num w:numId="36" w16cid:durableId="214438040">
    <w:abstractNumId w:val="16"/>
  </w:num>
  <w:num w:numId="37" w16cid:durableId="843134327">
    <w:abstractNumId w:val="32"/>
  </w:num>
  <w:num w:numId="38" w16cid:durableId="1283610422">
    <w:abstractNumId w:val="24"/>
  </w:num>
  <w:num w:numId="39" w16cid:durableId="619335923">
    <w:abstractNumId w:val="5"/>
  </w:num>
  <w:num w:numId="40" w16cid:durableId="1939944159">
    <w:abstractNumId w:val="22"/>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16cid:durableId="521095130">
    <w:abstractNumId w:val="22"/>
    <w:lvlOverride w:ilvl="0">
      <w:startOverride w:val="5"/>
      <w:lvl w:ilvl="0">
        <w:start w:val="5"/>
        <w:numFmt w:val="decimal"/>
        <w:pStyle w:val="Heading1"/>
        <w:lvlText w:val="%1."/>
        <w:lvlJc w:val="left"/>
        <w:pPr>
          <w:tabs>
            <w:tab w:val="num" w:pos="794"/>
          </w:tabs>
          <w:ind w:left="794" w:hanging="794"/>
        </w:pPr>
        <w:rPr>
          <w:rFonts w:hint="default"/>
        </w:rPr>
      </w:lvl>
    </w:lvlOverride>
    <w:lvlOverride w:ilvl="1">
      <w:startOverride w:val="10"/>
      <w:lvl w:ilvl="1">
        <w:start w:val="10"/>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2" w16cid:durableId="291601418">
    <w:abstractNumId w:val="22"/>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16cid:durableId="2082020325">
    <w:abstractNumId w:val="22"/>
    <w:lvlOverride w:ilvl="0">
      <w:startOverride w:val="10"/>
      <w:lvl w:ilvl="0">
        <w:start w:val="10"/>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4" w16cid:durableId="2117364469">
    <w:abstractNumId w:val="10"/>
  </w:num>
  <w:num w:numId="45" w16cid:durableId="465587174">
    <w:abstractNumId w:val="31"/>
  </w:num>
  <w:num w:numId="46" w16cid:durableId="421991336">
    <w:abstractNumId w:val="13"/>
  </w:num>
  <w:num w:numId="47" w16cid:durableId="872882077">
    <w:abstractNumId w:val="0"/>
  </w:num>
  <w:num w:numId="48" w16cid:durableId="1410272379">
    <w:abstractNumId w:val="29"/>
  </w:num>
  <w:num w:numId="49" w16cid:durableId="1032458641">
    <w:abstractNumId w:val="2"/>
  </w:num>
  <w:num w:numId="50" w16cid:durableId="1537961325">
    <w:abstractNumId w:val="7"/>
  </w:num>
  <w:num w:numId="51" w16cid:durableId="282154118">
    <w:abstractNumId w:val="30"/>
  </w:num>
  <w:num w:numId="52" w16cid:durableId="1426267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32209419">
    <w:abstractNumId w:val="4"/>
  </w:num>
  <w:num w:numId="54" w16cid:durableId="771167538">
    <w:abstractNumId w:val="20"/>
  </w:num>
  <w:num w:numId="55" w16cid:durableId="933130449">
    <w:abstractNumId w:val="21"/>
  </w:num>
  <w:num w:numId="56" w16cid:durableId="2013290497">
    <w:abstractNumId w:val="22"/>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8061036">
    <w:abstractNumId w:val="22"/>
    <w:lvlOverride w:ilvl="0">
      <w:startOverride w:val="15"/>
    </w:lvlOverride>
    <w:lvlOverride w:ilvl="1">
      <w:startOverride w:val="3"/>
    </w:lvlOverride>
  </w:num>
  <w:num w:numId="58" w16cid:durableId="700060217">
    <w:abstractNumId w:val="22"/>
    <w:lvlOverride w:ilvl="0">
      <w:startOverride w:val="15"/>
    </w:lvlOverride>
    <w:lvlOverride w:ilvl="1">
      <w:startOverride w:val="3"/>
    </w:lvlOverride>
  </w:num>
  <w:num w:numId="59" w16cid:durableId="1293294690">
    <w:abstractNumId w:val="34"/>
    <w:lvlOverride w:ilvl="0">
      <w:startOverride w:val="1"/>
    </w:lvlOverride>
  </w:num>
  <w:num w:numId="60" w16cid:durableId="1053962038">
    <w:abstractNumId w:val="34"/>
    <w:lvlOverride w:ilvl="0">
      <w:startOverride w:val="1"/>
    </w:lvlOverride>
  </w:num>
  <w:num w:numId="61" w16cid:durableId="691489924">
    <w:abstractNumId w:val="34"/>
    <w:lvlOverride w:ilvl="0">
      <w:startOverride w:val="1"/>
    </w:lvlOverride>
  </w:num>
  <w:num w:numId="62" w16cid:durableId="192037333">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mirrorMargi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2F"/>
    <w:rsid w:val="00000506"/>
    <w:rsid w:val="00002FDA"/>
    <w:rsid w:val="00004657"/>
    <w:rsid w:val="00004873"/>
    <w:rsid w:val="00005FCC"/>
    <w:rsid w:val="00006985"/>
    <w:rsid w:val="00007191"/>
    <w:rsid w:val="00011FB4"/>
    <w:rsid w:val="00012F6F"/>
    <w:rsid w:val="00013B1E"/>
    <w:rsid w:val="00014213"/>
    <w:rsid w:val="00014B55"/>
    <w:rsid w:val="00015032"/>
    <w:rsid w:val="0001642F"/>
    <w:rsid w:val="00016F26"/>
    <w:rsid w:val="00017570"/>
    <w:rsid w:val="00017831"/>
    <w:rsid w:val="00020E3E"/>
    <w:rsid w:val="000223B5"/>
    <w:rsid w:val="00023022"/>
    <w:rsid w:val="00023BF3"/>
    <w:rsid w:val="00023C25"/>
    <w:rsid w:val="00023EE6"/>
    <w:rsid w:val="00024CF6"/>
    <w:rsid w:val="0002521C"/>
    <w:rsid w:val="00026811"/>
    <w:rsid w:val="00030211"/>
    <w:rsid w:val="00031D93"/>
    <w:rsid w:val="00032273"/>
    <w:rsid w:val="00033571"/>
    <w:rsid w:val="000347C4"/>
    <w:rsid w:val="00035783"/>
    <w:rsid w:val="00036292"/>
    <w:rsid w:val="000412B7"/>
    <w:rsid w:val="000413D4"/>
    <w:rsid w:val="0004185E"/>
    <w:rsid w:val="00042D6B"/>
    <w:rsid w:val="00042E62"/>
    <w:rsid w:val="00045A91"/>
    <w:rsid w:val="000462EF"/>
    <w:rsid w:val="00050443"/>
    <w:rsid w:val="00050FFA"/>
    <w:rsid w:val="00054818"/>
    <w:rsid w:val="000548FF"/>
    <w:rsid w:val="0005650C"/>
    <w:rsid w:val="00056988"/>
    <w:rsid w:val="00056D2B"/>
    <w:rsid w:val="00056EC9"/>
    <w:rsid w:val="00056FC5"/>
    <w:rsid w:val="00057E9F"/>
    <w:rsid w:val="00060909"/>
    <w:rsid w:val="00060D1D"/>
    <w:rsid w:val="00062D3E"/>
    <w:rsid w:val="0006381C"/>
    <w:rsid w:val="00063DEB"/>
    <w:rsid w:val="00065088"/>
    <w:rsid w:val="00067030"/>
    <w:rsid w:val="00067DEB"/>
    <w:rsid w:val="00073FD6"/>
    <w:rsid w:val="00075E6C"/>
    <w:rsid w:val="00076344"/>
    <w:rsid w:val="00080E77"/>
    <w:rsid w:val="0008153C"/>
    <w:rsid w:val="00081669"/>
    <w:rsid w:val="00081C12"/>
    <w:rsid w:val="00082B9F"/>
    <w:rsid w:val="00085BAA"/>
    <w:rsid w:val="00090386"/>
    <w:rsid w:val="0009479F"/>
    <w:rsid w:val="000A076F"/>
    <w:rsid w:val="000A15D9"/>
    <w:rsid w:val="000A1E2E"/>
    <w:rsid w:val="000A29B6"/>
    <w:rsid w:val="000A55EF"/>
    <w:rsid w:val="000B25F0"/>
    <w:rsid w:val="000B29AD"/>
    <w:rsid w:val="000B3C00"/>
    <w:rsid w:val="000B452F"/>
    <w:rsid w:val="000B714B"/>
    <w:rsid w:val="000B76C9"/>
    <w:rsid w:val="000B799F"/>
    <w:rsid w:val="000C04B8"/>
    <w:rsid w:val="000C2750"/>
    <w:rsid w:val="000C50F2"/>
    <w:rsid w:val="000C6372"/>
    <w:rsid w:val="000C7C94"/>
    <w:rsid w:val="000D1448"/>
    <w:rsid w:val="000D2262"/>
    <w:rsid w:val="000D4506"/>
    <w:rsid w:val="000D5143"/>
    <w:rsid w:val="000D5E04"/>
    <w:rsid w:val="000D7601"/>
    <w:rsid w:val="000D7C57"/>
    <w:rsid w:val="000E2ADC"/>
    <w:rsid w:val="000E392D"/>
    <w:rsid w:val="000E3D05"/>
    <w:rsid w:val="000E5CD3"/>
    <w:rsid w:val="000F11DD"/>
    <w:rsid w:val="000F11E9"/>
    <w:rsid w:val="000F4288"/>
    <w:rsid w:val="000F4A75"/>
    <w:rsid w:val="000F5EA6"/>
    <w:rsid w:val="000F63DA"/>
    <w:rsid w:val="000F7165"/>
    <w:rsid w:val="00100045"/>
    <w:rsid w:val="00100974"/>
    <w:rsid w:val="00102379"/>
    <w:rsid w:val="00103083"/>
    <w:rsid w:val="00103722"/>
    <w:rsid w:val="001065D6"/>
    <w:rsid w:val="001068D5"/>
    <w:rsid w:val="00110FED"/>
    <w:rsid w:val="00111F29"/>
    <w:rsid w:val="00112336"/>
    <w:rsid w:val="0011252D"/>
    <w:rsid w:val="00113DC0"/>
    <w:rsid w:val="00115A7D"/>
    <w:rsid w:val="00115F9A"/>
    <w:rsid w:val="0011655B"/>
    <w:rsid w:val="0011693B"/>
    <w:rsid w:val="0011786C"/>
    <w:rsid w:val="001205E4"/>
    <w:rsid w:val="00121252"/>
    <w:rsid w:val="001215A9"/>
    <w:rsid w:val="00121CE9"/>
    <w:rsid w:val="001234AB"/>
    <w:rsid w:val="00123CB2"/>
    <w:rsid w:val="001243A3"/>
    <w:rsid w:val="00124609"/>
    <w:rsid w:val="001254CE"/>
    <w:rsid w:val="001263FE"/>
    <w:rsid w:val="0013056D"/>
    <w:rsid w:val="00131C21"/>
    <w:rsid w:val="00132445"/>
    <w:rsid w:val="00133CA5"/>
    <w:rsid w:val="001350B9"/>
    <w:rsid w:val="00135DB9"/>
    <w:rsid w:val="001422CC"/>
    <w:rsid w:val="001428E6"/>
    <w:rsid w:val="00143DCA"/>
    <w:rsid w:val="001444B5"/>
    <w:rsid w:val="00145291"/>
    <w:rsid w:val="00146A0F"/>
    <w:rsid w:val="0014727D"/>
    <w:rsid w:val="00151C1A"/>
    <w:rsid w:val="00152F1E"/>
    <w:rsid w:val="00153134"/>
    <w:rsid w:val="0015347C"/>
    <w:rsid w:val="00154796"/>
    <w:rsid w:val="00155E26"/>
    <w:rsid w:val="00156332"/>
    <w:rsid w:val="00157597"/>
    <w:rsid w:val="001576C4"/>
    <w:rsid w:val="001601F0"/>
    <w:rsid w:val="00160DB6"/>
    <w:rsid w:val="001617B6"/>
    <w:rsid w:val="0016203A"/>
    <w:rsid w:val="001654B6"/>
    <w:rsid w:val="00165614"/>
    <w:rsid w:val="00165A62"/>
    <w:rsid w:val="00165E66"/>
    <w:rsid w:val="001660D4"/>
    <w:rsid w:val="00166BFF"/>
    <w:rsid w:val="00170823"/>
    <w:rsid w:val="0017318A"/>
    <w:rsid w:val="0017477B"/>
    <w:rsid w:val="00174C19"/>
    <w:rsid w:val="00174E04"/>
    <w:rsid w:val="00175454"/>
    <w:rsid w:val="00176945"/>
    <w:rsid w:val="0017770C"/>
    <w:rsid w:val="00181FFD"/>
    <w:rsid w:val="0018534F"/>
    <w:rsid w:val="00186F37"/>
    <w:rsid w:val="001875C0"/>
    <w:rsid w:val="00196143"/>
    <w:rsid w:val="00196F0F"/>
    <w:rsid w:val="001A1A4E"/>
    <w:rsid w:val="001A24FC"/>
    <w:rsid w:val="001A448A"/>
    <w:rsid w:val="001B1D5A"/>
    <w:rsid w:val="001B32F7"/>
    <w:rsid w:val="001B42C8"/>
    <w:rsid w:val="001B7CA8"/>
    <w:rsid w:val="001C0160"/>
    <w:rsid w:val="001C141E"/>
    <w:rsid w:val="001C1A9D"/>
    <w:rsid w:val="001C28C9"/>
    <w:rsid w:val="001C2AD5"/>
    <w:rsid w:val="001C3EF3"/>
    <w:rsid w:val="001C44FE"/>
    <w:rsid w:val="001C7BAE"/>
    <w:rsid w:val="001D0C29"/>
    <w:rsid w:val="001D4036"/>
    <w:rsid w:val="001D4FD0"/>
    <w:rsid w:val="001D5B26"/>
    <w:rsid w:val="001D6327"/>
    <w:rsid w:val="001E05E4"/>
    <w:rsid w:val="001E202C"/>
    <w:rsid w:val="001E262C"/>
    <w:rsid w:val="001E2C89"/>
    <w:rsid w:val="001E31FA"/>
    <w:rsid w:val="001E48F9"/>
    <w:rsid w:val="001E52F6"/>
    <w:rsid w:val="001E64F6"/>
    <w:rsid w:val="001E65B7"/>
    <w:rsid w:val="001E7AEB"/>
    <w:rsid w:val="001F057E"/>
    <w:rsid w:val="001F0C6B"/>
    <w:rsid w:val="001F19D2"/>
    <w:rsid w:val="001F3EEB"/>
    <w:rsid w:val="001F4E7D"/>
    <w:rsid w:val="001F62B5"/>
    <w:rsid w:val="001F64C3"/>
    <w:rsid w:val="001F7335"/>
    <w:rsid w:val="001F78BD"/>
    <w:rsid w:val="001F7E2B"/>
    <w:rsid w:val="001F7E7F"/>
    <w:rsid w:val="00200B58"/>
    <w:rsid w:val="00202F30"/>
    <w:rsid w:val="00204A0B"/>
    <w:rsid w:val="00204B82"/>
    <w:rsid w:val="00204BBE"/>
    <w:rsid w:val="0020546B"/>
    <w:rsid w:val="00210587"/>
    <w:rsid w:val="0021061C"/>
    <w:rsid w:val="0021396C"/>
    <w:rsid w:val="002215E0"/>
    <w:rsid w:val="00222064"/>
    <w:rsid w:val="0022238C"/>
    <w:rsid w:val="00222478"/>
    <w:rsid w:val="00222A73"/>
    <w:rsid w:val="00222BEB"/>
    <w:rsid w:val="002237E8"/>
    <w:rsid w:val="002244D6"/>
    <w:rsid w:val="00224F17"/>
    <w:rsid w:val="00225B1B"/>
    <w:rsid w:val="00225E60"/>
    <w:rsid w:val="002263A0"/>
    <w:rsid w:val="00231AF1"/>
    <w:rsid w:val="0023202C"/>
    <w:rsid w:val="0023646A"/>
    <w:rsid w:val="00237B8A"/>
    <w:rsid w:val="00241601"/>
    <w:rsid w:val="00242543"/>
    <w:rsid w:val="00243D80"/>
    <w:rsid w:val="00245043"/>
    <w:rsid w:val="002472A3"/>
    <w:rsid w:val="0025109D"/>
    <w:rsid w:val="00255F48"/>
    <w:rsid w:val="00257EE4"/>
    <w:rsid w:val="00261951"/>
    <w:rsid w:val="0026312A"/>
    <w:rsid w:val="00263642"/>
    <w:rsid w:val="00263769"/>
    <w:rsid w:val="00267620"/>
    <w:rsid w:val="002715BE"/>
    <w:rsid w:val="0027238C"/>
    <w:rsid w:val="0027241A"/>
    <w:rsid w:val="0027248B"/>
    <w:rsid w:val="00272E0A"/>
    <w:rsid w:val="002733C9"/>
    <w:rsid w:val="00274509"/>
    <w:rsid w:val="00275DB7"/>
    <w:rsid w:val="0027792B"/>
    <w:rsid w:val="002807B9"/>
    <w:rsid w:val="002826B0"/>
    <w:rsid w:val="00283C5D"/>
    <w:rsid w:val="00284F10"/>
    <w:rsid w:val="00284FA2"/>
    <w:rsid w:val="0029062F"/>
    <w:rsid w:val="00290D2F"/>
    <w:rsid w:val="002910E9"/>
    <w:rsid w:val="002919C5"/>
    <w:rsid w:val="00291D3A"/>
    <w:rsid w:val="0029220A"/>
    <w:rsid w:val="00292395"/>
    <w:rsid w:val="00292738"/>
    <w:rsid w:val="00292A58"/>
    <w:rsid w:val="00292D36"/>
    <w:rsid w:val="00293171"/>
    <w:rsid w:val="00294B8B"/>
    <w:rsid w:val="00295023"/>
    <w:rsid w:val="00295559"/>
    <w:rsid w:val="00295FF4"/>
    <w:rsid w:val="00296412"/>
    <w:rsid w:val="00297281"/>
    <w:rsid w:val="002978FE"/>
    <w:rsid w:val="002A14F6"/>
    <w:rsid w:val="002A19D8"/>
    <w:rsid w:val="002A466E"/>
    <w:rsid w:val="002A4F6B"/>
    <w:rsid w:val="002A605B"/>
    <w:rsid w:val="002A65A7"/>
    <w:rsid w:val="002A7DC8"/>
    <w:rsid w:val="002B03F1"/>
    <w:rsid w:val="002B18C3"/>
    <w:rsid w:val="002B2CA5"/>
    <w:rsid w:val="002B2D73"/>
    <w:rsid w:val="002B58CB"/>
    <w:rsid w:val="002B5E2B"/>
    <w:rsid w:val="002B6DAA"/>
    <w:rsid w:val="002C08B7"/>
    <w:rsid w:val="002C5397"/>
    <w:rsid w:val="002C5BE0"/>
    <w:rsid w:val="002C64CA"/>
    <w:rsid w:val="002C7918"/>
    <w:rsid w:val="002D0048"/>
    <w:rsid w:val="002D0585"/>
    <w:rsid w:val="002D325D"/>
    <w:rsid w:val="002D518F"/>
    <w:rsid w:val="002D54EB"/>
    <w:rsid w:val="002D6184"/>
    <w:rsid w:val="002D711A"/>
    <w:rsid w:val="002D7336"/>
    <w:rsid w:val="002E032E"/>
    <w:rsid w:val="002E12D5"/>
    <w:rsid w:val="002E3396"/>
    <w:rsid w:val="002E3443"/>
    <w:rsid w:val="002E35B6"/>
    <w:rsid w:val="002E35F5"/>
    <w:rsid w:val="002E3FA6"/>
    <w:rsid w:val="002E4402"/>
    <w:rsid w:val="002E55D9"/>
    <w:rsid w:val="002E6C5F"/>
    <w:rsid w:val="002E75AB"/>
    <w:rsid w:val="002F0EBD"/>
    <w:rsid w:val="002F2953"/>
    <w:rsid w:val="002F6449"/>
    <w:rsid w:val="002F7267"/>
    <w:rsid w:val="002F77BF"/>
    <w:rsid w:val="0030145E"/>
    <w:rsid w:val="00304B15"/>
    <w:rsid w:val="003052FB"/>
    <w:rsid w:val="0030557C"/>
    <w:rsid w:val="0030622A"/>
    <w:rsid w:val="00310473"/>
    <w:rsid w:val="00310859"/>
    <w:rsid w:val="00310A27"/>
    <w:rsid w:val="0031149C"/>
    <w:rsid w:val="0031167E"/>
    <w:rsid w:val="0031464C"/>
    <w:rsid w:val="00314E1B"/>
    <w:rsid w:val="0031517A"/>
    <w:rsid w:val="00315224"/>
    <w:rsid w:val="00315C6C"/>
    <w:rsid w:val="00321618"/>
    <w:rsid w:val="00322364"/>
    <w:rsid w:val="00322A53"/>
    <w:rsid w:val="00324AE7"/>
    <w:rsid w:val="00324B59"/>
    <w:rsid w:val="00324DF0"/>
    <w:rsid w:val="0032662B"/>
    <w:rsid w:val="00331575"/>
    <w:rsid w:val="0033206F"/>
    <w:rsid w:val="00333014"/>
    <w:rsid w:val="003334AD"/>
    <w:rsid w:val="00333AD2"/>
    <w:rsid w:val="00340909"/>
    <w:rsid w:val="00343320"/>
    <w:rsid w:val="00343809"/>
    <w:rsid w:val="00345095"/>
    <w:rsid w:val="0035098A"/>
    <w:rsid w:val="00350F2B"/>
    <w:rsid w:val="003515E1"/>
    <w:rsid w:val="00351C93"/>
    <w:rsid w:val="00354A56"/>
    <w:rsid w:val="00362BD3"/>
    <w:rsid w:val="003636F3"/>
    <w:rsid w:val="003640E4"/>
    <w:rsid w:val="00364D40"/>
    <w:rsid w:val="00365154"/>
    <w:rsid w:val="00366743"/>
    <w:rsid w:val="00366A51"/>
    <w:rsid w:val="003673D8"/>
    <w:rsid w:val="0036778F"/>
    <w:rsid w:val="0037186A"/>
    <w:rsid w:val="00372ECE"/>
    <w:rsid w:val="003741DF"/>
    <w:rsid w:val="003757F6"/>
    <w:rsid w:val="00375EC0"/>
    <w:rsid w:val="003779E1"/>
    <w:rsid w:val="003810ED"/>
    <w:rsid w:val="0038290B"/>
    <w:rsid w:val="00385581"/>
    <w:rsid w:val="0038674D"/>
    <w:rsid w:val="00387680"/>
    <w:rsid w:val="0038770C"/>
    <w:rsid w:val="0038771C"/>
    <w:rsid w:val="00390E72"/>
    <w:rsid w:val="003921CA"/>
    <w:rsid w:val="00392484"/>
    <w:rsid w:val="003960E7"/>
    <w:rsid w:val="003961C1"/>
    <w:rsid w:val="00397FD8"/>
    <w:rsid w:val="003A117A"/>
    <w:rsid w:val="003A169F"/>
    <w:rsid w:val="003A1EBA"/>
    <w:rsid w:val="003A33C6"/>
    <w:rsid w:val="003A3AE8"/>
    <w:rsid w:val="003A430B"/>
    <w:rsid w:val="003A541A"/>
    <w:rsid w:val="003A6011"/>
    <w:rsid w:val="003A61B4"/>
    <w:rsid w:val="003A6831"/>
    <w:rsid w:val="003A6923"/>
    <w:rsid w:val="003A7957"/>
    <w:rsid w:val="003A7DBC"/>
    <w:rsid w:val="003C0A4F"/>
    <w:rsid w:val="003C1AB8"/>
    <w:rsid w:val="003C2716"/>
    <w:rsid w:val="003C2C67"/>
    <w:rsid w:val="003C2D4C"/>
    <w:rsid w:val="003C2D9E"/>
    <w:rsid w:val="003C3452"/>
    <w:rsid w:val="003C3B3A"/>
    <w:rsid w:val="003C4001"/>
    <w:rsid w:val="003C5BA4"/>
    <w:rsid w:val="003D2586"/>
    <w:rsid w:val="003D3A88"/>
    <w:rsid w:val="003D4B92"/>
    <w:rsid w:val="003D6311"/>
    <w:rsid w:val="003E0337"/>
    <w:rsid w:val="003E0DC9"/>
    <w:rsid w:val="003E2948"/>
    <w:rsid w:val="003E3326"/>
    <w:rsid w:val="003E3E26"/>
    <w:rsid w:val="003E4CB4"/>
    <w:rsid w:val="003E4E5E"/>
    <w:rsid w:val="003E5798"/>
    <w:rsid w:val="003E5B2C"/>
    <w:rsid w:val="003E6F76"/>
    <w:rsid w:val="003E6FED"/>
    <w:rsid w:val="003E71F5"/>
    <w:rsid w:val="003F035D"/>
    <w:rsid w:val="003F1295"/>
    <w:rsid w:val="003F2AB7"/>
    <w:rsid w:val="003F46E4"/>
    <w:rsid w:val="003F4E62"/>
    <w:rsid w:val="003F5102"/>
    <w:rsid w:val="003F5ED6"/>
    <w:rsid w:val="003F76FC"/>
    <w:rsid w:val="003F78DF"/>
    <w:rsid w:val="004002EB"/>
    <w:rsid w:val="00400D9A"/>
    <w:rsid w:val="00400FCE"/>
    <w:rsid w:val="00401B1C"/>
    <w:rsid w:val="004027B5"/>
    <w:rsid w:val="00403B1F"/>
    <w:rsid w:val="004066EF"/>
    <w:rsid w:val="00407A79"/>
    <w:rsid w:val="0041082C"/>
    <w:rsid w:val="004122F8"/>
    <w:rsid w:val="004144E5"/>
    <w:rsid w:val="00416938"/>
    <w:rsid w:val="004215BF"/>
    <w:rsid w:val="00422DDC"/>
    <w:rsid w:val="004231B5"/>
    <w:rsid w:val="00423303"/>
    <w:rsid w:val="004236C8"/>
    <w:rsid w:val="00423F2C"/>
    <w:rsid w:val="00424059"/>
    <w:rsid w:val="00424901"/>
    <w:rsid w:val="00425E44"/>
    <w:rsid w:val="00426882"/>
    <w:rsid w:val="00427681"/>
    <w:rsid w:val="004310D0"/>
    <w:rsid w:val="00431652"/>
    <w:rsid w:val="00431A5F"/>
    <w:rsid w:val="00431CE7"/>
    <w:rsid w:val="0043215E"/>
    <w:rsid w:val="004330C6"/>
    <w:rsid w:val="00433DB7"/>
    <w:rsid w:val="00435D7F"/>
    <w:rsid w:val="004415D3"/>
    <w:rsid w:val="004416BD"/>
    <w:rsid w:val="00444352"/>
    <w:rsid w:val="00451683"/>
    <w:rsid w:val="00452F88"/>
    <w:rsid w:val="00453750"/>
    <w:rsid w:val="00453776"/>
    <w:rsid w:val="00454645"/>
    <w:rsid w:val="00456941"/>
    <w:rsid w:val="00462591"/>
    <w:rsid w:val="004702EA"/>
    <w:rsid w:val="00470962"/>
    <w:rsid w:val="00470CEF"/>
    <w:rsid w:val="004742E8"/>
    <w:rsid w:val="00474E27"/>
    <w:rsid w:val="00475FC8"/>
    <w:rsid w:val="00477F2F"/>
    <w:rsid w:val="00480431"/>
    <w:rsid w:val="004810CA"/>
    <w:rsid w:val="0048259C"/>
    <w:rsid w:val="00482D02"/>
    <w:rsid w:val="00483A2C"/>
    <w:rsid w:val="00484562"/>
    <w:rsid w:val="0048478A"/>
    <w:rsid w:val="0048610A"/>
    <w:rsid w:val="00486D76"/>
    <w:rsid w:val="004876B4"/>
    <w:rsid w:val="004879F9"/>
    <w:rsid w:val="0049010D"/>
    <w:rsid w:val="00490369"/>
    <w:rsid w:val="00490857"/>
    <w:rsid w:val="0049137C"/>
    <w:rsid w:val="00492312"/>
    <w:rsid w:val="004935E6"/>
    <w:rsid w:val="00495849"/>
    <w:rsid w:val="004A0AFF"/>
    <w:rsid w:val="004A0E45"/>
    <w:rsid w:val="004A49AE"/>
    <w:rsid w:val="004A58FE"/>
    <w:rsid w:val="004A6F34"/>
    <w:rsid w:val="004A7519"/>
    <w:rsid w:val="004B0DDB"/>
    <w:rsid w:val="004B31AE"/>
    <w:rsid w:val="004B74E1"/>
    <w:rsid w:val="004B7A0B"/>
    <w:rsid w:val="004C128F"/>
    <w:rsid w:val="004C12E2"/>
    <w:rsid w:val="004C2775"/>
    <w:rsid w:val="004C37CC"/>
    <w:rsid w:val="004C3E23"/>
    <w:rsid w:val="004C42B8"/>
    <w:rsid w:val="004C5D2D"/>
    <w:rsid w:val="004C6AD9"/>
    <w:rsid w:val="004C7EDB"/>
    <w:rsid w:val="004D0044"/>
    <w:rsid w:val="004D01AC"/>
    <w:rsid w:val="004D0687"/>
    <w:rsid w:val="004D08F9"/>
    <w:rsid w:val="004D1FE6"/>
    <w:rsid w:val="004D2056"/>
    <w:rsid w:val="004D27AC"/>
    <w:rsid w:val="004D3518"/>
    <w:rsid w:val="004D3A0E"/>
    <w:rsid w:val="004D62D6"/>
    <w:rsid w:val="004D71AB"/>
    <w:rsid w:val="004E1071"/>
    <w:rsid w:val="004E5BEE"/>
    <w:rsid w:val="004E62B1"/>
    <w:rsid w:val="004E7E8C"/>
    <w:rsid w:val="004F08E0"/>
    <w:rsid w:val="004F0EA0"/>
    <w:rsid w:val="004F1010"/>
    <w:rsid w:val="004F3F4E"/>
    <w:rsid w:val="004F6866"/>
    <w:rsid w:val="004F7954"/>
    <w:rsid w:val="004F7C20"/>
    <w:rsid w:val="005031C0"/>
    <w:rsid w:val="0050757A"/>
    <w:rsid w:val="00507670"/>
    <w:rsid w:val="00507778"/>
    <w:rsid w:val="00507E83"/>
    <w:rsid w:val="00510167"/>
    <w:rsid w:val="0051119F"/>
    <w:rsid w:val="0051490D"/>
    <w:rsid w:val="0052103E"/>
    <w:rsid w:val="00521689"/>
    <w:rsid w:val="005242C0"/>
    <w:rsid w:val="00524D2F"/>
    <w:rsid w:val="00526B7D"/>
    <w:rsid w:val="00526D4E"/>
    <w:rsid w:val="00527EFA"/>
    <w:rsid w:val="005306A2"/>
    <w:rsid w:val="00530CAB"/>
    <w:rsid w:val="00530D8F"/>
    <w:rsid w:val="0053334F"/>
    <w:rsid w:val="00533F0E"/>
    <w:rsid w:val="0053416C"/>
    <w:rsid w:val="00536375"/>
    <w:rsid w:val="00536859"/>
    <w:rsid w:val="00536988"/>
    <w:rsid w:val="005402C2"/>
    <w:rsid w:val="00540A20"/>
    <w:rsid w:val="00541C2F"/>
    <w:rsid w:val="0054278B"/>
    <w:rsid w:val="00542A01"/>
    <w:rsid w:val="00542B79"/>
    <w:rsid w:val="005440B6"/>
    <w:rsid w:val="0054503A"/>
    <w:rsid w:val="00545831"/>
    <w:rsid w:val="00552C40"/>
    <w:rsid w:val="00552DBB"/>
    <w:rsid w:val="00554B7A"/>
    <w:rsid w:val="00554C82"/>
    <w:rsid w:val="0055500A"/>
    <w:rsid w:val="00555D85"/>
    <w:rsid w:val="00563527"/>
    <w:rsid w:val="005635FF"/>
    <w:rsid w:val="005640CD"/>
    <w:rsid w:val="00564224"/>
    <w:rsid w:val="00564D5A"/>
    <w:rsid w:val="00567C31"/>
    <w:rsid w:val="00570B12"/>
    <w:rsid w:val="00570D2D"/>
    <w:rsid w:val="00570F0D"/>
    <w:rsid w:val="00571B04"/>
    <w:rsid w:val="00573242"/>
    <w:rsid w:val="005752AF"/>
    <w:rsid w:val="00575791"/>
    <w:rsid w:val="005802C4"/>
    <w:rsid w:val="0058124E"/>
    <w:rsid w:val="005817DA"/>
    <w:rsid w:val="00584BAF"/>
    <w:rsid w:val="005853D0"/>
    <w:rsid w:val="0058580A"/>
    <w:rsid w:val="00585C31"/>
    <w:rsid w:val="00586DD4"/>
    <w:rsid w:val="005875A3"/>
    <w:rsid w:val="00590D10"/>
    <w:rsid w:val="0059155B"/>
    <w:rsid w:val="00591B9B"/>
    <w:rsid w:val="00592061"/>
    <w:rsid w:val="005940A0"/>
    <w:rsid w:val="005942D2"/>
    <w:rsid w:val="00596510"/>
    <w:rsid w:val="005970AD"/>
    <w:rsid w:val="005A1D41"/>
    <w:rsid w:val="005A28FB"/>
    <w:rsid w:val="005A3416"/>
    <w:rsid w:val="005A4FB1"/>
    <w:rsid w:val="005A5AFB"/>
    <w:rsid w:val="005A61B5"/>
    <w:rsid w:val="005A680B"/>
    <w:rsid w:val="005B0ED6"/>
    <w:rsid w:val="005B1628"/>
    <w:rsid w:val="005B27FE"/>
    <w:rsid w:val="005B6F97"/>
    <w:rsid w:val="005B76DF"/>
    <w:rsid w:val="005B79CB"/>
    <w:rsid w:val="005C20A2"/>
    <w:rsid w:val="005C44C6"/>
    <w:rsid w:val="005C76A5"/>
    <w:rsid w:val="005D09F1"/>
    <w:rsid w:val="005D1CA7"/>
    <w:rsid w:val="005D4C16"/>
    <w:rsid w:val="005E103F"/>
    <w:rsid w:val="005E169C"/>
    <w:rsid w:val="005E1A9C"/>
    <w:rsid w:val="005E34B5"/>
    <w:rsid w:val="005E34C0"/>
    <w:rsid w:val="005E4C16"/>
    <w:rsid w:val="005E4D1B"/>
    <w:rsid w:val="005E7300"/>
    <w:rsid w:val="005E7FB4"/>
    <w:rsid w:val="005F0139"/>
    <w:rsid w:val="005F3347"/>
    <w:rsid w:val="005F4811"/>
    <w:rsid w:val="005F4CD7"/>
    <w:rsid w:val="005F61DF"/>
    <w:rsid w:val="005F64CA"/>
    <w:rsid w:val="006015C4"/>
    <w:rsid w:val="0060163A"/>
    <w:rsid w:val="00601836"/>
    <w:rsid w:val="00601840"/>
    <w:rsid w:val="006021D2"/>
    <w:rsid w:val="006023F9"/>
    <w:rsid w:val="00602AF7"/>
    <w:rsid w:val="006050F2"/>
    <w:rsid w:val="00605FC7"/>
    <w:rsid w:val="00610559"/>
    <w:rsid w:val="00613140"/>
    <w:rsid w:val="00614076"/>
    <w:rsid w:val="0061571D"/>
    <w:rsid w:val="006175D9"/>
    <w:rsid w:val="00620E42"/>
    <w:rsid w:val="00621760"/>
    <w:rsid w:val="00621EA4"/>
    <w:rsid w:val="00630270"/>
    <w:rsid w:val="00631476"/>
    <w:rsid w:val="006314A2"/>
    <w:rsid w:val="006317FE"/>
    <w:rsid w:val="00632F2E"/>
    <w:rsid w:val="00633218"/>
    <w:rsid w:val="006332F6"/>
    <w:rsid w:val="006333A8"/>
    <w:rsid w:val="006342C2"/>
    <w:rsid w:val="0063707E"/>
    <w:rsid w:val="006375CE"/>
    <w:rsid w:val="00637EA2"/>
    <w:rsid w:val="00637F60"/>
    <w:rsid w:val="00640E33"/>
    <w:rsid w:val="0064101E"/>
    <w:rsid w:val="0064126A"/>
    <w:rsid w:val="006413F2"/>
    <w:rsid w:val="00641EAA"/>
    <w:rsid w:val="00641F84"/>
    <w:rsid w:val="006423C1"/>
    <w:rsid w:val="0064660F"/>
    <w:rsid w:val="00647D7F"/>
    <w:rsid w:val="00650910"/>
    <w:rsid w:val="00650E1F"/>
    <w:rsid w:val="006534B2"/>
    <w:rsid w:val="006538D4"/>
    <w:rsid w:val="00655095"/>
    <w:rsid w:val="0065615D"/>
    <w:rsid w:val="00657011"/>
    <w:rsid w:val="00660AD3"/>
    <w:rsid w:val="00663007"/>
    <w:rsid w:val="00664026"/>
    <w:rsid w:val="006643A3"/>
    <w:rsid w:val="006645D2"/>
    <w:rsid w:val="006650B5"/>
    <w:rsid w:val="006651B1"/>
    <w:rsid w:val="00665778"/>
    <w:rsid w:val="006658C1"/>
    <w:rsid w:val="00666023"/>
    <w:rsid w:val="00666AE8"/>
    <w:rsid w:val="00667968"/>
    <w:rsid w:val="006728EC"/>
    <w:rsid w:val="0067656C"/>
    <w:rsid w:val="00676E2C"/>
    <w:rsid w:val="00676E5F"/>
    <w:rsid w:val="0067792C"/>
    <w:rsid w:val="00677F7A"/>
    <w:rsid w:val="00682817"/>
    <w:rsid w:val="006832ED"/>
    <w:rsid w:val="006843A5"/>
    <w:rsid w:val="00686209"/>
    <w:rsid w:val="006870B8"/>
    <w:rsid w:val="00690B4F"/>
    <w:rsid w:val="0069175C"/>
    <w:rsid w:val="00692B08"/>
    <w:rsid w:val="006945CE"/>
    <w:rsid w:val="00694E8D"/>
    <w:rsid w:val="006950D4"/>
    <w:rsid w:val="006960E4"/>
    <w:rsid w:val="00696407"/>
    <w:rsid w:val="006A167D"/>
    <w:rsid w:val="006A2782"/>
    <w:rsid w:val="006A3309"/>
    <w:rsid w:val="006A56FC"/>
    <w:rsid w:val="006A5B34"/>
    <w:rsid w:val="006A6192"/>
    <w:rsid w:val="006B30EF"/>
    <w:rsid w:val="006B4584"/>
    <w:rsid w:val="006C31BB"/>
    <w:rsid w:val="006C3707"/>
    <w:rsid w:val="006C44CD"/>
    <w:rsid w:val="006C6077"/>
    <w:rsid w:val="006C690B"/>
    <w:rsid w:val="006C6993"/>
    <w:rsid w:val="006C77A9"/>
    <w:rsid w:val="006D086C"/>
    <w:rsid w:val="006D23D4"/>
    <w:rsid w:val="006D4561"/>
    <w:rsid w:val="006D4720"/>
    <w:rsid w:val="006D4AC7"/>
    <w:rsid w:val="006D5418"/>
    <w:rsid w:val="006D6518"/>
    <w:rsid w:val="006E0759"/>
    <w:rsid w:val="006E2CEF"/>
    <w:rsid w:val="006E6CDF"/>
    <w:rsid w:val="006E7690"/>
    <w:rsid w:val="006F0436"/>
    <w:rsid w:val="006F2ED6"/>
    <w:rsid w:val="006F3345"/>
    <w:rsid w:val="006F35A7"/>
    <w:rsid w:val="006F37F2"/>
    <w:rsid w:val="006F6693"/>
    <w:rsid w:val="006F7ED2"/>
    <w:rsid w:val="00700562"/>
    <w:rsid w:val="00700D19"/>
    <w:rsid w:val="007017F9"/>
    <w:rsid w:val="00704215"/>
    <w:rsid w:val="007060E4"/>
    <w:rsid w:val="00707FE8"/>
    <w:rsid w:val="00711F49"/>
    <w:rsid w:val="0071224E"/>
    <w:rsid w:val="007148C6"/>
    <w:rsid w:val="00714AAE"/>
    <w:rsid w:val="00714D44"/>
    <w:rsid w:val="00714FD4"/>
    <w:rsid w:val="00715E95"/>
    <w:rsid w:val="00716E13"/>
    <w:rsid w:val="007173D4"/>
    <w:rsid w:val="00722E5A"/>
    <w:rsid w:val="00723773"/>
    <w:rsid w:val="00724590"/>
    <w:rsid w:val="00724962"/>
    <w:rsid w:val="00724A0F"/>
    <w:rsid w:val="00724ADD"/>
    <w:rsid w:val="00725170"/>
    <w:rsid w:val="00725E35"/>
    <w:rsid w:val="0072647C"/>
    <w:rsid w:val="00726D2F"/>
    <w:rsid w:val="00727F9F"/>
    <w:rsid w:val="00730030"/>
    <w:rsid w:val="00731243"/>
    <w:rsid w:val="00731CC3"/>
    <w:rsid w:val="00732562"/>
    <w:rsid w:val="00732BBE"/>
    <w:rsid w:val="00733B4F"/>
    <w:rsid w:val="007351EB"/>
    <w:rsid w:val="00736732"/>
    <w:rsid w:val="00736982"/>
    <w:rsid w:val="00737490"/>
    <w:rsid w:val="00737CB3"/>
    <w:rsid w:val="007430F7"/>
    <w:rsid w:val="00743FC2"/>
    <w:rsid w:val="0074407B"/>
    <w:rsid w:val="00744296"/>
    <w:rsid w:val="007456B2"/>
    <w:rsid w:val="00746426"/>
    <w:rsid w:val="00746D76"/>
    <w:rsid w:val="00750BF9"/>
    <w:rsid w:val="00750CBE"/>
    <w:rsid w:val="00750DD6"/>
    <w:rsid w:val="00752C1F"/>
    <w:rsid w:val="007534D2"/>
    <w:rsid w:val="00754DD7"/>
    <w:rsid w:val="0075504E"/>
    <w:rsid w:val="00761041"/>
    <w:rsid w:val="00763473"/>
    <w:rsid w:val="00764810"/>
    <w:rsid w:val="007650D2"/>
    <w:rsid w:val="0076586C"/>
    <w:rsid w:val="00765BCB"/>
    <w:rsid w:val="00766B5A"/>
    <w:rsid w:val="00767058"/>
    <w:rsid w:val="00767416"/>
    <w:rsid w:val="0077185B"/>
    <w:rsid w:val="00771965"/>
    <w:rsid w:val="007746E1"/>
    <w:rsid w:val="007755D8"/>
    <w:rsid w:val="007770A5"/>
    <w:rsid w:val="007779E4"/>
    <w:rsid w:val="0078068F"/>
    <w:rsid w:val="00783041"/>
    <w:rsid w:val="007834F2"/>
    <w:rsid w:val="007837C7"/>
    <w:rsid w:val="007867D3"/>
    <w:rsid w:val="007868B6"/>
    <w:rsid w:val="00786EC0"/>
    <w:rsid w:val="007900E4"/>
    <w:rsid w:val="00791020"/>
    <w:rsid w:val="00792C32"/>
    <w:rsid w:val="007931A4"/>
    <w:rsid w:val="00793C02"/>
    <w:rsid w:val="00796B97"/>
    <w:rsid w:val="007A04D2"/>
    <w:rsid w:val="007A1661"/>
    <w:rsid w:val="007A3C58"/>
    <w:rsid w:val="007A5DA7"/>
    <w:rsid w:val="007A5F82"/>
    <w:rsid w:val="007A5FF2"/>
    <w:rsid w:val="007A6040"/>
    <w:rsid w:val="007B048F"/>
    <w:rsid w:val="007B3B16"/>
    <w:rsid w:val="007B3B4A"/>
    <w:rsid w:val="007B3E65"/>
    <w:rsid w:val="007B4E76"/>
    <w:rsid w:val="007B52D2"/>
    <w:rsid w:val="007B6B69"/>
    <w:rsid w:val="007B76E4"/>
    <w:rsid w:val="007C0543"/>
    <w:rsid w:val="007C0F36"/>
    <w:rsid w:val="007C1B5E"/>
    <w:rsid w:val="007C2851"/>
    <w:rsid w:val="007C55BB"/>
    <w:rsid w:val="007C5A5D"/>
    <w:rsid w:val="007C6223"/>
    <w:rsid w:val="007C7255"/>
    <w:rsid w:val="007D2BBD"/>
    <w:rsid w:val="007D2D2E"/>
    <w:rsid w:val="007D532B"/>
    <w:rsid w:val="007D5F9E"/>
    <w:rsid w:val="007D67DE"/>
    <w:rsid w:val="007E01F9"/>
    <w:rsid w:val="007E24AC"/>
    <w:rsid w:val="007E36D2"/>
    <w:rsid w:val="007E4D49"/>
    <w:rsid w:val="007E7521"/>
    <w:rsid w:val="007E75C4"/>
    <w:rsid w:val="007E7682"/>
    <w:rsid w:val="007F1651"/>
    <w:rsid w:val="007F1A4C"/>
    <w:rsid w:val="007F27C2"/>
    <w:rsid w:val="007F3206"/>
    <w:rsid w:val="007F723F"/>
    <w:rsid w:val="007F7A76"/>
    <w:rsid w:val="00801528"/>
    <w:rsid w:val="0080221D"/>
    <w:rsid w:val="008022C3"/>
    <w:rsid w:val="00802305"/>
    <w:rsid w:val="008041E6"/>
    <w:rsid w:val="008048E5"/>
    <w:rsid w:val="008065D2"/>
    <w:rsid w:val="008070E9"/>
    <w:rsid w:val="00811E59"/>
    <w:rsid w:val="00817509"/>
    <w:rsid w:val="00817D48"/>
    <w:rsid w:val="00817EEA"/>
    <w:rsid w:val="0082093C"/>
    <w:rsid w:val="0082194C"/>
    <w:rsid w:val="008222FF"/>
    <w:rsid w:val="00822407"/>
    <w:rsid w:val="00823B92"/>
    <w:rsid w:val="008241FF"/>
    <w:rsid w:val="008252E4"/>
    <w:rsid w:val="0083028B"/>
    <w:rsid w:val="00831CBB"/>
    <w:rsid w:val="00832D30"/>
    <w:rsid w:val="00833DC6"/>
    <w:rsid w:val="00834C12"/>
    <w:rsid w:val="00835D5B"/>
    <w:rsid w:val="00836D50"/>
    <w:rsid w:val="00837CE2"/>
    <w:rsid w:val="008411E9"/>
    <w:rsid w:val="00841617"/>
    <w:rsid w:val="0084200F"/>
    <w:rsid w:val="00842690"/>
    <w:rsid w:val="00843B2C"/>
    <w:rsid w:val="008449E4"/>
    <w:rsid w:val="00846D2A"/>
    <w:rsid w:val="008511C6"/>
    <w:rsid w:val="00853859"/>
    <w:rsid w:val="0085421E"/>
    <w:rsid w:val="0085600D"/>
    <w:rsid w:val="00857204"/>
    <w:rsid w:val="00860484"/>
    <w:rsid w:val="00860CCF"/>
    <w:rsid w:val="00863129"/>
    <w:rsid w:val="008655C6"/>
    <w:rsid w:val="00866799"/>
    <w:rsid w:val="008668A8"/>
    <w:rsid w:val="008670D0"/>
    <w:rsid w:val="00870A1E"/>
    <w:rsid w:val="008730DA"/>
    <w:rsid w:val="0087310A"/>
    <w:rsid w:val="00873BA9"/>
    <w:rsid w:val="00877EDD"/>
    <w:rsid w:val="00880955"/>
    <w:rsid w:val="00880AC4"/>
    <w:rsid w:val="00885FCB"/>
    <w:rsid w:val="0088751A"/>
    <w:rsid w:val="0089019D"/>
    <w:rsid w:val="00892390"/>
    <w:rsid w:val="0089401B"/>
    <w:rsid w:val="00897447"/>
    <w:rsid w:val="008A2E7E"/>
    <w:rsid w:val="008A4424"/>
    <w:rsid w:val="008A48DD"/>
    <w:rsid w:val="008A4900"/>
    <w:rsid w:val="008A4DBE"/>
    <w:rsid w:val="008A55BB"/>
    <w:rsid w:val="008A55FE"/>
    <w:rsid w:val="008B146D"/>
    <w:rsid w:val="008B35B5"/>
    <w:rsid w:val="008B3DD0"/>
    <w:rsid w:val="008B42AD"/>
    <w:rsid w:val="008B44E3"/>
    <w:rsid w:val="008B5666"/>
    <w:rsid w:val="008B596C"/>
    <w:rsid w:val="008B5E97"/>
    <w:rsid w:val="008C3480"/>
    <w:rsid w:val="008C44D9"/>
    <w:rsid w:val="008C59F7"/>
    <w:rsid w:val="008C6657"/>
    <w:rsid w:val="008D0281"/>
    <w:rsid w:val="008D177E"/>
    <w:rsid w:val="008D33FE"/>
    <w:rsid w:val="008D3E1E"/>
    <w:rsid w:val="008D4657"/>
    <w:rsid w:val="008D6142"/>
    <w:rsid w:val="008E04C7"/>
    <w:rsid w:val="008E16C9"/>
    <w:rsid w:val="008E2348"/>
    <w:rsid w:val="008E2B8D"/>
    <w:rsid w:val="008E321D"/>
    <w:rsid w:val="008E520D"/>
    <w:rsid w:val="008E544B"/>
    <w:rsid w:val="008E585A"/>
    <w:rsid w:val="008E5AE1"/>
    <w:rsid w:val="008E672D"/>
    <w:rsid w:val="008F0369"/>
    <w:rsid w:val="008F186F"/>
    <w:rsid w:val="008F1E78"/>
    <w:rsid w:val="008F1ECF"/>
    <w:rsid w:val="008F3613"/>
    <w:rsid w:val="008F6D45"/>
    <w:rsid w:val="00900E92"/>
    <w:rsid w:val="0090119A"/>
    <w:rsid w:val="0090265A"/>
    <w:rsid w:val="009060FD"/>
    <w:rsid w:val="009075FF"/>
    <w:rsid w:val="00910FD3"/>
    <w:rsid w:val="009120FA"/>
    <w:rsid w:val="00913439"/>
    <w:rsid w:val="009153DE"/>
    <w:rsid w:val="00915525"/>
    <w:rsid w:val="009175E2"/>
    <w:rsid w:val="00920513"/>
    <w:rsid w:val="0092174E"/>
    <w:rsid w:val="00921C44"/>
    <w:rsid w:val="00922944"/>
    <w:rsid w:val="00924CC0"/>
    <w:rsid w:val="009253FB"/>
    <w:rsid w:val="00926F61"/>
    <w:rsid w:val="009319D5"/>
    <w:rsid w:val="00932D7F"/>
    <w:rsid w:val="00932E08"/>
    <w:rsid w:val="00934124"/>
    <w:rsid w:val="00935746"/>
    <w:rsid w:val="0093746F"/>
    <w:rsid w:val="0093778D"/>
    <w:rsid w:val="00937956"/>
    <w:rsid w:val="00937A10"/>
    <w:rsid w:val="00937E9C"/>
    <w:rsid w:val="0094083E"/>
    <w:rsid w:val="00942586"/>
    <w:rsid w:val="00944D9D"/>
    <w:rsid w:val="00946721"/>
    <w:rsid w:val="00951981"/>
    <w:rsid w:val="00953D59"/>
    <w:rsid w:val="00956128"/>
    <w:rsid w:val="00956689"/>
    <w:rsid w:val="009572B6"/>
    <w:rsid w:val="00960745"/>
    <w:rsid w:val="00960D92"/>
    <w:rsid w:val="00961C7A"/>
    <w:rsid w:val="009629C6"/>
    <w:rsid w:val="00962A81"/>
    <w:rsid w:val="00963A95"/>
    <w:rsid w:val="009643B5"/>
    <w:rsid w:val="00965E07"/>
    <w:rsid w:val="00966115"/>
    <w:rsid w:val="00971B8C"/>
    <w:rsid w:val="009724BD"/>
    <w:rsid w:val="009726EA"/>
    <w:rsid w:val="00975071"/>
    <w:rsid w:val="00975F80"/>
    <w:rsid w:val="0097728E"/>
    <w:rsid w:val="009778CE"/>
    <w:rsid w:val="009814E4"/>
    <w:rsid w:val="009815A5"/>
    <w:rsid w:val="00981785"/>
    <w:rsid w:val="009834C0"/>
    <w:rsid w:val="00985FB5"/>
    <w:rsid w:val="00986AAC"/>
    <w:rsid w:val="00986E40"/>
    <w:rsid w:val="00991FD1"/>
    <w:rsid w:val="00992F3B"/>
    <w:rsid w:val="00993D88"/>
    <w:rsid w:val="00995526"/>
    <w:rsid w:val="009955DD"/>
    <w:rsid w:val="00995CCC"/>
    <w:rsid w:val="00996DF9"/>
    <w:rsid w:val="009A1DA2"/>
    <w:rsid w:val="009A3704"/>
    <w:rsid w:val="009A4739"/>
    <w:rsid w:val="009A499E"/>
    <w:rsid w:val="009A4AD7"/>
    <w:rsid w:val="009A52B7"/>
    <w:rsid w:val="009A674F"/>
    <w:rsid w:val="009A6CA3"/>
    <w:rsid w:val="009A6D22"/>
    <w:rsid w:val="009A7952"/>
    <w:rsid w:val="009B199C"/>
    <w:rsid w:val="009B40D1"/>
    <w:rsid w:val="009B4D3A"/>
    <w:rsid w:val="009B59E9"/>
    <w:rsid w:val="009B5C2E"/>
    <w:rsid w:val="009B61F1"/>
    <w:rsid w:val="009B62E0"/>
    <w:rsid w:val="009B682B"/>
    <w:rsid w:val="009B73C6"/>
    <w:rsid w:val="009B7FC3"/>
    <w:rsid w:val="009C3B7D"/>
    <w:rsid w:val="009C3D88"/>
    <w:rsid w:val="009C5088"/>
    <w:rsid w:val="009C5B8C"/>
    <w:rsid w:val="009D086F"/>
    <w:rsid w:val="009D125B"/>
    <w:rsid w:val="009D169B"/>
    <w:rsid w:val="009D45A4"/>
    <w:rsid w:val="009D542E"/>
    <w:rsid w:val="009D65F0"/>
    <w:rsid w:val="009D703A"/>
    <w:rsid w:val="009D7495"/>
    <w:rsid w:val="009D781E"/>
    <w:rsid w:val="009D7916"/>
    <w:rsid w:val="009E02E7"/>
    <w:rsid w:val="009E31E4"/>
    <w:rsid w:val="009E3858"/>
    <w:rsid w:val="009E3F65"/>
    <w:rsid w:val="009E4045"/>
    <w:rsid w:val="009E467D"/>
    <w:rsid w:val="009E4D00"/>
    <w:rsid w:val="009E6463"/>
    <w:rsid w:val="009E6A7B"/>
    <w:rsid w:val="009E6C49"/>
    <w:rsid w:val="009E6DCD"/>
    <w:rsid w:val="009E70DD"/>
    <w:rsid w:val="009F2ED9"/>
    <w:rsid w:val="009F3145"/>
    <w:rsid w:val="009F3231"/>
    <w:rsid w:val="009F4950"/>
    <w:rsid w:val="009F5C58"/>
    <w:rsid w:val="009F6555"/>
    <w:rsid w:val="009F78D1"/>
    <w:rsid w:val="00A000C2"/>
    <w:rsid w:val="00A01ED9"/>
    <w:rsid w:val="00A022DA"/>
    <w:rsid w:val="00A023A0"/>
    <w:rsid w:val="00A0297F"/>
    <w:rsid w:val="00A04688"/>
    <w:rsid w:val="00A04A4B"/>
    <w:rsid w:val="00A05E3D"/>
    <w:rsid w:val="00A06A7F"/>
    <w:rsid w:val="00A070D5"/>
    <w:rsid w:val="00A075F7"/>
    <w:rsid w:val="00A10FFB"/>
    <w:rsid w:val="00A11451"/>
    <w:rsid w:val="00A1211F"/>
    <w:rsid w:val="00A12B37"/>
    <w:rsid w:val="00A14EAD"/>
    <w:rsid w:val="00A15569"/>
    <w:rsid w:val="00A1562B"/>
    <w:rsid w:val="00A16141"/>
    <w:rsid w:val="00A16E4E"/>
    <w:rsid w:val="00A170F4"/>
    <w:rsid w:val="00A202FE"/>
    <w:rsid w:val="00A208AB"/>
    <w:rsid w:val="00A21408"/>
    <w:rsid w:val="00A21CFD"/>
    <w:rsid w:val="00A22B9A"/>
    <w:rsid w:val="00A238DF"/>
    <w:rsid w:val="00A25A55"/>
    <w:rsid w:val="00A25B27"/>
    <w:rsid w:val="00A25B78"/>
    <w:rsid w:val="00A3068A"/>
    <w:rsid w:val="00A317BD"/>
    <w:rsid w:val="00A323BA"/>
    <w:rsid w:val="00A32787"/>
    <w:rsid w:val="00A35108"/>
    <w:rsid w:val="00A36106"/>
    <w:rsid w:val="00A361EC"/>
    <w:rsid w:val="00A36E76"/>
    <w:rsid w:val="00A379BD"/>
    <w:rsid w:val="00A41E0F"/>
    <w:rsid w:val="00A44B82"/>
    <w:rsid w:val="00A46698"/>
    <w:rsid w:val="00A46BA8"/>
    <w:rsid w:val="00A4710C"/>
    <w:rsid w:val="00A47634"/>
    <w:rsid w:val="00A51E0A"/>
    <w:rsid w:val="00A5211E"/>
    <w:rsid w:val="00A564F5"/>
    <w:rsid w:val="00A56FB5"/>
    <w:rsid w:val="00A576D0"/>
    <w:rsid w:val="00A57EBA"/>
    <w:rsid w:val="00A6044A"/>
    <w:rsid w:val="00A60BCE"/>
    <w:rsid w:val="00A612FE"/>
    <w:rsid w:val="00A61D3E"/>
    <w:rsid w:val="00A631A7"/>
    <w:rsid w:val="00A631E3"/>
    <w:rsid w:val="00A6502A"/>
    <w:rsid w:val="00A71EC9"/>
    <w:rsid w:val="00A720E9"/>
    <w:rsid w:val="00A73FDC"/>
    <w:rsid w:val="00A75A58"/>
    <w:rsid w:val="00A810F3"/>
    <w:rsid w:val="00A849BE"/>
    <w:rsid w:val="00A849C1"/>
    <w:rsid w:val="00A851AE"/>
    <w:rsid w:val="00A85A78"/>
    <w:rsid w:val="00A87926"/>
    <w:rsid w:val="00A879CA"/>
    <w:rsid w:val="00A91394"/>
    <w:rsid w:val="00A9198E"/>
    <w:rsid w:val="00A928FB"/>
    <w:rsid w:val="00A93D21"/>
    <w:rsid w:val="00A96643"/>
    <w:rsid w:val="00AA0525"/>
    <w:rsid w:val="00AA26B8"/>
    <w:rsid w:val="00AA2F6A"/>
    <w:rsid w:val="00AA3279"/>
    <w:rsid w:val="00AA364D"/>
    <w:rsid w:val="00AA38C9"/>
    <w:rsid w:val="00AA4EF3"/>
    <w:rsid w:val="00AA60C3"/>
    <w:rsid w:val="00AA6FAC"/>
    <w:rsid w:val="00AA7B16"/>
    <w:rsid w:val="00AB0E3E"/>
    <w:rsid w:val="00AB1C0D"/>
    <w:rsid w:val="00AB242F"/>
    <w:rsid w:val="00AB4C0B"/>
    <w:rsid w:val="00AB65C6"/>
    <w:rsid w:val="00AC0B87"/>
    <w:rsid w:val="00AC14E4"/>
    <w:rsid w:val="00AC1DE7"/>
    <w:rsid w:val="00AC2624"/>
    <w:rsid w:val="00AC30D3"/>
    <w:rsid w:val="00AC3801"/>
    <w:rsid w:val="00AC3A9A"/>
    <w:rsid w:val="00AC3B68"/>
    <w:rsid w:val="00AC55DB"/>
    <w:rsid w:val="00AD15C0"/>
    <w:rsid w:val="00AD21C2"/>
    <w:rsid w:val="00AD22E2"/>
    <w:rsid w:val="00AD4280"/>
    <w:rsid w:val="00AD5F2B"/>
    <w:rsid w:val="00AD6920"/>
    <w:rsid w:val="00AD7E4E"/>
    <w:rsid w:val="00AE0318"/>
    <w:rsid w:val="00AE1C95"/>
    <w:rsid w:val="00AE6EC4"/>
    <w:rsid w:val="00AF08F1"/>
    <w:rsid w:val="00AF3C13"/>
    <w:rsid w:val="00AF44FB"/>
    <w:rsid w:val="00AF4D58"/>
    <w:rsid w:val="00AF6666"/>
    <w:rsid w:val="00AF7E0B"/>
    <w:rsid w:val="00B045CB"/>
    <w:rsid w:val="00B05577"/>
    <w:rsid w:val="00B06C50"/>
    <w:rsid w:val="00B07BF7"/>
    <w:rsid w:val="00B1044C"/>
    <w:rsid w:val="00B109C5"/>
    <w:rsid w:val="00B10B8C"/>
    <w:rsid w:val="00B10B91"/>
    <w:rsid w:val="00B10BC8"/>
    <w:rsid w:val="00B1297E"/>
    <w:rsid w:val="00B14818"/>
    <w:rsid w:val="00B14BC9"/>
    <w:rsid w:val="00B1556C"/>
    <w:rsid w:val="00B15746"/>
    <w:rsid w:val="00B16731"/>
    <w:rsid w:val="00B16C0C"/>
    <w:rsid w:val="00B204A9"/>
    <w:rsid w:val="00B21822"/>
    <w:rsid w:val="00B24DAC"/>
    <w:rsid w:val="00B25E09"/>
    <w:rsid w:val="00B2643E"/>
    <w:rsid w:val="00B2671F"/>
    <w:rsid w:val="00B34516"/>
    <w:rsid w:val="00B35271"/>
    <w:rsid w:val="00B3582D"/>
    <w:rsid w:val="00B35BE8"/>
    <w:rsid w:val="00B35F67"/>
    <w:rsid w:val="00B3603D"/>
    <w:rsid w:val="00B42BC8"/>
    <w:rsid w:val="00B50846"/>
    <w:rsid w:val="00B50DC4"/>
    <w:rsid w:val="00B50FDA"/>
    <w:rsid w:val="00B51946"/>
    <w:rsid w:val="00B51E4A"/>
    <w:rsid w:val="00B53A59"/>
    <w:rsid w:val="00B5731D"/>
    <w:rsid w:val="00B63073"/>
    <w:rsid w:val="00B6492C"/>
    <w:rsid w:val="00B650D7"/>
    <w:rsid w:val="00B65463"/>
    <w:rsid w:val="00B664F8"/>
    <w:rsid w:val="00B6678C"/>
    <w:rsid w:val="00B673F0"/>
    <w:rsid w:val="00B70442"/>
    <w:rsid w:val="00B7061E"/>
    <w:rsid w:val="00B70B05"/>
    <w:rsid w:val="00B71ECB"/>
    <w:rsid w:val="00B7377E"/>
    <w:rsid w:val="00B73BA1"/>
    <w:rsid w:val="00B75CDC"/>
    <w:rsid w:val="00B76A6A"/>
    <w:rsid w:val="00B81B44"/>
    <w:rsid w:val="00B81CE8"/>
    <w:rsid w:val="00B86488"/>
    <w:rsid w:val="00B86DAA"/>
    <w:rsid w:val="00B87E87"/>
    <w:rsid w:val="00B9053B"/>
    <w:rsid w:val="00B91836"/>
    <w:rsid w:val="00B91ADF"/>
    <w:rsid w:val="00B91D6B"/>
    <w:rsid w:val="00B92F10"/>
    <w:rsid w:val="00B9395F"/>
    <w:rsid w:val="00B952E1"/>
    <w:rsid w:val="00B9653D"/>
    <w:rsid w:val="00BA0782"/>
    <w:rsid w:val="00BA087F"/>
    <w:rsid w:val="00BA093B"/>
    <w:rsid w:val="00BA0EC0"/>
    <w:rsid w:val="00BA12EB"/>
    <w:rsid w:val="00BA2209"/>
    <w:rsid w:val="00BA3AD5"/>
    <w:rsid w:val="00BA5139"/>
    <w:rsid w:val="00BA66CA"/>
    <w:rsid w:val="00BA7218"/>
    <w:rsid w:val="00BA7F42"/>
    <w:rsid w:val="00BB0FB8"/>
    <w:rsid w:val="00BB32D3"/>
    <w:rsid w:val="00BB3485"/>
    <w:rsid w:val="00BB39D9"/>
    <w:rsid w:val="00BB3FEF"/>
    <w:rsid w:val="00BB4D38"/>
    <w:rsid w:val="00BB4D98"/>
    <w:rsid w:val="00BB4EBF"/>
    <w:rsid w:val="00BB5402"/>
    <w:rsid w:val="00BB59E0"/>
    <w:rsid w:val="00BC151D"/>
    <w:rsid w:val="00BC2568"/>
    <w:rsid w:val="00BC3422"/>
    <w:rsid w:val="00BC3A12"/>
    <w:rsid w:val="00BC3E68"/>
    <w:rsid w:val="00BC4156"/>
    <w:rsid w:val="00BC43CE"/>
    <w:rsid w:val="00BC68FE"/>
    <w:rsid w:val="00BC6E19"/>
    <w:rsid w:val="00BC7E69"/>
    <w:rsid w:val="00BD2F88"/>
    <w:rsid w:val="00BD4866"/>
    <w:rsid w:val="00BD6D14"/>
    <w:rsid w:val="00BD7A34"/>
    <w:rsid w:val="00BE0012"/>
    <w:rsid w:val="00BE03FB"/>
    <w:rsid w:val="00BE1727"/>
    <w:rsid w:val="00BE2522"/>
    <w:rsid w:val="00BE25E0"/>
    <w:rsid w:val="00BE548B"/>
    <w:rsid w:val="00BE6144"/>
    <w:rsid w:val="00BF1048"/>
    <w:rsid w:val="00BF12B3"/>
    <w:rsid w:val="00BF1BE3"/>
    <w:rsid w:val="00BF1F75"/>
    <w:rsid w:val="00BF30AB"/>
    <w:rsid w:val="00BF3654"/>
    <w:rsid w:val="00BF3769"/>
    <w:rsid w:val="00BF3B52"/>
    <w:rsid w:val="00BF4146"/>
    <w:rsid w:val="00BF4F96"/>
    <w:rsid w:val="00BF7E5E"/>
    <w:rsid w:val="00C01289"/>
    <w:rsid w:val="00C015B9"/>
    <w:rsid w:val="00C022F9"/>
    <w:rsid w:val="00C023C4"/>
    <w:rsid w:val="00C032A5"/>
    <w:rsid w:val="00C032EA"/>
    <w:rsid w:val="00C04570"/>
    <w:rsid w:val="00C04B70"/>
    <w:rsid w:val="00C06CDF"/>
    <w:rsid w:val="00C06EB5"/>
    <w:rsid w:val="00C10132"/>
    <w:rsid w:val="00C1145F"/>
    <w:rsid w:val="00C11CD1"/>
    <w:rsid w:val="00C150F9"/>
    <w:rsid w:val="00C152C6"/>
    <w:rsid w:val="00C16606"/>
    <w:rsid w:val="00C20C38"/>
    <w:rsid w:val="00C21613"/>
    <w:rsid w:val="00C21966"/>
    <w:rsid w:val="00C21E62"/>
    <w:rsid w:val="00C21EA1"/>
    <w:rsid w:val="00C23DD8"/>
    <w:rsid w:val="00C248E0"/>
    <w:rsid w:val="00C31C28"/>
    <w:rsid w:val="00C3328F"/>
    <w:rsid w:val="00C336CC"/>
    <w:rsid w:val="00C33AD3"/>
    <w:rsid w:val="00C33F8C"/>
    <w:rsid w:val="00C350EA"/>
    <w:rsid w:val="00C35C3C"/>
    <w:rsid w:val="00C43F06"/>
    <w:rsid w:val="00C44A10"/>
    <w:rsid w:val="00C45042"/>
    <w:rsid w:val="00C45309"/>
    <w:rsid w:val="00C45AC3"/>
    <w:rsid w:val="00C50D73"/>
    <w:rsid w:val="00C51C01"/>
    <w:rsid w:val="00C522F3"/>
    <w:rsid w:val="00C52AC8"/>
    <w:rsid w:val="00C5356E"/>
    <w:rsid w:val="00C53A04"/>
    <w:rsid w:val="00C5618A"/>
    <w:rsid w:val="00C62907"/>
    <w:rsid w:val="00C62F9E"/>
    <w:rsid w:val="00C637E1"/>
    <w:rsid w:val="00C63E9C"/>
    <w:rsid w:val="00C64AD7"/>
    <w:rsid w:val="00C67EAC"/>
    <w:rsid w:val="00C70D50"/>
    <w:rsid w:val="00C719CC"/>
    <w:rsid w:val="00C72252"/>
    <w:rsid w:val="00C748EF"/>
    <w:rsid w:val="00C8030C"/>
    <w:rsid w:val="00C81AB6"/>
    <w:rsid w:val="00C907D7"/>
    <w:rsid w:val="00C90BC1"/>
    <w:rsid w:val="00C91E99"/>
    <w:rsid w:val="00C92338"/>
    <w:rsid w:val="00C92D44"/>
    <w:rsid w:val="00C93705"/>
    <w:rsid w:val="00C94234"/>
    <w:rsid w:val="00C96530"/>
    <w:rsid w:val="00CA45D4"/>
    <w:rsid w:val="00CB15A1"/>
    <w:rsid w:val="00CB227C"/>
    <w:rsid w:val="00CB3900"/>
    <w:rsid w:val="00CB3976"/>
    <w:rsid w:val="00CB39F7"/>
    <w:rsid w:val="00CB51B2"/>
    <w:rsid w:val="00CB58F4"/>
    <w:rsid w:val="00CB5E78"/>
    <w:rsid w:val="00CB6F40"/>
    <w:rsid w:val="00CB7962"/>
    <w:rsid w:val="00CC153B"/>
    <w:rsid w:val="00CC1F90"/>
    <w:rsid w:val="00CC2819"/>
    <w:rsid w:val="00CC60C8"/>
    <w:rsid w:val="00CC659B"/>
    <w:rsid w:val="00CC67AB"/>
    <w:rsid w:val="00CC7D5E"/>
    <w:rsid w:val="00CD0307"/>
    <w:rsid w:val="00CD11F8"/>
    <w:rsid w:val="00CD1B78"/>
    <w:rsid w:val="00CD223F"/>
    <w:rsid w:val="00CD24C2"/>
    <w:rsid w:val="00CD26D6"/>
    <w:rsid w:val="00CD39F5"/>
    <w:rsid w:val="00CD3D1B"/>
    <w:rsid w:val="00CD6810"/>
    <w:rsid w:val="00CD6C16"/>
    <w:rsid w:val="00CD76AE"/>
    <w:rsid w:val="00CE036D"/>
    <w:rsid w:val="00CE400F"/>
    <w:rsid w:val="00CE445B"/>
    <w:rsid w:val="00CE5703"/>
    <w:rsid w:val="00CE5B17"/>
    <w:rsid w:val="00CE7F48"/>
    <w:rsid w:val="00CF1117"/>
    <w:rsid w:val="00CF2A7A"/>
    <w:rsid w:val="00CF35C0"/>
    <w:rsid w:val="00CF524D"/>
    <w:rsid w:val="00D022DE"/>
    <w:rsid w:val="00D02663"/>
    <w:rsid w:val="00D0325F"/>
    <w:rsid w:val="00D05516"/>
    <w:rsid w:val="00D05A1E"/>
    <w:rsid w:val="00D0633E"/>
    <w:rsid w:val="00D0673A"/>
    <w:rsid w:val="00D0689E"/>
    <w:rsid w:val="00D06BC5"/>
    <w:rsid w:val="00D11085"/>
    <w:rsid w:val="00D123B0"/>
    <w:rsid w:val="00D12B4E"/>
    <w:rsid w:val="00D12D1E"/>
    <w:rsid w:val="00D12E74"/>
    <w:rsid w:val="00D13AFF"/>
    <w:rsid w:val="00D14AD5"/>
    <w:rsid w:val="00D15E8B"/>
    <w:rsid w:val="00D17159"/>
    <w:rsid w:val="00D17A38"/>
    <w:rsid w:val="00D205C0"/>
    <w:rsid w:val="00D2303B"/>
    <w:rsid w:val="00D2312F"/>
    <w:rsid w:val="00D24F13"/>
    <w:rsid w:val="00D254C0"/>
    <w:rsid w:val="00D25764"/>
    <w:rsid w:val="00D264A9"/>
    <w:rsid w:val="00D269C1"/>
    <w:rsid w:val="00D27F19"/>
    <w:rsid w:val="00D30AB5"/>
    <w:rsid w:val="00D329D1"/>
    <w:rsid w:val="00D33853"/>
    <w:rsid w:val="00D348F2"/>
    <w:rsid w:val="00D362AB"/>
    <w:rsid w:val="00D40B5C"/>
    <w:rsid w:val="00D41B2F"/>
    <w:rsid w:val="00D41ED7"/>
    <w:rsid w:val="00D4218D"/>
    <w:rsid w:val="00D42425"/>
    <w:rsid w:val="00D43134"/>
    <w:rsid w:val="00D44953"/>
    <w:rsid w:val="00D44FB9"/>
    <w:rsid w:val="00D46986"/>
    <w:rsid w:val="00D50F0A"/>
    <w:rsid w:val="00D50FAE"/>
    <w:rsid w:val="00D53DCC"/>
    <w:rsid w:val="00D53FCA"/>
    <w:rsid w:val="00D542F3"/>
    <w:rsid w:val="00D54513"/>
    <w:rsid w:val="00D54AAE"/>
    <w:rsid w:val="00D5644B"/>
    <w:rsid w:val="00D56639"/>
    <w:rsid w:val="00D56E25"/>
    <w:rsid w:val="00D56FF1"/>
    <w:rsid w:val="00D57E89"/>
    <w:rsid w:val="00D61EA5"/>
    <w:rsid w:val="00D6267C"/>
    <w:rsid w:val="00D62A18"/>
    <w:rsid w:val="00D6376F"/>
    <w:rsid w:val="00D6560D"/>
    <w:rsid w:val="00D65D77"/>
    <w:rsid w:val="00D705DA"/>
    <w:rsid w:val="00D718D7"/>
    <w:rsid w:val="00D76593"/>
    <w:rsid w:val="00D77B1D"/>
    <w:rsid w:val="00D8022F"/>
    <w:rsid w:val="00D814B7"/>
    <w:rsid w:val="00D81691"/>
    <w:rsid w:val="00D81701"/>
    <w:rsid w:val="00D8262C"/>
    <w:rsid w:val="00D833BE"/>
    <w:rsid w:val="00D8442F"/>
    <w:rsid w:val="00D8597C"/>
    <w:rsid w:val="00D85D70"/>
    <w:rsid w:val="00D90688"/>
    <w:rsid w:val="00D91850"/>
    <w:rsid w:val="00D92223"/>
    <w:rsid w:val="00D92235"/>
    <w:rsid w:val="00D93EF3"/>
    <w:rsid w:val="00D95610"/>
    <w:rsid w:val="00D96333"/>
    <w:rsid w:val="00D97BB8"/>
    <w:rsid w:val="00DA02A2"/>
    <w:rsid w:val="00DA1F1E"/>
    <w:rsid w:val="00DA3AAD"/>
    <w:rsid w:val="00DA467F"/>
    <w:rsid w:val="00DA63FC"/>
    <w:rsid w:val="00DA6640"/>
    <w:rsid w:val="00DA6D0C"/>
    <w:rsid w:val="00DA6D8F"/>
    <w:rsid w:val="00DA7CF8"/>
    <w:rsid w:val="00DA7F81"/>
    <w:rsid w:val="00DB2D2D"/>
    <w:rsid w:val="00DB312B"/>
    <w:rsid w:val="00DB6230"/>
    <w:rsid w:val="00DC03CF"/>
    <w:rsid w:val="00DC0FED"/>
    <w:rsid w:val="00DC2FE5"/>
    <w:rsid w:val="00DC49A7"/>
    <w:rsid w:val="00DC5357"/>
    <w:rsid w:val="00DC5654"/>
    <w:rsid w:val="00DC658F"/>
    <w:rsid w:val="00DC674A"/>
    <w:rsid w:val="00DC6BC9"/>
    <w:rsid w:val="00DC6D73"/>
    <w:rsid w:val="00DC750B"/>
    <w:rsid w:val="00DD0630"/>
    <w:rsid w:val="00DD0F9E"/>
    <w:rsid w:val="00DD1CC8"/>
    <w:rsid w:val="00DD1FF1"/>
    <w:rsid w:val="00DD22C2"/>
    <w:rsid w:val="00DD34E8"/>
    <w:rsid w:val="00DD569E"/>
    <w:rsid w:val="00DD5B19"/>
    <w:rsid w:val="00DD5B81"/>
    <w:rsid w:val="00DE052D"/>
    <w:rsid w:val="00DE0CDC"/>
    <w:rsid w:val="00DE1B40"/>
    <w:rsid w:val="00DE539A"/>
    <w:rsid w:val="00DE5F43"/>
    <w:rsid w:val="00DE60CC"/>
    <w:rsid w:val="00DE6DD1"/>
    <w:rsid w:val="00DF09B4"/>
    <w:rsid w:val="00DF1868"/>
    <w:rsid w:val="00DF3891"/>
    <w:rsid w:val="00DF3A33"/>
    <w:rsid w:val="00DF746C"/>
    <w:rsid w:val="00E01135"/>
    <w:rsid w:val="00E06901"/>
    <w:rsid w:val="00E06CF1"/>
    <w:rsid w:val="00E06D68"/>
    <w:rsid w:val="00E1051F"/>
    <w:rsid w:val="00E12D5D"/>
    <w:rsid w:val="00E17343"/>
    <w:rsid w:val="00E17463"/>
    <w:rsid w:val="00E205D4"/>
    <w:rsid w:val="00E20BA2"/>
    <w:rsid w:val="00E23C4F"/>
    <w:rsid w:val="00E249B1"/>
    <w:rsid w:val="00E25C72"/>
    <w:rsid w:val="00E26B32"/>
    <w:rsid w:val="00E30007"/>
    <w:rsid w:val="00E32716"/>
    <w:rsid w:val="00E3412B"/>
    <w:rsid w:val="00E35906"/>
    <w:rsid w:val="00E35D1F"/>
    <w:rsid w:val="00E407B6"/>
    <w:rsid w:val="00E411F1"/>
    <w:rsid w:val="00E41EF1"/>
    <w:rsid w:val="00E42942"/>
    <w:rsid w:val="00E42EB8"/>
    <w:rsid w:val="00E44059"/>
    <w:rsid w:val="00E45A24"/>
    <w:rsid w:val="00E500B7"/>
    <w:rsid w:val="00E5130B"/>
    <w:rsid w:val="00E5219C"/>
    <w:rsid w:val="00E530AF"/>
    <w:rsid w:val="00E5535E"/>
    <w:rsid w:val="00E60F5A"/>
    <w:rsid w:val="00E65742"/>
    <w:rsid w:val="00E65A0A"/>
    <w:rsid w:val="00E71BDF"/>
    <w:rsid w:val="00E72620"/>
    <w:rsid w:val="00E72A8F"/>
    <w:rsid w:val="00E72AA7"/>
    <w:rsid w:val="00E74B26"/>
    <w:rsid w:val="00E751D3"/>
    <w:rsid w:val="00E75CCB"/>
    <w:rsid w:val="00E76523"/>
    <w:rsid w:val="00E80FA0"/>
    <w:rsid w:val="00E8129F"/>
    <w:rsid w:val="00E81C28"/>
    <w:rsid w:val="00E8245B"/>
    <w:rsid w:val="00E82C21"/>
    <w:rsid w:val="00E82F59"/>
    <w:rsid w:val="00E83513"/>
    <w:rsid w:val="00E83CA7"/>
    <w:rsid w:val="00E84D27"/>
    <w:rsid w:val="00E85CBF"/>
    <w:rsid w:val="00E90300"/>
    <w:rsid w:val="00E91E68"/>
    <w:rsid w:val="00E920BF"/>
    <w:rsid w:val="00E92192"/>
    <w:rsid w:val="00E922DB"/>
    <w:rsid w:val="00E95A71"/>
    <w:rsid w:val="00E967F2"/>
    <w:rsid w:val="00E9734D"/>
    <w:rsid w:val="00EA1331"/>
    <w:rsid w:val="00EA1B8C"/>
    <w:rsid w:val="00EA3178"/>
    <w:rsid w:val="00EA3FBD"/>
    <w:rsid w:val="00EA62B0"/>
    <w:rsid w:val="00EA731D"/>
    <w:rsid w:val="00EB2307"/>
    <w:rsid w:val="00EB5F5F"/>
    <w:rsid w:val="00EB7014"/>
    <w:rsid w:val="00EB703E"/>
    <w:rsid w:val="00EB7499"/>
    <w:rsid w:val="00EB77AC"/>
    <w:rsid w:val="00EC06F0"/>
    <w:rsid w:val="00EC1BA8"/>
    <w:rsid w:val="00EC1C46"/>
    <w:rsid w:val="00EC4338"/>
    <w:rsid w:val="00EC43E5"/>
    <w:rsid w:val="00EC499F"/>
    <w:rsid w:val="00EC5CDE"/>
    <w:rsid w:val="00EC6DD5"/>
    <w:rsid w:val="00EC7285"/>
    <w:rsid w:val="00EC7914"/>
    <w:rsid w:val="00EC7D61"/>
    <w:rsid w:val="00ED0B90"/>
    <w:rsid w:val="00ED16BB"/>
    <w:rsid w:val="00ED17D1"/>
    <w:rsid w:val="00ED3703"/>
    <w:rsid w:val="00ED4337"/>
    <w:rsid w:val="00ED487E"/>
    <w:rsid w:val="00ED4F02"/>
    <w:rsid w:val="00ED6E71"/>
    <w:rsid w:val="00EE101E"/>
    <w:rsid w:val="00EE33A1"/>
    <w:rsid w:val="00EE7A0D"/>
    <w:rsid w:val="00EE7A80"/>
    <w:rsid w:val="00EE7C7C"/>
    <w:rsid w:val="00EF1465"/>
    <w:rsid w:val="00EF2115"/>
    <w:rsid w:val="00EF30E2"/>
    <w:rsid w:val="00EF3482"/>
    <w:rsid w:val="00EF61B7"/>
    <w:rsid w:val="00EF6D41"/>
    <w:rsid w:val="00EF6F6E"/>
    <w:rsid w:val="00F00722"/>
    <w:rsid w:val="00F00F90"/>
    <w:rsid w:val="00F01375"/>
    <w:rsid w:val="00F0222C"/>
    <w:rsid w:val="00F04311"/>
    <w:rsid w:val="00F046D4"/>
    <w:rsid w:val="00F04ADB"/>
    <w:rsid w:val="00F05587"/>
    <w:rsid w:val="00F06AB7"/>
    <w:rsid w:val="00F07A34"/>
    <w:rsid w:val="00F1136E"/>
    <w:rsid w:val="00F12312"/>
    <w:rsid w:val="00F1309D"/>
    <w:rsid w:val="00F134AD"/>
    <w:rsid w:val="00F1375F"/>
    <w:rsid w:val="00F14A88"/>
    <w:rsid w:val="00F1504B"/>
    <w:rsid w:val="00F17CE1"/>
    <w:rsid w:val="00F2115C"/>
    <w:rsid w:val="00F21207"/>
    <w:rsid w:val="00F22ABA"/>
    <w:rsid w:val="00F230FE"/>
    <w:rsid w:val="00F235C7"/>
    <w:rsid w:val="00F24A3F"/>
    <w:rsid w:val="00F24A67"/>
    <w:rsid w:val="00F25299"/>
    <w:rsid w:val="00F258EC"/>
    <w:rsid w:val="00F25BC4"/>
    <w:rsid w:val="00F25F79"/>
    <w:rsid w:val="00F27B85"/>
    <w:rsid w:val="00F303A0"/>
    <w:rsid w:val="00F30CEE"/>
    <w:rsid w:val="00F31499"/>
    <w:rsid w:val="00F31505"/>
    <w:rsid w:val="00F320A1"/>
    <w:rsid w:val="00F3275C"/>
    <w:rsid w:val="00F32A98"/>
    <w:rsid w:val="00F32E05"/>
    <w:rsid w:val="00F33A87"/>
    <w:rsid w:val="00F34A8A"/>
    <w:rsid w:val="00F3521B"/>
    <w:rsid w:val="00F35569"/>
    <w:rsid w:val="00F356F5"/>
    <w:rsid w:val="00F35B42"/>
    <w:rsid w:val="00F36B12"/>
    <w:rsid w:val="00F37026"/>
    <w:rsid w:val="00F3709F"/>
    <w:rsid w:val="00F3768D"/>
    <w:rsid w:val="00F40B09"/>
    <w:rsid w:val="00F41290"/>
    <w:rsid w:val="00F437CA"/>
    <w:rsid w:val="00F449E4"/>
    <w:rsid w:val="00F47EFD"/>
    <w:rsid w:val="00F52051"/>
    <w:rsid w:val="00F52ABA"/>
    <w:rsid w:val="00F544E4"/>
    <w:rsid w:val="00F55360"/>
    <w:rsid w:val="00F5559A"/>
    <w:rsid w:val="00F55AA2"/>
    <w:rsid w:val="00F5704B"/>
    <w:rsid w:val="00F579AD"/>
    <w:rsid w:val="00F60F9F"/>
    <w:rsid w:val="00F63739"/>
    <w:rsid w:val="00F64E0A"/>
    <w:rsid w:val="00F64F08"/>
    <w:rsid w:val="00F66524"/>
    <w:rsid w:val="00F70055"/>
    <w:rsid w:val="00F70D9B"/>
    <w:rsid w:val="00F72ECA"/>
    <w:rsid w:val="00F734F5"/>
    <w:rsid w:val="00F7375D"/>
    <w:rsid w:val="00F73B5B"/>
    <w:rsid w:val="00F76C43"/>
    <w:rsid w:val="00F826E9"/>
    <w:rsid w:val="00F82DDB"/>
    <w:rsid w:val="00F8367C"/>
    <w:rsid w:val="00F83A42"/>
    <w:rsid w:val="00F86546"/>
    <w:rsid w:val="00F87090"/>
    <w:rsid w:val="00F8760D"/>
    <w:rsid w:val="00F91B8E"/>
    <w:rsid w:val="00F91F5A"/>
    <w:rsid w:val="00F9249A"/>
    <w:rsid w:val="00F92C7B"/>
    <w:rsid w:val="00F9355F"/>
    <w:rsid w:val="00F945D7"/>
    <w:rsid w:val="00F966B1"/>
    <w:rsid w:val="00F97B20"/>
    <w:rsid w:val="00F97D48"/>
    <w:rsid w:val="00FA0311"/>
    <w:rsid w:val="00FA3375"/>
    <w:rsid w:val="00FA3F78"/>
    <w:rsid w:val="00FA42F2"/>
    <w:rsid w:val="00FA5417"/>
    <w:rsid w:val="00FA5CC2"/>
    <w:rsid w:val="00FA7BD4"/>
    <w:rsid w:val="00FA7C45"/>
    <w:rsid w:val="00FB041A"/>
    <w:rsid w:val="00FB0A7D"/>
    <w:rsid w:val="00FB14F8"/>
    <w:rsid w:val="00FB3607"/>
    <w:rsid w:val="00FB36E5"/>
    <w:rsid w:val="00FB40D0"/>
    <w:rsid w:val="00FB5B5C"/>
    <w:rsid w:val="00FC22C4"/>
    <w:rsid w:val="00FC268B"/>
    <w:rsid w:val="00FC41D2"/>
    <w:rsid w:val="00FC4AB5"/>
    <w:rsid w:val="00FC51A5"/>
    <w:rsid w:val="00FD03CF"/>
    <w:rsid w:val="00FD0F05"/>
    <w:rsid w:val="00FD1F42"/>
    <w:rsid w:val="00FD534F"/>
    <w:rsid w:val="00FD5B02"/>
    <w:rsid w:val="00FD640F"/>
    <w:rsid w:val="00FD690E"/>
    <w:rsid w:val="00FD6AF5"/>
    <w:rsid w:val="00FD6B4C"/>
    <w:rsid w:val="00FE0553"/>
    <w:rsid w:val="00FE1CA1"/>
    <w:rsid w:val="00FE2C8F"/>
    <w:rsid w:val="00FE61EA"/>
    <w:rsid w:val="00FF30BA"/>
    <w:rsid w:val="00FF35CF"/>
    <w:rsid w:val="00FF4E99"/>
    <w:rsid w:val="019F62AA"/>
    <w:rsid w:val="03FEAF0F"/>
    <w:rsid w:val="05FC4908"/>
    <w:rsid w:val="06046683"/>
    <w:rsid w:val="06C61A23"/>
    <w:rsid w:val="094BF2E4"/>
    <w:rsid w:val="10F8BBAC"/>
    <w:rsid w:val="133BBDEB"/>
    <w:rsid w:val="16B4547C"/>
    <w:rsid w:val="17BC3CC6"/>
    <w:rsid w:val="17C7FDC9"/>
    <w:rsid w:val="1919FA47"/>
    <w:rsid w:val="1A4958F0"/>
    <w:rsid w:val="1B5ADE2B"/>
    <w:rsid w:val="1D5DF665"/>
    <w:rsid w:val="1E30D24C"/>
    <w:rsid w:val="1F3CE576"/>
    <w:rsid w:val="22D1F739"/>
    <w:rsid w:val="244A2A17"/>
    <w:rsid w:val="25B75843"/>
    <w:rsid w:val="2A4D464C"/>
    <w:rsid w:val="2BA6FAEE"/>
    <w:rsid w:val="2C7F4004"/>
    <w:rsid w:val="324E4C90"/>
    <w:rsid w:val="35ACC912"/>
    <w:rsid w:val="37698FA9"/>
    <w:rsid w:val="3AA0C953"/>
    <w:rsid w:val="3B96E356"/>
    <w:rsid w:val="4239AF06"/>
    <w:rsid w:val="4319B566"/>
    <w:rsid w:val="43BF185B"/>
    <w:rsid w:val="46FE7EEA"/>
    <w:rsid w:val="495D4F4B"/>
    <w:rsid w:val="4D614597"/>
    <w:rsid w:val="51E0D9A6"/>
    <w:rsid w:val="54611192"/>
    <w:rsid w:val="54904E03"/>
    <w:rsid w:val="59BD8D44"/>
    <w:rsid w:val="5A2CBD5F"/>
    <w:rsid w:val="5E416B5C"/>
    <w:rsid w:val="5E8D54ED"/>
    <w:rsid w:val="6033C8C1"/>
    <w:rsid w:val="6E1B94EF"/>
    <w:rsid w:val="70FF1659"/>
    <w:rsid w:val="785CF74B"/>
    <w:rsid w:val="7A9B4C49"/>
    <w:rsid w:val="7B052D13"/>
    <w:rsid w:val="7B165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8C427"/>
  <w15:docId w15:val="{567ACD5A-FE2A-4950-A420-0F57B6CE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0"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iPriority="0" w:qFormat="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unhideWhenUsed="1"/>
    <w:lsdException w:name="List Number 2" w:semiHidden="1" w:uiPriority="24" w:unhideWhenUsed="1"/>
    <w:lsdException w:name="List Number 3" w:semiHidden="1" w:uiPriority="24" w:unhideWhenUsed="1"/>
    <w:lsdException w:name="List Number 4" w:semiHidden="1" w:unhideWhenUsed="1"/>
    <w:lsdException w:name="List Number 5" w:semiHidden="1" w:unhideWhenUsed="1"/>
    <w:lsdException w:name="Title" w:uiPriority="89"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449"/>
    <w:pPr>
      <w:keepLines/>
      <w:spacing w:before="120" w:after="120" w:line="264" w:lineRule="auto"/>
    </w:pPr>
    <w:rPr>
      <w:color w:val="232B39" w:themeColor="text1"/>
    </w:rPr>
  </w:style>
  <w:style w:type="paragraph" w:styleId="Heading10">
    <w:name w:val="heading 1"/>
    <w:next w:val="Normal"/>
    <w:link w:val="Heading1Char"/>
    <w:qFormat/>
    <w:rsid w:val="00392484"/>
    <w:pPr>
      <w:keepNext/>
      <w:keepLines/>
      <w:spacing w:before="360" w:after="120"/>
      <w:outlineLvl w:val="0"/>
    </w:pPr>
    <w:rPr>
      <w:rFonts w:asciiTheme="majorHAnsi" w:eastAsiaTheme="majorEastAsia" w:hAnsiTheme="majorHAnsi" w:cstheme="majorBidi"/>
      <w:b/>
      <w:bCs/>
      <w:color w:val="3A3467" w:themeColor="text2"/>
      <w:sz w:val="36"/>
      <w:szCs w:val="28"/>
    </w:rPr>
  </w:style>
  <w:style w:type="paragraph" w:styleId="Heading20">
    <w:name w:val="heading 2"/>
    <w:basedOn w:val="Normal"/>
    <w:next w:val="Normal"/>
    <w:link w:val="Heading2Char"/>
    <w:qFormat/>
    <w:rsid w:val="00392484"/>
    <w:pPr>
      <w:keepNext/>
      <w:spacing w:before="280"/>
      <w:outlineLvl w:val="1"/>
    </w:pPr>
    <w:rPr>
      <w:rFonts w:asciiTheme="majorHAnsi" w:eastAsiaTheme="majorEastAsia" w:hAnsiTheme="majorHAnsi" w:cstheme="majorBidi"/>
      <w:b/>
      <w:bCs/>
      <w:color w:val="3A3467" w:themeColor="text2"/>
      <w:sz w:val="28"/>
      <w:szCs w:val="26"/>
    </w:rPr>
  </w:style>
  <w:style w:type="paragraph" w:styleId="Heading30">
    <w:name w:val="heading 3"/>
    <w:basedOn w:val="Normal"/>
    <w:next w:val="Normal"/>
    <w:link w:val="Heading3Char"/>
    <w:qFormat/>
    <w:rsid w:val="003E4E5E"/>
    <w:pPr>
      <w:keepNext/>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qFormat/>
    <w:rsid w:val="003E4E5E"/>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rsid w:val="00A631E3"/>
    <w:pPr>
      <w:keepNext/>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82194C"/>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LightList-Accent4">
    <w:name w:val="Light List Accent 4"/>
    <w:basedOn w:val="TableNormal"/>
    <w:uiPriority w:val="61"/>
    <w:rsid w:val="009A674F"/>
    <w:pPr>
      <w:spacing w:after="0" w:line="240" w:lineRule="auto"/>
    </w:pPr>
    <w:tblPr>
      <w:tblStyleRowBandSize w:val="1"/>
      <w:tblStyleColBandSize w:val="1"/>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9A674F"/>
    <w:pPr>
      <w:spacing w:after="0" w:line="240" w:lineRule="auto"/>
    </w:pPr>
    <w:tblPr>
      <w:tblStyleRowBandSize w:val="1"/>
      <w:tblStyleColBandSize w:val="1"/>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rsid w:val="00314E1B"/>
    <w:pPr>
      <w:tabs>
        <w:tab w:val="right" w:pos="9000"/>
      </w:tabs>
      <w:ind w:right="26"/>
    </w:pPr>
    <w:rPr>
      <w:sz w:val="24"/>
      <w:szCs w:val="24"/>
    </w:rPr>
  </w:style>
  <w:style w:type="paragraph" w:styleId="TOC2">
    <w:name w:val="toc 2"/>
    <w:next w:val="Normal"/>
    <w:uiPriority w:val="39"/>
    <w:rsid w:val="00B35BE8"/>
    <w:pPr>
      <w:tabs>
        <w:tab w:val="right" w:pos="9000"/>
      </w:tabs>
      <w:spacing w:after="100"/>
      <w:ind w:left="446" w:right="432"/>
      <w:contextualSpacing/>
    </w:pPr>
    <w:rPr>
      <w:noProof/>
      <w:spacing w:val="2"/>
    </w:rPr>
  </w:style>
  <w:style w:type="paragraph" w:styleId="TOC3">
    <w:name w:val="toc 3"/>
    <w:basedOn w:val="Normal"/>
    <w:next w:val="Normal"/>
    <w:uiPriority w:val="39"/>
    <w:rsid w:val="00B35BE8"/>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DA3AAD"/>
    <w:pPr>
      <w:spacing w:after="60" w:line="240" w:lineRule="auto"/>
    </w:pPr>
    <w:rPr>
      <w:sz w:val="16"/>
    </w:rPr>
  </w:style>
  <w:style w:type="paragraph" w:styleId="Index2">
    <w:name w:val="index 2"/>
    <w:basedOn w:val="Normal"/>
    <w:next w:val="Normal"/>
    <w:uiPriority w:val="99"/>
    <w:semiHidden/>
    <w:rsid w:val="00014B55"/>
    <w:pPr>
      <w:spacing w:after="0" w:line="240" w:lineRule="auto"/>
      <w:ind w:left="216"/>
    </w:pPr>
    <w:rPr>
      <w:sz w:val="16"/>
      <w:szCs w:val="16"/>
    </w:rPr>
  </w:style>
  <w:style w:type="character" w:styleId="Hyperlink">
    <w:name w:val="Hyperlink"/>
    <w:basedOn w:val="DefaultParagraphFont"/>
    <w:uiPriority w:val="99"/>
    <w:rsid w:val="004B7A0B"/>
    <w:rPr>
      <w:color w:val="0072CE" w:themeColor="accent1"/>
      <w:u w:val="none"/>
    </w:rPr>
  </w:style>
  <w:style w:type="character" w:customStyle="1" w:styleId="Heading1Char">
    <w:name w:val="Heading 1 Char"/>
    <w:basedOn w:val="DefaultParagraphFont"/>
    <w:link w:val="Heading10"/>
    <w:rsid w:val="00392484"/>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0"/>
    <w:rsid w:val="00392484"/>
    <w:rPr>
      <w:rFonts w:asciiTheme="majorHAnsi" w:eastAsiaTheme="majorEastAsia" w:hAnsiTheme="majorHAnsi" w:cstheme="majorBidi"/>
      <w:b/>
      <w:bCs/>
      <w:color w:val="3A3467" w:themeColor="text2"/>
      <w:sz w:val="28"/>
      <w:szCs w:val="26"/>
    </w:rPr>
  </w:style>
  <w:style w:type="paragraph" w:customStyle="1" w:styleId="Bullet1">
    <w:name w:val="Bullet 1"/>
    <w:uiPriority w:val="1"/>
    <w:qFormat/>
    <w:rsid w:val="003F46E4"/>
    <w:pPr>
      <w:numPr>
        <w:numId w:val="1"/>
      </w:numPr>
      <w:spacing w:before="100" w:after="100" w:line="264" w:lineRule="auto"/>
      <w:contextualSpacing/>
    </w:pPr>
    <w:rPr>
      <w:rFonts w:eastAsia="Times New Roman" w:cs="Calibri"/>
      <w:color w:val="232B39" w:themeColor="text1"/>
    </w:rPr>
  </w:style>
  <w:style w:type="paragraph" w:customStyle="1" w:styleId="Bullet2">
    <w:name w:val="Bullet 2"/>
    <w:basedOn w:val="Bullet1"/>
    <w:uiPriority w:val="1"/>
    <w:qFormat/>
    <w:rsid w:val="009E6C49"/>
    <w:pPr>
      <w:numPr>
        <w:ilvl w:val="1"/>
      </w:numPr>
    </w:pPr>
  </w:style>
  <w:style w:type="paragraph" w:customStyle="1" w:styleId="Bulletindent">
    <w:name w:val="Bullet indent"/>
    <w:basedOn w:val="Bullet2"/>
    <w:uiPriority w:val="9"/>
    <w:qFormat/>
    <w:rsid w:val="00076344"/>
    <w:pPr>
      <w:numPr>
        <w:ilvl w:val="2"/>
      </w:numPr>
      <w:spacing w:before="80" w:after="80" w:line="252" w:lineRule="auto"/>
      <w:contextualSpacing w:val="0"/>
    </w:pPr>
  </w:style>
  <w:style w:type="paragraph" w:customStyle="1" w:styleId="Heading1numbered">
    <w:name w:val="Heading 1 numbered"/>
    <w:basedOn w:val="Heading10"/>
    <w:next w:val="NormalIndent"/>
    <w:uiPriority w:val="8"/>
    <w:qFormat/>
    <w:rsid w:val="00A849C1"/>
    <w:pPr>
      <w:pageBreakBefore/>
      <w:ind w:left="792" w:hanging="792"/>
    </w:pPr>
  </w:style>
  <w:style w:type="paragraph" w:customStyle="1" w:styleId="Heading2numbered">
    <w:name w:val="Heading 2 numbered"/>
    <w:basedOn w:val="Heading20"/>
    <w:next w:val="NormalIndent"/>
    <w:uiPriority w:val="8"/>
    <w:qFormat/>
    <w:rsid w:val="00A849C1"/>
    <w:pPr>
      <w:ind w:left="792" w:hanging="792"/>
    </w:pPr>
  </w:style>
  <w:style w:type="paragraph" w:customStyle="1" w:styleId="Heading3numbered">
    <w:name w:val="Heading 3 numbered"/>
    <w:basedOn w:val="Heading30"/>
    <w:next w:val="NormalIndent"/>
    <w:uiPriority w:val="8"/>
    <w:qFormat/>
    <w:rsid w:val="00A849C1"/>
    <w:pPr>
      <w:ind w:left="792" w:hanging="792"/>
    </w:pPr>
  </w:style>
  <w:style w:type="character" w:customStyle="1" w:styleId="Heading3Char">
    <w:name w:val="Heading 3 Char"/>
    <w:basedOn w:val="DefaultParagraphFont"/>
    <w:link w:val="Heading30"/>
    <w:rsid w:val="003E4E5E"/>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qFormat/>
    <w:rsid w:val="00366A51"/>
  </w:style>
  <w:style w:type="character" w:customStyle="1" w:styleId="Heading4Char">
    <w:name w:val="Heading 4 Char"/>
    <w:basedOn w:val="DefaultParagraphFont"/>
    <w:link w:val="Heading4"/>
    <w:rsid w:val="003E4E5E"/>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qFormat/>
    <w:rsid w:val="00D8442F"/>
    <w:pPr>
      <w:ind w:left="792"/>
    </w:pPr>
  </w:style>
  <w:style w:type="paragraph" w:customStyle="1" w:styleId="NoteNormal">
    <w:name w:val="Note Normal"/>
    <w:basedOn w:val="Normal"/>
    <w:rsid w:val="00C032A5"/>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165E66"/>
    <w:pPr>
      <w:spacing w:before="0" w:after="0" w:line="120" w:lineRule="atLeast"/>
    </w:pPr>
    <w:rPr>
      <w:rFonts w:eastAsia="Times New Roman" w:cs="Calibri"/>
      <w:sz w:val="10"/>
      <w:szCs w:val="22"/>
    </w:rPr>
  </w:style>
  <w:style w:type="paragraph" w:styleId="Subtitle">
    <w:name w:val="Subtitle"/>
    <w:next w:val="TertiaryTitle"/>
    <w:link w:val="SubtitleChar"/>
    <w:uiPriority w:val="99"/>
    <w:qFormat/>
    <w:rsid w:val="008730DA"/>
    <w:pPr>
      <w:spacing w:before="1400" w:after="120" w:line="440" w:lineRule="exact"/>
      <w:ind w:right="2995"/>
      <w:jc w:val="right"/>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99"/>
    <w:rsid w:val="00D833BE"/>
    <w:rPr>
      <w:rFonts w:asciiTheme="majorHAnsi" w:eastAsia="Times New Roman" w:hAnsiTheme="majorHAnsi" w:cstheme="majorHAnsi"/>
      <w:sz w:val="32"/>
      <w:szCs w:val="32"/>
    </w:rPr>
  </w:style>
  <w:style w:type="paragraph" w:customStyle="1" w:styleId="TertiaryTitle">
    <w:name w:val="Tertiary Title"/>
    <w:next w:val="Normal"/>
    <w:uiPriority w:val="99"/>
    <w:rsid w:val="00D6267C"/>
    <w:pPr>
      <w:spacing w:after="2400"/>
      <w:ind w:right="2909"/>
      <w:jc w:val="right"/>
    </w:pPr>
    <w:rPr>
      <w:rFonts w:asciiTheme="majorHAnsi" w:eastAsia="Times New Roman" w:hAnsiTheme="majorHAnsi" w:cstheme="majorHAnsi"/>
      <w:caps/>
      <w:spacing w:val="-2"/>
      <w:szCs w:val="40"/>
      <w:lang w:eastAsia="en-US"/>
    </w:rPr>
  </w:style>
  <w:style w:type="paragraph" w:styleId="Title">
    <w:name w:val="Title"/>
    <w:next w:val="Subtitle"/>
    <w:link w:val="TitleChar"/>
    <w:uiPriority w:val="44"/>
    <w:semiHidden/>
    <w:qFormat/>
    <w:rsid w:val="008F0369"/>
    <w:pPr>
      <w:spacing w:before="2200" w:after="300" w:line="264" w:lineRule="auto"/>
      <w:ind w:right="2909"/>
      <w:jc w:val="right"/>
    </w:pPr>
    <w:rPr>
      <w:rFonts w:asciiTheme="majorHAnsi" w:eastAsia="Times New Roman" w:hAnsiTheme="majorHAnsi" w:cstheme="majorHAnsi"/>
      <w:b/>
      <w:color w:val="3A3467" w:themeColor="text2"/>
      <w:sz w:val="56"/>
      <w:szCs w:val="56"/>
    </w:rPr>
  </w:style>
  <w:style w:type="character" w:customStyle="1" w:styleId="TitleChar">
    <w:name w:val="Title Char"/>
    <w:basedOn w:val="DefaultParagraphFont"/>
    <w:link w:val="Title"/>
    <w:uiPriority w:val="44"/>
    <w:semiHidden/>
    <w:rsid w:val="008F0369"/>
    <w:rPr>
      <w:rFonts w:asciiTheme="majorHAnsi" w:eastAsia="Times New Roman" w:hAnsiTheme="majorHAnsi" w:cstheme="majorHAnsi"/>
      <w:b/>
      <w:color w:val="3A3467" w:themeColor="text2"/>
      <w:sz w:val="56"/>
      <w:szCs w:val="56"/>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E83CA7"/>
    <w:pPr>
      <w:numPr>
        <w:ilvl w:val="3"/>
        <w:numId w:val="1"/>
      </w:numPr>
      <w:spacing w:before="100"/>
      <w:contextualSpacing/>
    </w:pPr>
  </w:style>
  <w:style w:type="paragraph" w:styleId="IndexHeading">
    <w:name w:val="index heading"/>
    <w:basedOn w:val="Normal"/>
    <w:next w:val="Index1"/>
    <w:uiPriority w:val="99"/>
    <w:semiHidden/>
    <w:rsid w:val="00014B55"/>
    <w:rPr>
      <w:rFonts w:asciiTheme="majorHAnsi" w:eastAsiaTheme="majorEastAsia" w:hAnsiTheme="majorHAnsi" w:cstheme="majorBidi"/>
      <w:b/>
      <w:bCs/>
    </w:rPr>
  </w:style>
  <w:style w:type="paragraph" w:styleId="Header">
    <w:name w:val="header"/>
    <w:basedOn w:val="Normal"/>
    <w:link w:val="HeaderChar"/>
    <w:uiPriority w:val="99"/>
    <w:semiHidden/>
    <w:rsid w:val="002D71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241FF"/>
    <w:rPr>
      <w:spacing w:val="2"/>
    </w:rPr>
  </w:style>
  <w:style w:type="paragraph" w:styleId="Footer">
    <w:name w:val="footer"/>
    <w:basedOn w:val="Normal"/>
    <w:link w:val="FooterChar"/>
    <w:uiPriority w:val="99"/>
    <w:rsid w:val="0054503A"/>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54503A"/>
    <w:rPr>
      <w:noProof/>
      <w:color w:val="232B39" w:themeColor="text1"/>
      <w:sz w:val="18"/>
      <w:szCs w:val="18"/>
    </w:rPr>
  </w:style>
  <w:style w:type="character" w:styleId="PageNumber">
    <w:name w:val="page number"/>
    <w:uiPriority w:val="49"/>
    <w:semiHidden/>
    <w:rsid w:val="00BB59E0"/>
    <w:rPr>
      <w:rFonts w:asciiTheme="minorHAnsi" w:hAnsiTheme="minorHAnsi"/>
      <w:b w:val="0"/>
      <w:color w:val="232B39" w:themeColor="text1"/>
    </w:rPr>
  </w:style>
  <w:style w:type="paragraph" w:styleId="TOCHeading">
    <w:name w:val="TOC Heading"/>
    <w:basedOn w:val="Heading10"/>
    <w:next w:val="Normal"/>
    <w:uiPriority w:val="38"/>
    <w:semiHidden/>
    <w:rsid w:val="00BA0EC0"/>
    <w:pPr>
      <w:spacing w:before="440" w:after="440"/>
      <w:outlineLvl w:val="9"/>
    </w:pPr>
    <w:rPr>
      <w:spacing w:val="2"/>
    </w:rPr>
  </w:style>
  <w:style w:type="paragraph" w:customStyle="1" w:styleId="NormalTight">
    <w:name w:val="Normal Tight"/>
    <w:uiPriority w:val="99"/>
    <w:semiHidden/>
    <w:rsid w:val="008D0281"/>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750CBE"/>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750CBE"/>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1F0C6B"/>
    <w:pPr>
      <w:spacing w:before="3800"/>
      <w:ind w:right="1382"/>
    </w:pPr>
  </w:style>
  <w:style w:type="paragraph" w:styleId="TOC4">
    <w:name w:val="toc 4"/>
    <w:basedOn w:val="TOC1"/>
    <w:next w:val="Normal"/>
    <w:uiPriority w:val="39"/>
    <w:rsid w:val="002263A0"/>
    <w:pPr>
      <w:spacing w:before="280"/>
      <w:ind w:right="576"/>
    </w:pPr>
    <w:rPr>
      <w:noProof/>
      <w:lang w:eastAsia="en-US"/>
    </w:rPr>
  </w:style>
  <w:style w:type="paragraph" w:styleId="TOC5">
    <w:name w:val="toc 5"/>
    <w:basedOn w:val="TOC2"/>
    <w:next w:val="Normal"/>
    <w:uiPriority w:val="39"/>
    <w:rsid w:val="00CD3D1B"/>
    <w:pPr>
      <w:ind w:left="1080" w:hanging="634"/>
    </w:pPr>
    <w:rPr>
      <w:lang w:eastAsia="en-US"/>
    </w:rPr>
  </w:style>
  <w:style w:type="paragraph" w:styleId="TOC6">
    <w:name w:val="toc 6"/>
    <w:basedOn w:val="TOC3"/>
    <w:next w:val="Normal"/>
    <w:uiPriority w:val="39"/>
    <w:semiHidden/>
    <w:rsid w:val="00C06EB5"/>
    <w:pPr>
      <w:ind w:left="1800" w:hanging="720"/>
    </w:pPr>
    <w:rPr>
      <w:lang w:eastAsia="en-US"/>
    </w:rPr>
  </w:style>
  <w:style w:type="table" w:customStyle="1" w:styleId="DTFtexttable">
    <w:name w:val="DTF text table"/>
    <w:basedOn w:val="TableNormal"/>
    <w:uiPriority w:val="99"/>
    <w:rsid w:val="00601840"/>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tblBorders>
    </w:tblPr>
    <w:tcPr>
      <w:shd w:val="clear" w:color="auto" w:fill="FFFFFF" w:themeFill="background1"/>
    </w:tc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242543"/>
    <w:pPr>
      <w:spacing w:before="30" w:after="30" w:line="264" w:lineRule="auto"/>
      <w:jc w:val="right"/>
    </w:pPr>
    <w:rPr>
      <w:rFonts w:eastAsiaTheme="minorHAnsi"/>
      <w:spacing w:val="2"/>
      <w:sz w:val="17"/>
      <w:szCs w:val="21"/>
      <w:lang w:eastAsia="en-US"/>
    </w:rPr>
    <w:tblPr>
      <w:tblStyleRowBandSize w:val="1"/>
      <w:tblStyleColBandSize w:val="1"/>
    </w:tblPr>
    <w:tcPr>
      <w:shd w:val="clear" w:color="auto" w:fill="FFFFFF" w:themeFill="background1"/>
    </w:tc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nwCell">
      <w:pPr>
        <w:jc w:val="left"/>
      </w:pPr>
      <w:tblPr/>
      <w:tcPr>
        <w:vAlign w:val="bottom"/>
      </w:tcPr>
    </w:tblStylePr>
  </w:style>
  <w:style w:type="paragraph" w:customStyle="1" w:styleId="Tabletext">
    <w:name w:val="Table text"/>
    <w:basedOn w:val="Normal"/>
    <w:uiPriority w:val="5"/>
    <w:qFormat/>
    <w:rsid w:val="006F37F2"/>
    <w:pPr>
      <w:spacing w:before="60" w:after="60"/>
    </w:pPr>
    <w:rPr>
      <w:sz w:val="17"/>
    </w:rPr>
  </w:style>
  <w:style w:type="paragraph" w:customStyle="1" w:styleId="Tabletextright">
    <w:name w:val="Table text right"/>
    <w:basedOn w:val="Tabletext"/>
    <w:uiPriority w:val="5"/>
    <w:qFormat/>
    <w:rsid w:val="00B9053B"/>
    <w:pPr>
      <w:jc w:val="right"/>
    </w:pPr>
  </w:style>
  <w:style w:type="paragraph" w:customStyle="1" w:styleId="Listnumindent2">
    <w:name w:val="List num indent 2"/>
    <w:basedOn w:val="Normal"/>
    <w:uiPriority w:val="9"/>
    <w:qFormat/>
    <w:rsid w:val="00102379"/>
    <w:pPr>
      <w:spacing w:before="100"/>
      <w:contextualSpacing/>
    </w:pPr>
  </w:style>
  <w:style w:type="paragraph" w:customStyle="1" w:styleId="Listnumindent">
    <w:name w:val="List num indent"/>
    <w:basedOn w:val="Normal"/>
    <w:uiPriority w:val="9"/>
    <w:qFormat/>
    <w:rsid w:val="00102379"/>
    <w:pPr>
      <w:spacing w:before="100"/>
    </w:pPr>
  </w:style>
  <w:style w:type="paragraph" w:customStyle="1" w:styleId="Listnum">
    <w:name w:val="List num"/>
    <w:basedOn w:val="Normal"/>
    <w:uiPriority w:val="2"/>
    <w:qFormat/>
    <w:rsid w:val="004A7519"/>
  </w:style>
  <w:style w:type="paragraph" w:customStyle="1" w:styleId="Listnum2">
    <w:name w:val="List num 2"/>
    <w:basedOn w:val="Normal"/>
    <w:uiPriority w:val="2"/>
    <w:qFormat/>
    <w:rsid w:val="004A7519"/>
  </w:style>
  <w:style w:type="paragraph" w:customStyle="1" w:styleId="Tabletextcentred">
    <w:name w:val="Table text centred"/>
    <w:basedOn w:val="Tabletext"/>
    <w:uiPriority w:val="5"/>
    <w:qFormat/>
    <w:rsid w:val="00B9053B"/>
    <w:pPr>
      <w:jc w:val="center"/>
    </w:pPr>
  </w:style>
  <w:style w:type="paragraph" w:customStyle="1" w:styleId="Tableheader">
    <w:name w:val="Table header"/>
    <w:basedOn w:val="Tabletext"/>
    <w:uiPriority w:val="5"/>
    <w:qFormat/>
    <w:rsid w:val="00C21966"/>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937A10"/>
    <w:pPr>
      <w:numPr>
        <w:numId w:val="3"/>
      </w:numPr>
    </w:pPr>
  </w:style>
  <w:style w:type="paragraph" w:customStyle="1" w:styleId="Tabledash">
    <w:name w:val="Table dash"/>
    <w:basedOn w:val="Tablebullet"/>
    <w:uiPriority w:val="6"/>
    <w:rsid w:val="00937A10"/>
    <w:pPr>
      <w:numPr>
        <w:ilvl w:val="1"/>
      </w:numPr>
    </w:pPr>
  </w:style>
  <w:style w:type="paragraph" w:customStyle="1" w:styleId="Tabletextindent">
    <w:name w:val="Table text indent"/>
    <w:basedOn w:val="Tabletext"/>
    <w:uiPriority w:val="5"/>
    <w:qFormat/>
    <w:rsid w:val="00C11CD1"/>
    <w:pPr>
      <w:ind w:left="288"/>
    </w:pPr>
  </w:style>
  <w:style w:type="paragraph" w:styleId="ListParagraph">
    <w:name w:val="List Paragraph"/>
    <w:basedOn w:val="Normal"/>
    <w:uiPriority w:val="34"/>
    <w:qFormat/>
    <w:rsid w:val="004231B5"/>
    <w:pPr>
      <w:ind w:left="720"/>
      <w:contextualSpacing/>
    </w:pPr>
  </w:style>
  <w:style w:type="paragraph" w:customStyle="1" w:styleId="Numpara">
    <w:name w:val="Num para"/>
    <w:basedOn w:val="ListParagraph"/>
    <w:uiPriority w:val="2"/>
    <w:qFormat/>
    <w:rsid w:val="00C72252"/>
    <w:pPr>
      <w:numPr>
        <w:numId w:val="4"/>
      </w:numPr>
      <w:tabs>
        <w:tab w:val="left" w:pos="540"/>
      </w:tabs>
    </w:pPr>
  </w:style>
  <w:style w:type="paragraph" w:styleId="FootnoteText">
    <w:name w:val="footnote text"/>
    <w:basedOn w:val="Normal"/>
    <w:link w:val="FootnoteTextChar"/>
    <w:uiPriority w:val="99"/>
    <w:rsid w:val="00BC6E19"/>
    <w:pPr>
      <w:spacing w:before="0" w:after="0" w:line="240" w:lineRule="auto"/>
    </w:pPr>
    <w:rPr>
      <w:sz w:val="17"/>
    </w:rPr>
  </w:style>
  <w:style w:type="character" w:customStyle="1" w:styleId="FootnoteTextChar">
    <w:name w:val="Footnote Text Char"/>
    <w:basedOn w:val="DefaultParagraphFont"/>
    <w:link w:val="FootnoteText"/>
    <w:uiPriority w:val="99"/>
    <w:rsid w:val="00BC6E19"/>
    <w:rPr>
      <w:spacing w:val="2"/>
      <w:sz w:val="17"/>
    </w:rPr>
  </w:style>
  <w:style w:type="character" w:styleId="FootnoteReference">
    <w:name w:val="footnote reference"/>
    <w:basedOn w:val="DefaultParagraphFont"/>
    <w:rsid w:val="00726D2F"/>
    <w:rPr>
      <w:vertAlign w:val="superscript"/>
    </w:rPr>
  </w:style>
  <w:style w:type="table" w:customStyle="1" w:styleId="DTFtexttableindent">
    <w:name w:val="DTF text table indent"/>
    <w:basedOn w:val="DTFtexttable"/>
    <w:uiPriority w:val="99"/>
    <w:rsid w:val="007060E4"/>
    <w:pPr>
      <w:spacing w:after="0" w:line="240" w:lineRule="auto"/>
    </w:pPr>
    <w:tblPr>
      <w:tblInd w:w="792"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242543"/>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Numparaindent">
    <w:name w:val="Num para indent"/>
    <w:basedOn w:val="Numpara"/>
    <w:uiPriority w:val="9"/>
    <w:qFormat/>
    <w:rsid w:val="002F2953"/>
    <w:pPr>
      <w:numPr>
        <w:numId w:val="0"/>
      </w:numPr>
      <w:tabs>
        <w:tab w:val="clear" w:pos="540"/>
      </w:tabs>
    </w:pPr>
  </w:style>
  <w:style w:type="paragraph" w:customStyle="1" w:styleId="NoteNormalindent">
    <w:name w:val="Note Normal indent"/>
    <w:basedOn w:val="NoteNormal"/>
    <w:uiPriority w:val="9"/>
    <w:rsid w:val="009A6D22"/>
    <w:pPr>
      <w:ind w:left="792"/>
    </w:pPr>
  </w:style>
  <w:style w:type="paragraph" w:customStyle="1" w:styleId="Tablenum1">
    <w:name w:val="Table num 1"/>
    <w:basedOn w:val="Normal"/>
    <w:uiPriority w:val="6"/>
    <w:rsid w:val="007F723F"/>
    <w:pPr>
      <w:numPr>
        <w:ilvl w:val="2"/>
        <w:numId w:val="3"/>
      </w:numPr>
      <w:spacing w:before="60" w:after="60"/>
    </w:pPr>
    <w:rPr>
      <w:sz w:val="17"/>
    </w:rPr>
  </w:style>
  <w:style w:type="paragraph" w:customStyle="1" w:styleId="Tablenum2">
    <w:name w:val="Table num 2"/>
    <w:basedOn w:val="Normal"/>
    <w:uiPriority w:val="6"/>
    <w:rsid w:val="007F723F"/>
    <w:pPr>
      <w:numPr>
        <w:ilvl w:val="3"/>
        <w:numId w:val="3"/>
      </w:numPr>
      <w:spacing w:before="60" w:after="60"/>
    </w:pPr>
    <w:rPr>
      <w:sz w:val="17"/>
    </w:rPr>
  </w:style>
  <w:style w:type="paragraph" w:styleId="Caption">
    <w:name w:val="caption"/>
    <w:basedOn w:val="Normal"/>
    <w:next w:val="Normal"/>
    <w:uiPriority w:val="5"/>
    <w:qFormat/>
    <w:rsid w:val="006E7690"/>
    <w:pPr>
      <w:keepNext/>
      <w:spacing w:before="200" w:after="60" w:line="240" w:lineRule="auto"/>
    </w:pPr>
    <w:rPr>
      <w:b/>
      <w:bCs/>
      <w:sz w:val="18"/>
      <w:szCs w:val="18"/>
    </w:rPr>
  </w:style>
  <w:style w:type="character" w:styleId="PlaceholderText">
    <w:name w:val="Placeholder Text"/>
    <w:basedOn w:val="DefaultParagraphFont"/>
    <w:uiPriority w:val="99"/>
    <w:semiHidden/>
    <w:rsid w:val="00966115"/>
    <w:rPr>
      <w:color w:val="808080"/>
    </w:rPr>
  </w:style>
  <w:style w:type="paragraph" w:customStyle="1" w:styleId="ReportDate">
    <w:name w:val="ReportDate"/>
    <w:uiPriority w:val="79"/>
    <w:semiHidden/>
    <w:rsid w:val="008730DA"/>
    <w:pPr>
      <w:spacing w:before="160" w:after="60" w:line="240" w:lineRule="auto"/>
      <w:ind w:right="2909"/>
      <w:jc w:val="right"/>
    </w:pPr>
    <w:rPr>
      <w:b/>
      <w:bCs/>
      <w:caps/>
    </w:rPr>
  </w:style>
  <w:style w:type="paragraph" w:customStyle="1" w:styleId="CM">
    <w:name w:val="CM"/>
    <w:next w:val="Title"/>
    <w:uiPriority w:val="79"/>
    <w:semiHidden/>
    <w:rsid w:val="008F0369"/>
    <w:pPr>
      <w:spacing w:after="2200" w:line="240" w:lineRule="auto"/>
      <w:ind w:right="2909"/>
      <w:jc w:val="right"/>
    </w:pPr>
    <w:rPr>
      <w:caps/>
    </w:rPr>
  </w:style>
  <w:style w:type="character" w:customStyle="1" w:styleId="Heading5Char">
    <w:name w:val="Heading 5 Char"/>
    <w:basedOn w:val="DefaultParagraphFont"/>
    <w:link w:val="Heading5"/>
    <w:rsid w:val="00A631E3"/>
    <w:rPr>
      <w:rFonts w:asciiTheme="majorHAnsi" w:eastAsiaTheme="majorEastAsia" w:hAnsiTheme="majorHAnsi" w:cstheme="majorBidi"/>
      <w:color w:val="3A3467" w:themeColor="text2"/>
    </w:rPr>
  </w:style>
  <w:style w:type="paragraph" w:customStyle="1" w:styleId="CoverSpacer">
    <w:name w:val="CoverSpacer"/>
    <w:basedOn w:val="Normal"/>
    <w:semiHidden/>
    <w:qFormat/>
    <w:rsid w:val="00B2671F"/>
    <w:pPr>
      <w:spacing w:before="4600" w:after="0"/>
    </w:pPr>
  </w:style>
  <w:style w:type="table" w:styleId="PlainTable4">
    <w:name w:val="Plain Table 4"/>
    <w:basedOn w:val="TableNormal"/>
    <w:uiPriority w:val="44"/>
    <w:rsid w:val="004027B5"/>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Captionindent">
    <w:name w:val="Caption indent"/>
    <w:basedOn w:val="Caption"/>
    <w:uiPriority w:val="7"/>
    <w:qFormat/>
    <w:rsid w:val="00A1211F"/>
    <w:pPr>
      <w:spacing w:before="240"/>
      <w:ind w:left="792"/>
    </w:pPr>
  </w:style>
  <w:style w:type="paragraph" w:styleId="Quote">
    <w:name w:val="Quote"/>
    <w:basedOn w:val="Normal"/>
    <w:next w:val="Normal"/>
    <w:link w:val="QuoteChar"/>
    <w:uiPriority w:val="29"/>
    <w:qFormat/>
    <w:rsid w:val="0054503A"/>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sz w:val="18"/>
      <w:szCs w:val="18"/>
    </w:rPr>
  </w:style>
  <w:style w:type="character" w:customStyle="1" w:styleId="QuoteChar">
    <w:name w:val="Quote Char"/>
    <w:basedOn w:val="DefaultParagraphFont"/>
    <w:link w:val="Quote"/>
    <w:uiPriority w:val="29"/>
    <w:rsid w:val="0054503A"/>
    <w:rPr>
      <w:i/>
      <w:iCs/>
      <w:color w:val="232B39" w:themeColor="text1"/>
      <w:sz w:val="18"/>
      <w:szCs w:val="18"/>
    </w:rPr>
  </w:style>
  <w:style w:type="character" w:styleId="FollowedHyperlink">
    <w:name w:val="FollowedHyperlink"/>
    <w:basedOn w:val="DefaultParagraphFont"/>
    <w:uiPriority w:val="99"/>
    <w:semiHidden/>
    <w:rsid w:val="00CD24C2"/>
    <w:rPr>
      <w:color w:val="808080" w:themeColor="background1" w:themeShade="80"/>
      <w:u w:val="none"/>
    </w:rPr>
  </w:style>
  <w:style w:type="numbering" w:customStyle="1" w:styleId="BulletsIndented">
    <w:name w:val="Bullets Indented"/>
    <w:uiPriority w:val="99"/>
    <w:rsid w:val="00D8442F"/>
    <w:pPr>
      <w:numPr>
        <w:numId w:val="5"/>
      </w:numPr>
    </w:pPr>
  </w:style>
  <w:style w:type="paragraph" w:customStyle="1" w:styleId="ListBulletIndent">
    <w:name w:val="List Bullet Indent"/>
    <w:basedOn w:val="Normal"/>
    <w:uiPriority w:val="21"/>
    <w:rsid w:val="00D8442F"/>
    <w:pPr>
      <w:numPr>
        <w:numId w:val="5"/>
      </w:numPr>
      <w:spacing w:before="160" w:after="100" w:line="276" w:lineRule="auto"/>
    </w:pPr>
    <w:rPr>
      <w:rFonts w:eastAsiaTheme="minorHAnsi"/>
      <w:color w:val="auto"/>
      <w:szCs w:val="22"/>
      <w:lang w:eastAsia="en-US"/>
    </w:rPr>
  </w:style>
  <w:style w:type="paragraph" w:customStyle="1" w:styleId="ListBulletIndent2">
    <w:name w:val="List Bullet Indent 2"/>
    <w:basedOn w:val="ListBulletIndent"/>
    <w:uiPriority w:val="21"/>
    <w:rsid w:val="00D8442F"/>
    <w:pPr>
      <w:numPr>
        <w:ilvl w:val="1"/>
      </w:numPr>
      <w:spacing w:before="80" w:after="80"/>
    </w:pPr>
  </w:style>
  <w:style w:type="paragraph" w:customStyle="1" w:styleId="ListBulletIndent3">
    <w:name w:val="List Bullet Indent 3"/>
    <w:basedOn w:val="ListBulletIndent2"/>
    <w:uiPriority w:val="21"/>
    <w:rsid w:val="00D8442F"/>
    <w:pPr>
      <w:numPr>
        <w:ilvl w:val="2"/>
      </w:numPr>
    </w:pPr>
  </w:style>
  <w:style w:type="table" w:styleId="ColorfulList-Accent1">
    <w:name w:val="Colorful List Accent 1"/>
    <w:basedOn w:val="TableNormal"/>
    <w:uiPriority w:val="72"/>
    <w:rsid w:val="00D8442F"/>
    <w:pPr>
      <w:spacing w:after="0" w:line="240" w:lineRule="auto"/>
    </w:pPr>
    <w:rPr>
      <w:rFonts w:ascii="Arial" w:eastAsia="Times New Roman" w:hAnsi="Arial"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umberedList">
    <w:name w:val="Numbered List"/>
    <w:uiPriority w:val="99"/>
    <w:rsid w:val="00D8442F"/>
    <w:pPr>
      <w:numPr>
        <w:numId w:val="7"/>
      </w:numPr>
    </w:pPr>
  </w:style>
  <w:style w:type="paragraph" w:styleId="ListNumber">
    <w:name w:val="List Number"/>
    <w:basedOn w:val="Normal"/>
    <w:uiPriority w:val="24"/>
    <w:unhideWhenUsed/>
    <w:rsid w:val="00D8442F"/>
    <w:pPr>
      <w:numPr>
        <w:numId w:val="7"/>
      </w:numPr>
      <w:spacing w:before="80" w:after="80" w:line="276" w:lineRule="auto"/>
    </w:pPr>
    <w:rPr>
      <w:rFonts w:eastAsiaTheme="minorHAnsi"/>
      <w:color w:val="auto"/>
      <w:szCs w:val="22"/>
      <w:lang w:eastAsia="en-US"/>
    </w:rPr>
  </w:style>
  <w:style w:type="paragraph" w:styleId="ListNumber2">
    <w:name w:val="List Number 2"/>
    <w:basedOn w:val="ListNumber"/>
    <w:uiPriority w:val="24"/>
    <w:unhideWhenUsed/>
    <w:rsid w:val="00D8442F"/>
    <w:pPr>
      <w:numPr>
        <w:ilvl w:val="1"/>
      </w:numPr>
    </w:pPr>
  </w:style>
  <w:style w:type="paragraph" w:styleId="ListNumber3">
    <w:name w:val="List Number 3"/>
    <w:basedOn w:val="ListNumber2"/>
    <w:uiPriority w:val="24"/>
    <w:unhideWhenUsed/>
    <w:rsid w:val="00D8442F"/>
    <w:pPr>
      <w:numPr>
        <w:ilvl w:val="2"/>
      </w:numPr>
    </w:pPr>
  </w:style>
  <w:style w:type="table" w:customStyle="1" w:styleId="AttachmentExample">
    <w:name w:val="Attachment Example"/>
    <w:basedOn w:val="TableNormal"/>
    <w:uiPriority w:val="99"/>
    <w:rsid w:val="00D8442F"/>
    <w:pPr>
      <w:spacing w:before="160" w:after="0" w:line="240" w:lineRule="auto"/>
    </w:pPr>
    <w:rPr>
      <w:rFonts w:eastAsiaTheme="minorHAnsi"/>
      <w:sz w:val="22"/>
      <w:szCs w:val="22"/>
      <w:lang w:eastAsia="en-US"/>
    </w:rPr>
    <w:tblPr>
      <w:tblStyleRowBandSize w:val="1"/>
      <w:tblStyleColBandSize w:val="1"/>
      <w:tblBorders>
        <w:bottom w:val="single" w:sz="12" w:space="0" w:color="68CEF2" w:themeColor="accent2"/>
        <w:insideH w:val="single" w:sz="6" w:space="0" w:color="0063A6"/>
      </w:tblBorders>
    </w:tblPr>
    <w:tcPr>
      <w:shd w:val="clear" w:color="auto" w:fill="D4E15F" w:themeFill="accent6"/>
    </w:tcPr>
    <w:tblStylePr w:type="firstRow">
      <w:pPr>
        <w:wordWrap/>
        <w:spacing w:beforeLines="0" w:before="60" w:beforeAutospacing="0" w:afterLines="0" w:after="60" w:afterAutospacing="0"/>
      </w:pPr>
      <w:rPr>
        <w:b w:val="0"/>
        <w:bCs/>
        <w:color w:val="FFFFFF" w:themeColor="background1"/>
      </w:rPr>
      <w:tblPr/>
      <w:trPr>
        <w:cantSplit w:val="0"/>
        <w:tblHeader/>
      </w:trPr>
      <w:tcPr>
        <w:shd w:val="clear" w:color="auto" w:fill="0063A6"/>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D4E15F" w:themeFill="accent6"/>
      </w:tc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4E15F" w:themeFill="accent6"/>
      </w:tcPr>
    </w:tblStylePr>
  </w:style>
  <w:style w:type="paragraph" w:styleId="ListBullet">
    <w:name w:val="List Bullet"/>
    <w:basedOn w:val="Normal"/>
    <w:qFormat/>
    <w:rsid w:val="00D8442F"/>
    <w:pPr>
      <w:numPr>
        <w:numId w:val="50"/>
      </w:numPr>
      <w:spacing w:before="80" w:after="80" w:line="276" w:lineRule="auto"/>
    </w:pPr>
    <w:rPr>
      <w:rFonts w:eastAsiaTheme="minorHAnsi"/>
      <w:color w:val="auto"/>
      <w:szCs w:val="22"/>
      <w:lang w:eastAsia="en-US"/>
    </w:rPr>
  </w:style>
  <w:style w:type="paragraph" w:styleId="ListBullet2">
    <w:name w:val="List Bullet 2"/>
    <w:basedOn w:val="ListBullet"/>
    <w:uiPriority w:val="19"/>
    <w:rsid w:val="00D8442F"/>
    <w:pPr>
      <w:numPr>
        <w:ilvl w:val="1"/>
      </w:numPr>
    </w:pPr>
  </w:style>
  <w:style w:type="paragraph" w:styleId="ListBullet3">
    <w:name w:val="List Bullet 3"/>
    <w:basedOn w:val="ListBullet2"/>
    <w:uiPriority w:val="19"/>
    <w:rsid w:val="00D8442F"/>
    <w:pPr>
      <w:numPr>
        <w:ilvl w:val="0"/>
        <w:numId w:val="0"/>
      </w:numPr>
    </w:pPr>
  </w:style>
  <w:style w:type="table" w:customStyle="1" w:styleId="TextTable">
    <w:name w:val="Text Table"/>
    <w:basedOn w:val="TableNormal"/>
    <w:uiPriority w:val="99"/>
    <w:rsid w:val="00D8442F"/>
    <w:pPr>
      <w:spacing w:before="60" w:after="60" w:line="240" w:lineRule="auto"/>
    </w:pPr>
    <w:rPr>
      <w:rFonts w:eastAsiaTheme="minorHAnsi"/>
      <w:sz w:val="17"/>
      <w:szCs w:val="22"/>
      <w:lang w:eastAsia="en-US"/>
    </w:rPr>
    <w:tblPr>
      <w:tblStyleRowBandSize w:val="1"/>
    </w:tblPr>
    <w:tcPr>
      <w:shd w:val="clear" w:color="auto" w:fill="auto"/>
    </w:tcPr>
    <w:tblStylePr w:type="firstRow">
      <w:rPr>
        <w:color w:val="FFFFFF" w:themeColor="background1"/>
      </w:rPr>
    </w:tblStylePr>
    <w:tblStylePr w:type="lastRow">
      <w:rPr>
        <w:b/>
      </w:rPr>
    </w:tblStylePr>
  </w:style>
  <w:style w:type="paragraph" w:styleId="ListContinue">
    <w:name w:val="List Continue"/>
    <w:basedOn w:val="Normal"/>
    <w:uiPriority w:val="99"/>
    <w:semiHidden/>
    <w:unhideWhenUsed/>
    <w:rsid w:val="00832D30"/>
    <w:pPr>
      <w:ind w:left="283"/>
      <w:contextualSpacing/>
    </w:pPr>
  </w:style>
  <w:style w:type="paragraph" w:customStyle="1" w:styleId="ListAlpha">
    <w:name w:val="List Alpha"/>
    <w:basedOn w:val="Normal"/>
    <w:uiPriority w:val="26"/>
    <w:rsid w:val="00832D30"/>
    <w:pPr>
      <w:numPr>
        <w:numId w:val="11"/>
      </w:numPr>
      <w:spacing w:before="80" w:after="80" w:line="276" w:lineRule="auto"/>
    </w:pPr>
    <w:rPr>
      <w:rFonts w:eastAsiaTheme="minorHAnsi"/>
      <w:color w:val="auto"/>
      <w:szCs w:val="22"/>
      <w:lang w:eastAsia="en-US"/>
    </w:rPr>
  </w:style>
  <w:style w:type="paragraph" w:customStyle="1" w:styleId="ListAlpha2">
    <w:name w:val="List Alpha 2"/>
    <w:basedOn w:val="ListAlpha"/>
    <w:uiPriority w:val="26"/>
    <w:unhideWhenUsed/>
    <w:rsid w:val="00832D30"/>
    <w:pPr>
      <w:numPr>
        <w:ilvl w:val="1"/>
      </w:numPr>
    </w:pPr>
  </w:style>
  <w:style w:type="paragraph" w:customStyle="1" w:styleId="ListAlpha3">
    <w:name w:val="List Alpha 3"/>
    <w:basedOn w:val="ListAlpha2"/>
    <w:uiPriority w:val="26"/>
    <w:unhideWhenUsed/>
    <w:rsid w:val="00832D30"/>
    <w:pPr>
      <w:numPr>
        <w:ilvl w:val="2"/>
      </w:numPr>
    </w:pPr>
  </w:style>
  <w:style w:type="character" w:styleId="CommentReference">
    <w:name w:val="annotation reference"/>
    <w:basedOn w:val="DefaultParagraphFont"/>
    <w:uiPriority w:val="99"/>
    <w:semiHidden/>
    <w:unhideWhenUsed/>
    <w:rsid w:val="009B5C2E"/>
    <w:rPr>
      <w:sz w:val="16"/>
      <w:szCs w:val="16"/>
    </w:rPr>
  </w:style>
  <w:style w:type="paragraph" w:styleId="CommentText">
    <w:name w:val="annotation text"/>
    <w:basedOn w:val="Normal"/>
    <w:link w:val="CommentTextChar"/>
    <w:uiPriority w:val="99"/>
    <w:unhideWhenUsed/>
    <w:rsid w:val="009B5C2E"/>
    <w:pPr>
      <w:spacing w:line="240" w:lineRule="auto"/>
    </w:pPr>
  </w:style>
  <w:style w:type="character" w:customStyle="1" w:styleId="CommentTextChar">
    <w:name w:val="Comment Text Char"/>
    <w:basedOn w:val="DefaultParagraphFont"/>
    <w:link w:val="CommentText"/>
    <w:uiPriority w:val="99"/>
    <w:rsid w:val="009B5C2E"/>
    <w:rPr>
      <w:color w:val="232B39" w:themeColor="text1"/>
    </w:rPr>
  </w:style>
  <w:style w:type="paragraph" w:styleId="CommentSubject">
    <w:name w:val="annotation subject"/>
    <w:basedOn w:val="CommentText"/>
    <w:next w:val="CommentText"/>
    <w:link w:val="CommentSubjectChar"/>
    <w:uiPriority w:val="99"/>
    <w:semiHidden/>
    <w:unhideWhenUsed/>
    <w:rsid w:val="009B5C2E"/>
    <w:rPr>
      <w:b/>
      <w:bCs/>
    </w:rPr>
  </w:style>
  <w:style w:type="character" w:customStyle="1" w:styleId="CommentSubjectChar">
    <w:name w:val="Comment Subject Char"/>
    <w:basedOn w:val="CommentTextChar"/>
    <w:link w:val="CommentSubject"/>
    <w:uiPriority w:val="99"/>
    <w:semiHidden/>
    <w:rsid w:val="009B5C2E"/>
    <w:rPr>
      <w:b/>
      <w:bCs/>
      <w:color w:val="232B39" w:themeColor="text1"/>
    </w:rPr>
  </w:style>
  <w:style w:type="character" w:styleId="Mention">
    <w:name w:val="Mention"/>
    <w:basedOn w:val="DefaultParagraphFont"/>
    <w:uiPriority w:val="99"/>
    <w:unhideWhenUsed/>
    <w:rsid w:val="009253FB"/>
    <w:rPr>
      <w:color w:val="2B579A"/>
      <w:shd w:val="clear" w:color="auto" w:fill="E1DFDD"/>
    </w:rPr>
  </w:style>
  <w:style w:type="table" w:customStyle="1" w:styleId="TableGrid1">
    <w:name w:val="Table Grid1"/>
    <w:basedOn w:val="TableNormal"/>
    <w:next w:val="TableGrid"/>
    <w:uiPriority w:val="39"/>
    <w:rsid w:val="00932D7F"/>
    <w:pPr>
      <w:spacing w:after="0" w:line="240" w:lineRule="auto"/>
    </w:pPr>
    <w:rPr>
      <w:rFonts w:eastAsia="Calibri"/>
      <w:sz w:val="22"/>
      <w:szCs w:val="22"/>
      <w:lang w:eastAsia="en-US"/>
    </w:rPr>
    <w:tblPr/>
  </w:style>
  <w:style w:type="table" w:styleId="TableGrid">
    <w:name w:val="Table Grid"/>
    <w:basedOn w:val="TableNormal"/>
    <w:uiPriority w:val="39"/>
    <w:rsid w:val="00932D7F"/>
    <w:pPr>
      <w:spacing w:after="0" w:line="240" w:lineRule="auto"/>
    </w:pPr>
    <w:tblPr/>
  </w:style>
  <w:style w:type="paragraph" w:customStyle="1" w:styleId="Heading1">
    <w:name w:val="Heading 1 [#]"/>
    <w:basedOn w:val="Heading10"/>
    <w:next w:val="Normal"/>
    <w:uiPriority w:val="12"/>
    <w:qFormat/>
    <w:rsid w:val="006C6993"/>
    <w:pPr>
      <w:pageBreakBefore/>
      <w:numPr>
        <w:numId w:val="15"/>
      </w:numPr>
      <w:spacing w:before="600" w:after="240"/>
    </w:pPr>
    <w:rPr>
      <w:bCs w:val="0"/>
      <w:color w:val="0072CE" w:themeColor="accent1"/>
      <w:szCs w:val="32"/>
      <w:lang w:eastAsia="en-US"/>
    </w:rPr>
  </w:style>
  <w:style w:type="paragraph" w:customStyle="1" w:styleId="Heading2">
    <w:name w:val="Heading 2 [#]"/>
    <w:basedOn w:val="Heading20"/>
    <w:next w:val="Normal"/>
    <w:uiPriority w:val="12"/>
    <w:qFormat/>
    <w:rsid w:val="006C6993"/>
    <w:pPr>
      <w:numPr>
        <w:ilvl w:val="1"/>
        <w:numId w:val="15"/>
      </w:numPr>
      <w:spacing w:after="240" w:line="276" w:lineRule="auto"/>
    </w:pPr>
    <w:rPr>
      <w:bCs w:val="0"/>
      <w:color w:val="0072CE" w:themeColor="accent1"/>
      <w:lang w:eastAsia="en-US"/>
    </w:rPr>
  </w:style>
  <w:style w:type="paragraph" w:customStyle="1" w:styleId="Heading3">
    <w:name w:val="Heading 3 [#]"/>
    <w:basedOn w:val="Heading30"/>
    <w:next w:val="Normal"/>
    <w:uiPriority w:val="12"/>
    <w:qFormat/>
    <w:rsid w:val="006C6993"/>
    <w:pPr>
      <w:numPr>
        <w:ilvl w:val="2"/>
        <w:numId w:val="15"/>
      </w:numPr>
      <w:spacing w:line="276" w:lineRule="auto"/>
    </w:pPr>
    <w:rPr>
      <w:bCs w:val="0"/>
      <w:color w:val="0072CE" w:themeColor="accent1"/>
      <w:sz w:val="23"/>
      <w:lang w:eastAsia="en-US"/>
    </w:rPr>
  </w:style>
  <w:style w:type="numbering" w:customStyle="1" w:styleId="NumberedHeadings">
    <w:name w:val="Numbered Headings"/>
    <w:uiPriority w:val="99"/>
    <w:rsid w:val="006C6993"/>
    <w:pPr>
      <w:numPr>
        <w:numId w:val="14"/>
      </w:numPr>
    </w:pPr>
  </w:style>
  <w:style w:type="paragraph" w:customStyle="1" w:styleId="Legislationtext">
    <w:name w:val="Legislation text"/>
    <w:basedOn w:val="ListParagraph"/>
    <w:qFormat/>
    <w:rsid w:val="00B35271"/>
    <w:pPr>
      <w:numPr>
        <w:numId w:val="16"/>
      </w:numPr>
      <w:overflowPunct w:val="0"/>
      <w:autoSpaceDE w:val="0"/>
      <w:autoSpaceDN w:val="0"/>
      <w:adjustRightInd w:val="0"/>
      <w:spacing w:after="0" w:line="276" w:lineRule="auto"/>
      <w:ind w:right="3086"/>
    </w:pPr>
    <w:rPr>
      <w:rFonts w:ascii="Times New Roman" w:eastAsia="Times New Roman" w:hAnsi="Times New Roman" w:cs="Times New Roman"/>
      <w:color w:val="auto"/>
      <w:sz w:val="22"/>
      <w:szCs w:val="18"/>
      <w:lang w:eastAsia="en-US"/>
    </w:rPr>
  </w:style>
  <w:style w:type="paragraph" w:customStyle="1" w:styleId="Legilsationbold">
    <w:name w:val="Legilsation bold"/>
    <w:basedOn w:val="Normal"/>
    <w:qFormat/>
    <w:rsid w:val="00B35271"/>
    <w:pPr>
      <w:keepNext/>
      <w:tabs>
        <w:tab w:val="left" w:pos="1170"/>
      </w:tabs>
      <w:overflowPunct w:val="0"/>
      <w:autoSpaceDE w:val="0"/>
      <w:autoSpaceDN w:val="0"/>
      <w:adjustRightInd w:val="0"/>
      <w:spacing w:after="0" w:line="240" w:lineRule="auto"/>
      <w:ind w:left="1872" w:right="3442" w:hanging="1872"/>
    </w:pPr>
    <w:rPr>
      <w:rFonts w:ascii="Times New Roman" w:eastAsia="Times New Roman" w:hAnsi="Times New Roman"/>
      <w:b/>
      <w:bCs/>
      <w:sz w:val="22"/>
      <w:lang w:eastAsia="en-US"/>
    </w:rPr>
  </w:style>
  <w:style w:type="paragraph" w:styleId="Revision">
    <w:name w:val="Revision"/>
    <w:hidden/>
    <w:uiPriority w:val="99"/>
    <w:semiHidden/>
    <w:rsid w:val="00725E35"/>
    <w:pPr>
      <w:spacing w:after="0" w:line="240" w:lineRule="auto"/>
    </w:pPr>
    <w:rPr>
      <w:color w:val="232B39" w:themeColor="text1"/>
    </w:rPr>
  </w:style>
  <w:style w:type="table" w:styleId="ListTable3-Accent1">
    <w:name w:val="List Table 3 Accent 1"/>
    <w:basedOn w:val="TableNormal"/>
    <w:uiPriority w:val="48"/>
    <w:rsid w:val="0083028B"/>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character" w:styleId="UnresolvedMention">
    <w:name w:val="Unresolved Mention"/>
    <w:basedOn w:val="DefaultParagraphFont"/>
    <w:uiPriority w:val="99"/>
    <w:semiHidden/>
    <w:unhideWhenUsed/>
    <w:rsid w:val="00831CBB"/>
    <w:rPr>
      <w:color w:val="605E5C"/>
      <w:shd w:val="clear" w:color="auto" w:fill="E1DFDD"/>
    </w:rPr>
  </w:style>
  <w:style w:type="paragraph" w:customStyle="1" w:styleId="Tabletextindentitalic">
    <w:name w:val="Table text indent italic"/>
    <w:basedOn w:val="Tabletextindent"/>
    <w:qFormat/>
    <w:rsid w:val="00EA1331"/>
    <w:pPr>
      <w:spacing w:line="252" w:lineRule="auto"/>
      <w:ind w:left="299"/>
    </w:pPr>
    <w:rPr>
      <w:rFonts w:eastAsiaTheme="minorHAnsi"/>
      <w:i/>
      <w:iCs/>
      <w:spacing w:val="2"/>
      <w:szCs w:val="21"/>
      <w:lang w:eastAsia="en-US"/>
    </w:rPr>
  </w:style>
  <w:style w:type="character" w:customStyle="1" w:styleId="Hyperlink1">
    <w:name w:val="Hyperlink1"/>
    <w:basedOn w:val="DefaultParagraphFont"/>
    <w:uiPriority w:val="99"/>
    <w:rsid w:val="0002521C"/>
    <w:rPr>
      <w:color w:val="0072CE"/>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yperlink" Target="http://www.dtf.vic.gov.au" TargetMode="External"/><Relationship Id="rId42" Type="http://schemas.openxmlformats.org/officeDocument/2006/relationships/footer" Target="footer14.xml"/><Relationship Id="rId47" Type="http://schemas.openxmlformats.org/officeDocument/2006/relationships/footer" Target="footer15.xml"/><Relationship Id="rId63" Type="http://schemas.openxmlformats.org/officeDocument/2006/relationships/hyperlink" Target="https://cdn.intelligencebank.com/au/share/NJA21J/A9qav/DX0gq/original/Research+Accord" TargetMode="External"/><Relationship Id="rId68" Type="http://schemas.openxmlformats.org/officeDocument/2006/relationships/hyperlink" Target="https://www.nhmrc.gov.au/about-us/publications/australian-code-responsible-conduct-research-2018" TargetMode="External"/><Relationship Id="rId84" Type="http://schemas.openxmlformats.org/officeDocument/2006/relationships/hyperlink" Target="https://www.dtf.vic.gov.au/standing-directions-2018-under-financial-management-act-1994" TargetMode="External"/><Relationship Id="rId89" Type="http://schemas.openxmlformats.org/officeDocument/2006/relationships/diagramData" Target="diagrams/data2.xml"/><Relationship Id="rId16" Type="http://schemas.openxmlformats.org/officeDocument/2006/relationships/hyperlink" Target="http://creativecommons.org/licenses/by/3.0/au/" TargetMode="External"/><Relationship Id="rId107" Type="http://schemas.openxmlformats.org/officeDocument/2006/relationships/theme" Target="theme/theme1.xml"/><Relationship Id="rId11" Type="http://schemas.openxmlformats.org/officeDocument/2006/relationships/endnotes" Target="endnotes.xml"/><Relationship Id="rId32" Type="http://schemas.openxmlformats.org/officeDocument/2006/relationships/header" Target="header7.xml"/><Relationship Id="rId37" Type="http://schemas.openxmlformats.org/officeDocument/2006/relationships/footer" Target="footer11.xml"/><Relationship Id="rId53" Type="http://schemas.openxmlformats.org/officeDocument/2006/relationships/footer" Target="footer18.xml"/><Relationship Id="rId58" Type="http://schemas.openxmlformats.org/officeDocument/2006/relationships/footer" Target="footer20.xml"/><Relationship Id="rId74" Type="http://schemas.openxmlformats.org/officeDocument/2006/relationships/diagramQuickStyle" Target="diagrams/quickStyle1.xml"/><Relationship Id="rId79" Type="http://schemas.openxmlformats.org/officeDocument/2006/relationships/hyperlink" Target="http://www.dtf.vic.gov.au/starterguidefinancialmanagementgovernment" TargetMode="External"/><Relationship Id="rId102" Type="http://schemas.openxmlformats.org/officeDocument/2006/relationships/header" Target="header22.xml"/><Relationship Id="rId5" Type="http://schemas.openxmlformats.org/officeDocument/2006/relationships/customXml" Target="../customXml/item5.xml"/><Relationship Id="rId90" Type="http://schemas.openxmlformats.org/officeDocument/2006/relationships/diagramLayout" Target="diagrams/layout2.xml"/><Relationship Id="rId95" Type="http://schemas.openxmlformats.org/officeDocument/2006/relationships/hyperlink" Target="https://www.dtf.vic.gov.au/machinery-government-changes-vps-operating-manual" TargetMode="External"/><Relationship Id="rId22" Type="http://schemas.openxmlformats.org/officeDocument/2006/relationships/header" Target="header2.xml"/><Relationship Id="rId27" Type="http://schemas.openxmlformats.org/officeDocument/2006/relationships/footer" Target="footer6.xml"/><Relationship Id="rId43" Type="http://schemas.openxmlformats.org/officeDocument/2006/relationships/image" Target="media/image6.png"/><Relationship Id="rId48" Type="http://schemas.openxmlformats.org/officeDocument/2006/relationships/footer" Target="footer16.xml"/><Relationship Id="rId64" Type="http://schemas.openxmlformats.org/officeDocument/2006/relationships/hyperlink" Target="https://www.nhmrc.gov.au/about-us/publications/national-statement-ethical-conduct-human-research-2023" TargetMode="External"/><Relationship Id="rId69" Type="http://schemas.openxmlformats.org/officeDocument/2006/relationships/image" Target="media/image10.emf"/><Relationship Id="rId80" Type="http://schemas.openxmlformats.org/officeDocument/2006/relationships/hyperlink" Target="https://www.vic.gov.au/legal-form-and-governance-victorian-non-departmental-entities" TargetMode="External"/><Relationship Id="rId85" Type="http://schemas.openxmlformats.org/officeDocument/2006/relationships/hyperlink" Target="https://www.dtf.vic.gov.au/planning-budgeting-and-financial-reporting-frameworks/corporate-planning-and-performance-reporting-requirements" TargetMode="External"/><Relationship Id="rId12" Type="http://schemas.openxmlformats.org/officeDocument/2006/relationships/header" Target="header1.xml"/><Relationship Id="rId17" Type="http://schemas.openxmlformats.org/officeDocument/2006/relationships/image" Target="media/image2.png"/><Relationship Id="rId33" Type="http://schemas.openxmlformats.org/officeDocument/2006/relationships/footer" Target="footer9.xml"/><Relationship Id="rId38" Type="http://schemas.openxmlformats.org/officeDocument/2006/relationships/footer" Target="footer12.xml"/><Relationship Id="rId59" Type="http://schemas.openxmlformats.org/officeDocument/2006/relationships/header" Target="header18.xml"/><Relationship Id="rId103" Type="http://schemas.openxmlformats.org/officeDocument/2006/relationships/header" Target="header23.xml"/><Relationship Id="rId20" Type="http://schemas.openxmlformats.org/officeDocument/2006/relationships/hyperlink" Target="mailto:information@dtf.vic.gov.au" TargetMode="External"/><Relationship Id="rId41" Type="http://schemas.openxmlformats.org/officeDocument/2006/relationships/footer" Target="footer13.xml"/><Relationship Id="rId54" Type="http://schemas.openxmlformats.org/officeDocument/2006/relationships/image" Target="media/image9.emf"/><Relationship Id="rId62" Type="http://schemas.openxmlformats.org/officeDocument/2006/relationships/footer" Target="footer22.xml"/><Relationship Id="rId70" Type="http://schemas.openxmlformats.org/officeDocument/2006/relationships/image" Target="media/image11.emf"/><Relationship Id="rId75" Type="http://schemas.openxmlformats.org/officeDocument/2006/relationships/diagramColors" Target="diagrams/colors1.xml"/><Relationship Id="rId83" Type="http://schemas.openxmlformats.org/officeDocument/2006/relationships/hyperlink" Target="https://www.vic.gov.au/guidelines-appointment-remuneration" TargetMode="External"/><Relationship Id="rId88" Type="http://schemas.openxmlformats.org/officeDocument/2006/relationships/hyperlink" Target="https://www.dtf.vic.gov.au/standing-directions-2018-under-financial-management-act-1994" TargetMode="External"/><Relationship Id="rId91" Type="http://schemas.openxmlformats.org/officeDocument/2006/relationships/diagramQuickStyle" Target="diagrams/quickStyle2.xml"/><Relationship Id="rId96" Type="http://schemas.openxmlformats.org/officeDocument/2006/relationships/hyperlink" Target="http://www.dtf.vic.gov.au/machinerygovernmentchangesvpsoperatingmanua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header" Target="header5.xml"/><Relationship Id="rId36" Type="http://schemas.openxmlformats.org/officeDocument/2006/relationships/header" Target="header9.xml"/><Relationship Id="rId49" Type="http://schemas.openxmlformats.org/officeDocument/2006/relationships/image" Target="media/image8.emf"/><Relationship Id="rId57" Type="http://schemas.openxmlformats.org/officeDocument/2006/relationships/footer" Target="footer19.xml"/><Relationship Id="rId106"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eader" Target="header6.xml"/><Relationship Id="rId44" Type="http://schemas.openxmlformats.org/officeDocument/2006/relationships/image" Target="media/image7.svg"/><Relationship Id="rId52" Type="http://schemas.openxmlformats.org/officeDocument/2006/relationships/footer" Target="footer17.xml"/><Relationship Id="rId60" Type="http://schemas.openxmlformats.org/officeDocument/2006/relationships/header" Target="header19.xml"/><Relationship Id="rId65" Type="http://schemas.openxmlformats.org/officeDocument/2006/relationships/hyperlink" Target="https://www.yoorrook.org.au/resources/all-yoorrook-documents/indigenous-data-sovereignty-and-data-governance" TargetMode="External"/><Relationship Id="rId73" Type="http://schemas.openxmlformats.org/officeDocument/2006/relationships/diagramLayout" Target="diagrams/layout1.xml"/><Relationship Id="rId78" Type="http://schemas.openxmlformats.org/officeDocument/2006/relationships/hyperlink" Target="mailto:publicsectorgovernance@dpc.vic.gov.au" TargetMode="External"/><Relationship Id="rId81" Type="http://schemas.openxmlformats.org/officeDocument/2006/relationships/hyperlink" Target="https://www.vic.gov.au/legal-form-and-governance-victorian-non-departmental-entities" TargetMode="External"/><Relationship Id="rId86" Type="http://schemas.openxmlformats.org/officeDocument/2006/relationships/hyperlink" Target="https://www.vic.gov.au/competitive-neutrality-policy" TargetMode="External"/><Relationship Id="rId94" Type="http://schemas.openxmlformats.org/officeDocument/2006/relationships/hyperlink" Target="https://www.dtf.vic.gov.au/machinery-government-changes-vps-operating-manual" TargetMode="External"/><Relationship Id="rId99" Type="http://schemas.openxmlformats.org/officeDocument/2006/relationships/header" Target="header21.xml"/><Relationship Id="rId101" Type="http://schemas.openxmlformats.org/officeDocument/2006/relationships/footer" Target="footer2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creativecommons.org/licenses/by/4.0/" TargetMode="External"/><Relationship Id="rId39" Type="http://schemas.openxmlformats.org/officeDocument/2006/relationships/header" Target="header10.xml"/><Relationship Id="rId34" Type="http://schemas.openxmlformats.org/officeDocument/2006/relationships/footer" Target="footer10.xml"/><Relationship Id="rId50" Type="http://schemas.openxmlformats.org/officeDocument/2006/relationships/header" Target="header14.xml"/><Relationship Id="rId55" Type="http://schemas.openxmlformats.org/officeDocument/2006/relationships/header" Target="header16.xml"/><Relationship Id="rId76" Type="http://schemas.microsoft.com/office/2007/relationships/diagramDrawing" Target="diagrams/drawing1.xml"/><Relationship Id="rId97" Type="http://schemas.openxmlformats.org/officeDocument/2006/relationships/hyperlink" Target="mailto:danny.pearson@parliament.vic.gov.au" TargetMode="External"/><Relationship Id="rId104" Type="http://schemas.openxmlformats.org/officeDocument/2006/relationships/footer" Target="footer25.xml"/><Relationship Id="rId7" Type="http://schemas.openxmlformats.org/officeDocument/2006/relationships/styles" Target="styles.xml"/><Relationship Id="rId71" Type="http://schemas.openxmlformats.org/officeDocument/2006/relationships/hyperlink" Target="https://www.abs.gov.au/statistics/detailed-methodology-information/concepts-sources-methods/public-sector-unit-classification-decisions/latest-release" TargetMode="External"/><Relationship Id="rId92" Type="http://schemas.openxmlformats.org/officeDocument/2006/relationships/diagramColors" Target="diagrams/colors2.xml"/><Relationship Id="rId2" Type="http://schemas.openxmlformats.org/officeDocument/2006/relationships/customXml" Target="../customXml/item2.xml"/><Relationship Id="rId29" Type="http://schemas.openxmlformats.org/officeDocument/2006/relationships/footer" Target="footer7.xml"/><Relationship Id="rId24" Type="http://schemas.openxmlformats.org/officeDocument/2006/relationships/header" Target="header3.xml"/><Relationship Id="rId40" Type="http://schemas.openxmlformats.org/officeDocument/2006/relationships/header" Target="header11.xml"/><Relationship Id="rId45" Type="http://schemas.openxmlformats.org/officeDocument/2006/relationships/header" Target="header12.xml"/><Relationship Id="rId66" Type="http://schemas.openxmlformats.org/officeDocument/2006/relationships/hyperlink" Target="https://aiatsis.gov.au/sites/default/files/2020-10/aiatsis-code-ethics.pdf" TargetMode="External"/><Relationship Id="rId87" Type="http://schemas.openxmlformats.org/officeDocument/2006/relationships/hyperlink" Target="https://www.dtf.vic.gov.au/financial-management-government/indexation-fees-and-penalties" TargetMode="External"/><Relationship Id="rId61" Type="http://schemas.openxmlformats.org/officeDocument/2006/relationships/footer" Target="footer21.xml"/><Relationship Id="rId82" Type="http://schemas.openxmlformats.org/officeDocument/2006/relationships/hyperlink" Target="https://www.abs.gov.au/methodologies/government-finance-statistics-australia-methodology" TargetMode="External"/><Relationship Id="rId19" Type="http://schemas.openxmlformats.org/officeDocument/2006/relationships/hyperlink" Target="mailto:IPpolicy@dtf.vic.gov.au" TargetMode="External"/><Relationship Id="rId14" Type="http://schemas.openxmlformats.org/officeDocument/2006/relationships/footer" Target="footer2.xml"/><Relationship Id="rId30" Type="http://schemas.openxmlformats.org/officeDocument/2006/relationships/footer" Target="footer8.xml"/><Relationship Id="rId35" Type="http://schemas.openxmlformats.org/officeDocument/2006/relationships/header" Target="header8.xml"/><Relationship Id="rId56" Type="http://schemas.openxmlformats.org/officeDocument/2006/relationships/header" Target="header17.xml"/><Relationship Id="rId77" Type="http://schemas.openxmlformats.org/officeDocument/2006/relationships/hyperlink" Target="http://www.vic.gov.au/legal-form-and-governance-victorian-non-departmental-entities" TargetMode="External"/><Relationship Id="rId100" Type="http://schemas.openxmlformats.org/officeDocument/2006/relationships/footer" Target="footer23.xml"/><Relationship Id="rId105" Type="http://schemas.openxmlformats.org/officeDocument/2006/relationships/footer" Target="footer26.xml"/><Relationship Id="rId8" Type="http://schemas.openxmlformats.org/officeDocument/2006/relationships/settings" Target="settings.xml"/><Relationship Id="rId51" Type="http://schemas.openxmlformats.org/officeDocument/2006/relationships/header" Target="header15.xml"/><Relationship Id="rId72" Type="http://schemas.openxmlformats.org/officeDocument/2006/relationships/diagramData" Target="diagrams/data1.xml"/><Relationship Id="rId93" Type="http://schemas.microsoft.com/office/2007/relationships/diagramDrawing" Target="diagrams/drawing2.xml"/><Relationship Id="rId98" Type="http://schemas.openxmlformats.org/officeDocument/2006/relationships/header" Target="header20.xml"/><Relationship Id="rId3" Type="http://schemas.openxmlformats.org/officeDocument/2006/relationships/customXml" Target="../customXml/item3.xml"/><Relationship Id="rId25" Type="http://schemas.openxmlformats.org/officeDocument/2006/relationships/header" Target="header4.xml"/><Relationship Id="rId46" Type="http://schemas.openxmlformats.org/officeDocument/2006/relationships/header" Target="header13.xml"/><Relationship Id="rId67" Type="http://schemas.openxmlformats.org/officeDocument/2006/relationships/hyperlink" Target="https://www.nhmrc.gov.au/about-us/publications/ethical-conduct-research-aboriginal-and-torres-strait-islander-peoples-and-communiti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26.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firstpeoplesrelations.vic.gov.au/sites/default/files/2019-09/Victorian-Aboriginal-Affairs-Framework_1.pdf" TargetMode="External"/><Relationship Id="rId2" Type="http://schemas.openxmlformats.org/officeDocument/2006/relationships/hyperlink" Target="https://www.firstpeoplesrelations.vic.gov.au/sites/default/files/2019-09/Self-Determination-Reform-Framework-August-2019.PDF" TargetMode="External"/><Relationship Id="rId1" Type="http://schemas.openxmlformats.org/officeDocument/2006/relationships/hyperlink" Target="https://cdn.craft.cloud/06ad3276-b3d9-4912-bcbb-37795aade9a8/assets/documents/Yoorrook-for-justice-report.pdf" TargetMode="External"/><Relationship Id="rId4" Type="http://schemas.openxmlformats.org/officeDocument/2006/relationships/hyperlink" Target="https://www.un.org/development/desa/indigenouspeoples/wp-content/uploads/sites/19/2018/11/UNDRIP_E_web.pdf"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5.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14.xml.rels><?xml version="1.0" encoding="UTF-8" standalone="yes"?>
<Relationships xmlns="http://schemas.openxmlformats.org/package/2006/relationships"><Relationship Id="rId1" Type="http://schemas.openxmlformats.org/officeDocument/2006/relationships/image" Target="media/image5.png"/></Relationships>
</file>

<file path=word/_rels/header16.xml.rels><?xml version="1.0" encoding="UTF-8" standalone="yes"?>
<Relationships xmlns="http://schemas.openxmlformats.org/package/2006/relationships"><Relationship Id="rId1" Type="http://schemas.openxmlformats.org/officeDocument/2006/relationships/image" Target="media/image4.png"/></Relationships>
</file>

<file path=word/_rels/header18.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22.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979191-CAE8-4A1E-A37A-3FF4CC45AB88}" type="doc">
      <dgm:prSet loTypeId="urn:microsoft.com/office/officeart/2005/8/layout/process5" loCatId="process" qsTypeId="urn:microsoft.com/office/officeart/2005/8/quickstyle/simple1" qsCatId="simple" csTypeId="urn:microsoft.com/office/officeart/2005/8/colors/accent1_2" csCatId="accent1" phldr="1"/>
      <dgm:spPr/>
    </dgm:pt>
    <dgm:pt modelId="{B79D293D-7451-4D09-B3B6-137F62979B30}">
      <dgm:prSet phldrT="[Text]" custT="1"/>
      <dgm:spPr/>
      <dgm:t>
        <a:bodyPr/>
        <a:lstStyle/>
        <a:p>
          <a:pPr algn="l"/>
          <a:r>
            <a:rPr lang="en-AU" sz="850">
              <a:solidFill>
                <a:schemeClr val="bg1"/>
              </a:solidFill>
            </a:rPr>
            <a:t>A Minister asks their department to develop a proposal that establishes or abolishes an entity. </a:t>
          </a:r>
        </a:p>
      </dgm:t>
    </dgm:pt>
    <dgm:pt modelId="{1AA65ADA-CCD8-4631-87FB-ECDB034BA7A4}" type="parTrans" cxnId="{165F7F99-A7F7-437A-9E28-89372D4D7320}">
      <dgm:prSet/>
      <dgm:spPr/>
      <dgm:t>
        <a:bodyPr/>
        <a:lstStyle/>
        <a:p>
          <a:endParaRPr lang="en-AU" sz="850"/>
        </a:p>
      </dgm:t>
    </dgm:pt>
    <dgm:pt modelId="{AE13B132-6B5D-4FB9-874D-94AF55893B9C}" type="sibTrans" cxnId="{165F7F99-A7F7-437A-9E28-89372D4D7320}">
      <dgm:prSet custT="1"/>
      <dgm:spPr/>
      <dgm:t>
        <a:bodyPr/>
        <a:lstStyle/>
        <a:p>
          <a:endParaRPr lang="en-AU" sz="850"/>
        </a:p>
      </dgm:t>
    </dgm:pt>
    <dgm:pt modelId="{29C433BC-5716-42C9-A0C7-30F0A1363E79}">
      <dgm:prSet phldrT="[Text]" custT="1"/>
      <dgm:spPr/>
      <dgm:t>
        <a:bodyPr/>
        <a:lstStyle/>
        <a:p>
          <a:pPr algn="l"/>
          <a:r>
            <a:rPr lang="en-AU" sz="850">
              <a:solidFill>
                <a:schemeClr val="bg1"/>
              </a:solidFill>
            </a:rPr>
            <a:t>The department develops this proposal internally and advises the Minister of the requirements under section 8B of the FMA.</a:t>
          </a:r>
        </a:p>
      </dgm:t>
    </dgm:pt>
    <dgm:pt modelId="{C0D3AE4D-EBE4-497E-B1AA-2AB435460403}" type="parTrans" cxnId="{2C81570A-00DC-4B52-9293-39F7704D6BA6}">
      <dgm:prSet/>
      <dgm:spPr/>
      <dgm:t>
        <a:bodyPr/>
        <a:lstStyle/>
        <a:p>
          <a:endParaRPr lang="en-AU" sz="850"/>
        </a:p>
      </dgm:t>
    </dgm:pt>
    <dgm:pt modelId="{86484663-9384-44DD-9607-739B912C431E}" type="sibTrans" cxnId="{2C81570A-00DC-4B52-9293-39F7704D6BA6}">
      <dgm:prSet custT="1"/>
      <dgm:spPr/>
      <dgm:t>
        <a:bodyPr/>
        <a:lstStyle/>
        <a:p>
          <a:endParaRPr lang="en-AU" sz="850"/>
        </a:p>
      </dgm:t>
    </dgm:pt>
    <dgm:pt modelId="{86C977AC-9667-46A5-A296-00321CEBC18B}">
      <dgm:prSet phldrT="[Text]" custT="1"/>
      <dgm:spPr/>
      <dgm:t>
        <a:bodyPr/>
        <a:lstStyle/>
        <a:p>
          <a:pPr algn="l"/>
          <a:r>
            <a:rPr lang="en-AU" sz="850">
              <a:solidFill>
                <a:schemeClr val="bg1"/>
              </a:solidFill>
            </a:rPr>
            <a:t>Once there is significant likelihood the proposal will proceed the department must contact DTF to discuss the proposal.</a:t>
          </a:r>
        </a:p>
      </dgm:t>
    </dgm:pt>
    <dgm:pt modelId="{A0BD51DB-1A4B-472B-8530-3CC743DBFAD5}" type="parTrans" cxnId="{32FEF7B0-DC46-4A51-809C-EB734CBA3368}">
      <dgm:prSet/>
      <dgm:spPr/>
      <dgm:t>
        <a:bodyPr/>
        <a:lstStyle/>
        <a:p>
          <a:endParaRPr lang="en-AU" sz="850"/>
        </a:p>
      </dgm:t>
    </dgm:pt>
    <dgm:pt modelId="{2F0EF852-DE91-4FF0-9ECD-FD73AAC230F5}" type="sibTrans" cxnId="{32FEF7B0-DC46-4A51-809C-EB734CBA3368}">
      <dgm:prSet custT="1"/>
      <dgm:spPr/>
      <dgm:t>
        <a:bodyPr/>
        <a:lstStyle/>
        <a:p>
          <a:endParaRPr lang="en-AU" sz="850"/>
        </a:p>
      </dgm:t>
    </dgm:pt>
    <dgm:pt modelId="{45EC5F7B-5316-4F19-970D-7666D106863E}">
      <dgm:prSet custT="1"/>
      <dgm:spPr/>
      <dgm:t>
        <a:bodyPr/>
        <a:lstStyle/>
        <a:p>
          <a:pPr algn="l">
            <a:buNone/>
          </a:pPr>
          <a:r>
            <a:rPr lang="en-AU" sz="850"/>
            <a:t>Consultation between the Minister and the Minister for Finance required by section 8B must be documented to ensure the outcome is on the public record.</a:t>
          </a:r>
        </a:p>
      </dgm:t>
    </dgm:pt>
    <dgm:pt modelId="{F9701B14-CC4A-4837-8920-BBF0F8386A73}" type="parTrans" cxnId="{928B529F-B86E-4EC8-A924-6B1F2F0BD508}">
      <dgm:prSet/>
      <dgm:spPr/>
      <dgm:t>
        <a:bodyPr/>
        <a:lstStyle/>
        <a:p>
          <a:endParaRPr lang="en-AU" sz="850"/>
        </a:p>
      </dgm:t>
    </dgm:pt>
    <dgm:pt modelId="{2EAD9D14-0F66-407A-971D-04A046CAE7F0}" type="sibTrans" cxnId="{928B529F-B86E-4EC8-A924-6B1F2F0BD508}">
      <dgm:prSet custT="1"/>
      <dgm:spPr/>
      <dgm:t>
        <a:bodyPr/>
        <a:lstStyle/>
        <a:p>
          <a:endParaRPr lang="en-AU" sz="850"/>
        </a:p>
      </dgm:t>
    </dgm:pt>
    <dgm:pt modelId="{AEADCF3B-0A23-45CC-8BB7-B08BA64FD747}">
      <dgm:prSet custT="1"/>
      <dgm:spPr/>
      <dgm:t>
        <a:bodyPr/>
        <a:lstStyle/>
        <a:p>
          <a:pPr algn="l">
            <a:buNone/>
          </a:pPr>
          <a:r>
            <a:rPr lang="en-AU" sz="850"/>
            <a:t>The Minister’s department is responsible for ensuring that a notice is published in the Government Gazette</a:t>
          </a:r>
        </a:p>
      </dgm:t>
    </dgm:pt>
    <dgm:pt modelId="{7CECCB0E-D65C-4E38-B8FE-089D38317D28}" type="parTrans" cxnId="{D9C14BA9-249E-42D7-A908-D1EED4106326}">
      <dgm:prSet/>
      <dgm:spPr/>
      <dgm:t>
        <a:bodyPr/>
        <a:lstStyle/>
        <a:p>
          <a:endParaRPr lang="en-AU" sz="850"/>
        </a:p>
      </dgm:t>
    </dgm:pt>
    <dgm:pt modelId="{18FDEE18-7A65-485B-91ED-ECDA9146950F}" type="sibTrans" cxnId="{D9C14BA9-249E-42D7-A908-D1EED4106326}">
      <dgm:prSet custT="1"/>
      <dgm:spPr/>
      <dgm:t>
        <a:bodyPr/>
        <a:lstStyle/>
        <a:p>
          <a:endParaRPr lang="en-AU" sz="850"/>
        </a:p>
      </dgm:t>
    </dgm:pt>
    <dgm:pt modelId="{0362F48B-E95F-4AB9-81B8-C1A6049AF981}">
      <dgm:prSet custT="1"/>
      <dgm:spPr/>
      <dgm:t>
        <a:bodyPr/>
        <a:lstStyle/>
        <a:p>
          <a:pPr algn="l"/>
          <a:r>
            <a:rPr lang="en-AU" sz="850"/>
            <a:t>The department must also inform the Victorian Public Sector Commission (VPSC )  </a:t>
          </a:r>
        </a:p>
      </dgm:t>
    </dgm:pt>
    <dgm:pt modelId="{E36E23C2-E012-4B3D-925C-F37DB21E2622}" type="parTrans" cxnId="{22EADD5D-3CDE-4B63-B56E-DD8CDED7BA10}">
      <dgm:prSet/>
      <dgm:spPr/>
      <dgm:t>
        <a:bodyPr/>
        <a:lstStyle/>
        <a:p>
          <a:endParaRPr lang="en-AU" sz="850"/>
        </a:p>
      </dgm:t>
    </dgm:pt>
    <dgm:pt modelId="{CA020368-FEBC-4E44-B22C-FF053E7D947E}" type="sibTrans" cxnId="{22EADD5D-3CDE-4B63-B56E-DD8CDED7BA10}">
      <dgm:prSet custT="1"/>
      <dgm:spPr/>
      <dgm:t>
        <a:bodyPr/>
        <a:lstStyle/>
        <a:p>
          <a:endParaRPr lang="en-AU" sz="850"/>
        </a:p>
      </dgm:t>
    </dgm:pt>
    <dgm:pt modelId="{68E9090C-32C2-4B6F-915B-E716F4A02528}">
      <dgm:prSet custT="1"/>
      <dgm:spPr/>
      <dgm:t>
        <a:bodyPr/>
        <a:lstStyle/>
        <a:p>
          <a:pPr algn="l"/>
          <a:r>
            <a:rPr lang="en-AU" sz="850"/>
            <a:t>The department must also inform the Victorian Auditor-General's Office (VAGO)</a:t>
          </a:r>
        </a:p>
      </dgm:t>
    </dgm:pt>
    <dgm:pt modelId="{03753FEE-40ED-487C-AF65-C8F5B9BDE66D}" type="parTrans" cxnId="{95CD4BDD-0815-4482-84ED-D74EED776188}">
      <dgm:prSet/>
      <dgm:spPr/>
      <dgm:t>
        <a:bodyPr/>
        <a:lstStyle/>
        <a:p>
          <a:endParaRPr lang="en-AU" sz="850"/>
        </a:p>
      </dgm:t>
    </dgm:pt>
    <dgm:pt modelId="{C5A53145-8AC0-4E22-9DAC-81D73B2893DB}" type="sibTrans" cxnId="{95CD4BDD-0815-4482-84ED-D74EED776188}">
      <dgm:prSet/>
      <dgm:spPr/>
      <dgm:t>
        <a:bodyPr/>
        <a:lstStyle/>
        <a:p>
          <a:endParaRPr lang="en-AU" sz="850"/>
        </a:p>
      </dgm:t>
    </dgm:pt>
    <dgm:pt modelId="{CB6D9502-4239-4FA2-B49D-1E1ABC030C08}">
      <dgm:prSet custT="1"/>
      <dgm:spPr/>
      <dgm:t>
        <a:bodyPr/>
        <a:lstStyle/>
        <a:p>
          <a:r>
            <a:rPr lang="en-AU" sz="850"/>
            <a:t>The department develops the policy internally and engages with relevant departmental finance team to understand governance and financial management requirements</a:t>
          </a:r>
        </a:p>
      </dgm:t>
    </dgm:pt>
    <dgm:pt modelId="{5003F6E8-0475-4176-8568-B6AC99B2CB91}" type="parTrans" cxnId="{A6065C3A-0427-488F-8C60-29DA66865813}">
      <dgm:prSet/>
      <dgm:spPr/>
      <dgm:t>
        <a:bodyPr/>
        <a:lstStyle/>
        <a:p>
          <a:endParaRPr lang="en-AU" sz="850"/>
        </a:p>
      </dgm:t>
    </dgm:pt>
    <dgm:pt modelId="{331663FF-8D06-425D-8549-F71F34B17CFA}" type="sibTrans" cxnId="{A6065C3A-0427-488F-8C60-29DA66865813}">
      <dgm:prSet custT="1"/>
      <dgm:spPr/>
      <dgm:t>
        <a:bodyPr/>
        <a:lstStyle/>
        <a:p>
          <a:endParaRPr lang="en-AU" sz="850"/>
        </a:p>
      </dgm:t>
    </dgm:pt>
    <dgm:pt modelId="{4EED25B6-4A10-4FC1-96F7-CB1483044A63}" type="pres">
      <dgm:prSet presAssocID="{EB979191-CAE8-4A1E-A37A-3FF4CC45AB88}" presName="diagram" presStyleCnt="0">
        <dgm:presLayoutVars>
          <dgm:dir/>
          <dgm:resizeHandles val="exact"/>
        </dgm:presLayoutVars>
      </dgm:prSet>
      <dgm:spPr/>
    </dgm:pt>
    <dgm:pt modelId="{0100484C-2C92-4AA1-AD1D-5F769D7685E7}" type="pres">
      <dgm:prSet presAssocID="{B79D293D-7451-4D09-B3B6-137F62979B30}" presName="node" presStyleLbl="node1" presStyleIdx="0" presStyleCnt="8" custScaleY="269247">
        <dgm:presLayoutVars>
          <dgm:bulletEnabled val="1"/>
        </dgm:presLayoutVars>
      </dgm:prSet>
      <dgm:spPr/>
    </dgm:pt>
    <dgm:pt modelId="{7E96030E-661F-467E-9FB2-3F6E6CAB171D}" type="pres">
      <dgm:prSet presAssocID="{AE13B132-6B5D-4FB9-874D-94AF55893B9C}" presName="sibTrans" presStyleLbl="sibTrans2D1" presStyleIdx="0" presStyleCnt="7"/>
      <dgm:spPr/>
    </dgm:pt>
    <dgm:pt modelId="{D993F275-E125-4BB1-992D-54E9D85EBA14}" type="pres">
      <dgm:prSet presAssocID="{AE13B132-6B5D-4FB9-874D-94AF55893B9C}" presName="connectorText" presStyleLbl="sibTrans2D1" presStyleIdx="0" presStyleCnt="7"/>
      <dgm:spPr/>
    </dgm:pt>
    <dgm:pt modelId="{EBD9C787-8940-4D1A-9076-66BDA89D3AD3}" type="pres">
      <dgm:prSet presAssocID="{CB6D9502-4239-4FA2-B49D-1E1ABC030C08}" presName="node" presStyleLbl="node1" presStyleIdx="1" presStyleCnt="8" custScaleY="272828">
        <dgm:presLayoutVars>
          <dgm:bulletEnabled val="1"/>
        </dgm:presLayoutVars>
      </dgm:prSet>
      <dgm:spPr/>
    </dgm:pt>
    <dgm:pt modelId="{A9399D0B-1D77-4016-8F47-2B985370015E}" type="pres">
      <dgm:prSet presAssocID="{331663FF-8D06-425D-8549-F71F34B17CFA}" presName="sibTrans" presStyleLbl="sibTrans2D1" presStyleIdx="1" presStyleCnt="7"/>
      <dgm:spPr/>
    </dgm:pt>
    <dgm:pt modelId="{87E2A000-8528-44C3-8487-4BB6510E1E7E}" type="pres">
      <dgm:prSet presAssocID="{331663FF-8D06-425D-8549-F71F34B17CFA}" presName="connectorText" presStyleLbl="sibTrans2D1" presStyleIdx="1" presStyleCnt="7"/>
      <dgm:spPr/>
    </dgm:pt>
    <dgm:pt modelId="{7BF8D799-BC56-48C4-8D5B-293395A75BC0}" type="pres">
      <dgm:prSet presAssocID="{29C433BC-5716-42C9-A0C7-30F0A1363E79}" presName="node" presStyleLbl="node1" presStyleIdx="2" presStyleCnt="8" custScaleY="272412">
        <dgm:presLayoutVars>
          <dgm:bulletEnabled val="1"/>
        </dgm:presLayoutVars>
      </dgm:prSet>
      <dgm:spPr/>
    </dgm:pt>
    <dgm:pt modelId="{7EB20029-3AC5-4CBA-8F8D-9EB073E732AE}" type="pres">
      <dgm:prSet presAssocID="{86484663-9384-44DD-9607-739B912C431E}" presName="sibTrans" presStyleLbl="sibTrans2D1" presStyleIdx="2" presStyleCnt="7"/>
      <dgm:spPr/>
    </dgm:pt>
    <dgm:pt modelId="{77571ED1-A7AA-4B96-94A2-5C3792AED880}" type="pres">
      <dgm:prSet presAssocID="{86484663-9384-44DD-9607-739B912C431E}" presName="connectorText" presStyleLbl="sibTrans2D1" presStyleIdx="2" presStyleCnt="7"/>
      <dgm:spPr/>
    </dgm:pt>
    <dgm:pt modelId="{25256FB2-9829-4EC5-84C5-0BE1EEE02C2D}" type="pres">
      <dgm:prSet presAssocID="{86C977AC-9667-46A5-A296-00321CEBC18B}" presName="node" presStyleLbl="node1" presStyleIdx="3" presStyleCnt="8" custScaleY="272412">
        <dgm:presLayoutVars>
          <dgm:bulletEnabled val="1"/>
        </dgm:presLayoutVars>
      </dgm:prSet>
      <dgm:spPr/>
    </dgm:pt>
    <dgm:pt modelId="{5B43AB1F-C33C-4667-8273-A643B8E9654A}" type="pres">
      <dgm:prSet presAssocID="{2F0EF852-DE91-4FF0-9ECD-FD73AAC230F5}" presName="sibTrans" presStyleLbl="sibTrans2D1" presStyleIdx="3" presStyleCnt="7"/>
      <dgm:spPr/>
    </dgm:pt>
    <dgm:pt modelId="{8341C796-A788-47B8-A4BF-CCA73F74710E}" type="pres">
      <dgm:prSet presAssocID="{2F0EF852-DE91-4FF0-9ECD-FD73AAC230F5}" presName="connectorText" presStyleLbl="sibTrans2D1" presStyleIdx="3" presStyleCnt="7"/>
      <dgm:spPr/>
    </dgm:pt>
    <dgm:pt modelId="{32403075-F775-4EFD-B1CA-B550209FA3F7}" type="pres">
      <dgm:prSet presAssocID="{45EC5F7B-5316-4F19-970D-7666D106863E}" presName="node" presStyleLbl="node1" presStyleIdx="4" presStyleCnt="8" custScaleY="269858">
        <dgm:presLayoutVars>
          <dgm:bulletEnabled val="1"/>
        </dgm:presLayoutVars>
      </dgm:prSet>
      <dgm:spPr/>
    </dgm:pt>
    <dgm:pt modelId="{6CD39350-CBD8-4FD1-A447-BB494F2FC05D}" type="pres">
      <dgm:prSet presAssocID="{2EAD9D14-0F66-407A-971D-04A046CAE7F0}" presName="sibTrans" presStyleLbl="sibTrans2D1" presStyleIdx="4" presStyleCnt="7"/>
      <dgm:spPr/>
    </dgm:pt>
    <dgm:pt modelId="{6BAA1881-52D3-4555-A325-1874C075CB0C}" type="pres">
      <dgm:prSet presAssocID="{2EAD9D14-0F66-407A-971D-04A046CAE7F0}" presName="connectorText" presStyleLbl="sibTrans2D1" presStyleIdx="4" presStyleCnt="7"/>
      <dgm:spPr/>
    </dgm:pt>
    <dgm:pt modelId="{03D7904D-EB3C-47EB-B4FC-3A6A1C453991}" type="pres">
      <dgm:prSet presAssocID="{AEADCF3B-0A23-45CC-8BB7-B08BA64FD747}" presName="node" presStyleLbl="node1" presStyleIdx="5" presStyleCnt="8" custScaleY="269687" custLinFactNeighborX="-2443" custLinFactNeighborY="249">
        <dgm:presLayoutVars>
          <dgm:bulletEnabled val="1"/>
        </dgm:presLayoutVars>
      </dgm:prSet>
      <dgm:spPr/>
    </dgm:pt>
    <dgm:pt modelId="{94B1277B-4539-41B5-BFBA-E9F620E8F8D8}" type="pres">
      <dgm:prSet presAssocID="{18FDEE18-7A65-485B-91ED-ECDA9146950F}" presName="sibTrans" presStyleLbl="sibTrans2D1" presStyleIdx="5" presStyleCnt="7"/>
      <dgm:spPr/>
    </dgm:pt>
    <dgm:pt modelId="{98A0E3B8-C9C1-4D99-B2F6-B5EC44307B8F}" type="pres">
      <dgm:prSet presAssocID="{18FDEE18-7A65-485B-91ED-ECDA9146950F}" presName="connectorText" presStyleLbl="sibTrans2D1" presStyleIdx="5" presStyleCnt="7"/>
      <dgm:spPr/>
    </dgm:pt>
    <dgm:pt modelId="{5FD669CC-5CB5-4D1C-97C9-B40667F42C98}" type="pres">
      <dgm:prSet presAssocID="{0362F48B-E95F-4AB9-81B8-C1A6049AF981}" presName="node" presStyleLbl="node1" presStyleIdx="6" presStyleCnt="8" custScaleY="269687" custLinFactNeighborX="-10848" custLinFactNeighborY="249">
        <dgm:presLayoutVars>
          <dgm:bulletEnabled val="1"/>
        </dgm:presLayoutVars>
      </dgm:prSet>
      <dgm:spPr/>
    </dgm:pt>
    <dgm:pt modelId="{F4FEB77D-1839-470B-9000-D7F67057E837}" type="pres">
      <dgm:prSet presAssocID="{CA020368-FEBC-4E44-B22C-FF053E7D947E}" presName="sibTrans" presStyleLbl="sibTrans2D1" presStyleIdx="6" presStyleCnt="7"/>
      <dgm:spPr/>
    </dgm:pt>
    <dgm:pt modelId="{86D64603-857B-4E79-BF84-06E7720ABE42}" type="pres">
      <dgm:prSet presAssocID="{CA020368-FEBC-4E44-B22C-FF053E7D947E}" presName="connectorText" presStyleLbl="sibTrans2D1" presStyleIdx="6" presStyleCnt="7"/>
      <dgm:spPr/>
    </dgm:pt>
    <dgm:pt modelId="{C92BB1DB-C994-4B4B-B2AD-D1B8679E48DC}" type="pres">
      <dgm:prSet presAssocID="{68E9090C-32C2-4B6F-915B-E716F4A02528}" presName="node" presStyleLbl="node1" presStyleIdx="7" presStyleCnt="8" custScaleY="259820" custLinFactNeighborX="-77253">
        <dgm:presLayoutVars>
          <dgm:bulletEnabled val="1"/>
        </dgm:presLayoutVars>
      </dgm:prSet>
      <dgm:spPr/>
    </dgm:pt>
  </dgm:ptLst>
  <dgm:cxnLst>
    <dgm:cxn modelId="{2C81570A-00DC-4B52-9293-39F7704D6BA6}" srcId="{EB979191-CAE8-4A1E-A37A-3FF4CC45AB88}" destId="{29C433BC-5716-42C9-A0C7-30F0A1363E79}" srcOrd="2" destOrd="0" parTransId="{C0D3AE4D-EBE4-497E-B1AA-2AB435460403}" sibTransId="{86484663-9384-44DD-9607-739B912C431E}"/>
    <dgm:cxn modelId="{BCBC2411-6227-4C54-9BBA-22E582E6EDA0}" type="presOf" srcId="{45EC5F7B-5316-4F19-970D-7666D106863E}" destId="{32403075-F775-4EFD-B1CA-B550209FA3F7}" srcOrd="0" destOrd="0" presId="urn:microsoft.com/office/officeart/2005/8/layout/process5"/>
    <dgm:cxn modelId="{DBE35E26-4EE7-4599-A9B5-F892B1193879}" type="presOf" srcId="{AE13B132-6B5D-4FB9-874D-94AF55893B9C}" destId="{D993F275-E125-4BB1-992D-54E9D85EBA14}" srcOrd="1" destOrd="0" presId="urn:microsoft.com/office/officeart/2005/8/layout/process5"/>
    <dgm:cxn modelId="{166DB92D-C10D-42B4-AD05-09E552D59ECE}" type="presOf" srcId="{29C433BC-5716-42C9-A0C7-30F0A1363E79}" destId="{7BF8D799-BC56-48C4-8D5B-293395A75BC0}" srcOrd="0" destOrd="0" presId="urn:microsoft.com/office/officeart/2005/8/layout/process5"/>
    <dgm:cxn modelId="{A6065C3A-0427-488F-8C60-29DA66865813}" srcId="{EB979191-CAE8-4A1E-A37A-3FF4CC45AB88}" destId="{CB6D9502-4239-4FA2-B49D-1E1ABC030C08}" srcOrd="1" destOrd="0" parTransId="{5003F6E8-0475-4176-8568-B6AC99B2CB91}" sibTransId="{331663FF-8D06-425D-8549-F71F34B17CFA}"/>
    <dgm:cxn modelId="{8752AF3B-4AEA-43BA-A2BE-A110969A9F6C}" type="presOf" srcId="{CA020368-FEBC-4E44-B22C-FF053E7D947E}" destId="{F4FEB77D-1839-470B-9000-D7F67057E837}" srcOrd="0" destOrd="0" presId="urn:microsoft.com/office/officeart/2005/8/layout/process5"/>
    <dgm:cxn modelId="{22EADD5D-3CDE-4B63-B56E-DD8CDED7BA10}" srcId="{EB979191-CAE8-4A1E-A37A-3FF4CC45AB88}" destId="{0362F48B-E95F-4AB9-81B8-C1A6049AF981}" srcOrd="6" destOrd="0" parTransId="{E36E23C2-E012-4B3D-925C-F37DB21E2622}" sibTransId="{CA020368-FEBC-4E44-B22C-FF053E7D947E}"/>
    <dgm:cxn modelId="{872B5941-4331-4A3E-9773-493E4D3905EF}" type="presOf" srcId="{331663FF-8D06-425D-8549-F71F34B17CFA}" destId="{A9399D0B-1D77-4016-8F47-2B985370015E}" srcOrd="0" destOrd="0" presId="urn:microsoft.com/office/officeart/2005/8/layout/process5"/>
    <dgm:cxn modelId="{2104334F-C66F-4D71-8E4F-3C9E8CB65D98}" type="presOf" srcId="{68E9090C-32C2-4B6F-915B-E716F4A02528}" destId="{C92BB1DB-C994-4B4B-B2AD-D1B8679E48DC}" srcOrd="0" destOrd="0" presId="urn:microsoft.com/office/officeart/2005/8/layout/process5"/>
    <dgm:cxn modelId="{B544C953-5B6A-405F-9F90-3D8DCBA0E2F0}" type="presOf" srcId="{331663FF-8D06-425D-8549-F71F34B17CFA}" destId="{87E2A000-8528-44C3-8487-4BB6510E1E7E}" srcOrd="1" destOrd="0" presId="urn:microsoft.com/office/officeart/2005/8/layout/process5"/>
    <dgm:cxn modelId="{C5210C77-3C18-47B4-8E85-E2709858DEF0}" type="presOf" srcId="{18FDEE18-7A65-485B-91ED-ECDA9146950F}" destId="{94B1277B-4539-41B5-BFBA-E9F620E8F8D8}" srcOrd="0" destOrd="0" presId="urn:microsoft.com/office/officeart/2005/8/layout/process5"/>
    <dgm:cxn modelId="{B9637A78-E55E-463E-BAFB-9D0A02257222}" type="presOf" srcId="{EB979191-CAE8-4A1E-A37A-3FF4CC45AB88}" destId="{4EED25B6-4A10-4FC1-96F7-CB1483044A63}" srcOrd="0" destOrd="0" presId="urn:microsoft.com/office/officeart/2005/8/layout/process5"/>
    <dgm:cxn modelId="{FADFEF79-AE76-4A05-986D-FE4E5F3F1E3B}" type="presOf" srcId="{CB6D9502-4239-4FA2-B49D-1E1ABC030C08}" destId="{EBD9C787-8940-4D1A-9076-66BDA89D3AD3}" srcOrd="0" destOrd="0" presId="urn:microsoft.com/office/officeart/2005/8/layout/process5"/>
    <dgm:cxn modelId="{31583684-BC0C-4F86-87B6-7BFE6D8F67F2}" type="presOf" srcId="{0362F48B-E95F-4AB9-81B8-C1A6049AF981}" destId="{5FD669CC-5CB5-4D1C-97C9-B40667F42C98}" srcOrd="0" destOrd="0" presId="urn:microsoft.com/office/officeart/2005/8/layout/process5"/>
    <dgm:cxn modelId="{F37B7597-4592-4413-951D-1C47200C3D7E}" type="presOf" srcId="{86484663-9384-44DD-9607-739B912C431E}" destId="{7EB20029-3AC5-4CBA-8F8D-9EB073E732AE}" srcOrd="0" destOrd="0" presId="urn:microsoft.com/office/officeart/2005/8/layout/process5"/>
    <dgm:cxn modelId="{165F7F99-A7F7-437A-9E28-89372D4D7320}" srcId="{EB979191-CAE8-4A1E-A37A-3FF4CC45AB88}" destId="{B79D293D-7451-4D09-B3B6-137F62979B30}" srcOrd="0" destOrd="0" parTransId="{1AA65ADA-CCD8-4631-87FB-ECDB034BA7A4}" sibTransId="{AE13B132-6B5D-4FB9-874D-94AF55893B9C}"/>
    <dgm:cxn modelId="{928B529F-B86E-4EC8-A924-6B1F2F0BD508}" srcId="{EB979191-CAE8-4A1E-A37A-3FF4CC45AB88}" destId="{45EC5F7B-5316-4F19-970D-7666D106863E}" srcOrd="4" destOrd="0" parTransId="{F9701B14-CC4A-4837-8920-BBF0F8386A73}" sibTransId="{2EAD9D14-0F66-407A-971D-04A046CAE7F0}"/>
    <dgm:cxn modelId="{BC7936A9-E765-48D5-B1AC-6D7F3797B7CB}" type="presOf" srcId="{2EAD9D14-0F66-407A-971D-04A046CAE7F0}" destId="{6CD39350-CBD8-4FD1-A447-BB494F2FC05D}" srcOrd="0" destOrd="0" presId="urn:microsoft.com/office/officeart/2005/8/layout/process5"/>
    <dgm:cxn modelId="{D9C14BA9-249E-42D7-A908-D1EED4106326}" srcId="{EB979191-CAE8-4A1E-A37A-3FF4CC45AB88}" destId="{AEADCF3B-0A23-45CC-8BB7-B08BA64FD747}" srcOrd="5" destOrd="0" parTransId="{7CECCB0E-D65C-4E38-B8FE-089D38317D28}" sibTransId="{18FDEE18-7A65-485B-91ED-ECDA9146950F}"/>
    <dgm:cxn modelId="{30F06BB0-3DF9-4071-9823-7D6A5DED1B60}" type="presOf" srcId="{B79D293D-7451-4D09-B3B6-137F62979B30}" destId="{0100484C-2C92-4AA1-AD1D-5F769D7685E7}" srcOrd="0" destOrd="0" presId="urn:microsoft.com/office/officeart/2005/8/layout/process5"/>
    <dgm:cxn modelId="{32FEF7B0-DC46-4A51-809C-EB734CBA3368}" srcId="{EB979191-CAE8-4A1E-A37A-3FF4CC45AB88}" destId="{86C977AC-9667-46A5-A296-00321CEBC18B}" srcOrd="3" destOrd="0" parTransId="{A0BD51DB-1A4B-472B-8530-3CC743DBFAD5}" sibTransId="{2F0EF852-DE91-4FF0-9ECD-FD73AAC230F5}"/>
    <dgm:cxn modelId="{2373D7B2-0CFE-4FDA-BB0B-84133F0D0D47}" type="presOf" srcId="{2F0EF852-DE91-4FF0-9ECD-FD73AAC230F5}" destId="{8341C796-A788-47B8-A4BF-CCA73F74710E}" srcOrd="1" destOrd="0" presId="urn:microsoft.com/office/officeart/2005/8/layout/process5"/>
    <dgm:cxn modelId="{7F3B1EBF-1381-4F14-ADD8-342CB50582B1}" type="presOf" srcId="{18FDEE18-7A65-485B-91ED-ECDA9146950F}" destId="{98A0E3B8-C9C1-4D99-B2F6-B5EC44307B8F}" srcOrd="1" destOrd="0" presId="urn:microsoft.com/office/officeart/2005/8/layout/process5"/>
    <dgm:cxn modelId="{7C3EF3D5-D333-4A19-BE66-05587491F803}" type="presOf" srcId="{2EAD9D14-0F66-407A-971D-04A046CAE7F0}" destId="{6BAA1881-52D3-4555-A325-1874C075CB0C}" srcOrd="1" destOrd="0" presId="urn:microsoft.com/office/officeart/2005/8/layout/process5"/>
    <dgm:cxn modelId="{C3BDB8DB-161A-4D13-AA6C-B2083C228AD7}" type="presOf" srcId="{86C977AC-9667-46A5-A296-00321CEBC18B}" destId="{25256FB2-9829-4EC5-84C5-0BE1EEE02C2D}" srcOrd="0" destOrd="0" presId="urn:microsoft.com/office/officeart/2005/8/layout/process5"/>
    <dgm:cxn modelId="{95CD4BDD-0815-4482-84ED-D74EED776188}" srcId="{EB979191-CAE8-4A1E-A37A-3FF4CC45AB88}" destId="{68E9090C-32C2-4B6F-915B-E716F4A02528}" srcOrd="7" destOrd="0" parTransId="{03753FEE-40ED-487C-AF65-C8F5B9BDE66D}" sibTransId="{C5A53145-8AC0-4E22-9DAC-81D73B2893DB}"/>
    <dgm:cxn modelId="{A07782E1-D9A5-43FB-A374-52FA9C7795C0}" type="presOf" srcId="{86484663-9384-44DD-9607-739B912C431E}" destId="{77571ED1-A7AA-4B96-94A2-5C3792AED880}" srcOrd="1" destOrd="0" presId="urn:microsoft.com/office/officeart/2005/8/layout/process5"/>
    <dgm:cxn modelId="{745E23E5-2593-43D0-866E-79D73B40042E}" type="presOf" srcId="{CA020368-FEBC-4E44-B22C-FF053E7D947E}" destId="{86D64603-857B-4E79-BF84-06E7720ABE42}" srcOrd="1" destOrd="0" presId="urn:microsoft.com/office/officeart/2005/8/layout/process5"/>
    <dgm:cxn modelId="{ACFC58EF-F49A-483B-8FCB-E9E453854A45}" type="presOf" srcId="{AE13B132-6B5D-4FB9-874D-94AF55893B9C}" destId="{7E96030E-661F-467E-9FB2-3F6E6CAB171D}" srcOrd="0" destOrd="0" presId="urn:microsoft.com/office/officeart/2005/8/layout/process5"/>
    <dgm:cxn modelId="{0D3447F1-6A65-4B35-8408-8331FB1D33AC}" type="presOf" srcId="{2F0EF852-DE91-4FF0-9ECD-FD73AAC230F5}" destId="{5B43AB1F-C33C-4667-8273-A643B8E9654A}" srcOrd="0" destOrd="0" presId="urn:microsoft.com/office/officeart/2005/8/layout/process5"/>
    <dgm:cxn modelId="{640721FE-A6E9-4924-86CF-947E2D2FF1F6}" type="presOf" srcId="{AEADCF3B-0A23-45CC-8BB7-B08BA64FD747}" destId="{03D7904D-EB3C-47EB-B4FC-3A6A1C453991}" srcOrd="0" destOrd="0" presId="urn:microsoft.com/office/officeart/2005/8/layout/process5"/>
    <dgm:cxn modelId="{0C1DB9C2-7C1C-4210-8F8F-03612D22AB95}" type="presParOf" srcId="{4EED25B6-4A10-4FC1-96F7-CB1483044A63}" destId="{0100484C-2C92-4AA1-AD1D-5F769D7685E7}" srcOrd="0" destOrd="0" presId="urn:microsoft.com/office/officeart/2005/8/layout/process5"/>
    <dgm:cxn modelId="{5CC7C189-32D6-44B5-91C9-291EB9BDD8D4}" type="presParOf" srcId="{4EED25B6-4A10-4FC1-96F7-CB1483044A63}" destId="{7E96030E-661F-467E-9FB2-3F6E6CAB171D}" srcOrd="1" destOrd="0" presId="urn:microsoft.com/office/officeart/2005/8/layout/process5"/>
    <dgm:cxn modelId="{F233E5CB-2EAC-4D64-95C1-8F117458DE58}" type="presParOf" srcId="{7E96030E-661F-467E-9FB2-3F6E6CAB171D}" destId="{D993F275-E125-4BB1-992D-54E9D85EBA14}" srcOrd="0" destOrd="0" presId="urn:microsoft.com/office/officeart/2005/8/layout/process5"/>
    <dgm:cxn modelId="{57897BAA-FBE4-4369-BBD7-3FB0B199FDC4}" type="presParOf" srcId="{4EED25B6-4A10-4FC1-96F7-CB1483044A63}" destId="{EBD9C787-8940-4D1A-9076-66BDA89D3AD3}" srcOrd="2" destOrd="0" presId="urn:microsoft.com/office/officeart/2005/8/layout/process5"/>
    <dgm:cxn modelId="{072493EF-CF50-4FB3-AD8D-5A40E10DB2CC}" type="presParOf" srcId="{4EED25B6-4A10-4FC1-96F7-CB1483044A63}" destId="{A9399D0B-1D77-4016-8F47-2B985370015E}" srcOrd="3" destOrd="0" presId="urn:microsoft.com/office/officeart/2005/8/layout/process5"/>
    <dgm:cxn modelId="{2A71AC18-1C12-40FE-A58A-CAA3F255F080}" type="presParOf" srcId="{A9399D0B-1D77-4016-8F47-2B985370015E}" destId="{87E2A000-8528-44C3-8487-4BB6510E1E7E}" srcOrd="0" destOrd="0" presId="urn:microsoft.com/office/officeart/2005/8/layout/process5"/>
    <dgm:cxn modelId="{55022BE6-6305-4894-8351-1F580F6C05A2}" type="presParOf" srcId="{4EED25B6-4A10-4FC1-96F7-CB1483044A63}" destId="{7BF8D799-BC56-48C4-8D5B-293395A75BC0}" srcOrd="4" destOrd="0" presId="urn:microsoft.com/office/officeart/2005/8/layout/process5"/>
    <dgm:cxn modelId="{4DDB680F-C544-45FB-8351-DDA0973A6B3E}" type="presParOf" srcId="{4EED25B6-4A10-4FC1-96F7-CB1483044A63}" destId="{7EB20029-3AC5-4CBA-8F8D-9EB073E732AE}" srcOrd="5" destOrd="0" presId="urn:microsoft.com/office/officeart/2005/8/layout/process5"/>
    <dgm:cxn modelId="{B1DBA6FB-8ABF-4AB8-A558-54A7F2C1645D}" type="presParOf" srcId="{7EB20029-3AC5-4CBA-8F8D-9EB073E732AE}" destId="{77571ED1-A7AA-4B96-94A2-5C3792AED880}" srcOrd="0" destOrd="0" presId="urn:microsoft.com/office/officeart/2005/8/layout/process5"/>
    <dgm:cxn modelId="{F91608E5-CF6A-4C82-BF8A-29EC7B5357A0}" type="presParOf" srcId="{4EED25B6-4A10-4FC1-96F7-CB1483044A63}" destId="{25256FB2-9829-4EC5-84C5-0BE1EEE02C2D}" srcOrd="6" destOrd="0" presId="urn:microsoft.com/office/officeart/2005/8/layout/process5"/>
    <dgm:cxn modelId="{42F5A782-FCB7-4814-9D90-B9289510B789}" type="presParOf" srcId="{4EED25B6-4A10-4FC1-96F7-CB1483044A63}" destId="{5B43AB1F-C33C-4667-8273-A643B8E9654A}" srcOrd="7" destOrd="0" presId="urn:microsoft.com/office/officeart/2005/8/layout/process5"/>
    <dgm:cxn modelId="{5BC9C4FD-6C27-4668-99DB-34EA5EB8B880}" type="presParOf" srcId="{5B43AB1F-C33C-4667-8273-A643B8E9654A}" destId="{8341C796-A788-47B8-A4BF-CCA73F74710E}" srcOrd="0" destOrd="0" presId="urn:microsoft.com/office/officeart/2005/8/layout/process5"/>
    <dgm:cxn modelId="{0E34469C-18A5-4D7E-BE4F-1CE2EA6C583A}" type="presParOf" srcId="{4EED25B6-4A10-4FC1-96F7-CB1483044A63}" destId="{32403075-F775-4EFD-B1CA-B550209FA3F7}" srcOrd="8" destOrd="0" presId="urn:microsoft.com/office/officeart/2005/8/layout/process5"/>
    <dgm:cxn modelId="{C7FC5C96-6509-4B02-A2F8-223240457680}" type="presParOf" srcId="{4EED25B6-4A10-4FC1-96F7-CB1483044A63}" destId="{6CD39350-CBD8-4FD1-A447-BB494F2FC05D}" srcOrd="9" destOrd="0" presId="urn:microsoft.com/office/officeart/2005/8/layout/process5"/>
    <dgm:cxn modelId="{630DBA9F-B506-439B-B7BA-26A2C0CD579D}" type="presParOf" srcId="{6CD39350-CBD8-4FD1-A447-BB494F2FC05D}" destId="{6BAA1881-52D3-4555-A325-1874C075CB0C}" srcOrd="0" destOrd="0" presId="urn:microsoft.com/office/officeart/2005/8/layout/process5"/>
    <dgm:cxn modelId="{09F07129-75E5-4E93-8F6C-2E66989E64D3}" type="presParOf" srcId="{4EED25B6-4A10-4FC1-96F7-CB1483044A63}" destId="{03D7904D-EB3C-47EB-B4FC-3A6A1C453991}" srcOrd="10" destOrd="0" presId="urn:microsoft.com/office/officeart/2005/8/layout/process5"/>
    <dgm:cxn modelId="{3F1842A2-2298-46AF-B651-8FBF4477A0AE}" type="presParOf" srcId="{4EED25B6-4A10-4FC1-96F7-CB1483044A63}" destId="{94B1277B-4539-41B5-BFBA-E9F620E8F8D8}" srcOrd="11" destOrd="0" presId="urn:microsoft.com/office/officeart/2005/8/layout/process5"/>
    <dgm:cxn modelId="{F5D15DA9-BCAC-43C0-A7D9-B187E4FB95B4}" type="presParOf" srcId="{94B1277B-4539-41B5-BFBA-E9F620E8F8D8}" destId="{98A0E3B8-C9C1-4D99-B2F6-B5EC44307B8F}" srcOrd="0" destOrd="0" presId="urn:microsoft.com/office/officeart/2005/8/layout/process5"/>
    <dgm:cxn modelId="{DFC6D334-4EFB-442D-AE80-60493343912D}" type="presParOf" srcId="{4EED25B6-4A10-4FC1-96F7-CB1483044A63}" destId="{5FD669CC-5CB5-4D1C-97C9-B40667F42C98}" srcOrd="12" destOrd="0" presId="urn:microsoft.com/office/officeart/2005/8/layout/process5"/>
    <dgm:cxn modelId="{BFA8FDEF-2D5A-4D3F-831D-2F5717CA81D6}" type="presParOf" srcId="{4EED25B6-4A10-4FC1-96F7-CB1483044A63}" destId="{F4FEB77D-1839-470B-9000-D7F67057E837}" srcOrd="13" destOrd="0" presId="urn:microsoft.com/office/officeart/2005/8/layout/process5"/>
    <dgm:cxn modelId="{A8C5A308-5C4F-4FB1-9830-CAC2914374A9}" type="presParOf" srcId="{F4FEB77D-1839-470B-9000-D7F67057E837}" destId="{86D64603-857B-4E79-BF84-06E7720ABE42}" srcOrd="0" destOrd="0" presId="urn:microsoft.com/office/officeart/2005/8/layout/process5"/>
    <dgm:cxn modelId="{1E01586D-7FD8-4382-9D80-6A0F4238253A}" type="presParOf" srcId="{4EED25B6-4A10-4FC1-96F7-CB1483044A63}" destId="{C92BB1DB-C994-4B4B-B2AD-D1B8679E48DC}" srcOrd="14" destOrd="0" presId="urn:microsoft.com/office/officeart/2005/8/layout/process5"/>
  </dgm:cxnLst>
  <dgm:bg/>
  <dgm:whole/>
  <dgm:extLst>
    <a:ext uri="http://schemas.microsoft.com/office/drawing/2008/diagram">
      <dsp:dataModelExt xmlns:dsp="http://schemas.microsoft.com/office/drawing/2008/diagram" relId="rId7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CE7E243-30B3-4418-8834-ADE122B9A778}"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AU"/>
        </a:p>
      </dgm:t>
    </dgm:pt>
    <dgm:pt modelId="{8E05BE7B-0118-4AA0-A5B2-D6090CA7FE7B}">
      <dgm:prSet phldrT="[Text]" custT="1"/>
      <dgm:spPr/>
      <dgm:t>
        <a:bodyPr lIns="274320" rIns="274320"/>
        <a:lstStyle/>
        <a:p>
          <a:pPr>
            <a:buFont typeface="+mj-lt"/>
            <a:buAutoNum type="arabicPeriod"/>
          </a:pPr>
          <a:r>
            <a:rPr lang="en-AU" sz="950"/>
            <a:t>A change in the name of the entity, with or without significant change in its functions or powers (e.g. by adding new ones, removing existing ones, or transferring existing ones to another entity)</a:t>
          </a:r>
        </a:p>
      </dgm:t>
    </dgm:pt>
    <dgm:pt modelId="{CDF24A7F-CB2C-4930-A6C8-0DE630AE8361}" type="parTrans" cxnId="{21B7A823-AF2B-451E-AE43-44C3BE478AD7}">
      <dgm:prSet/>
      <dgm:spPr/>
      <dgm:t>
        <a:bodyPr/>
        <a:lstStyle/>
        <a:p>
          <a:endParaRPr lang="en-AU" sz="950"/>
        </a:p>
      </dgm:t>
    </dgm:pt>
    <dgm:pt modelId="{292063CC-65BB-466E-9436-B3299E44763E}" type="sibTrans" cxnId="{21B7A823-AF2B-451E-AE43-44C3BE478AD7}">
      <dgm:prSet/>
      <dgm:spPr/>
      <dgm:t>
        <a:bodyPr/>
        <a:lstStyle/>
        <a:p>
          <a:endParaRPr lang="en-AU" sz="950"/>
        </a:p>
      </dgm:t>
    </dgm:pt>
    <dgm:pt modelId="{55F96E95-C328-42A8-B816-36E7CB43C1C3}">
      <dgm:prSet phldrT="[Text]" custT="1"/>
      <dgm:spPr/>
      <dgm:t>
        <a:bodyPr lIns="274320" rIns="274320"/>
        <a:lstStyle/>
        <a:p>
          <a:pPr>
            <a:buFont typeface="+mj-lt"/>
            <a:buAutoNum type="arabicPeriod"/>
          </a:pPr>
          <a:r>
            <a:rPr lang="en-AU" sz="950"/>
            <a:t>A merger of the entity with another existing entity to form a new combined entity, possibly with some of the functions and powers of either entity being discontinued, altered or transferred to yet another existing entity</a:t>
          </a:r>
        </a:p>
      </dgm:t>
    </dgm:pt>
    <dgm:pt modelId="{E6271163-07C9-45B6-8067-6EE76E8714BA}" type="parTrans" cxnId="{26FF4111-B65C-418C-9C56-94AFA93125A9}">
      <dgm:prSet/>
      <dgm:spPr/>
      <dgm:t>
        <a:bodyPr/>
        <a:lstStyle/>
        <a:p>
          <a:endParaRPr lang="en-AU" sz="950"/>
        </a:p>
      </dgm:t>
    </dgm:pt>
    <dgm:pt modelId="{31DA9C01-373A-4E28-850E-AEE9A66A2BA3}" type="sibTrans" cxnId="{26FF4111-B65C-418C-9C56-94AFA93125A9}">
      <dgm:prSet/>
      <dgm:spPr/>
      <dgm:t>
        <a:bodyPr/>
        <a:lstStyle/>
        <a:p>
          <a:endParaRPr lang="en-AU" sz="950"/>
        </a:p>
      </dgm:t>
    </dgm:pt>
    <dgm:pt modelId="{DC738AA7-0633-45F3-AE28-9D9952E2B931}">
      <dgm:prSet phldrT="[Text]" custT="1"/>
      <dgm:spPr/>
      <dgm:t>
        <a:bodyPr lIns="274320" rIns="274320"/>
        <a:lstStyle/>
        <a:p>
          <a:pPr>
            <a:buFont typeface="+mj-lt"/>
            <a:buAutoNum type="arabicPeriod"/>
          </a:pPr>
          <a:r>
            <a:rPr lang="en-AU" sz="950"/>
            <a:t>The cessation of the entity on or after the transfer of its functions and powers to another existing entity (or to several other existing entities), possibly with some of those functions and powers being discontinued or altered</a:t>
          </a:r>
        </a:p>
      </dgm:t>
    </dgm:pt>
    <dgm:pt modelId="{D86B396F-13B0-437B-8BE1-2A227ABD89C6}" type="parTrans" cxnId="{B6F15634-AD96-4FD1-9B41-76A9A98D74AC}">
      <dgm:prSet/>
      <dgm:spPr/>
      <dgm:t>
        <a:bodyPr/>
        <a:lstStyle/>
        <a:p>
          <a:endParaRPr lang="en-AU" sz="950"/>
        </a:p>
      </dgm:t>
    </dgm:pt>
    <dgm:pt modelId="{8AFE2BCB-0262-4AE8-AD1D-5AF54093CC63}" type="sibTrans" cxnId="{B6F15634-AD96-4FD1-9B41-76A9A98D74AC}">
      <dgm:prSet/>
      <dgm:spPr/>
      <dgm:t>
        <a:bodyPr/>
        <a:lstStyle/>
        <a:p>
          <a:endParaRPr lang="en-AU" sz="950"/>
        </a:p>
      </dgm:t>
    </dgm:pt>
    <dgm:pt modelId="{F15BA03F-7C53-404D-A3BF-E352BF0A8A46}">
      <dgm:prSet custT="1"/>
      <dgm:spPr/>
      <dgm:t>
        <a:bodyPr lIns="182880" rIns="182880"/>
        <a:lstStyle/>
        <a:p>
          <a:pPr>
            <a:buFont typeface="+mj-lt"/>
            <a:buAutoNum type="arabicPeriod"/>
          </a:pPr>
          <a:r>
            <a:rPr lang="en-AU" sz="900"/>
            <a:t>The cessation of the entity without transfer of significant functions or powers, i.e. the State will no longer undertake those functions.</a:t>
          </a:r>
        </a:p>
      </dgm:t>
    </dgm:pt>
    <dgm:pt modelId="{47D15EE9-AD15-4E86-A4F2-6FC1A111BDF9}" type="parTrans" cxnId="{79EF39EF-7CF1-40D0-8CCB-F3C16763FE00}">
      <dgm:prSet/>
      <dgm:spPr/>
      <dgm:t>
        <a:bodyPr/>
        <a:lstStyle/>
        <a:p>
          <a:endParaRPr lang="en-AU" sz="950"/>
        </a:p>
      </dgm:t>
    </dgm:pt>
    <dgm:pt modelId="{1FA09983-E463-449A-A275-4EADBB5FAA0D}" type="sibTrans" cxnId="{79EF39EF-7CF1-40D0-8CCB-F3C16763FE00}">
      <dgm:prSet/>
      <dgm:spPr/>
      <dgm:t>
        <a:bodyPr/>
        <a:lstStyle/>
        <a:p>
          <a:endParaRPr lang="en-AU" sz="950"/>
        </a:p>
      </dgm:t>
    </dgm:pt>
    <dgm:pt modelId="{7C077735-ABDD-4914-AD70-74605F23967C}" type="pres">
      <dgm:prSet presAssocID="{0CE7E243-30B3-4418-8834-ADE122B9A778}" presName="diagram" presStyleCnt="0">
        <dgm:presLayoutVars>
          <dgm:dir/>
          <dgm:resizeHandles val="exact"/>
        </dgm:presLayoutVars>
      </dgm:prSet>
      <dgm:spPr/>
    </dgm:pt>
    <dgm:pt modelId="{39B7B8F5-7D66-43B5-857B-47D55F9BD5A9}" type="pres">
      <dgm:prSet presAssocID="{8E05BE7B-0118-4AA0-A5B2-D6090CA7FE7B}" presName="node" presStyleLbl="node1" presStyleIdx="0" presStyleCnt="4" custScaleX="465984" custScaleY="79222" custLinFactNeighborX="-21031">
        <dgm:presLayoutVars>
          <dgm:bulletEnabled val="1"/>
        </dgm:presLayoutVars>
      </dgm:prSet>
      <dgm:spPr/>
    </dgm:pt>
    <dgm:pt modelId="{09E2440A-750E-4375-BD13-6EAA6C794BA5}" type="pres">
      <dgm:prSet presAssocID="{292063CC-65BB-466E-9436-B3299E44763E}" presName="sibTrans" presStyleCnt="0"/>
      <dgm:spPr/>
    </dgm:pt>
    <dgm:pt modelId="{DAFC7AAC-0A1D-41A0-AFBC-3D742B1AE6DC}" type="pres">
      <dgm:prSet presAssocID="{55F96E95-C328-42A8-B816-36E7CB43C1C3}" presName="node" presStyleLbl="node1" presStyleIdx="1" presStyleCnt="4" custScaleX="465984" custScaleY="79222" custLinFactNeighborX="-21031">
        <dgm:presLayoutVars>
          <dgm:bulletEnabled val="1"/>
        </dgm:presLayoutVars>
      </dgm:prSet>
      <dgm:spPr/>
    </dgm:pt>
    <dgm:pt modelId="{51FC942B-6AC5-4265-A32D-8E8DA43D78F9}" type="pres">
      <dgm:prSet presAssocID="{31DA9C01-373A-4E28-850E-AEE9A66A2BA3}" presName="sibTrans" presStyleCnt="0"/>
      <dgm:spPr/>
    </dgm:pt>
    <dgm:pt modelId="{172E9270-9954-4220-9E2E-CB5713FE6205}" type="pres">
      <dgm:prSet presAssocID="{DC738AA7-0633-45F3-AE28-9D9952E2B931}" presName="node" presStyleLbl="node1" presStyleIdx="2" presStyleCnt="4" custScaleX="465984" custScaleY="79222" custLinFactNeighborX="-21031">
        <dgm:presLayoutVars>
          <dgm:bulletEnabled val="1"/>
        </dgm:presLayoutVars>
      </dgm:prSet>
      <dgm:spPr/>
    </dgm:pt>
    <dgm:pt modelId="{D253111B-A174-405F-844C-E8857EF35B9C}" type="pres">
      <dgm:prSet presAssocID="{8AFE2BCB-0262-4AE8-AD1D-5AF54093CC63}" presName="sibTrans" presStyleCnt="0"/>
      <dgm:spPr/>
    </dgm:pt>
    <dgm:pt modelId="{58C23579-E8D8-4106-81E0-1E7D8E338966}" type="pres">
      <dgm:prSet presAssocID="{F15BA03F-7C53-404D-A3BF-E352BF0A8A46}" presName="node" presStyleLbl="node1" presStyleIdx="3" presStyleCnt="4" custScaleX="465984" custScaleY="79222" custLinFactNeighborX="-21031">
        <dgm:presLayoutVars>
          <dgm:bulletEnabled val="1"/>
        </dgm:presLayoutVars>
      </dgm:prSet>
      <dgm:spPr/>
    </dgm:pt>
  </dgm:ptLst>
  <dgm:cxnLst>
    <dgm:cxn modelId="{26FF4111-B65C-418C-9C56-94AFA93125A9}" srcId="{0CE7E243-30B3-4418-8834-ADE122B9A778}" destId="{55F96E95-C328-42A8-B816-36E7CB43C1C3}" srcOrd="1" destOrd="0" parTransId="{E6271163-07C9-45B6-8067-6EE76E8714BA}" sibTransId="{31DA9C01-373A-4E28-850E-AEE9A66A2BA3}"/>
    <dgm:cxn modelId="{21B7A823-AF2B-451E-AE43-44C3BE478AD7}" srcId="{0CE7E243-30B3-4418-8834-ADE122B9A778}" destId="{8E05BE7B-0118-4AA0-A5B2-D6090CA7FE7B}" srcOrd="0" destOrd="0" parTransId="{CDF24A7F-CB2C-4930-A6C8-0DE630AE8361}" sibTransId="{292063CC-65BB-466E-9436-B3299E44763E}"/>
    <dgm:cxn modelId="{B6F15634-AD96-4FD1-9B41-76A9A98D74AC}" srcId="{0CE7E243-30B3-4418-8834-ADE122B9A778}" destId="{DC738AA7-0633-45F3-AE28-9D9952E2B931}" srcOrd="2" destOrd="0" parTransId="{D86B396F-13B0-437B-8BE1-2A227ABD89C6}" sibTransId="{8AFE2BCB-0262-4AE8-AD1D-5AF54093CC63}"/>
    <dgm:cxn modelId="{EDE0C953-7ACA-4C79-91B8-70E693A0265D}" type="presOf" srcId="{DC738AA7-0633-45F3-AE28-9D9952E2B931}" destId="{172E9270-9954-4220-9E2E-CB5713FE6205}" srcOrd="0" destOrd="0" presId="urn:microsoft.com/office/officeart/2005/8/layout/default"/>
    <dgm:cxn modelId="{9840B276-1AA8-4B40-9299-62E6184C9567}" type="presOf" srcId="{55F96E95-C328-42A8-B816-36E7CB43C1C3}" destId="{DAFC7AAC-0A1D-41A0-AFBC-3D742B1AE6DC}" srcOrd="0" destOrd="0" presId="urn:microsoft.com/office/officeart/2005/8/layout/default"/>
    <dgm:cxn modelId="{B96A0BAE-A823-458C-916A-5FED8A36EAE3}" type="presOf" srcId="{F15BA03F-7C53-404D-A3BF-E352BF0A8A46}" destId="{58C23579-E8D8-4106-81E0-1E7D8E338966}" srcOrd="0" destOrd="0" presId="urn:microsoft.com/office/officeart/2005/8/layout/default"/>
    <dgm:cxn modelId="{FBFBADD7-541D-4BB7-A9FC-56C980B6852D}" type="presOf" srcId="{0CE7E243-30B3-4418-8834-ADE122B9A778}" destId="{7C077735-ABDD-4914-AD70-74605F23967C}" srcOrd="0" destOrd="0" presId="urn:microsoft.com/office/officeart/2005/8/layout/default"/>
    <dgm:cxn modelId="{B2C0D5DC-D7F5-4BF2-BFAA-2326EC533B67}" type="presOf" srcId="{8E05BE7B-0118-4AA0-A5B2-D6090CA7FE7B}" destId="{39B7B8F5-7D66-43B5-857B-47D55F9BD5A9}" srcOrd="0" destOrd="0" presId="urn:microsoft.com/office/officeart/2005/8/layout/default"/>
    <dgm:cxn modelId="{79EF39EF-7CF1-40D0-8CCB-F3C16763FE00}" srcId="{0CE7E243-30B3-4418-8834-ADE122B9A778}" destId="{F15BA03F-7C53-404D-A3BF-E352BF0A8A46}" srcOrd="3" destOrd="0" parTransId="{47D15EE9-AD15-4E86-A4F2-6FC1A111BDF9}" sibTransId="{1FA09983-E463-449A-A275-4EADBB5FAA0D}"/>
    <dgm:cxn modelId="{D31CA43C-88EF-4C94-9CDF-56F575121F47}" type="presParOf" srcId="{7C077735-ABDD-4914-AD70-74605F23967C}" destId="{39B7B8F5-7D66-43B5-857B-47D55F9BD5A9}" srcOrd="0" destOrd="0" presId="urn:microsoft.com/office/officeart/2005/8/layout/default"/>
    <dgm:cxn modelId="{9AC33889-B0F1-42F2-9782-EB5C911809BE}" type="presParOf" srcId="{7C077735-ABDD-4914-AD70-74605F23967C}" destId="{09E2440A-750E-4375-BD13-6EAA6C794BA5}" srcOrd="1" destOrd="0" presId="urn:microsoft.com/office/officeart/2005/8/layout/default"/>
    <dgm:cxn modelId="{F78D0F50-F6BD-4503-9A45-D06649104EE1}" type="presParOf" srcId="{7C077735-ABDD-4914-AD70-74605F23967C}" destId="{DAFC7AAC-0A1D-41A0-AFBC-3D742B1AE6DC}" srcOrd="2" destOrd="0" presId="urn:microsoft.com/office/officeart/2005/8/layout/default"/>
    <dgm:cxn modelId="{F0F4657D-4590-4581-8E07-9E28A116E8F7}" type="presParOf" srcId="{7C077735-ABDD-4914-AD70-74605F23967C}" destId="{51FC942B-6AC5-4265-A32D-8E8DA43D78F9}" srcOrd="3" destOrd="0" presId="urn:microsoft.com/office/officeart/2005/8/layout/default"/>
    <dgm:cxn modelId="{BBD8D115-98A3-44B5-9B16-8B53CEE437ED}" type="presParOf" srcId="{7C077735-ABDD-4914-AD70-74605F23967C}" destId="{172E9270-9954-4220-9E2E-CB5713FE6205}" srcOrd="4" destOrd="0" presId="urn:microsoft.com/office/officeart/2005/8/layout/default"/>
    <dgm:cxn modelId="{9F2F6FF5-65CB-47E6-8509-46D3B7F94027}" type="presParOf" srcId="{7C077735-ABDD-4914-AD70-74605F23967C}" destId="{D253111B-A174-405F-844C-E8857EF35B9C}" srcOrd="5" destOrd="0" presId="urn:microsoft.com/office/officeart/2005/8/layout/default"/>
    <dgm:cxn modelId="{C4E2D3B9-D9D0-44F5-918D-0781DEC5628E}" type="presParOf" srcId="{7C077735-ABDD-4914-AD70-74605F23967C}" destId="{58C23579-E8D8-4106-81E0-1E7D8E338966}" srcOrd="6" destOrd="0" presId="urn:microsoft.com/office/officeart/2005/8/layout/default"/>
  </dgm:cxnLst>
  <dgm:bg/>
  <dgm:whole/>
  <dgm:extLst>
    <a:ext uri="http://schemas.microsoft.com/office/drawing/2008/diagram">
      <dsp:dataModelExt xmlns:dsp="http://schemas.microsoft.com/office/drawing/2008/diagram" relId="rId9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00484C-2C92-4AA1-AD1D-5F769D7685E7}">
      <dsp:nvSpPr>
        <dsp:cNvPr id="0" name=""/>
        <dsp:cNvSpPr/>
      </dsp:nvSpPr>
      <dsp:spPr>
        <a:xfrm>
          <a:off x="202617" y="11086"/>
          <a:ext cx="1024283" cy="16547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377825">
            <a:lnSpc>
              <a:spcPct val="90000"/>
            </a:lnSpc>
            <a:spcBef>
              <a:spcPct val="0"/>
            </a:spcBef>
            <a:spcAft>
              <a:spcPct val="35000"/>
            </a:spcAft>
            <a:buNone/>
          </a:pPr>
          <a:r>
            <a:rPr lang="en-AU" sz="850" kern="1200">
              <a:solidFill>
                <a:schemeClr val="bg1"/>
              </a:solidFill>
            </a:rPr>
            <a:t>A Minister asks their department to develop a proposal that establishes or abolishes an entity. </a:t>
          </a:r>
        </a:p>
      </dsp:txBody>
      <dsp:txXfrm>
        <a:off x="232617" y="41086"/>
        <a:ext cx="964283" cy="1594711"/>
      </dsp:txXfrm>
    </dsp:sp>
    <dsp:sp modelId="{7E96030E-661F-467E-9FB2-3F6E6CAB171D}">
      <dsp:nvSpPr>
        <dsp:cNvPr id="0" name=""/>
        <dsp:cNvSpPr/>
      </dsp:nvSpPr>
      <dsp:spPr>
        <a:xfrm>
          <a:off x="1317038" y="711431"/>
          <a:ext cx="217148" cy="2540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77825">
            <a:lnSpc>
              <a:spcPct val="90000"/>
            </a:lnSpc>
            <a:spcBef>
              <a:spcPct val="0"/>
            </a:spcBef>
            <a:spcAft>
              <a:spcPct val="35000"/>
            </a:spcAft>
            <a:buNone/>
          </a:pPr>
          <a:endParaRPr lang="en-AU" sz="850" kern="1200"/>
        </a:p>
      </dsp:txBody>
      <dsp:txXfrm>
        <a:off x="1317038" y="762235"/>
        <a:ext cx="152004" cy="152414"/>
      </dsp:txXfrm>
    </dsp:sp>
    <dsp:sp modelId="{EBD9C787-8940-4D1A-9076-66BDA89D3AD3}">
      <dsp:nvSpPr>
        <dsp:cNvPr id="0" name=""/>
        <dsp:cNvSpPr/>
      </dsp:nvSpPr>
      <dsp:spPr>
        <a:xfrm>
          <a:off x="1636614" y="82"/>
          <a:ext cx="1024283" cy="1676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377825">
            <a:lnSpc>
              <a:spcPct val="90000"/>
            </a:lnSpc>
            <a:spcBef>
              <a:spcPct val="0"/>
            </a:spcBef>
            <a:spcAft>
              <a:spcPct val="35000"/>
            </a:spcAft>
            <a:buNone/>
          </a:pPr>
          <a:r>
            <a:rPr lang="en-AU" sz="850" kern="1200"/>
            <a:t>The department develops the policy internally and engages with relevant departmental finance team to understand governance and financial management requirements</a:t>
          </a:r>
        </a:p>
      </dsp:txBody>
      <dsp:txXfrm>
        <a:off x="1666614" y="30082"/>
        <a:ext cx="964283" cy="1616719"/>
      </dsp:txXfrm>
    </dsp:sp>
    <dsp:sp modelId="{A9399D0B-1D77-4016-8F47-2B985370015E}">
      <dsp:nvSpPr>
        <dsp:cNvPr id="0" name=""/>
        <dsp:cNvSpPr/>
      </dsp:nvSpPr>
      <dsp:spPr>
        <a:xfrm>
          <a:off x="2751035" y="711431"/>
          <a:ext cx="217148" cy="2540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77825">
            <a:lnSpc>
              <a:spcPct val="90000"/>
            </a:lnSpc>
            <a:spcBef>
              <a:spcPct val="0"/>
            </a:spcBef>
            <a:spcAft>
              <a:spcPct val="35000"/>
            </a:spcAft>
            <a:buNone/>
          </a:pPr>
          <a:endParaRPr lang="en-AU" sz="850" kern="1200"/>
        </a:p>
      </dsp:txBody>
      <dsp:txXfrm>
        <a:off x="2751035" y="762235"/>
        <a:ext cx="152004" cy="152414"/>
      </dsp:txXfrm>
    </dsp:sp>
    <dsp:sp modelId="{7BF8D799-BC56-48C4-8D5B-293395A75BC0}">
      <dsp:nvSpPr>
        <dsp:cNvPr id="0" name=""/>
        <dsp:cNvSpPr/>
      </dsp:nvSpPr>
      <dsp:spPr>
        <a:xfrm>
          <a:off x="3070611" y="1361"/>
          <a:ext cx="1024283" cy="16741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377825">
            <a:lnSpc>
              <a:spcPct val="90000"/>
            </a:lnSpc>
            <a:spcBef>
              <a:spcPct val="0"/>
            </a:spcBef>
            <a:spcAft>
              <a:spcPct val="35000"/>
            </a:spcAft>
            <a:buNone/>
          </a:pPr>
          <a:r>
            <a:rPr lang="en-AU" sz="850" kern="1200">
              <a:solidFill>
                <a:schemeClr val="bg1"/>
              </a:solidFill>
            </a:rPr>
            <a:t>The department develops this proposal internally and advises the Minister of the requirements under section 8B of the FMA.</a:t>
          </a:r>
        </a:p>
      </dsp:txBody>
      <dsp:txXfrm>
        <a:off x="3100611" y="31361"/>
        <a:ext cx="964283" cy="1614162"/>
      </dsp:txXfrm>
    </dsp:sp>
    <dsp:sp modelId="{7EB20029-3AC5-4CBA-8F8D-9EB073E732AE}">
      <dsp:nvSpPr>
        <dsp:cNvPr id="0" name=""/>
        <dsp:cNvSpPr/>
      </dsp:nvSpPr>
      <dsp:spPr>
        <a:xfrm>
          <a:off x="4185032" y="711431"/>
          <a:ext cx="217148" cy="2540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77825">
            <a:lnSpc>
              <a:spcPct val="90000"/>
            </a:lnSpc>
            <a:spcBef>
              <a:spcPct val="0"/>
            </a:spcBef>
            <a:spcAft>
              <a:spcPct val="35000"/>
            </a:spcAft>
            <a:buNone/>
          </a:pPr>
          <a:endParaRPr lang="en-AU" sz="850" kern="1200"/>
        </a:p>
      </dsp:txBody>
      <dsp:txXfrm>
        <a:off x="4185032" y="762235"/>
        <a:ext cx="152004" cy="152414"/>
      </dsp:txXfrm>
    </dsp:sp>
    <dsp:sp modelId="{25256FB2-9829-4EC5-84C5-0BE1EEE02C2D}">
      <dsp:nvSpPr>
        <dsp:cNvPr id="0" name=""/>
        <dsp:cNvSpPr/>
      </dsp:nvSpPr>
      <dsp:spPr>
        <a:xfrm>
          <a:off x="4504608" y="1361"/>
          <a:ext cx="1024283" cy="16741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377825">
            <a:lnSpc>
              <a:spcPct val="90000"/>
            </a:lnSpc>
            <a:spcBef>
              <a:spcPct val="0"/>
            </a:spcBef>
            <a:spcAft>
              <a:spcPct val="35000"/>
            </a:spcAft>
            <a:buNone/>
          </a:pPr>
          <a:r>
            <a:rPr lang="en-AU" sz="850" kern="1200">
              <a:solidFill>
                <a:schemeClr val="bg1"/>
              </a:solidFill>
            </a:rPr>
            <a:t>Once there is significant likelihood the proposal will proceed the department must contact DTF to discuss the proposal.</a:t>
          </a:r>
        </a:p>
      </dsp:txBody>
      <dsp:txXfrm>
        <a:off x="4534608" y="31361"/>
        <a:ext cx="964283" cy="1614162"/>
      </dsp:txXfrm>
    </dsp:sp>
    <dsp:sp modelId="{5B43AB1F-C33C-4667-8273-A643B8E9654A}">
      <dsp:nvSpPr>
        <dsp:cNvPr id="0" name=""/>
        <dsp:cNvSpPr/>
      </dsp:nvSpPr>
      <dsp:spPr>
        <a:xfrm rot="5400000">
          <a:off x="4907837" y="1747843"/>
          <a:ext cx="217825" cy="2540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77825">
            <a:lnSpc>
              <a:spcPct val="90000"/>
            </a:lnSpc>
            <a:spcBef>
              <a:spcPct val="0"/>
            </a:spcBef>
            <a:spcAft>
              <a:spcPct val="35000"/>
            </a:spcAft>
            <a:buNone/>
          </a:pPr>
          <a:endParaRPr lang="en-AU" sz="850" kern="1200"/>
        </a:p>
      </dsp:txBody>
      <dsp:txXfrm rot="-5400000">
        <a:off x="4940543" y="1765942"/>
        <a:ext cx="152414" cy="152478"/>
      </dsp:txXfrm>
    </dsp:sp>
    <dsp:sp modelId="{32403075-F775-4EFD-B1CA-B550209FA3F7}">
      <dsp:nvSpPr>
        <dsp:cNvPr id="0" name=""/>
        <dsp:cNvSpPr/>
      </dsp:nvSpPr>
      <dsp:spPr>
        <a:xfrm>
          <a:off x="4504608" y="2086515"/>
          <a:ext cx="1024283" cy="16584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377825">
            <a:lnSpc>
              <a:spcPct val="90000"/>
            </a:lnSpc>
            <a:spcBef>
              <a:spcPct val="0"/>
            </a:spcBef>
            <a:spcAft>
              <a:spcPct val="35000"/>
            </a:spcAft>
            <a:buNone/>
          </a:pPr>
          <a:r>
            <a:rPr lang="en-AU" sz="850" kern="1200"/>
            <a:t>Consultation between the Minister and the Minister for Finance required by section 8B must be documented to ensure the outcome is on the public record.</a:t>
          </a:r>
        </a:p>
      </dsp:txBody>
      <dsp:txXfrm>
        <a:off x="4534608" y="2116515"/>
        <a:ext cx="964283" cy="1598466"/>
      </dsp:txXfrm>
    </dsp:sp>
    <dsp:sp modelId="{6CD39350-CBD8-4FD1-A447-BB494F2FC05D}">
      <dsp:nvSpPr>
        <dsp:cNvPr id="0" name=""/>
        <dsp:cNvSpPr/>
      </dsp:nvSpPr>
      <dsp:spPr>
        <a:xfrm rot="10798567">
          <a:off x="4178556" y="2789039"/>
          <a:ext cx="230410" cy="2540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77825">
            <a:lnSpc>
              <a:spcPct val="90000"/>
            </a:lnSpc>
            <a:spcBef>
              <a:spcPct val="0"/>
            </a:spcBef>
            <a:spcAft>
              <a:spcPct val="35000"/>
            </a:spcAft>
            <a:buNone/>
          </a:pPr>
          <a:endParaRPr lang="en-AU" sz="850" kern="1200"/>
        </a:p>
      </dsp:txBody>
      <dsp:txXfrm rot="10800000">
        <a:off x="4247679" y="2839829"/>
        <a:ext cx="161287" cy="152414"/>
      </dsp:txXfrm>
    </dsp:sp>
    <dsp:sp modelId="{03D7904D-EB3C-47EB-B4FC-3A6A1C453991}">
      <dsp:nvSpPr>
        <dsp:cNvPr id="0" name=""/>
        <dsp:cNvSpPr/>
      </dsp:nvSpPr>
      <dsp:spPr>
        <a:xfrm>
          <a:off x="3045588" y="2087649"/>
          <a:ext cx="1024283" cy="1657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377825">
            <a:lnSpc>
              <a:spcPct val="90000"/>
            </a:lnSpc>
            <a:spcBef>
              <a:spcPct val="0"/>
            </a:spcBef>
            <a:spcAft>
              <a:spcPct val="35000"/>
            </a:spcAft>
            <a:buNone/>
          </a:pPr>
          <a:r>
            <a:rPr lang="en-AU" sz="850" kern="1200"/>
            <a:t>The Minister’s department is responsible for ensuring that a notice is published in the Government Gazette</a:t>
          </a:r>
        </a:p>
      </dsp:txBody>
      <dsp:txXfrm>
        <a:off x="3075588" y="2117649"/>
        <a:ext cx="964283" cy="1597415"/>
      </dsp:txXfrm>
    </dsp:sp>
    <dsp:sp modelId="{94B1277B-4539-41B5-BFBA-E9F620E8F8D8}">
      <dsp:nvSpPr>
        <dsp:cNvPr id="0" name=""/>
        <dsp:cNvSpPr/>
      </dsp:nvSpPr>
      <dsp:spPr>
        <a:xfrm rot="10800000">
          <a:off x="2673735" y="2789345"/>
          <a:ext cx="262776" cy="2540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77825">
            <a:lnSpc>
              <a:spcPct val="90000"/>
            </a:lnSpc>
            <a:spcBef>
              <a:spcPct val="0"/>
            </a:spcBef>
            <a:spcAft>
              <a:spcPct val="35000"/>
            </a:spcAft>
            <a:buNone/>
          </a:pPr>
          <a:endParaRPr lang="en-AU" sz="850" kern="1200"/>
        </a:p>
      </dsp:txBody>
      <dsp:txXfrm rot="10800000">
        <a:off x="2749942" y="2840149"/>
        <a:ext cx="186569" cy="152414"/>
      </dsp:txXfrm>
    </dsp:sp>
    <dsp:sp modelId="{5FD669CC-5CB5-4D1C-97C9-B40667F42C98}">
      <dsp:nvSpPr>
        <dsp:cNvPr id="0" name=""/>
        <dsp:cNvSpPr/>
      </dsp:nvSpPr>
      <dsp:spPr>
        <a:xfrm>
          <a:off x="1525500" y="2087649"/>
          <a:ext cx="1024283" cy="1657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377825">
            <a:lnSpc>
              <a:spcPct val="90000"/>
            </a:lnSpc>
            <a:spcBef>
              <a:spcPct val="0"/>
            </a:spcBef>
            <a:spcAft>
              <a:spcPct val="35000"/>
            </a:spcAft>
            <a:buNone/>
          </a:pPr>
          <a:r>
            <a:rPr lang="en-AU" sz="850" kern="1200"/>
            <a:t>The department must also inform the Victorian Public Sector Commission (VPSC )  </a:t>
          </a:r>
        </a:p>
      </dsp:txBody>
      <dsp:txXfrm>
        <a:off x="1555500" y="2117649"/>
        <a:ext cx="964283" cy="1597415"/>
      </dsp:txXfrm>
    </dsp:sp>
    <dsp:sp modelId="{F4FEB77D-1839-470B-9000-D7F67057E837}">
      <dsp:nvSpPr>
        <dsp:cNvPr id="0" name=""/>
        <dsp:cNvSpPr/>
      </dsp:nvSpPr>
      <dsp:spPr>
        <a:xfrm rot="10801371">
          <a:off x="1149587" y="2789044"/>
          <a:ext cx="265645" cy="2540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77825">
            <a:lnSpc>
              <a:spcPct val="90000"/>
            </a:lnSpc>
            <a:spcBef>
              <a:spcPct val="0"/>
            </a:spcBef>
            <a:spcAft>
              <a:spcPct val="35000"/>
            </a:spcAft>
            <a:buNone/>
          </a:pPr>
          <a:endParaRPr lang="en-AU" sz="850" kern="1200"/>
        </a:p>
      </dsp:txBody>
      <dsp:txXfrm rot="10800000">
        <a:off x="1225794" y="2839863"/>
        <a:ext cx="189438" cy="152414"/>
      </dsp:txXfrm>
    </dsp:sp>
    <dsp:sp modelId="{C92BB1DB-C994-4B4B-B2AD-D1B8679E48DC}">
      <dsp:nvSpPr>
        <dsp:cNvPr id="0" name=""/>
        <dsp:cNvSpPr/>
      </dsp:nvSpPr>
      <dsp:spPr>
        <a:xfrm>
          <a:off x="0" y="2117360"/>
          <a:ext cx="1024283" cy="15967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377825">
            <a:lnSpc>
              <a:spcPct val="90000"/>
            </a:lnSpc>
            <a:spcBef>
              <a:spcPct val="0"/>
            </a:spcBef>
            <a:spcAft>
              <a:spcPct val="35000"/>
            </a:spcAft>
            <a:buNone/>
          </a:pPr>
          <a:r>
            <a:rPr lang="en-AU" sz="850" kern="1200"/>
            <a:t>The department must also inform the Victorian Auditor-General's Office (VAGO)</a:t>
          </a:r>
        </a:p>
      </dsp:txBody>
      <dsp:txXfrm>
        <a:off x="30000" y="2147360"/>
        <a:ext cx="964283" cy="15367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B7B8F5-7D66-43B5-857B-47D55F9BD5A9}">
      <dsp:nvSpPr>
        <dsp:cNvPr id="0" name=""/>
        <dsp:cNvSpPr/>
      </dsp:nvSpPr>
      <dsp:spPr>
        <a:xfrm>
          <a:off x="0" y="853"/>
          <a:ext cx="5745479" cy="586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4320" tIns="38100" rIns="274320" bIns="38100" numCol="1" spcCol="1270" anchor="ctr" anchorCtr="0">
          <a:noAutofit/>
        </a:bodyPr>
        <a:lstStyle/>
        <a:p>
          <a:pPr marL="0" lvl="0" indent="0" algn="ctr" defTabSz="422275">
            <a:lnSpc>
              <a:spcPct val="90000"/>
            </a:lnSpc>
            <a:spcBef>
              <a:spcPct val="0"/>
            </a:spcBef>
            <a:spcAft>
              <a:spcPct val="35000"/>
            </a:spcAft>
            <a:buFont typeface="+mj-lt"/>
            <a:buNone/>
          </a:pPr>
          <a:r>
            <a:rPr lang="en-AU" sz="950" kern="1200"/>
            <a:t>A change in the name of the entity, with or without significant change in its functions or powers (e.g. by adding new ones, removing existing ones, or transferring existing ones to another entity)</a:t>
          </a:r>
        </a:p>
      </dsp:txBody>
      <dsp:txXfrm>
        <a:off x="0" y="853"/>
        <a:ext cx="5745479" cy="586073"/>
      </dsp:txXfrm>
    </dsp:sp>
    <dsp:sp modelId="{DAFC7AAC-0A1D-41A0-AFBC-3D742B1AE6DC}">
      <dsp:nvSpPr>
        <dsp:cNvPr id="0" name=""/>
        <dsp:cNvSpPr/>
      </dsp:nvSpPr>
      <dsp:spPr>
        <a:xfrm>
          <a:off x="0" y="710224"/>
          <a:ext cx="5745479" cy="586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4320" tIns="38100" rIns="274320" bIns="38100" numCol="1" spcCol="1270" anchor="ctr" anchorCtr="0">
          <a:noAutofit/>
        </a:bodyPr>
        <a:lstStyle/>
        <a:p>
          <a:pPr marL="0" lvl="0" indent="0" algn="ctr" defTabSz="422275">
            <a:lnSpc>
              <a:spcPct val="90000"/>
            </a:lnSpc>
            <a:spcBef>
              <a:spcPct val="0"/>
            </a:spcBef>
            <a:spcAft>
              <a:spcPct val="35000"/>
            </a:spcAft>
            <a:buFont typeface="+mj-lt"/>
            <a:buNone/>
          </a:pPr>
          <a:r>
            <a:rPr lang="en-AU" sz="950" kern="1200"/>
            <a:t>A merger of the entity with another existing entity to form a new combined entity, possibly with some of the functions and powers of either entity being discontinued, altered or transferred to yet another existing entity</a:t>
          </a:r>
        </a:p>
      </dsp:txBody>
      <dsp:txXfrm>
        <a:off x="0" y="710224"/>
        <a:ext cx="5745479" cy="586073"/>
      </dsp:txXfrm>
    </dsp:sp>
    <dsp:sp modelId="{172E9270-9954-4220-9E2E-CB5713FE6205}">
      <dsp:nvSpPr>
        <dsp:cNvPr id="0" name=""/>
        <dsp:cNvSpPr/>
      </dsp:nvSpPr>
      <dsp:spPr>
        <a:xfrm>
          <a:off x="0" y="1419596"/>
          <a:ext cx="5745479" cy="586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4320" tIns="38100" rIns="274320" bIns="38100" numCol="1" spcCol="1270" anchor="ctr" anchorCtr="0">
          <a:noAutofit/>
        </a:bodyPr>
        <a:lstStyle/>
        <a:p>
          <a:pPr marL="0" lvl="0" indent="0" algn="ctr" defTabSz="422275">
            <a:lnSpc>
              <a:spcPct val="90000"/>
            </a:lnSpc>
            <a:spcBef>
              <a:spcPct val="0"/>
            </a:spcBef>
            <a:spcAft>
              <a:spcPct val="35000"/>
            </a:spcAft>
            <a:buFont typeface="+mj-lt"/>
            <a:buNone/>
          </a:pPr>
          <a:r>
            <a:rPr lang="en-AU" sz="950" kern="1200"/>
            <a:t>The cessation of the entity on or after the transfer of its functions and powers to another existing entity (or to several other existing entities), possibly with some of those functions and powers being discontinued or altered</a:t>
          </a:r>
        </a:p>
      </dsp:txBody>
      <dsp:txXfrm>
        <a:off x="0" y="1419596"/>
        <a:ext cx="5745479" cy="586073"/>
      </dsp:txXfrm>
    </dsp:sp>
    <dsp:sp modelId="{58C23579-E8D8-4106-81E0-1E7D8E338966}">
      <dsp:nvSpPr>
        <dsp:cNvPr id="0" name=""/>
        <dsp:cNvSpPr/>
      </dsp:nvSpPr>
      <dsp:spPr>
        <a:xfrm>
          <a:off x="0" y="2128967"/>
          <a:ext cx="5745479" cy="586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2880" tIns="34290" rIns="182880" bIns="34290" numCol="1" spcCol="1270" anchor="ctr" anchorCtr="0">
          <a:noAutofit/>
        </a:bodyPr>
        <a:lstStyle/>
        <a:p>
          <a:pPr marL="0" lvl="0" indent="0" algn="ctr" defTabSz="400050">
            <a:lnSpc>
              <a:spcPct val="90000"/>
            </a:lnSpc>
            <a:spcBef>
              <a:spcPct val="0"/>
            </a:spcBef>
            <a:spcAft>
              <a:spcPct val="35000"/>
            </a:spcAft>
            <a:buFont typeface="+mj-lt"/>
            <a:buNone/>
          </a:pPr>
          <a:r>
            <a:rPr lang="en-AU" sz="900" kern="1200"/>
            <a:t>The cessation of the entity without transfer of significant functions or powers, i.e. the State will no longer undertake those functions.</a:t>
          </a:r>
        </a:p>
      </dsp:txBody>
      <dsp:txXfrm>
        <a:off x="0" y="2128967"/>
        <a:ext cx="5745479" cy="58607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586c5d-a169-44bb-843a-357041cf8a66" xsi:nil="true"/>
    <lcf76f155ced4ddcb4097134ff3c332f xmlns="2f95bb59-30e7-42c6-8ed2-c45171cffb97">
      <Terms xmlns="http://schemas.microsoft.com/office/infopath/2007/PartnerControls"/>
    </lcf76f155ced4ddcb4097134ff3c332f>
  </documentManagement>
</p:properties>
</file>

<file path=customXml/item2.xml>��< ? x m l   v e r s i o n = " 1 . 0 "   e n c o d i n g = " u t f - 1 6 " ? > < K a p i s h F i l e n a m e T o U r i M a p p i n g s   x m l n s : x s i = " h t t p : / / w w w . w 3 . o r g / 2 0 0 1 / X M L S c h e m a - i n s t a n c e "   x m l n s : x s d = " h t t p : / / w w w . w 3 . o r g / 2 0 0 1 / X M L 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1DBD7666485A4EA5B1A8B294DA6633" ma:contentTypeVersion="17" ma:contentTypeDescription="Create a new document." ma:contentTypeScope="" ma:versionID="6736dc201ad166242b3602bdb827e57d">
  <xsd:schema xmlns:xsd="http://www.w3.org/2001/XMLSchema" xmlns:xs="http://www.w3.org/2001/XMLSchema" xmlns:p="http://schemas.microsoft.com/office/2006/metadata/properties" xmlns:ns2="2f95bb59-30e7-42c6-8ed2-c45171cffb97" xmlns:ns3="12586c5d-a169-44bb-843a-357041cf8a66" targetNamespace="http://schemas.microsoft.com/office/2006/metadata/properties" ma:root="true" ma:fieldsID="69a7485225370b3a778a3bb57e7bdf2d" ns2:_="" ns3:_="">
    <xsd:import namespace="2f95bb59-30e7-42c6-8ed2-c45171cffb97"/>
    <xsd:import namespace="12586c5d-a169-44bb-843a-357041cf8a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5bb59-30e7-42c6-8ed2-c45171cff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86c5d-a169-44bb-843a-357041cf8a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b80b3d7-2d6b-47a8-8594-c009448834ae}" ma:internalName="TaxCatchAll" ma:showField="CatchAllData" ma:web="12586c5d-a169-44bb-843a-357041cf8a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1DF98-B4DD-463E-A88F-8E03AF46B5DF}">
  <ds:schemaRefs>
    <ds:schemaRef ds:uri="http://schemas.microsoft.com/office/2006/metadata/properties"/>
    <ds:schemaRef ds:uri="http://schemas.microsoft.com/office/infopath/2007/PartnerControls"/>
    <ds:schemaRef ds:uri="12586c5d-a169-44bb-843a-357041cf8a66"/>
    <ds:schemaRef ds:uri="2f95bb59-30e7-42c6-8ed2-c45171cffb97"/>
  </ds:schemaRefs>
</ds:datastoreItem>
</file>

<file path=customXml/itemProps2.xml><?xml version="1.0" encoding="utf-8"?>
<ds:datastoreItem xmlns:ds="http://schemas.openxmlformats.org/officeDocument/2006/customXml" ds:itemID="{29EB32DB-4C97-493C-8671-5BF4A89D9607}">
  <ds:schemaRefs>
    <ds:schemaRef ds:uri="http://www.w3.org/2001/XMLSchema"/>
  </ds:schemaRefs>
</ds:datastoreItem>
</file>

<file path=customXml/itemProps3.xml><?xml version="1.0" encoding="utf-8"?>
<ds:datastoreItem xmlns:ds="http://schemas.openxmlformats.org/officeDocument/2006/customXml" ds:itemID="{E8295A46-74A5-47F0-B6AE-F660FAAAB06F}">
  <ds:schemaRefs>
    <ds:schemaRef ds:uri="http://schemas.microsoft.com/sharepoint/v3/contenttype/forms"/>
  </ds:schemaRefs>
</ds:datastoreItem>
</file>

<file path=customXml/itemProps4.xml><?xml version="1.0" encoding="utf-8"?>
<ds:datastoreItem xmlns:ds="http://schemas.openxmlformats.org/officeDocument/2006/customXml" ds:itemID="{D6B79862-C419-4623-995A-AA2EB6372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5bb59-30e7-42c6-8ed2-c45171cffb97"/>
    <ds:schemaRef ds:uri="12586c5d-a169-44bb-843a-357041cf8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B75EC5-EDE4-495C-88FD-9F957C30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76</Pages>
  <Words>22838</Words>
  <Characters>132234</Characters>
  <Application>Microsoft Office Word</Application>
  <DocSecurity>0</DocSecurity>
  <Lines>3390</Lines>
  <Paragraphs>1723</Paragraphs>
  <ScaleCrop>false</ScaleCrop>
  <Company>Department of Treasury and Finance</Company>
  <LinksUpToDate>false</LinksUpToDate>
  <CharactersWithSpaces>153349</CharactersWithSpaces>
  <SharedDoc>false</SharedDoc>
  <HLinks>
    <vt:vector size="612" baseType="variant">
      <vt:variant>
        <vt:i4>2621515</vt:i4>
      </vt:variant>
      <vt:variant>
        <vt:i4>513</vt:i4>
      </vt:variant>
      <vt:variant>
        <vt:i4>0</vt:i4>
      </vt:variant>
      <vt:variant>
        <vt:i4>5</vt:i4>
      </vt:variant>
      <vt:variant>
        <vt:lpwstr>mailto:danny.pearson@parliament.vic.gov.au</vt:lpwstr>
      </vt:variant>
      <vt:variant>
        <vt:lpwstr/>
      </vt:variant>
      <vt:variant>
        <vt:i4>7143531</vt:i4>
      </vt:variant>
      <vt:variant>
        <vt:i4>510</vt:i4>
      </vt:variant>
      <vt:variant>
        <vt:i4>0</vt:i4>
      </vt:variant>
      <vt:variant>
        <vt:i4>5</vt:i4>
      </vt:variant>
      <vt:variant>
        <vt:lpwstr>http://www.dtf.vic.gov.au/machinerygovernmentchangesvpsoperatingmanual</vt:lpwstr>
      </vt:variant>
      <vt:variant>
        <vt:lpwstr/>
      </vt:variant>
      <vt:variant>
        <vt:i4>589905</vt:i4>
      </vt:variant>
      <vt:variant>
        <vt:i4>507</vt:i4>
      </vt:variant>
      <vt:variant>
        <vt:i4>0</vt:i4>
      </vt:variant>
      <vt:variant>
        <vt:i4>5</vt:i4>
      </vt:variant>
      <vt:variant>
        <vt:lpwstr>https://www.dtf.vic.gov.au/machinery-government-changes-vps-operating-manual</vt:lpwstr>
      </vt:variant>
      <vt:variant>
        <vt:lpwstr/>
      </vt:variant>
      <vt:variant>
        <vt:i4>589905</vt:i4>
      </vt:variant>
      <vt:variant>
        <vt:i4>504</vt:i4>
      </vt:variant>
      <vt:variant>
        <vt:i4>0</vt:i4>
      </vt:variant>
      <vt:variant>
        <vt:i4>5</vt:i4>
      </vt:variant>
      <vt:variant>
        <vt:lpwstr>https://www.dtf.vic.gov.au/machinery-government-changes-vps-operating-manual</vt:lpwstr>
      </vt:variant>
      <vt:variant>
        <vt:lpwstr/>
      </vt:variant>
      <vt:variant>
        <vt:i4>7733366</vt:i4>
      </vt:variant>
      <vt:variant>
        <vt:i4>501</vt:i4>
      </vt:variant>
      <vt:variant>
        <vt:i4>0</vt:i4>
      </vt:variant>
      <vt:variant>
        <vt:i4>5</vt:i4>
      </vt:variant>
      <vt:variant>
        <vt:lpwstr>https://www.dtf.vic.gov.au/standing-directions-2018-under-financial-management-act-1994</vt:lpwstr>
      </vt:variant>
      <vt:variant>
        <vt:lpwstr/>
      </vt:variant>
      <vt:variant>
        <vt:i4>327681</vt:i4>
      </vt:variant>
      <vt:variant>
        <vt:i4>498</vt:i4>
      </vt:variant>
      <vt:variant>
        <vt:i4>0</vt:i4>
      </vt:variant>
      <vt:variant>
        <vt:i4>5</vt:i4>
      </vt:variant>
      <vt:variant>
        <vt:lpwstr>https://www.dtf.vic.gov.au/financial-management-government/indexation-fees-and-penalties</vt:lpwstr>
      </vt:variant>
      <vt:variant>
        <vt:lpwstr/>
      </vt:variant>
      <vt:variant>
        <vt:i4>1441873</vt:i4>
      </vt:variant>
      <vt:variant>
        <vt:i4>495</vt:i4>
      </vt:variant>
      <vt:variant>
        <vt:i4>0</vt:i4>
      </vt:variant>
      <vt:variant>
        <vt:i4>5</vt:i4>
      </vt:variant>
      <vt:variant>
        <vt:lpwstr>https://www.vic.gov.au/competitive-neutrality-policy</vt:lpwstr>
      </vt:variant>
      <vt:variant>
        <vt:lpwstr/>
      </vt:variant>
      <vt:variant>
        <vt:i4>3932270</vt:i4>
      </vt:variant>
      <vt:variant>
        <vt:i4>492</vt:i4>
      </vt:variant>
      <vt:variant>
        <vt:i4>0</vt:i4>
      </vt:variant>
      <vt:variant>
        <vt:i4>5</vt:i4>
      </vt:variant>
      <vt:variant>
        <vt:lpwstr>https://www.dtf.vic.gov.au/planning-budgeting-and-financial-reporting-frameworks/corporate-planning-and-performance-reporting-requirements</vt:lpwstr>
      </vt:variant>
      <vt:variant>
        <vt:lpwstr/>
      </vt:variant>
      <vt:variant>
        <vt:i4>7733366</vt:i4>
      </vt:variant>
      <vt:variant>
        <vt:i4>489</vt:i4>
      </vt:variant>
      <vt:variant>
        <vt:i4>0</vt:i4>
      </vt:variant>
      <vt:variant>
        <vt:i4>5</vt:i4>
      </vt:variant>
      <vt:variant>
        <vt:lpwstr>https://www.dtf.vic.gov.au/standing-directions-2018-under-financial-management-act-1994</vt:lpwstr>
      </vt:variant>
      <vt:variant>
        <vt:lpwstr/>
      </vt:variant>
      <vt:variant>
        <vt:i4>3997807</vt:i4>
      </vt:variant>
      <vt:variant>
        <vt:i4>486</vt:i4>
      </vt:variant>
      <vt:variant>
        <vt:i4>0</vt:i4>
      </vt:variant>
      <vt:variant>
        <vt:i4>5</vt:i4>
      </vt:variant>
      <vt:variant>
        <vt:lpwstr>https://www.vic.gov.au/guidelines-appointment-remuneration</vt:lpwstr>
      </vt:variant>
      <vt:variant>
        <vt:lpwstr/>
      </vt:variant>
      <vt:variant>
        <vt:i4>6029396</vt:i4>
      </vt:variant>
      <vt:variant>
        <vt:i4>483</vt:i4>
      </vt:variant>
      <vt:variant>
        <vt:i4>0</vt:i4>
      </vt:variant>
      <vt:variant>
        <vt:i4>5</vt:i4>
      </vt:variant>
      <vt:variant>
        <vt:lpwstr>https://www.abs.gov.au/methodologies/government-finance-statistics-australia-methodology</vt:lpwstr>
      </vt:variant>
      <vt:variant>
        <vt:lpwstr/>
      </vt:variant>
      <vt:variant>
        <vt:i4>4</vt:i4>
      </vt:variant>
      <vt:variant>
        <vt:i4>480</vt:i4>
      </vt:variant>
      <vt:variant>
        <vt:i4>0</vt:i4>
      </vt:variant>
      <vt:variant>
        <vt:i4>5</vt:i4>
      </vt:variant>
      <vt:variant>
        <vt:lpwstr>https://www.vic.gov.au/legal-form-and-governance-victorian-non-departmental-entities</vt:lpwstr>
      </vt:variant>
      <vt:variant>
        <vt:lpwstr/>
      </vt:variant>
      <vt:variant>
        <vt:i4>4</vt:i4>
      </vt:variant>
      <vt:variant>
        <vt:i4>477</vt:i4>
      </vt:variant>
      <vt:variant>
        <vt:i4>0</vt:i4>
      </vt:variant>
      <vt:variant>
        <vt:i4>5</vt:i4>
      </vt:variant>
      <vt:variant>
        <vt:lpwstr>https://www.vic.gov.au/legal-form-and-governance-victorian-non-departmental-entities</vt:lpwstr>
      </vt:variant>
      <vt:variant>
        <vt:lpwstr/>
      </vt:variant>
      <vt:variant>
        <vt:i4>6684778</vt:i4>
      </vt:variant>
      <vt:variant>
        <vt:i4>474</vt:i4>
      </vt:variant>
      <vt:variant>
        <vt:i4>0</vt:i4>
      </vt:variant>
      <vt:variant>
        <vt:i4>5</vt:i4>
      </vt:variant>
      <vt:variant>
        <vt:lpwstr>http://www.dtf.vic.gov.au/starterguidefinancialmanagementgovernment</vt:lpwstr>
      </vt:variant>
      <vt:variant>
        <vt:lpwstr/>
      </vt:variant>
      <vt:variant>
        <vt:i4>6946910</vt:i4>
      </vt:variant>
      <vt:variant>
        <vt:i4>471</vt:i4>
      </vt:variant>
      <vt:variant>
        <vt:i4>0</vt:i4>
      </vt:variant>
      <vt:variant>
        <vt:i4>5</vt:i4>
      </vt:variant>
      <vt:variant>
        <vt:lpwstr>mailto:publicsectorgovernance@dpc.vic.gov.au</vt:lpwstr>
      </vt:variant>
      <vt:variant>
        <vt:lpwstr/>
      </vt:variant>
      <vt:variant>
        <vt:i4>7274603</vt:i4>
      </vt:variant>
      <vt:variant>
        <vt:i4>468</vt:i4>
      </vt:variant>
      <vt:variant>
        <vt:i4>0</vt:i4>
      </vt:variant>
      <vt:variant>
        <vt:i4>5</vt:i4>
      </vt:variant>
      <vt:variant>
        <vt:lpwstr>http://www.vic.gov.au/legal-form-and-governance-victorian-non-departmental-entities</vt:lpwstr>
      </vt:variant>
      <vt:variant>
        <vt:lpwstr/>
      </vt:variant>
      <vt:variant>
        <vt:i4>7798910</vt:i4>
      </vt:variant>
      <vt:variant>
        <vt:i4>465</vt:i4>
      </vt:variant>
      <vt:variant>
        <vt:i4>0</vt:i4>
      </vt:variant>
      <vt:variant>
        <vt:i4>5</vt:i4>
      </vt:variant>
      <vt:variant>
        <vt:lpwstr>https://www.abs.gov.au/statistics/detailed-methodology-information/concepts-sources-methods/public-sector-unit-classification-decisions/latest-release</vt:lpwstr>
      </vt:variant>
      <vt:variant>
        <vt:lpwstr/>
      </vt:variant>
      <vt:variant>
        <vt:i4>7995519</vt:i4>
      </vt:variant>
      <vt:variant>
        <vt:i4>462</vt:i4>
      </vt:variant>
      <vt:variant>
        <vt:i4>0</vt:i4>
      </vt:variant>
      <vt:variant>
        <vt:i4>5</vt:i4>
      </vt:variant>
      <vt:variant>
        <vt:lpwstr>https://www.dtf.vic.gov.au/financial-reporting-directions-and-guidance</vt:lpwstr>
      </vt:variant>
      <vt:variant>
        <vt:lpwstr/>
      </vt:variant>
      <vt:variant>
        <vt:i4>70</vt:i4>
      </vt:variant>
      <vt:variant>
        <vt:i4>459</vt:i4>
      </vt:variant>
      <vt:variant>
        <vt:i4>0</vt:i4>
      </vt:variant>
      <vt:variant>
        <vt:i4>5</vt:i4>
      </vt:variant>
      <vt:variant>
        <vt:lpwstr>https://www.nhmrc.gov.au/about-us/publications/australian-code-responsible-conduct-research-2018</vt:lpwstr>
      </vt:variant>
      <vt:variant>
        <vt:lpwstr/>
      </vt:variant>
      <vt:variant>
        <vt:i4>3604518</vt:i4>
      </vt:variant>
      <vt:variant>
        <vt:i4>456</vt:i4>
      </vt:variant>
      <vt:variant>
        <vt:i4>0</vt:i4>
      </vt:variant>
      <vt:variant>
        <vt:i4>5</vt:i4>
      </vt:variant>
      <vt:variant>
        <vt:lpwstr>https://www.nhmrc.gov.au/about-us/publications/ethical-conduct-research-aboriginal-and-torres-strait-islander-peoples-and-communities</vt:lpwstr>
      </vt:variant>
      <vt:variant>
        <vt:lpwstr>block-views-block-file-attachments-content-block-1</vt:lpwstr>
      </vt:variant>
      <vt:variant>
        <vt:i4>4063281</vt:i4>
      </vt:variant>
      <vt:variant>
        <vt:i4>453</vt:i4>
      </vt:variant>
      <vt:variant>
        <vt:i4>0</vt:i4>
      </vt:variant>
      <vt:variant>
        <vt:i4>5</vt:i4>
      </vt:variant>
      <vt:variant>
        <vt:lpwstr>https://aiatsis.gov.au/sites/default/files/2020-10/aiatsis-code-ethics.pdf</vt:lpwstr>
      </vt:variant>
      <vt:variant>
        <vt:lpwstr/>
      </vt:variant>
      <vt:variant>
        <vt:i4>524311</vt:i4>
      </vt:variant>
      <vt:variant>
        <vt:i4>450</vt:i4>
      </vt:variant>
      <vt:variant>
        <vt:i4>0</vt:i4>
      </vt:variant>
      <vt:variant>
        <vt:i4>5</vt:i4>
      </vt:variant>
      <vt:variant>
        <vt:lpwstr>https://www.yoorrook.org.au/resources/all-yoorrook-documents/indigenous-data-sovereignty-and-data-governance</vt:lpwstr>
      </vt:variant>
      <vt:variant>
        <vt:lpwstr/>
      </vt:variant>
      <vt:variant>
        <vt:i4>5242893</vt:i4>
      </vt:variant>
      <vt:variant>
        <vt:i4>447</vt:i4>
      </vt:variant>
      <vt:variant>
        <vt:i4>0</vt:i4>
      </vt:variant>
      <vt:variant>
        <vt:i4>5</vt:i4>
      </vt:variant>
      <vt:variant>
        <vt:lpwstr>https://www.nhmrc.gov.au/about-us/publications/national-statement-ethical-conduct-human-research-2023</vt:lpwstr>
      </vt:variant>
      <vt:variant>
        <vt:lpwstr>download</vt:lpwstr>
      </vt:variant>
      <vt:variant>
        <vt:i4>1376342</vt:i4>
      </vt:variant>
      <vt:variant>
        <vt:i4>444</vt:i4>
      </vt:variant>
      <vt:variant>
        <vt:i4>0</vt:i4>
      </vt:variant>
      <vt:variant>
        <vt:i4>5</vt:i4>
      </vt:variant>
      <vt:variant>
        <vt:lpwstr>https://cdn.intelligencebank.com/au/share/NJA21J/A9qav/DX0gq/original/Research+Accord</vt:lpwstr>
      </vt:variant>
      <vt:variant>
        <vt:lpwstr/>
      </vt:variant>
      <vt:variant>
        <vt:i4>1507391</vt:i4>
      </vt:variant>
      <vt:variant>
        <vt:i4>431</vt:i4>
      </vt:variant>
      <vt:variant>
        <vt:i4>0</vt:i4>
      </vt:variant>
      <vt:variant>
        <vt:i4>5</vt:i4>
      </vt:variant>
      <vt:variant>
        <vt:lpwstr/>
      </vt:variant>
      <vt:variant>
        <vt:lpwstr>_Toc227832988</vt:lpwstr>
      </vt:variant>
      <vt:variant>
        <vt:i4>1507391</vt:i4>
      </vt:variant>
      <vt:variant>
        <vt:i4>425</vt:i4>
      </vt:variant>
      <vt:variant>
        <vt:i4>0</vt:i4>
      </vt:variant>
      <vt:variant>
        <vt:i4>5</vt:i4>
      </vt:variant>
      <vt:variant>
        <vt:lpwstr/>
      </vt:variant>
      <vt:variant>
        <vt:lpwstr>_Toc227832987</vt:lpwstr>
      </vt:variant>
      <vt:variant>
        <vt:i4>1507391</vt:i4>
      </vt:variant>
      <vt:variant>
        <vt:i4>419</vt:i4>
      </vt:variant>
      <vt:variant>
        <vt:i4>0</vt:i4>
      </vt:variant>
      <vt:variant>
        <vt:i4>5</vt:i4>
      </vt:variant>
      <vt:variant>
        <vt:lpwstr/>
      </vt:variant>
      <vt:variant>
        <vt:lpwstr>_Toc227832986</vt:lpwstr>
      </vt:variant>
      <vt:variant>
        <vt:i4>1507391</vt:i4>
      </vt:variant>
      <vt:variant>
        <vt:i4>413</vt:i4>
      </vt:variant>
      <vt:variant>
        <vt:i4>0</vt:i4>
      </vt:variant>
      <vt:variant>
        <vt:i4>5</vt:i4>
      </vt:variant>
      <vt:variant>
        <vt:lpwstr/>
      </vt:variant>
      <vt:variant>
        <vt:lpwstr>_Toc227832985</vt:lpwstr>
      </vt:variant>
      <vt:variant>
        <vt:i4>1507391</vt:i4>
      </vt:variant>
      <vt:variant>
        <vt:i4>407</vt:i4>
      </vt:variant>
      <vt:variant>
        <vt:i4>0</vt:i4>
      </vt:variant>
      <vt:variant>
        <vt:i4>5</vt:i4>
      </vt:variant>
      <vt:variant>
        <vt:lpwstr/>
      </vt:variant>
      <vt:variant>
        <vt:lpwstr>_Toc227832984</vt:lpwstr>
      </vt:variant>
      <vt:variant>
        <vt:i4>1507391</vt:i4>
      </vt:variant>
      <vt:variant>
        <vt:i4>401</vt:i4>
      </vt:variant>
      <vt:variant>
        <vt:i4>0</vt:i4>
      </vt:variant>
      <vt:variant>
        <vt:i4>5</vt:i4>
      </vt:variant>
      <vt:variant>
        <vt:lpwstr/>
      </vt:variant>
      <vt:variant>
        <vt:lpwstr>_Toc227832983</vt:lpwstr>
      </vt:variant>
      <vt:variant>
        <vt:i4>1507391</vt:i4>
      </vt:variant>
      <vt:variant>
        <vt:i4>395</vt:i4>
      </vt:variant>
      <vt:variant>
        <vt:i4>0</vt:i4>
      </vt:variant>
      <vt:variant>
        <vt:i4>5</vt:i4>
      </vt:variant>
      <vt:variant>
        <vt:lpwstr/>
      </vt:variant>
      <vt:variant>
        <vt:lpwstr>_Toc227832982</vt:lpwstr>
      </vt:variant>
      <vt:variant>
        <vt:i4>1507391</vt:i4>
      </vt:variant>
      <vt:variant>
        <vt:i4>389</vt:i4>
      </vt:variant>
      <vt:variant>
        <vt:i4>0</vt:i4>
      </vt:variant>
      <vt:variant>
        <vt:i4>5</vt:i4>
      </vt:variant>
      <vt:variant>
        <vt:lpwstr/>
      </vt:variant>
      <vt:variant>
        <vt:lpwstr>_Toc227832981</vt:lpwstr>
      </vt:variant>
      <vt:variant>
        <vt:i4>1507391</vt:i4>
      </vt:variant>
      <vt:variant>
        <vt:i4>383</vt:i4>
      </vt:variant>
      <vt:variant>
        <vt:i4>0</vt:i4>
      </vt:variant>
      <vt:variant>
        <vt:i4>5</vt:i4>
      </vt:variant>
      <vt:variant>
        <vt:lpwstr/>
      </vt:variant>
      <vt:variant>
        <vt:lpwstr>_Toc227832980</vt:lpwstr>
      </vt:variant>
      <vt:variant>
        <vt:i4>1572927</vt:i4>
      </vt:variant>
      <vt:variant>
        <vt:i4>377</vt:i4>
      </vt:variant>
      <vt:variant>
        <vt:i4>0</vt:i4>
      </vt:variant>
      <vt:variant>
        <vt:i4>5</vt:i4>
      </vt:variant>
      <vt:variant>
        <vt:lpwstr/>
      </vt:variant>
      <vt:variant>
        <vt:lpwstr>_Toc227832979</vt:lpwstr>
      </vt:variant>
      <vt:variant>
        <vt:i4>1572927</vt:i4>
      </vt:variant>
      <vt:variant>
        <vt:i4>371</vt:i4>
      </vt:variant>
      <vt:variant>
        <vt:i4>0</vt:i4>
      </vt:variant>
      <vt:variant>
        <vt:i4>5</vt:i4>
      </vt:variant>
      <vt:variant>
        <vt:lpwstr/>
      </vt:variant>
      <vt:variant>
        <vt:lpwstr>_Toc227832978</vt:lpwstr>
      </vt:variant>
      <vt:variant>
        <vt:i4>1572927</vt:i4>
      </vt:variant>
      <vt:variant>
        <vt:i4>365</vt:i4>
      </vt:variant>
      <vt:variant>
        <vt:i4>0</vt:i4>
      </vt:variant>
      <vt:variant>
        <vt:i4>5</vt:i4>
      </vt:variant>
      <vt:variant>
        <vt:lpwstr/>
      </vt:variant>
      <vt:variant>
        <vt:lpwstr>_Toc227832977</vt:lpwstr>
      </vt:variant>
      <vt:variant>
        <vt:i4>1572927</vt:i4>
      </vt:variant>
      <vt:variant>
        <vt:i4>359</vt:i4>
      </vt:variant>
      <vt:variant>
        <vt:i4>0</vt:i4>
      </vt:variant>
      <vt:variant>
        <vt:i4>5</vt:i4>
      </vt:variant>
      <vt:variant>
        <vt:lpwstr/>
      </vt:variant>
      <vt:variant>
        <vt:lpwstr>_Toc227832976</vt:lpwstr>
      </vt:variant>
      <vt:variant>
        <vt:i4>1572927</vt:i4>
      </vt:variant>
      <vt:variant>
        <vt:i4>353</vt:i4>
      </vt:variant>
      <vt:variant>
        <vt:i4>0</vt:i4>
      </vt:variant>
      <vt:variant>
        <vt:i4>5</vt:i4>
      </vt:variant>
      <vt:variant>
        <vt:lpwstr/>
      </vt:variant>
      <vt:variant>
        <vt:lpwstr>_Toc227832975</vt:lpwstr>
      </vt:variant>
      <vt:variant>
        <vt:i4>1572927</vt:i4>
      </vt:variant>
      <vt:variant>
        <vt:i4>347</vt:i4>
      </vt:variant>
      <vt:variant>
        <vt:i4>0</vt:i4>
      </vt:variant>
      <vt:variant>
        <vt:i4>5</vt:i4>
      </vt:variant>
      <vt:variant>
        <vt:lpwstr/>
      </vt:variant>
      <vt:variant>
        <vt:lpwstr>_Toc227832974</vt:lpwstr>
      </vt:variant>
      <vt:variant>
        <vt:i4>1572927</vt:i4>
      </vt:variant>
      <vt:variant>
        <vt:i4>341</vt:i4>
      </vt:variant>
      <vt:variant>
        <vt:i4>0</vt:i4>
      </vt:variant>
      <vt:variant>
        <vt:i4>5</vt:i4>
      </vt:variant>
      <vt:variant>
        <vt:lpwstr/>
      </vt:variant>
      <vt:variant>
        <vt:lpwstr>_Toc227832973</vt:lpwstr>
      </vt:variant>
      <vt:variant>
        <vt:i4>1572927</vt:i4>
      </vt:variant>
      <vt:variant>
        <vt:i4>335</vt:i4>
      </vt:variant>
      <vt:variant>
        <vt:i4>0</vt:i4>
      </vt:variant>
      <vt:variant>
        <vt:i4>5</vt:i4>
      </vt:variant>
      <vt:variant>
        <vt:lpwstr/>
      </vt:variant>
      <vt:variant>
        <vt:lpwstr>_Toc227832972</vt:lpwstr>
      </vt:variant>
      <vt:variant>
        <vt:i4>1572927</vt:i4>
      </vt:variant>
      <vt:variant>
        <vt:i4>329</vt:i4>
      </vt:variant>
      <vt:variant>
        <vt:i4>0</vt:i4>
      </vt:variant>
      <vt:variant>
        <vt:i4>5</vt:i4>
      </vt:variant>
      <vt:variant>
        <vt:lpwstr/>
      </vt:variant>
      <vt:variant>
        <vt:lpwstr>_Toc227832971</vt:lpwstr>
      </vt:variant>
      <vt:variant>
        <vt:i4>1572927</vt:i4>
      </vt:variant>
      <vt:variant>
        <vt:i4>323</vt:i4>
      </vt:variant>
      <vt:variant>
        <vt:i4>0</vt:i4>
      </vt:variant>
      <vt:variant>
        <vt:i4>5</vt:i4>
      </vt:variant>
      <vt:variant>
        <vt:lpwstr/>
      </vt:variant>
      <vt:variant>
        <vt:lpwstr>_Toc227832970</vt:lpwstr>
      </vt:variant>
      <vt:variant>
        <vt:i4>1638463</vt:i4>
      </vt:variant>
      <vt:variant>
        <vt:i4>317</vt:i4>
      </vt:variant>
      <vt:variant>
        <vt:i4>0</vt:i4>
      </vt:variant>
      <vt:variant>
        <vt:i4>5</vt:i4>
      </vt:variant>
      <vt:variant>
        <vt:lpwstr/>
      </vt:variant>
      <vt:variant>
        <vt:lpwstr>_Toc227832969</vt:lpwstr>
      </vt:variant>
      <vt:variant>
        <vt:i4>1638463</vt:i4>
      </vt:variant>
      <vt:variant>
        <vt:i4>311</vt:i4>
      </vt:variant>
      <vt:variant>
        <vt:i4>0</vt:i4>
      </vt:variant>
      <vt:variant>
        <vt:i4>5</vt:i4>
      </vt:variant>
      <vt:variant>
        <vt:lpwstr/>
      </vt:variant>
      <vt:variant>
        <vt:lpwstr>_Toc227832968</vt:lpwstr>
      </vt:variant>
      <vt:variant>
        <vt:i4>1638463</vt:i4>
      </vt:variant>
      <vt:variant>
        <vt:i4>305</vt:i4>
      </vt:variant>
      <vt:variant>
        <vt:i4>0</vt:i4>
      </vt:variant>
      <vt:variant>
        <vt:i4>5</vt:i4>
      </vt:variant>
      <vt:variant>
        <vt:lpwstr/>
      </vt:variant>
      <vt:variant>
        <vt:lpwstr>_Toc227832967</vt:lpwstr>
      </vt:variant>
      <vt:variant>
        <vt:i4>1638463</vt:i4>
      </vt:variant>
      <vt:variant>
        <vt:i4>299</vt:i4>
      </vt:variant>
      <vt:variant>
        <vt:i4>0</vt:i4>
      </vt:variant>
      <vt:variant>
        <vt:i4>5</vt:i4>
      </vt:variant>
      <vt:variant>
        <vt:lpwstr/>
      </vt:variant>
      <vt:variant>
        <vt:lpwstr>_Toc227832966</vt:lpwstr>
      </vt:variant>
      <vt:variant>
        <vt:i4>1638463</vt:i4>
      </vt:variant>
      <vt:variant>
        <vt:i4>293</vt:i4>
      </vt:variant>
      <vt:variant>
        <vt:i4>0</vt:i4>
      </vt:variant>
      <vt:variant>
        <vt:i4>5</vt:i4>
      </vt:variant>
      <vt:variant>
        <vt:lpwstr/>
      </vt:variant>
      <vt:variant>
        <vt:lpwstr>_Toc227832965</vt:lpwstr>
      </vt:variant>
      <vt:variant>
        <vt:i4>1638463</vt:i4>
      </vt:variant>
      <vt:variant>
        <vt:i4>287</vt:i4>
      </vt:variant>
      <vt:variant>
        <vt:i4>0</vt:i4>
      </vt:variant>
      <vt:variant>
        <vt:i4>5</vt:i4>
      </vt:variant>
      <vt:variant>
        <vt:lpwstr/>
      </vt:variant>
      <vt:variant>
        <vt:lpwstr>_Toc227832964</vt:lpwstr>
      </vt:variant>
      <vt:variant>
        <vt:i4>1638463</vt:i4>
      </vt:variant>
      <vt:variant>
        <vt:i4>281</vt:i4>
      </vt:variant>
      <vt:variant>
        <vt:i4>0</vt:i4>
      </vt:variant>
      <vt:variant>
        <vt:i4>5</vt:i4>
      </vt:variant>
      <vt:variant>
        <vt:lpwstr/>
      </vt:variant>
      <vt:variant>
        <vt:lpwstr>_Toc227832963</vt:lpwstr>
      </vt:variant>
      <vt:variant>
        <vt:i4>1638463</vt:i4>
      </vt:variant>
      <vt:variant>
        <vt:i4>275</vt:i4>
      </vt:variant>
      <vt:variant>
        <vt:i4>0</vt:i4>
      </vt:variant>
      <vt:variant>
        <vt:i4>5</vt:i4>
      </vt:variant>
      <vt:variant>
        <vt:lpwstr/>
      </vt:variant>
      <vt:variant>
        <vt:lpwstr>_Toc227832962</vt:lpwstr>
      </vt:variant>
      <vt:variant>
        <vt:i4>1638463</vt:i4>
      </vt:variant>
      <vt:variant>
        <vt:i4>269</vt:i4>
      </vt:variant>
      <vt:variant>
        <vt:i4>0</vt:i4>
      </vt:variant>
      <vt:variant>
        <vt:i4>5</vt:i4>
      </vt:variant>
      <vt:variant>
        <vt:lpwstr/>
      </vt:variant>
      <vt:variant>
        <vt:lpwstr>_Toc227832961</vt:lpwstr>
      </vt:variant>
      <vt:variant>
        <vt:i4>1638463</vt:i4>
      </vt:variant>
      <vt:variant>
        <vt:i4>263</vt:i4>
      </vt:variant>
      <vt:variant>
        <vt:i4>0</vt:i4>
      </vt:variant>
      <vt:variant>
        <vt:i4>5</vt:i4>
      </vt:variant>
      <vt:variant>
        <vt:lpwstr/>
      </vt:variant>
      <vt:variant>
        <vt:lpwstr>_Toc227832960</vt:lpwstr>
      </vt:variant>
      <vt:variant>
        <vt:i4>1703999</vt:i4>
      </vt:variant>
      <vt:variant>
        <vt:i4>257</vt:i4>
      </vt:variant>
      <vt:variant>
        <vt:i4>0</vt:i4>
      </vt:variant>
      <vt:variant>
        <vt:i4>5</vt:i4>
      </vt:variant>
      <vt:variant>
        <vt:lpwstr/>
      </vt:variant>
      <vt:variant>
        <vt:lpwstr>_Toc227832959</vt:lpwstr>
      </vt:variant>
      <vt:variant>
        <vt:i4>1703999</vt:i4>
      </vt:variant>
      <vt:variant>
        <vt:i4>251</vt:i4>
      </vt:variant>
      <vt:variant>
        <vt:i4>0</vt:i4>
      </vt:variant>
      <vt:variant>
        <vt:i4>5</vt:i4>
      </vt:variant>
      <vt:variant>
        <vt:lpwstr/>
      </vt:variant>
      <vt:variant>
        <vt:lpwstr>_Toc227832958</vt:lpwstr>
      </vt:variant>
      <vt:variant>
        <vt:i4>1703999</vt:i4>
      </vt:variant>
      <vt:variant>
        <vt:i4>245</vt:i4>
      </vt:variant>
      <vt:variant>
        <vt:i4>0</vt:i4>
      </vt:variant>
      <vt:variant>
        <vt:i4>5</vt:i4>
      </vt:variant>
      <vt:variant>
        <vt:lpwstr/>
      </vt:variant>
      <vt:variant>
        <vt:lpwstr>_Toc227832957</vt:lpwstr>
      </vt:variant>
      <vt:variant>
        <vt:i4>1703999</vt:i4>
      </vt:variant>
      <vt:variant>
        <vt:i4>239</vt:i4>
      </vt:variant>
      <vt:variant>
        <vt:i4>0</vt:i4>
      </vt:variant>
      <vt:variant>
        <vt:i4>5</vt:i4>
      </vt:variant>
      <vt:variant>
        <vt:lpwstr/>
      </vt:variant>
      <vt:variant>
        <vt:lpwstr>_Toc227832956</vt:lpwstr>
      </vt:variant>
      <vt:variant>
        <vt:i4>1703999</vt:i4>
      </vt:variant>
      <vt:variant>
        <vt:i4>233</vt:i4>
      </vt:variant>
      <vt:variant>
        <vt:i4>0</vt:i4>
      </vt:variant>
      <vt:variant>
        <vt:i4>5</vt:i4>
      </vt:variant>
      <vt:variant>
        <vt:lpwstr/>
      </vt:variant>
      <vt:variant>
        <vt:lpwstr>_Toc227832955</vt:lpwstr>
      </vt:variant>
      <vt:variant>
        <vt:i4>1703999</vt:i4>
      </vt:variant>
      <vt:variant>
        <vt:i4>227</vt:i4>
      </vt:variant>
      <vt:variant>
        <vt:i4>0</vt:i4>
      </vt:variant>
      <vt:variant>
        <vt:i4>5</vt:i4>
      </vt:variant>
      <vt:variant>
        <vt:lpwstr/>
      </vt:variant>
      <vt:variant>
        <vt:lpwstr>_Toc227832954</vt:lpwstr>
      </vt:variant>
      <vt:variant>
        <vt:i4>1703999</vt:i4>
      </vt:variant>
      <vt:variant>
        <vt:i4>221</vt:i4>
      </vt:variant>
      <vt:variant>
        <vt:i4>0</vt:i4>
      </vt:variant>
      <vt:variant>
        <vt:i4>5</vt:i4>
      </vt:variant>
      <vt:variant>
        <vt:lpwstr/>
      </vt:variant>
      <vt:variant>
        <vt:lpwstr>_Toc227832953</vt:lpwstr>
      </vt:variant>
      <vt:variant>
        <vt:i4>1703999</vt:i4>
      </vt:variant>
      <vt:variant>
        <vt:i4>215</vt:i4>
      </vt:variant>
      <vt:variant>
        <vt:i4>0</vt:i4>
      </vt:variant>
      <vt:variant>
        <vt:i4>5</vt:i4>
      </vt:variant>
      <vt:variant>
        <vt:lpwstr/>
      </vt:variant>
      <vt:variant>
        <vt:lpwstr>_Toc227832952</vt:lpwstr>
      </vt:variant>
      <vt:variant>
        <vt:i4>1703999</vt:i4>
      </vt:variant>
      <vt:variant>
        <vt:i4>209</vt:i4>
      </vt:variant>
      <vt:variant>
        <vt:i4>0</vt:i4>
      </vt:variant>
      <vt:variant>
        <vt:i4>5</vt:i4>
      </vt:variant>
      <vt:variant>
        <vt:lpwstr/>
      </vt:variant>
      <vt:variant>
        <vt:lpwstr>_Toc227832951</vt:lpwstr>
      </vt:variant>
      <vt:variant>
        <vt:i4>1703999</vt:i4>
      </vt:variant>
      <vt:variant>
        <vt:i4>203</vt:i4>
      </vt:variant>
      <vt:variant>
        <vt:i4>0</vt:i4>
      </vt:variant>
      <vt:variant>
        <vt:i4>5</vt:i4>
      </vt:variant>
      <vt:variant>
        <vt:lpwstr/>
      </vt:variant>
      <vt:variant>
        <vt:lpwstr>_Toc227832950</vt:lpwstr>
      </vt:variant>
      <vt:variant>
        <vt:i4>1769535</vt:i4>
      </vt:variant>
      <vt:variant>
        <vt:i4>197</vt:i4>
      </vt:variant>
      <vt:variant>
        <vt:i4>0</vt:i4>
      </vt:variant>
      <vt:variant>
        <vt:i4>5</vt:i4>
      </vt:variant>
      <vt:variant>
        <vt:lpwstr/>
      </vt:variant>
      <vt:variant>
        <vt:lpwstr>_Toc227832949</vt:lpwstr>
      </vt:variant>
      <vt:variant>
        <vt:i4>1769535</vt:i4>
      </vt:variant>
      <vt:variant>
        <vt:i4>191</vt:i4>
      </vt:variant>
      <vt:variant>
        <vt:i4>0</vt:i4>
      </vt:variant>
      <vt:variant>
        <vt:i4>5</vt:i4>
      </vt:variant>
      <vt:variant>
        <vt:lpwstr/>
      </vt:variant>
      <vt:variant>
        <vt:lpwstr>_Toc227832948</vt:lpwstr>
      </vt:variant>
      <vt:variant>
        <vt:i4>1769535</vt:i4>
      </vt:variant>
      <vt:variant>
        <vt:i4>185</vt:i4>
      </vt:variant>
      <vt:variant>
        <vt:i4>0</vt:i4>
      </vt:variant>
      <vt:variant>
        <vt:i4>5</vt:i4>
      </vt:variant>
      <vt:variant>
        <vt:lpwstr/>
      </vt:variant>
      <vt:variant>
        <vt:lpwstr>_Toc227832947</vt:lpwstr>
      </vt:variant>
      <vt:variant>
        <vt:i4>1769535</vt:i4>
      </vt:variant>
      <vt:variant>
        <vt:i4>179</vt:i4>
      </vt:variant>
      <vt:variant>
        <vt:i4>0</vt:i4>
      </vt:variant>
      <vt:variant>
        <vt:i4>5</vt:i4>
      </vt:variant>
      <vt:variant>
        <vt:lpwstr/>
      </vt:variant>
      <vt:variant>
        <vt:lpwstr>_Toc227832946</vt:lpwstr>
      </vt:variant>
      <vt:variant>
        <vt:i4>1769535</vt:i4>
      </vt:variant>
      <vt:variant>
        <vt:i4>173</vt:i4>
      </vt:variant>
      <vt:variant>
        <vt:i4>0</vt:i4>
      </vt:variant>
      <vt:variant>
        <vt:i4>5</vt:i4>
      </vt:variant>
      <vt:variant>
        <vt:lpwstr/>
      </vt:variant>
      <vt:variant>
        <vt:lpwstr>_Toc227832945</vt:lpwstr>
      </vt:variant>
      <vt:variant>
        <vt:i4>1769535</vt:i4>
      </vt:variant>
      <vt:variant>
        <vt:i4>167</vt:i4>
      </vt:variant>
      <vt:variant>
        <vt:i4>0</vt:i4>
      </vt:variant>
      <vt:variant>
        <vt:i4>5</vt:i4>
      </vt:variant>
      <vt:variant>
        <vt:lpwstr/>
      </vt:variant>
      <vt:variant>
        <vt:lpwstr>_Toc227832944</vt:lpwstr>
      </vt:variant>
      <vt:variant>
        <vt:i4>1769535</vt:i4>
      </vt:variant>
      <vt:variant>
        <vt:i4>161</vt:i4>
      </vt:variant>
      <vt:variant>
        <vt:i4>0</vt:i4>
      </vt:variant>
      <vt:variant>
        <vt:i4>5</vt:i4>
      </vt:variant>
      <vt:variant>
        <vt:lpwstr/>
      </vt:variant>
      <vt:variant>
        <vt:lpwstr>_Toc227832943</vt:lpwstr>
      </vt:variant>
      <vt:variant>
        <vt:i4>1769535</vt:i4>
      </vt:variant>
      <vt:variant>
        <vt:i4>155</vt:i4>
      </vt:variant>
      <vt:variant>
        <vt:i4>0</vt:i4>
      </vt:variant>
      <vt:variant>
        <vt:i4>5</vt:i4>
      </vt:variant>
      <vt:variant>
        <vt:lpwstr/>
      </vt:variant>
      <vt:variant>
        <vt:lpwstr>_Toc227832942</vt:lpwstr>
      </vt:variant>
      <vt:variant>
        <vt:i4>1769535</vt:i4>
      </vt:variant>
      <vt:variant>
        <vt:i4>149</vt:i4>
      </vt:variant>
      <vt:variant>
        <vt:i4>0</vt:i4>
      </vt:variant>
      <vt:variant>
        <vt:i4>5</vt:i4>
      </vt:variant>
      <vt:variant>
        <vt:lpwstr/>
      </vt:variant>
      <vt:variant>
        <vt:lpwstr>_Toc227832941</vt:lpwstr>
      </vt:variant>
      <vt:variant>
        <vt:i4>1769535</vt:i4>
      </vt:variant>
      <vt:variant>
        <vt:i4>143</vt:i4>
      </vt:variant>
      <vt:variant>
        <vt:i4>0</vt:i4>
      </vt:variant>
      <vt:variant>
        <vt:i4>5</vt:i4>
      </vt:variant>
      <vt:variant>
        <vt:lpwstr/>
      </vt:variant>
      <vt:variant>
        <vt:lpwstr>_Toc227832940</vt:lpwstr>
      </vt:variant>
      <vt:variant>
        <vt:i4>1835071</vt:i4>
      </vt:variant>
      <vt:variant>
        <vt:i4>137</vt:i4>
      </vt:variant>
      <vt:variant>
        <vt:i4>0</vt:i4>
      </vt:variant>
      <vt:variant>
        <vt:i4>5</vt:i4>
      </vt:variant>
      <vt:variant>
        <vt:lpwstr/>
      </vt:variant>
      <vt:variant>
        <vt:lpwstr>_Toc227832939</vt:lpwstr>
      </vt:variant>
      <vt:variant>
        <vt:i4>1835071</vt:i4>
      </vt:variant>
      <vt:variant>
        <vt:i4>131</vt:i4>
      </vt:variant>
      <vt:variant>
        <vt:i4>0</vt:i4>
      </vt:variant>
      <vt:variant>
        <vt:i4>5</vt:i4>
      </vt:variant>
      <vt:variant>
        <vt:lpwstr/>
      </vt:variant>
      <vt:variant>
        <vt:lpwstr>_Toc227832938</vt:lpwstr>
      </vt:variant>
      <vt:variant>
        <vt:i4>1835071</vt:i4>
      </vt:variant>
      <vt:variant>
        <vt:i4>125</vt:i4>
      </vt:variant>
      <vt:variant>
        <vt:i4>0</vt:i4>
      </vt:variant>
      <vt:variant>
        <vt:i4>5</vt:i4>
      </vt:variant>
      <vt:variant>
        <vt:lpwstr/>
      </vt:variant>
      <vt:variant>
        <vt:lpwstr>_Toc227832937</vt:lpwstr>
      </vt:variant>
      <vt:variant>
        <vt:i4>1835071</vt:i4>
      </vt:variant>
      <vt:variant>
        <vt:i4>119</vt:i4>
      </vt:variant>
      <vt:variant>
        <vt:i4>0</vt:i4>
      </vt:variant>
      <vt:variant>
        <vt:i4>5</vt:i4>
      </vt:variant>
      <vt:variant>
        <vt:lpwstr/>
      </vt:variant>
      <vt:variant>
        <vt:lpwstr>_Toc227832936</vt:lpwstr>
      </vt:variant>
      <vt:variant>
        <vt:i4>1835071</vt:i4>
      </vt:variant>
      <vt:variant>
        <vt:i4>113</vt:i4>
      </vt:variant>
      <vt:variant>
        <vt:i4>0</vt:i4>
      </vt:variant>
      <vt:variant>
        <vt:i4>5</vt:i4>
      </vt:variant>
      <vt:variant>
        <vt:lpwstr/>
      </vt:variant>
      <vt:variant>
        <vt:lpwstr>_Toc227832935</vt:lpwstr>
      </vt:variant>
      <vt:variant>
        <vt:i4>1835071</vt:i4>
      </vt:variant>
      <vt:variant>
        <vt:i4>107</vt:i4>
      </vt:variant>
      <vt:variant>
        <vt:i4>0</vt:i4>
      </vt:variant>
      <vt:variant>
        <vt:i4>5</vt:i4>
      </vt:variant>
      <vt:variant>
        <vt:lpwstr/>
      </vt:variant>
      <vt:variant>
        <vt:lpwstr>_Toc227832934</vt:lpwstr>
      </vt:variant>
      <vt:variant>
        <vt:i4>1835071</vt:i4>
      </vt:variant>
      <vt:variant>
        <vt:i4>101</vt:i4>
      </vt:variant>
      <vt:variant>
        <vt:i4>0</vt:i4>
      </vt:variant>
      <vt:variant>
        <vt:i4>5</vt:i4>
      </vt:variant>
      <vt:variant>
        <vt:lpwstr/>
      </vt:variant>
      <vt:variant>
        <vt:lpwstr>_Toc227832933</vt:lpwstr>
      </vt:variant>
      <vt:variant>
        <vt:i4>1835071</vt:i4>
      </vt:variant>
      <vt:variant>
        <vt:i4>95</vt:i4>
      </vt:variant>
      <vt:variant>
        <vt:i4>0</vt:i4>
      </vt:variant>
      <vt:variant>
        <vt:i4>5</vt:i4>
      </vt:variant>
      <vt:variant>
        <vt:lpwstr/>
      </vt:variant>
      <vt:variant>
        <vt:lpwstr>_Toc227832932</vt:lpwstr>
      </vt:variant>
      <vt:variant>
        <vt:i4>1835071</vt:i4>
      </vt:variant>
      <vt:variant>
        <vt:i4>89</vt:i4>
      </vt:variant>
      <vt:variant>
        <vt:i4>0</vt:i4>
      </vt:variant>
      <vt:variant>
        <vt:i4>5</vt:i4>
      </vt:variant>
      <vt:variant>
        <vt:lpwstr/>
      </vt:variant>
      <vt:variant>
        <vt:lpwstr>_Toc227832931</vt:lpwstr>
      </vt:variant>
      <vt:variant>
        <vt:i4>1835071</vt:i4>
      </vt:variant>
      <vt:variant>
        <vt:i4>83</vt:i4>
      </vt:variant>
      <vt:variant>
        <vt:i4>0</vt:i4>
      </vt:variant>
      <vt:variant>
        <vt:i4>5</vt:i4>
      </vt:variant>
      <vt:variant>
        <vt:lpwstr/>
      </vt:variant>
      <vt:variant>
        <vt:lpwstr>_Toc227832930</vt:lpwstr>
      </vt:variant>
      <vt:variant>
        <vt:i4>1900607</vt:i4>
      </vt:variant>
      <vt:variant>
        <vt:i4>77</vt:i4>
      </vt:variant>
      <vt:variant>
        <vt:i4>0</vt:i4>
      </vt:variant>
      <vt:variant>
        <vt:i4>5</vt:i4>
      </vt:variant>
      <vt:variant>
        <vt:lpwstr/>
      </vt:variant>
      <vt:variant>
        <vt:lpwstr>_Toc227832929</vt:lpwstr>
      </vt:variant>
      <vt:variant>
        <vt:i4>1900607</vt:i4>
      </vt:variant>
      <vt:variant>
        <vt:i4>71</vt:i4>
      </vt:variant>
      <vt:variant>
        <vt:i4>0</vt:i4>
      </vt:variant>
      <vt:variant>
        <vt:i4>5</vt:i4>
      </vt:variant>
      <vt:variant>
        <vt:lpwstr/>
      </vt:variant>
      <vt:variant>
        <vt:lpwstr>_Toc227832928</vt:lpwstr>
      </vt:variant>
      <vt:variant>
        <vt:i4>1900607</vt:i4>
      </vt:variant>
      <vt:variant>
        <vt:i4>65</vt:i4>
      </vt:variant>
      <vt:variant>
        <vt:i4>0</vt:i4>
      </vt:variant>
      <vt:variant>
        <vt:i4>5</vt:i4>
      </vt:variant>
      <vt:variant>
        <vt:lpwstr/>
      </vt:variant>
      <vt:variant>
        <vt:lpwstr>_Toc227832927</vt:lpwstr>
      </vt:variant>
      <vt:variant>
        <vt:i4>1900607</vt:i4>
      </vt:variant>
      <vt:variant>
        <vt:i4>59</vt:i4>
      </vt:variant>
      <vt:variant>
        <vt:i4>0</vt:i4>
      </vt:variant>
      <vt:variant>
        <vt:i4>5</vt:i4>
      </vt:variant>
      <vt:variant>
        <vt:lpwstr/>
      </vt:variant>
      <vt:variant>
        <vt:lpwstr>_Toc227832926</vt:lpwstr>
      </vt:variant>
      <vt:variant>
        <vt:i4>1900607</vt:i4>
      </vt:variant>
      <vt:variant>
        <vt:i4>53</vt:i4>
      </vt:variant>
      <vt:variant>
        <vt:i4>0</vt:i4>
      </vt:variant>
      <vt:variant>
        <vt:i4>5</vt:i4>
      </vt:variant>
      <vt:variant>
        <vt:lpwstr/>
      </vt:variant>
      <vt:variant>
        <vt:lpwstr>_Toc227832925</vt:lpwstr>
      </vt:variant>
      <vt:variant>
        <vt:i4>1900607</vt:i4>
      </vt:variant>
      <vt:variant>
        <vt:i4>47</vt:i4>
      </vt:variant>
      <vt:variant>
        <vt:i4>0</vt:i4>
      </vt:variant>
      <vt:variant>
        <vt:i4>5</vt:i4>
      </vt:variant>
      <vt:variant>
        <vt:lpwstr/>
      </vt:variant>
      <vt:variant>
        <vt:lpwstr>_Toc227832924</vt:lpwstr>
      </vt:variant>
      <vt:variant>
        <vt:i4>1900607</vt:i4>
      </vt:variant>
      <vt:variant>
        <vt:i4>41</vt:i4>
      </vt:variant>
      <vt:variant>
        <vt:i4>0</vt:i4>
      </vt:variant>
      <vt:variant>
        <vt:i4>5</vt:i4>
      </vt:variant>
      <vt:variant>
        <vt:lpwstr/>
      </vt:variant>
      <vt:variant>
        <vt:lpwstr>_Toc227832923</vt:lpwstr>
      </vt:variant>
      <vt:variant>
        <vt:i4>1900607</vt:i4>
      </vt:variant>
      <vt:variant>
        <vt:i4>35</vt:i4>
      </vt:variant>
      <vt:variant>
        <vt:i4>0</vt:i4>
      </vt:variant>
      <vt:variant>
        <vt:i4>5</vt:i4>
      </vt:variant>
      <vt:variant>
        <vt:lpwstr/>
      </vt:variant>
      <vt:variant>
        <vt:lpwstr>_Toc227832922</vt:lpwstr>
      </vt:variant>
      <vt:variant>
        <vt:i4>1900607</vt:i4>
      </vt:variant>
      <vt:variant>
        <vt:i4>29</vt:i4>
      </vt:variant>
      <vt:variant>
        <vt:i4>0</vt:i4>
      </vt:variant>
      <vt:variant>
        <vt:i4>5</vt:i4>
      </vt:variant>
      <vt:variant>
        <vt:lpwstr/>
      </vt:variant>
      <vt:variant>
        <vt:lpwstr>_Toc227832921</vt:lpwstr>
      </vt:variant>
      <vt:variant>
        <vt:i4>1900607</vt:i4>
      </vt:variant>
      <vt:variant>
        <vt:i4>23</vt:i4>
      </vt:variant>
      <vt:variant>
        <vt:i4>0</vt:i4>
      </vt:variant>
      <vt:variant>
        <vt:i4>5</vt:i4>
      </vt:variant>
      <vt:variant>
        <vt:lpwstr/>
      </vt:variant>
      <vt:variant>
        <vt:lpwstr>_Toc227832920</vt:lpwstr>
      </vt:variant>
      <vt:variant>
        <vt:i4>1966143</vt:i4>
      </vt:variant>
      <vt:variant>
        <vt:i4>17</vt:i4>
      </vt:variant>
      <vt:variant>
        <vt:i4>0</vt:i4>
      </vt:variant>
      <vt:variant>
        <vt:i4>5</vt:i4>
      </vt:variant>
      <vt:variant>
        <vt:lpwstr/>
      </vt:variant>
      <vt:variant>
        <vt:lpwstr>_Toc227832919</vt:lpwstr>
      </vt:variant>
      <vt:variant>
        <vt:i4>6488185</vt:i4>
      </vt:variant>
      <vt:variant>
        <vt:i4>12</vt:i4>
      </vt:variant>
      <vt:variant>
        <vt:i4>0</vt:i4>
      </vt:variant>
      <vt:variant>
        <vt:i4>5</vt:i4>
      </vt:variant>
      <vt:variant>
        <vt:lpwstr>http://www.dtf.vic.gov.au/</vt:lpwstr>
      </vt:variant>
      <vt:variant>
        <vt:lpwstr/>
      </vt:variant>
      <vt:variant>
        <vt:i4>1966113</vt:i4>
      </vt:variant>
      <vt:variant>
        <vt:i4>9</vt:i4>
      </vt:variant>
      <vt:variant>
        <vt:i4>0</vt:i4>
      </vt:variant>
      <vt:variant>
        <vt:i4>5</vt:i4>
      </vt:variant>
      <vt:variant>
        <vt:lpwstr>mailto:information@dtf.vic.gov.au</vt:lpwstr>
      </vt:variant>
      <vt:variant>
        <vt:lpwstr/>
      </vt:variant>
      <vt:variant>
        <vt:i4>1900578</vt:i4>
      </vt:variant>
      <vt:variant>
        <vt:i4>6</vt:i4>
      </vt:variant>
      <vt:variant>
        <vt:i4>0</vt:i4>
      </vt:variant>
      <vt:variant>
        <vt:i4>5</vt:i4>
      </vt:variant>
      <vt:variant>
        <vt:lpwstr>mailto:IPpolicy@dtf.vic.gov.au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3735668</vt:i4>
      </vt:variant>
      <vt:variant>
        <vt:i4>9</vt:i4>
      </vt:variant>
      <vt:variant>
        <vt:i4>0</vt:i4>
      </vt:variant>
      <vt:variant>
        <vt:i4>5</vt:i4>
      </vt:variant>
      <vt:variant>
        <vt:lpwstr>https://www.un.org/development/desa/indigenouspeoples/wp-content/uploads/sites/19/2018/11/UNDRIP_E_web.pdf</vt:lpwstr>
      </vt:variant>
      <vt:variant>
        <vt:lpwstr/>
      </vt:variant>
      <vt:variant>
        <vt:i4>8192081</vt:i4>
      </vt:variant>
      <vt:variant>
        <vt:i4>6</vt:i4>
      </vt:variant>
      <vt:variant>
        <vt:i4>0</vt:i4>
      </vt:variant>
      <vt:variant>
        <vt:i4>5</vt:i4>
      </vt:variant>
      <vt:variant>
        <vt:lpwstr>https://www.firstpeoplesrelations.vic.gov.au/sites/default/files/2019-09/Victorian-Aboriginal-Affairs-Framework_1.pdf</vt:lpwstr>
      </vt:variant>
      <vt:variant>
        <vt:lpwstr/>
      </vt:variant>
      <vt:variant>
        <vt:i4>5505042</vt:i4>
      </vt:variant>
      <vt:variant>
        <vt:i4>3</vt:i4>
      </vt:variant>
      <vt:variant>
        <vt:i4>0</vt:i4>
      </vt:variant>
      <vt:variant>
        <vt:i4>5</vt:i4>
      </vt:variant>
      <vt:variant>
        <vt:lpwstr>https://www.firstpeoplesrelations.vic.gov.au/sites/default/files/2019-09/Self-Determination-Reform-Framework-August-2019.PDF</vt:lpwstr>
      </vt:variant>
      <vt:variant>
        <vt:lpwstr/>
      </vt:variant>
      <vt:variant>
        <vt:i4>4784196</vt:i4>
      </vt:variant>
      <vt:variant>
        <vt:i4>0</vt:i4>
      </vt:variant>
      <vt:variant>
        <vt:i4>0</vt:i4>
      </vt:variant>
      <vt:variant>
        <vt:i4>5</vt:i4>
      </vt:variant>
      <vt:variant>
        <vt:lpwstr>https://cdn.craft.cloud/06ad3276-b3d9-4912-bcbb-37795aade9a8/assets/documents/Yoorrook-for-justice-report.pdf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2 -Resource-Management-Framework-Part-2-of-2-Attachments-updates for-1-July-2026 - for approval.docx</dc:title>
  <dc:subject/>
  <dc:creator>Deidre Steain (DTF)</dc:creator>
  <cp:keywords/>
  <cp:lastModifiedBy>Paul L Bowerman (DTF)</cp:lastModifiedBy>
  <cp:revision>5</cp:revision>
  <cp:lastPrinted>2022-06-25T15:46:00Z</cp:lastPrinted>
  <dcterms:created xsi:type="dcterms:W3CDTF">2026-06-29T01:12:00Z</dcterms:created>
  <dcterms:modified xsi:type="dcterms:W3CDTF">2026-07-21T22:51:00Z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346754aa-f64f-4676-8998-5678c96f0a97</vt:lpwstr>
  </property>
  <property fmtid="{D5CDD505-2E9C-101B-9397-08002B2CF9AE}" pid="3" name="PSPFClassification">
    <vt:lpwstr>Do Not Mark</vt:lpwstr>
  </property>
  <property fmtid="{D5CDD505-2E9C-101B-9397-08002B2CF9AE}" pid="4" name="ContentTypeId">
    <vt:lpwstr>0x010100461DBD7666485A4EA5B1A8B294DA6633</vt:lpwstr>
  </property>
  <property fmtid="{D5CDD505-2E9C-101B-9397-08002B2CF9AE}" pid="5" name="MediaServiceImageTags">
    <vt:lpwstr/>
  </property>
  <property fmtid="{D5CDD505-2E9C-101B-9397-08002B2CF9AE}" pid="6" name="GrammarlyDocumentId">
    <vt:lpwstr>909b2ab249841e4de4eef3b82a16d3552893cba2bb5bc914b88247333d78bad1</vt:lpwstr>
  </property>
  <property fmtid="{D5CDD505-2E9C-101B-9397-08002B2CF9AE}" pid="7" name="ABCDocumentReference">
    <vt:lpwstr/>
  </property>
  <property fmtid="{D5CDD505-2E9C-101B-9397-08002B2CF9AE}" pid="8" name="_docset_NoMedatataSyncRequired">
    <vt:lpwstr>True</vt:lpwstr>
  </property>
  <property fmtid="{D5CDD505-2E9C-101B-9397-08002B2CF9AE}" pid="9" name="MSIP_Label_bb4ee517-5ca4-4fff-98d2-ed4f906edd6d_Enabled">
    <vt:lpwstr>true</vt:lpwstr>
  </property>
  <property fmtid="{D5CDD505-2E9C-101B-9397-08002B2CF9AE}" pid="10" name="MSIP_Label_bb4ee517-5ca4-4fff-98d2-ed4f906edd6d_SetDate">
    <vt:lpwstr>2026-07-21T22:51:11Z</vt:lpwstr>
  </property>
  <property fmtid="{D5CDD505-2E9C-101B-9397-08002B2CF9AE}" pid="11" name="MSIP_Label_bb4ee517-5ca4-4fff-98d2-ed4f906edd6d_Method">
    <vt:lpwstr>Privileged</vt:lpwstr>
  </property>
  <property fmtid="{D5CDD505-2E9C-101B-9397-08002B2CF9AE}" pid="12" name="MSIP_Label_bb4ee517-5ca4-4fff-98d2-ed4f906edd6d_Name">
    <vt:lpwstr>bb4ee517-5ca4-4fff-98d2-ed4f906edd6d</vt:lpwstr>
  </property>
  <property fmtid="{D5CDD505-2E9C-101B-9397-08002B2CF9AE}" pid="13" name="MSIP_Label_bb4ee517-5ca4-4fff-98d2-ed4f906edd6d_SiteId">
    <vt:lpwstr>722ea0be-3e1c-4b11-ad6f-9401d6856e24</vt:lpwstr>
  </property>
  <property fmtid="{D5CDD505-2E9C-101B-9397-08002B2CF9AE}" pid="14" name="MSIP_Label_bb4ee517-5ca4-4fff-98d2-ed4f906edd6d_ActionId">
    <vt:lpwstr>73e89099-1a59-42e5-8000-bf284b408f19</vt:lpwstr>
  </property>
  <property fmtid="{D5CDD505-2E9C-101B-9397-08002B2CF9AE}" pid="15" name="MSIP_Label_bb4ee517-5ca4-4fff-98d2-ed4f906edd6d_ContentBits">
    <vt:lpwstr>0</vt:lpwstr>
  </property>
  <property fmtid="{D5CDD505-2E9C-101B-9397-08002B2CF9AE}" pid="16" name="MSIP_Label_bb4ee517-5ca4-4fff-98d2-ed4f906edd6d_Tag">
    <vt:lpwstr>10, 0, 1, 1</vt:lpwstr>
  </property>
</Properties>
</file>