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4F3B" w14:textId="77777777" w:rsidR="00C75CDF" w:rsidRPr="00C75CDF" w:rsidRDefault="00C75CDF" w:rsidP="00B65BB2">
      <w:pPr>
        <w:pStyle w:val="Subtitle"/>
        <w:rPr>
          <w:b/>
          <w:color w:val="3A3467" w:themeColor="text2"/>
          <w:sz w:val="40"/>
          <w:szCs w:val="48"/>
        </w:rPr>
      </w:pPr>
      <w:bookmarkStart w:id="0" w:name="_Toc442780672"/>
      <w:r w:rsidRPr="00C75CDF">
        <w:rPr>
          <w:b/>
          <w:color w:val="3A3467" w:themeColor="text2"/>
          <w:sz w:val="40"/>
          <w:szCs w:val="48"/>
        </w:rPr>
        <w:t>Fees and fines fact sheet</w:t>
      </w:r>
    </w:p>
    <w:p w14:paraId="7B7C3575"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Victorian Government departments and agencies charge a range of:</w:t>
      </w:r>
    </w:p>
    <w:p w14:paraId="671BD0F9" w14:textId="77777777" w:rsidR="00C75CDF" w:rsidRPr="006E0BF2" w:rsidRDefault="00C75CDF" w:rsidP="00C75CDF">
      <w:pPr>
        <w:pStyle w:val="FactSheetBullet1"/>
        <w:numPr>
          <w:ilvl w:val="0"/>
          <w:numId w:val="1"/>
        </w:numPr>
        <w:tabs>
          <w:tab w:val="clear" w:pos="360"/>
          <w:tab w:val="num" w:pos="283"/>
        </w:tabs>
        <w:ind w:left="284" w:hanging="284"/>
        <w:rPr>
          <w:rFonts w:asciiTheme="minorHAnsi" w:hAnsiTheme="minorHAnsi" w:cstheme="minorHAnsi"/>
          <w:szCs w:val="20"/>
        </w:rPr>
      </w:pPr>
      <w:r>
        <w:rPr>
          <w:rFonts w:asciiTheme="minorHAnsi" w:hAnsiTheme="minorHAnsi" w:cstheme="minorHAnsi"/>
          <w:szCs w:val="20"/>
        </w:rPr>
        <w:t>f</w:t>
      </w:r>
      <w:r w:rsidRPr="006E0BF2">
        <w:rPr>
          <w:rFonts w:asciiTheme="minorHAnsi" w:hAnsiTheme="minorHAnsi" w:cstheme="minorHAnsi"/>
          <w:szCs w:val="20"/>
        </w:rPr>
        <w:t xml:space="preserve">ees for services and regulatory purposes, including licensing and registering certain activities; and </w:t>
      </w:r>
    </w:p>
    <w:p w14:paraId="312CC9E2" w14:textId="77777777" w:rsidR="00C75CDF" w:rsidRDefault="00C75CDF" w:rsidP="00C75CDF">
      <w:pPr>
        <w:pStyle w:val="FactSheetBullet1"/>
        <w:numPr>
          <w:ilvl w:val="0"/>
          <w:numId w:val="1"/>
        </w:numPr>
        <w:tabs>
          <w:tab w:val="clear" w:pos="360"/>
          <w:tab w:val="num" w:pos="283"/>
        </w:tabs>
        <w:ind w:left="284" w:hanging="284"/>
        <w:contextualSpacing w:val="0"/>
        <w:rPr>
          <w:rFonts w:asciiTheme="minorHAnsi" w:hAnsiTheme="minorHAnsi" w:cstheme="minorHAnsi"/>
          <w:szCs w:val="20"/>
        </w:rPr>
      </w:pPr>
      <w:r>
        <w:rPr>
          <w:rFonts w:asciiTheme="minorHAnsi" w:hAnsiTheme="minorHAnsi" w:cstheme="minorHAnsi"/>
          <w:szCs w:val="20"/>
        </w:rPr>
        <w:t>f</w:t>
      </w:r>
      <w:r w:rsidRPr="006E0BF2">
        <w:rPr>
          <w:rFonts w:asciiTheme="minorHAnsi" w:hAnsiTheme="minorHAnsi" w:cstheme="minorHAnsi"/>
          <w:szCs w:val="20"/>
        </w:rPr>
        <w:t>ines for improper conduct, and to discourage unlawful behaviour.</w:t>
      </w:r>
    </w:p>
    <w:p w14:paraId="1E49AC62" w14:textId="77777777" w:rsidR="00C75CDF" w:rsidRPr="006E0BF2" w:rsidRDefault="00C75CDF" w:rsidP="00C75CDF">
      <w:pPr>
        <w:pStyle w:val="FactSheetBullet1"/>
        <w:tabs>
          <w:tab w:val="clear" w:pos="283"/>
        </w:tabs>
        <w:ind w:left="0" w:firstLine="0"/>
        <w:contextualSpacing w:val="0"/>
        <w:rPr>
          <w:rFonts w:asciiTheme="minorHAnsi" w:hAnsiTheme="minorHAnsi" w:cstheme="minorHAnsi"/>
          <w:szCs w:val="20"/>
        </w:rPr>
      </w:pPr>
      <w:r>
        <w:rPr>
          <w:rFonts w:asciiTheme="minorHAnsi" w:hAnsiTheme="minorHAnsi" w:cstheme="minorHAnsi"/>
          <w:szCs w:val="20"/>
        </w:rPr>
        <w:t>Fe</w:t>
      </w:r>
      <w:r w:rsidRPr="006E0BF2">
        <w:rPr>
          <w:rFonts w:asciiTheme="minorHAnsi" w:hAnsiTheme="minorHAnsi" w:cstheme="minorHAnsi"/>
          <w:szCs w:val="20"/>
        </w:rPr>
        <w:t>es and fines are officially set and revised by legislation relevant to their application</w:t>
      </w:r>
      <w:r>
        <w:rPr>
          <w:rFonts w:asciiTheme="minorHAnsi" w:hAnsiTheme="minorHAnsi" w:cstheme="minorHAnsi"/>
          <w:szCs w:val="20"/>
        </w:rPr>
        <w:t xml:space="preserve"> and</w:t>
      </w:r>
      <w:r w:rsidRPr="006E0BF2">
        <w:rPr>
          <w:rFonts w:asciiTheme="minorHAnsi" w:hAnsiTheme="minorHAnsi" w:cstheme="minorHAnsi"/>
          <w:szCs w:val="20"/>
        </w:rPr>
        <w:t xml:space="preserve"> </w:t>
      </w:r>
      <w:r>
        <w:rPr>
          <w:rFonts w:asciiTheme="minorHAnsi" w:hAnsiTheme="minorHAnsi" w:cstheme="minorHAnsi"/>
          <w:szCs w:val="20"/>
        </w:rPr>
        <w:t xml:space="preserve">are </w:t>
      </w:r>
      <w:r w:rsidRPr="006E0BF2">
        <w:rPr>
          <w:rFonts w:asciiTheme="minorHAnsi" w:hAnsiTheme="minorHAnsi" w:cstheme="minorHAnsi"/>
          <w:szCs w:val="20"/>
        </w:rPr>
        <w:t>applied and reviewed by government departments.</w:t>
      </w:r>
    </w:p>
    <w:p w14:paraId="0B66F7CF" w14:textId="77777777" w:rsidR="00C75CDF" w:rsidRPr="006E0BF2" w:rsidRDefault="00C75CDF" w:rsidP="00C75CDF">
      <w:pPr>
        <w:pStyle w:val="FactSheetNormal"/>
        <w:rPr>
          <w:rFonts w:asciiTheme="minorHAnsi" w:hAnsiTheme="minorHAnsi" w:cstheme="minorBidi"/>
        </w:rPr>
      </w:pPr>
      <w:r w:rsidRPr="710C9760">
        <w:rPr>
          <w:rFonts w:asciiTheme="minorHAnsi" w:hAnsiTheme="minorHAnsi" w:cstheme="minorBidi"/>
        </w:rPr>
        <w:t xml:space="preserve">From 1 July 2026, the value of a fee unit is </w:t>
      </w:r>
      <w:proofErr w:type="gramStart"/>
      <w:r w:rsidRPr="00C75CDF">
        <w:rPr>
          <w:rFonts w:asciiTheme="minorHAnsi" w:hAnsiTheme="minorHAnsi" w:cstheme="minorBidi"/>
          <w:b/>
          <w:bCs/>
        </w:rPr>
        <w:t>$17.27</w:t>
      </w:r>
      <w:proofErr w:type="gramEnd"/>
      <w:r w:rsidRPr="710C9760">
        <w:rPr>
          <w:rFonts w:asciiTheme="minorHAnsi" w:hAnsiTheme="minorHAnsi" w:cstheme="minorBidi"/>
        </w:rPr>
        <w:t xml:space="preserve"> and the value of a penalty unit is </w:t>
      </w:r>
      <w:r w:rsidRPr="00C75CDF">
        <w:rPr>
          <w:rFonts w:asciiTheme="minorHAnsi" w:hAnsiTheme="minorHAnsi" w:cstheme="minorBidi"/>
          <w:b/>
          <w:bCs/>
        </w:rPr>
        <w:t>$209.10</w:t>
      </w:r>
      <w:r w:rsidRPr="710C9760">
        <w:rPr>
          <w:rFonts w:asciiTheme="minorHAnsi" w:hAnsiTheme="minorHAnsi" w:cstheme="minorBidi"/>
        </w:rPr>
        <w:t xml:space="preserve">. </w:t>
      </w:r>
    </w:p>
    <w:p w14:paraId="083D6943" w14:textId="77777777" w:rsidR="00C75CDF" w:rsidRPr="00C75CDF" w:rsidRDefault="00C75CDF" w:rsidP="00C75CDF">
      <w:pPr>
        <w:pStyle w:val="Heading4numbered"/>
        <w:numPr>
          <w:ilvl w:val="0"/>
          <w:numId w:val="0"/>
        </w:numPr>
        <w:ind w:left="792" w:hanging="792"/>
        <w:rPr>
          <w:sz w:val="24"/>
          <w:szCs w:val="24"/>
        </w:rPr>
      </w:pPr>
      <w:r w:rsidRPr="00C75CDF">
        <w:rPr>
          <w:sz w:val="24"/>
          <w:szCs w:val="24"/>
        </w:rPr>
        <w:t>Lists of government fees and fines</w:t>
      </w:r>
    </w:p>
    <w:p w14:paraId="36FBF77F"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To ensure openness and transparency, the Victorian Government requires every department to publish all fees and fines that are automatically indexed on their respective internet sites by 1 July each year.</w:t>
      </w:r>
    </w:p>
    <w:p w14:paraId="7B5299E6" w14:textId="3CA92279" w:rsidR="00C75CDF"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 xml:space="preserve">The quickest way to find a list of the Government’s automatically indexed fees and fines is by visiting links from the </w:t>
      </w:r>
      <w:hyperlink r:id="rId12" w:history="1">
        <w:r w:rsidRPr="00C75CDF">
          <w:rPr>
            <w:rStyle w:val="Hyperlink"/>
            <w:rFonts w:asciiTheme="minorHAnsi" w:hAnsiTheme="minorHAnsi" w:cstheme="minorHAnsi"/>
            <w:szCs w:val="20"/>
            <w:u w:val="single"/>
          </w:rPr>
          <w:t>Department of Treasury and Finance’s website</w:t>
        </w:r>
      </w:hyperlink>
      <w:r>
        <w:rPr>
          <w:rFonts w:asciiTheme="minorHAnsi" w:hAnsiTheme="minorHAnsi" w:cstheme="minorHAnsi"/>
          <w:szCs w:val="20"/>
        </w:rPr>
        <w:t>.</w:t>
      </w:r>
    </w:p>
    <w:p w14:paraId="2AE719CC" w14:textId="77777777" w:rsidR="00C75CDF" w:rsidRPr="00C75CDF" w:rsidRDefault="00C75CDF" w:rsidP="00C75CDF">
      <w:pPr>
        <w:pStyle w:val="Heading4numbered"/>
        <w:numPr>
          <w:ilvl w:val="0"/>
          <w:numId w:val="0"/>
        </w:numPr>
        <w:ind w:left="792" w:hanging="792"/>
        <w:rPr>
          <w:rFonts w:asciiTheme="minorHAnsi" w:eastAsia="SimSun" w:hAnsiTheme="minorHAnsi" w:cstheme="minorHAnsi"/>
          <w:iCs w:val="0"/>
          <w:color w:val="auto"/>
          <w:spacing w:val="0"/>
          <w:sz w:val="20"/>
          <w:szCs w:val="20"/>
        </w:rPr>
      </w:pPr>
      <w:r w:rsidRPr="00C75CDF">
        <w:rPr>
          <w:rFonts w:asciiTheme="minorHAnsi" w:eastAsia="SimSun" w:hAnsiTheme="minorHAnsi" w:cstheme="minorHAnsi"/>
          <w:iCs w:val="0"/>
          <w:color w:val="auto"/>
          <w:spacing w:val="0"/>
          <w:sz w:val="20"/>
          <w:szCs w:val="20"/>
        </w:rPr>
        <w:t>What is provided in the lists?</w:t>
      </w:r>
    </w:p>
    <w:p w14:paraId="7ED569B8"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The lists provide an up-to-date account of:</w:t>
      </w:r>
    </w:p>
    <w:p w14:paraId="5C45A40A" w14:textId="0C54CB3B" w:rsidR="00C75CDF" w:rsidRPr="006E0BF2" w:rsidRDefault="00C75CDF" w:rsidP="00C75CDF">
      <w:pPr>
        <w:pStyle w:val="FactSheetBullet1"/>
        <w:numPr>
          <w:ilvl w:val="0"/>
          <w:numId w:val="1"/>
        </w:numPr>
        <w:tabs>
          <w:tab w:val="clear" w:pos="360"/>
          <w:tab w:val="num" w:pos="283"/>
        </w:tabs>
        <w:ind w:left="284" w:hanging="284"/>
        <w:rPr>
          <w:rFonts w:asciiTheme="minorHAnsi" w:hAnsiTheme="minorHAnsi" w:cstheme="minorHAnsi"/>
          <w:szCs w:val="20"/>
        </w:rPr>
      </w:pPr>
      <w:r w:rsidRPr="006E0BF2">
        <w:rPr>
          <w:rFonts w:asciiTheme="minorHAnsi" w:hAnsiTheme="minorHAnsi" w:cstheme="minorHAnsi"/>
          <w:szCs w:val="20"/>
        </w:rPr>
        <w:tab/>
        <w:t>The types of fees and fines that are charged</w:t>
      </w:r>
    </w:p>
    <w:p w14:paraId="76B2F88F" w14:textId="77777777" w:rsidR="00C75CDF" w:rsidRPr="006E0BF2" w:rsidRDefault="00C75CDF" w:rsidP="00C75CDF">
      <w:pPr>
        <w:pStyle w:val="FactSheetBullet1"/>
        <w:numPr>
          <w:ilvl w:val="0"/>
          <w:numId w:val="1"/>
        </w:numPr>
        <w:tabs>
          <w:tab w:val="clear" w:pos="360"/>
          <w:tab w:val="num" w:pos="283"/>
        </w:tabs>
        <w:ind w:left="284" w:hanging="284"/>
        <w:rPr>
          <w:rFonts w:asciiTheme="minorHAnsi" w:hAnsiTheme="minorHAnsi" w:cstheme="minorHAnsi"/>
          <w:szCs w:val="20"/>
        </w:rPr>
      </w:pPr>
      <w:r w:rsidRPr="006E0BF2">
        <w:rPr>
          <w:rFonts w:asciiTheme="minorHAnsi" w:hAnsiTheme="minorHAnsi" w:cstheme="minorHAnsi"/>
          <w:szCs w:val="20"/>
        </w:rPr>
        <w:tab/>
        <w:t>The amount payable for each fee and/or fine.</w:t>
      </w:r>
    </w:p>
    <w:p w14:paraId="4AF6797D"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Although all departments have sought to make the lists as accurate and complete as possible, updates and revisions may be necessary.</w:t>
      </w:r>
    </w:p>
    <w:p w14:paraId="6C9F8DD8" w14:textId="77777777" w:rsidR="00C75CDF" w:rsidRPr="00C75CDF" w:rsidRDefault="00C75CDF" w:rsidP="00C75CDF">
      <w:pPr>
        <w:pStyle w:val="Heading4numbered"/>
        <w:numPr>
          <w:ilvl w:val="0"/>
          <w:numId w:val="0"/>
        </w:numPr>
        <w:ind w:left="792" w:hanging="792"/>
        <w:rPr>
          <w:sz w:val="24"/>
          <w:szCs w:val="24"/>
        </w:rPr>
      </w:pPr>
      <w:r w:rsidRPr="00C75CDF">
        <w:rPr>
          <w:sz w:val="24"/>
          <w:szCs w:val="24"/>
        </w:rPr>
        <w:t>Other fees and fines information</w:t>
      </w:r>
    </w:p>
    <w:p w14:paraId="401184B7" w14:textId="77777777" w:rsidR="00C75CDF" w:rsidRPr="006E0BF2" w:rsidRDefault="00C75CDF" w:rsidP="00C75CDF">
      <w:pPr>
        <w:pStyle w:val="FactSheetHeading2"/>
        <w:rPr>
          <w:rFonts w:asciiTheme="minorHAnsi" w:hAnsiTheme="minorHAnsi" w:cstheme="minorHAnsi"/>
          <w:sz w:val="20"/>
          <w:szCs w:val="20"/>
        </w:rPr>
      </w:pPr>
      <w:r w:rsidRPr="006E0BF2">
        <w:rPr>
          <w:rFonts w:asciiTheme="minorHAnsi" w:hAnsiTheme="minorHAnsi" w:cstheme="minorHAnsi"/>
          <w:sz w:val="20"/>
          <w:szCs w:val="20"/>
        </w:rPr>
        <w:t>What if I cannot immediately afford to pay a fee or fine?</w:t>
      </w:r>
    </w:p>
    <w:p w14:paraId="7B1D3406" w14:textId="1A0810C7" w:rsidR="00C75CDF" w:rsidRDefault="00C75CDF" w:rsidP="00C75CDF">
      <w:pPr>
        <w:pStyle w:val="FactSheetNormal"/>
        <w:rPr>
          <w:rFonts w:asciiTheme="minorHAnsi" w:hAnsiTheme="minorHAnsi" w:cstheme="minorHAnsi"/>
          <w:szCs w:val="20"/>
        </w:rPr>
      </w:pPr>
      <w:r w:rsidRPr="00F8791A">
        <w:rPr>
          <w:rFonts w:asciiTheme="minorHAnsi" w:hAnsiTheme="minorHAnsi" w:cstheme="minorHAnsi"/>
          <w:szCs w:val="20"/>
        </w:rPr>
        <w:t>If you have received a fine and can</w:t>
      </w:r>
      <w:r>
        <w:rPr>
          <w:rFonts w:asciiTheme="minorHAnsi" w:hAnsiTheme="minorHAnsi" w:cstheme="minorHAnsi"/>
          <w:szCs w:val="20"/>
        </w:rPr>
        <w:t>no</w:t>
      </w:r>
      <w:r w:rsidRPr="00F8791A">
        <w:rPr>
          <w:rFonts w:asciiTheme="minorHAnsi" w:hAnsiTheme="minorHAnsi" w:cstheme="minorHAnsi"/>
          <w:szCs w:val="20"/>
        </w:rPr>
        <w:t>t pay the full amount by the due date, you can apply to pay by instalments. If you’re eligible, you’ll be able to combine your outstanding fines into a payment arrangement and choose to pay the outstanding amount in monthly or fortnightly instalments.</w:t>
      </w:r>
      <w:r>
        <w:rPr>
          <w:rFonts w:asciiTheme="minorHAnsi" w:hAnsiTheme="minorHAnsi" w:cstheme="minorHAnsi"/>
          <w:szCs w:val="20"/>
        </w:rPr>
        <w:t xml:space="preserve"> For more information on paying by instalments, you can call Fines Victoria on (03) 9200 8111 or </w:t>
      </w:r>
      <w:hyperlink r:id="rId13" w:history="1">
        <w:r w:rsidRPr="00C75CDF">
          <w:rPr>
            <w:rStyle w:val="Hyperlink"/>
            <w:rFonts w:asciiTheme="minorHAnsi" w:hAnsiTheme="minorHAnsi" w:cstheme="minorHAnsi"/>
            <w:szCs w:val="20"/>
            <w:u w:val="single"/>
          </w:rPr>
          <w:t xml:space="preserve">visit </w:t>
        </w:r>
        <w:r w:rsidRPr="00C75CDF">
          <w:rPr>
            <w:rStyle w:val="Hyperlink"/>
            <w:rFonts w:asciiTheme="minorHAnsi" w:hAnsiTheme="minorHAnsi" w:cstheme="minorHAnsi"/>
            <w:szCs w:val="20"/>
            <w:u w:val="single"/>
          </w:rPr>
          <w:t>the Fines Victoria website</w:t>
        </w:r>
      </w:hyperlink>
      <w:r w:rsidRPr="00C75CDF">
        <w:rPr>
          <w:rFonts w:asciiTheme="minorHAnsi" w:hAnsiTheme="minorHAnsi" w:cstheme="minorHAnsi"/>
          <w:szCs w:val="20"/>
          <w:u w:val="single"/>
        </w:rPr>
        <w:t>.</w:t>
      </w:r>
    </w:p>
    <w:p w14:paraId="2A61B853" w14:textId="6EAA48CB" w:rsidR="00C75CDF" w:rsidRDefault="00C75CDF" w:rsidP="00C75CDF">
      <w:pPr>
        <w:pStyle w:val="FactSheetNormal"/>
        <w:rPr>
          <w:rFonts w:asciiTheme="minorHAnsi" w:hAnsiTheme="minorHAnsi" w:cstheme="minorHAnsi"/>
          <w:szCs w:val="20"/>
        </w:rPr>
      </w:pPr>
      <w:r>
        <w:rPr>
          <w:rFonts w:asciiTheme="minorHAnsi" w:hAnsiTheme="minorHAnsi" w:cstheme="minorHAnsi"/>
          <w:szCs w:val="20"/>
        </w:rPr>
        <w:t>If you</w:t>
      </w:r>
      <w:r w:rsidRPr="00F8791A">
        <w:rPr>
          <w:rFonts w:asciiTheme="minorHAnsi" w:hAnsiTheme="minorHAnsi" w:cstheme="minorHAnsi"/>
          <w:szCs w:val="20"/>
        </w:rPr>
        <w:t xml:space="preserve"> are experiencing financial hardship and </w:t>
      </w:r>
      <w:r>
        <w:rPr>
          <w:rFonts w:asciiTheme="minorHAnsi" w:hAnsiTheme="minorHAnsi" w:cstheme="minorHAnsi"/>
          <w:szCs w:val="20"/>
        </w:rPr>
        <w:t xml:space="preserve">are </w:t>
      </w:r>
      <w:r w:rsidRPr="00F8791A">
        <w:rPr>
          <w:rFonts w:asciiTheme="minorHAnsi" w:hAnsiTheme="minorHAnsi" w:cstheme="minorHAnsi"/>
          <w:szCs w:val="20"/>
        </w:rPr>
        <w:t xml:space="preserve">having difficulty paying </w:t>
      </w:r>
      <w:r>
        <w:rPr>
          <w:rFonts w:asciiTheme="minorHAnsi" w:hAnsiTheme="minorHAnsi" w:cstheme="minorHAnsi"/>
          <w:szCs w:val="20"/>
        </w:rPr>
        <w:t xml:space="preserve">a </w:t>
      </w:r>
      <w:r w:rsidRPr="00F8791A">
        <w:rPr>
          <w:rFonts w:asciiTheme="minorHAnsi" w:hAnsiTheme="minorHAnsi" w:cstheme="minorHAnsi"/>
          <w:szCs w:val="20"/>
        </w:rPr>
        <w:t xml:space="preserve">fine, there are options to help you manage your fine debt. </w:t>
      </w:r>
      <w:r>
        <w:rPr>
          <w:rFonts w:asciiTheme="minorHAnsi" w:hAnsiTheme="minorHAnsi" w:cstheme="minorHAnsi"/>
          <w:szCs w:val="20"/>
        </w:rPr>
        <w:t xml:space="preserve">To </w:t>
      </w:r>
      <w:r w:rsidRPr="00F8791A">
        <w:rPr>
          <w:rFonts w:asciiTheme="minorHAnsi" w:hAnsiTheme="minorHAnsi" w:cstheme="minorHAnsi"/>
          <w:szCs w:val="20"/>
        </w:rPr>
        <w:t xml:space="preserve">discuss your individual circumstances and </w:t>
      </w:r>
      <w:r>
        <w:rPr>
          <w:rFonts w:asciiTheme="minorHAnsi" w:hAnsiTheme="minorHAnsi" w:cstheme="minorHAnsi"/>
          <w:szCs w:val="20"/>
        </w:rPr>
        <w:t xml:space="preserve">available </w:t>
      </w:r>
      <w:r w:rsidRPr="00F8791A">
        <w:rPr>
          <w:rFonts w:asciiTheme="minorHAnsi" w:hAnsiTheme="minorHAnsi" w:cstheme="minorHAnsi"/>
          <w:szCs w:val="20"/>
        </w:rPr>
        <w:t>options</w:t>
      </w:r>
      <w:r>
        <w:rPr>
          <w:rFonts w:asciiTheme="minorHAnsi" w:hAnsiTheme="minorHAnsi" w:cstheme="minorHAnsi"/>
          <w:szCs w:val="20"/>
        </w:rPr>
        <w:t>, y</w:t>
      </w:r>
      <w:r w:rsidRPr="00F8791A">
        <w:rPr>
          <w:rFonts w:asciiTheme="minorHAnsi" w:hAnsiTheme="minorHAnsi" w:cstheme="minorHAnsi"/>
          <w:szCs w:val="20"/>
        </w:rPr>
        <w:t>ou</w:t>
      </w:r>
      <w:r>
        <w:rPr>
          <w:rFonts w:asciiTheme="minorHAnsi" w:hAnsiTheme="minorHAnsi" w:cstheme="minorHAnsi"/>
          <w:szCs w:val="20"/>
        </w:rPr>
        <w:t xml:space="preserve"> can call Fines Victoria on</w:t>
      </w:r>
      <w:r>
        <w:rPr>
          <w:rFonts w:asciiTheme="minorHAnsi" w:hAnsiTheme="minorHAnsi" w:cstheme="minorHAnsi"/>
          <w:szCs w:val="20"/>
        </w:rPr>
        <w:t xml:space="preserve"> </w:t>
      </w:r>
      <w:r>
        <w:rPr>
          <w:rFonts w:asciiTheme="minorHAnsi" w:hAnsiTheme="minorHAnsi" w:cstheme="minorHAnsi"/>
          <w:szCs w:val="20"/>
        </w:rPr>
        <w:t xml:space="preserve">03 9200 8111 or </w:t>
      </w:r>
      <w:hyperlink r:id="rId14" w:history="1">
        <w:r w:rsidRPr="00C75CDF">
          <w:rPr>
            <w:rStyle w:val="Hyperlink"/>
            <w:rFonts w:asciiTheme="minorHAnsi" w:hAnsiTheme="minorHAnsi" w:cstheme="minorHAnsi"/>
            <w:szCs w:val="20"/>
            <w:u w:val="single"/>
          </w:rPr>
          <w:t>visit</w:t>
        </w:r>
        <w:r w:rsidRPr="00C75CDF">
          <w:rPr>
            <w:rStyle w:val="Hyperlink"/>
            <w:rFonts w:asciiTheme="minorHAnsi" w:hAnsiTheme="minorHAnsi" w:cstheme="minorHAnsi"/>
            <w:szCs w:val="20"/>
            <w:u w:val="single"/>
          </w:rPr>
          <w:t xml:space="preserve"> the Fines Victorian website</w:t>
        </w:r>
      </w:hyperlink>
      <w:r>
        <w:rPr>
          <w:rFonts w:asciiTheme="minorHAnsi" w:hAnsiTheme="minorHAnsi" w:cstheme="minorHAnsi"/>
          <w:szCs w:val="20"/>
        </w:rPr>
        <w:t>.</w:t>
      </w:r>
      <w:r>
        <w:rPr>
          <w:rFonts w:asciiTheme="minorHAnsi" w:hAnsiTheme="minorHAnsi" w:cstheme="minorHAnsi"/>
          <w:szCs w:val="20"/>
        </w:rPr>
        <w:t xml:space="preserve"> </w:t>
      </w:r>
    </w:p>
    <w:p w14:paraId="67E0DDE9" w14:textId="39B4A2F2" w:rsidR="00C75CDF" w:rsidRPr="00C75CDF"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The Victorian Government provides concessions on certain fees. These concessions differ in relation to eligibility and the rate of the discount applied. Any questions about concessions should be raised with the government authority responsible for the fee.</w:t>
      </w:r>
    </w:p>
    <w:p w14:paraId="38AE126F" w14:textId="77777777" w:rsidR="00C75CDF" w:rsidRPr="006E0BF2" w:rsidRDefault="00C75CDF" w:rsidP="00C75CDF">
      <w:pPr>
        <w:pStyle w:val="FactSheetHeading2"/>
        <w:rPr>
          <w:rFonts w:asciiTheme="minorHAnsi" w:hAnsiTheme="minorHAnsi" w:cstheme="minorHAnsi"/>
          <w:sz w:val="20"/>
          <w:szCs w:val="20"/>
        </w:rPr>
      </w:pPr>
      <w:r w:rsidRPr="006E0BF2">
        <w:rPr>
          <w:rFonts w:asciiTheme="minorHAnsi" w:hAnsiTheme="minorHAnsi" w:cstheme="minorHAnsi"/>
          <w:sz w:val="20"/>
          <w:szCs w:val="20"/>
        </w:rPr>
        <w:t>What if I think a fee or charge is unfair?</w:t>
      </w:r>
    </w:p>
    <w:p w14:paraId="0905EE31"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 xml:space="preserve">If any person feels a fee or fine they </w:t>
      </w:r>
      <w:proofErr w:type="gramStart"/>
      <w:r w:rsidRPr="006E0BF2">
        <w:rPr>
          <w:rFonts w:asciiTheme="minorHAnsi" w:hAnsiTheme="minorHAnsi" w:cstheme="minorHAnsi"/>
          <w:szCs w:val="20"/>
        </w:rPr>
        <w:t>have to</w:t>
      </w:r>
      <w:proofErr w:type="gramEnd"/>
      <w:r w:rsidRPr="006E0BF2">
        <w:rPr>
          <w:rFonts w:asciiTheme="minorHAnsi" w:hAnsiTheme="minorHAnsi" w:cstheme="minorHAnsi"/>
          <w:szCs w:val="20"/>
        </w:rPr>
        <w:t xml:space="preserve"> pay is unfair, they should, in the first instance, raise </w:t>
      </w:r>
      <w:r>
        <w:rPr>
          <w:rFonts w:asciiTheme="minorHAnsi" w:hAnsiTheme="minorHAnsi" w:cstheme="minorHAnsi"/>
          <w:szCs w:val="20"/>
        </w:rPr>
        <w:t>their c</w:t>
      </w:r>
      <w:r w:rsidRPr="006E0BF2">
        <w:rPr>
          <w:rFonts w:asciiTheme="minorHAnsi" w:hAnsiTheme="minorHAnsi" w:cstheme="minorHAnsi"/>
          <w:szCs w:val="20"/>
        </w:rPr>
        <w:t>oncerns with the responsible government authority.</w:t>
      </w:r>
    </w:p>
    <w:p w14:paraId="438F7450"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Alternatively, individuals can take the matter to the Victorian Ombudsman, who has the power to investigate complaints about government authorities as long as the complaint:</w:t>
      </w:r>
    </w:p>
    <w:p w14:paraId="716E08D6" w14:textId="5D3484FD" w:rsidR="00C75CDF" w:rsidRPr="006E0BF2" w:rsidRDefault="00C75CDF" w:rsidP="00C75CDF">
      <w:pPr>
        <w:pStyle w:val="FactSheetBullet1"/>
        <w:numPr>
          <w:ilvl w:val="0"/>
          <w:numId w:val="1"/>
        </w:numPr>
        <w:tabs>
          <w:tab w:val="clear" w:pos="360"/>
          <w:tab w:val="num" w:pos="283"/>
        </w:tabs>
        <w:ind w:left="284" w:hanging="284"/>
        <w:rPr>
          <w:rFonts w:asciiTheme="minorHAnsi" w:hAnsiTheme="minorHAnsi" w:cstheme="minorHAnsi"/>
          <w:szCs w:val="20"/>
        </w:rPr>
      </w:pPr>
      <w:r>
        <w:rPr>
          <w:rFonts w:asciiTheme="minorHAnsi" w:hAnsiTheme="minorHAnsi" w:cstheme="minorHAnsi"/>
          <w:szCs w:val="20"/>
        </w:rPr>
        <w:t>i</w:t>
      </w:r>
      <w:r w:rsidRPr="006E0BF2">
        <w:rPr>
          <w:rFonts w:asciiTheme="minorHAnsi" w:hAnsiTheme="minorHAnsi" w:cstheme="minorHAnsi"/>
          <w:szCs w:val="20"/>
        </w:rPr>
        <w:t>s not more than 12 months old</w:t>
      </w:r>
    </w:p>
    <w:p w14:paraId="2555E98A" w14:textId="77777777" w:rsidR="00C75CDF" w:rsidRPr="006E0BF2" w:rsidRDefault="00C75CDF" w:rsidP="00C75CDF">
      <w:pPr>
        <w:pStyle w:val="FactSheetBullet1"/>
        <w:numPr>
          <w:ilvl w:val="0"/>
          <w:numId w:val="1"/>
        </w:numPr>
        <w:tabs>
          <w:tab w:val="clear" w:pos="360"/>
          <w:tab w:val="num" w:pos="283"/>
        </w:tabs>
        <w:ind w:left="284" w:hanging="284"/>
        <w:rPr>
          <w:rFonts w:asciiTheme="minorHAnsi" w:hAnsiTheme="minorHAnsi" w:cstheme="minorHAnsi"/>
          <w:szCs w:val="20"/>
        </w:rPr>
      </w:pPr>
      <w:r>
        <w:rPr>
          <w:rFonts w:asciiTheme="minorHAnsi" w:hAnsiTheme="minorHAnsi" w:cstheme="minorHAnsi"/>
          <w:szCs w:val="20"/>
        </w:rPr>
        <w:t>c</w:t>
      </w:r>
      <w:r w:rsidRPr="006E0BF2">
        <w:rPr>
          <w:rFonts w:asciiTheme="minorHAnsi" w:hAnsiTheme="minorHAnsi" w:cstheme="minorHAnsi"/>
          <w:szCs w:val="20"/>
        </w:rPr>
        <w:t>ould not be more appropriately decided by a court or tribunal.</w:t>
      </w:r>
    </w:p>
    <w:p w14:paraId="6BED06E8" w14:textId="77777777"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You can contact Ombudsman Victoria on:</w:t>
      </w:r>
    </w:p>
    <w:p w14:paraId="7F2EDFD3" w14:textId="056CDD65" w:rsidR="00C75CDF" w:rsidRPr="006E0BF2" w:rsidRDefault="00C75CDF" w:rsidP="00C75CDF">
      <w:pPr>
        <w:pStyle w:val="FactSheetNormal"/>
        <w:tabs>
          <w:tab w:val="left" w:pos="1170"/>
        </w:tabs>
        <w:rPr>
          <w:rFonts w:asciiTheme="minorHAnsi" w:hAnsiTheme="minorHAnsi" w:cstheme="minorHAnsi"/>
          <w:szCs w:val="20"/>
        </w:rPr>
      </w:pPr>
      <w:r w:rsidRPr="006E0BF2">
        <w:rPr>
          <w:rFonts w:asciiTheme="minorHAnsi" w:hAnsiTheme="minorHAnsi" w:cstheme="minorHAnsi"/>
          <w:szCs w:val="20"/>
        </w:rPr>
        <w:t>Telephone: 03 9613 6222</w:t>
      </w:r>
      <w:r w:rsidRPr="006E0BF2">
        <w:rPr>
          <w:rFonts w:asciiTheme="minorHAnsi" w:hAnsiTheme="minorHAnsi" w:cstheme="minorHAnsi"/>
          <w:szCs w:val="20"/>
        </w:rPr>
        <w:br/>
        <w:t>Email:</w:t>
      </w:r>
      <w:r>
        <w:rPr>
          <w:rFonts w:asciiTheme="minorHAnsi" w:hAnsiTheme="minorHAnsi" w:cstheme="minorHAnsi"/>
          <w:szCs w:val="20"/>
        </w:rPr>
        <w:t xml:space="preserve"> </w:t>
      </w:r>
      <w:hyperlink r:id="rId15" w:history="1">
        <w:r w:rsidRPr="00957F07">
          <w:rPr>
            <w:rStyle w:val="Hyperlink"/>
            <w:rFonts w:asciiTheme="minorHAnsi" w:hAnsiTheme="minorHAnsi" w:cstheme="minorHAnsi"/>
            <w:szCs w:val="20"/>
          </w:rPr>
          <w:t>ombudvic@ombudsman.vic.gov.au</w:t>
        </w:r>
      </w:hyperlink>
    </w:p>
    <w:p w14:paraId="444D9112" w14:textId="77777777" w:rsidR="00C75CDF" w:rsidRPr="00C75CDF" w:rsidRDefault="00C75CDF" w:rsidP="00C75CDF">
      <w:pPr>
        <w:pStyle w:val="Heading4numbered"/>
        <w:numPr>
          <w:ilvl w:val="0"/>
          <w:numId w:val="0"/>
        </w:numPr>
        <w:ind w:left="792" w:hanging="792"/>
        <w:rPr>
          <w:sz w:val="24"/>
          <w:szCs w:val="24"/>
        </w:rPr>
      </w:pPr>
      <w:r w:rsidRPr="00C75CDF">
        <w:rPr>
          <w:sz w:val="24"/>
          <w:szCs w:val="24"/>
        </w:rPr>
        <w:lastRenderedPageBreak/>
        <w:t>For further information</w:t>
      </w:r>
    </w:p>
    <w:p w14:paraId="6EC33D46" w14:textId="75742B2E" w:rsidR="00C75CDF" w:rsidRPr="006E0BF2" w:rsidRDefault="00C75CDF" w:rsidP="00C75CDF">
      <w:pPr>
        <w:pStyle w:val="FactSheetNormal"/>
        <w:rPr>
          <w:rFonts w:asciiTheme="minorHAnsi" w:hAnsiTheme="minorHAnsi" w:cstheme="minorHAnsi"/>
          <w:szCs w:val="20"/>
        </w:rPr>
      </w:pPr>
      <w:r w:rsidRPr="006E0BF2">
        <w:rPr>
          <w:rFonts w:asciiTheme="minorHAnsi" w:hAnsiTheme="minorHAnsi" w:cstheme="minorHAnsi"/>
          <w:szCs w:val="20"/>
        </w:rPr>
        <w:t>For more information</w:t>
      </w:r>
      <w:r>
        <w:rPr>
          <w:rFonts w:asciiTheme="minorHAnsi" w:hAnsiTheme="minorHAnsi" w:cstheme="minorHAnsi"/>
          <w:szCs w:val="20"/>
        </w:rPr>
        <w:t>,</w:t>
      </w:r>
      <w:r w:rsidRPr="006E0BF2">
        <w:rPr>
          <w:rFonts w:asciiTheme="minorHAnsi" w:hAnsiTheme="minorHAnsi" w:cstheme="minorHAnsi"/>
          <w:szCs w:val="20"/>
        </w:rPr>
        <w:t xml:space="preserve"> please contact the Department of Treasury and Finance:</w:t>
      </w:r>
    </w:p>
    <w:p w14:paraId="5312892F" w14:textId="5108F086" w:rsidR="00C75CDF" w:rsidRPr="006E0BF2" w:rsidRDefault="00C75CDF" w:rsidP="00C75CDF">
      <w:pPr>
        <w:pStyle w:val="FactSheetNormal"/>
        <w:tabs>
          <w:tab w:val="left" w:pos="1170"/>
        </w:tabs>
        <w:rPr>
          <w:rFonts w:asciiTheme="minorHAnsi" w:hAnsiTheme="minorHAnsi" w:cstheme="minorHAnsi"/>
          <w:szCs w:val="20"/>
        </w:rPr>
      </w:pPr>
      <w:r w:rsidRPr="00C75CDF">
        <w:rPr>
          <w:rFonts w:asciiTheme="minorHAnsi" w:hAnsiTheme="minorHAnsi" w:cstheme="minorHAnsi"/>
          <w:b/>
          <w:bCs/>
          <w:szCs w:val="20"/>
        </w:rPr>
        <w:t>Website:</w:t>
      </w:r>
      <w:r w:rsidRPr="006E0BF2">
        <w:rPr>
          <w:rFonts w:asciiTheme="minorHAnsi" w:hAnsiTheme="minorHAnsi" w:cstheme="minorHAnsi"/>
          <w:szCs w:val="20"/>
        </w:rPr>
        <w:t xml:space="preserve"> </w:t>
      </w:r>
      <w:hyperlink r:id="rId16" w:history="1">
        <w:r w:rsidRPr="00F8791A">
          <w:rPr>
            <w:rStyle w:val="Hyperlink"/>
            <w:rFonts w:asciiTheme="minorHAnsi" w:hAnsiTheme="minorHAnsi" w:cstheme="minorHAnsi"/>
            <w:color w:val="0070C0"/>
            <w:szCs w:val="20"/>
            <w:u w:val="single"/>
          </w:rPr>
          <w:t>dtf.vic.gov.au</w:t>
        </w:r>
      </w:hyperlink>
      <w:r w:rsidRPr="006E0BF2">
        <w:rPr>
          <w:rFonts w:asciiTheme="minorHAnsi" w:hAnsiTheme="minorHAnsi" w:cstheme="minorHAnsi"/>
          <w:szCs w:val="20"/>
        </w:rPr>
        <w:br/>
      </w:r>
      <w:r w:rsidRPr="00C75CDF">
        <w:rPr>
          <w:rFonts w:asciiTheme="minorHAnsi" w:hAnsiTheme="minorHAnsi" w:cstheme="minorHAnsi"/>
          <w:b/>
          <w:bCs/>
          <w:szCs w:val="20"/>
        </w:rPr>
        <w:t>Email:</w:t>
      </w:r>
      <w:r w:rsidRPr="006E0BF2">
        <w:rPr>
          <w:rFonts w:asciiTheme="minorHAnsi" w:hAnsiTheme="minorHAnsi" w:cstheme="minorHAnsi"/>
          <w:szCs w:val="20"/>
        </w:rPr>
        <w:t xml:space="preserve"> </w:t>
      </w:r>
      <w:hyperlink r:id="rId17" w:history="1">
        <w:r w:rsidRPr="00F8791A">
          <w:rPr>
            <w:rStyle w:val="Hyperlink"/>
            <w:rFonts w:asciiTheme="minorHAnsi" w:hAnsiTheme="minorHAnsi" w:cstheme="minorHAnsi"/>
            <w:color w:val="0070C0"/>
            <w:szCs w:val="20"/>
            <w:u w:val="single"/>
          </w:rPr>
          <w:t>information@dtf.vic.gov.au</w:t>
        </w:r>
      </w:hyperlink>
      <w:r w:rsidRPr="006E0BF2">
        <w:rPr>
          <w:rFonts w:asciiTheme="minorHAnsi" w:hAnsiTheme="minorHAnsi" w:cstheme="minorHAnsi"/>
          <w:szCs w:val="20"/>
        </w:rPr>
        <w:br/>
      </w:r>
      <w:r w:rsidRPr="00C75CDF">
        <w:rPr>
          <w:rFonts w:asciiTheme="minorHAnsi" w:hAnsiTheme="minorHAnsi" w:cstheme="minorHAnsi"/>
          <w:b/>
          <w:bCs/>
          <w:szCs w:val="20"/>
        </w:rPr>
        <w:t>P</w:t>
      </w:r>
      <w:r w:rsidRPr="00C75CDF">
        <w:rPr>
          <w:rFonts w:asciiTheme="minorHAnsi" w:hAnsiTheme="minorHAnsi" w:cstheme="minorHAnsi"/>
          <w:b/>
          <w:bCs/>
          <w:szCs w:val="20"/>
        </w:rPr>
        <w:t>hone:</w:t>
      </w:r>
      <w:r w:rsidRPr="006E0BF2">
        <w:rPr>
          <w:rFonts w:asciiTheme="minorHAnsi" w:hAnsiTheme="minorHAnsi" w:cstheme="minorHAnsi"/>
          <w:szCs w:val="20"/>
        </w:rPr>
        <w:t xml:space="preserve"> 03 9651 5111</w:t>
      </w:r>
      <w:r w:rsidRPr="006E0BF2">
        <w:rPr>
          <w:rFonts w:asciiTheme="minorHAnsi" w:hAnsiTheme="minorHAnsi" w:cstheme="minorHAnsi"/>
          <w:szCs w:val="20"/>
        </w:rPr>
        <w:br/>
      </w:r>
      <w:r w:rsidRPr="00C75CDF">
        <w:rPr>
          <w:rFonts w:asciiTheme="minorHAnsi" w:hAnsiTheme="minorHAnsi" w:cstheme="minorHAnsi"/>
          <w:b/>
          <w:bCs/>
          <w:szCs w:val="20"/>
        </w:rPr>
        <w:t>Mail:</w:t>
      </w:r>
      <w:r>
        <w:rPr>
          <w:rFonts w:asciiTheme="minorHAnsi" w:hAnsiTheme="minorHAnsi" w:cstheme="minorHAnsi"/>
          <w:szCs w:val="20"/>
        </w:rPr>
        <w:t xml:space="preserve"> </w:t>
      </w:r>
      <w:r w:rsidRPr="006E0BF2">
        <w:rPr>
          <w:rFonts w:asciiTheme="minorHAnsi" w:hAnsiTheme="minorHAnsi" w:cstheme="minorHAnsi"/>
          <w:szCs w:val="20"/>
        </w:rPr>
        <w:t>1 Treasury Place, Melbourne VIC 3002</w:t>
      </w:r>
    </w:p>
    <w:bookmarkEnd w:id="0"/>
    <w:p w14:paraId="399FE542" w14:textId="77777777" w:rsidR="00C75CDF" w:rsidRPr="00C75CDF" w:rsidRDefault="00C75CDF" w:rsidP="00C75CDF">
      <w:pPr>
        <w:pStyle w:val="TertiaryTitle"/>
        <w:rPr>
          <w:lang w:eastAsia="en-AU"/>
        </w:rPr>
      </w:pPr>
    </w:p>
    <w:sectPr w:rsidR="00C75CDF" w:rsidRPr="00C75CDF" w:rsidSect="00CA24D2">
      <w:headerReference w:type="default" r:id="rId18"/>
      <w:footerReference w:type="default" r:id="rId19"/>
      <w:headerReference w:type="first" r:id="rId20"/>
      <w:footerReference w:type="first" r:id="rId21"/>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B397" w14:textId="77777777" w:rsidR="007B20EB" w:rsidRDefault="007B20EB" w:rsidP="002D711A">
      <w:pPr>
        <w:spacing w:after="0" w:line="240" w:lineRule="auto"/>
      </w:pPr>
      <w:r>
        <w:separator/>
      </w:r>
    </w:p>
  </w:endnote>
  <w:endnote w:type="continuationSeparator" w:id="0">
    <w:p w14:paraId="2C3A9861" w14:textId="77777777" w:rsidR="007B20EB" w:rsidRDefault="007B20EB"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17E0" w14:textId="13BAEE48" w:rsidR="00522F8A" w:rsidRDefault="00522F8A" w:rsidP="00522F8A">
    <w:pPr>
      <w:pStyle w:val="Footer"/>
      <w:rPr>
        <w:rStyle w:val="PageNumber"/>
      </w:rPr>
    </w:pPr>
    <w:r w:rsidRPr="009F1269">
      <w:rPr>
        <w:b/>
        <w:noProof w:val="0"/>
      </w:rPr>
      <w:fldChar w:fldCharType="begin"/>
    </w:r>
    <w:r w:rsidRPr="009F1269">
      <w:rPr>
        <w:b/>
      </w:rPr>
      <w:instrText xml:space="preserve"> StyleRef “Title” </w:instrText>
    </w:r>
    <w:r w:rsidRPr="009F1269">
      <w:rPr>
        <w:b/>
        <w:noProof w:val="0"/>
      </w:rPr>
      <w:fldChar w:fldCharType="separate"/>
    </w:r>
    <w:r w:rsidR="0095695F">
      <w:rPr>
        <w:bCs/>
        <w:lang w:val="en-US"/>
      </w:rPr>
      <w:t>Error! No text of specified style in document.</w:t>
    </w:r>
    <w:r w:rsidRPr="009F1269">
      <w:rPr>
        <w:b/>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29B0D474"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FA95" w14:textId="56FE2E73" w:rsidR="00973844" w:rsidRDefault="00CA24D2" w:rsidP="00CA24D2">
    <w:pPr>
      <w:pStyle w:val="Footer"/>
      <w:tabs>
        <w:tab w:val="clear" w:pos="9026"/>
      </w:tabs>
      <w:ind w:right="-604"/>
      <w:jc w:val="right"/>
    </w:pPr>
    <w:r>
      <w:drawing>
        <wp:inline distT="0" distB="0" distL="0" distR="0" wp14:anchorId="78CE8932" wp14:editId="26723236">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17A2" w14:textId="77777777" w:rsidR="007B20EB" w:rsidRDefault="007B20EB" w:rsidP="002D711A">
      <w:pPr>
        <w:spacing w:after="0" w:line="240" w:lineRule="auto"/>
      </w:pPr>
      <w:r>
        <w:separator/>
      </w:r>
    </w:p>
  </w:footnote>
  <w:footnote w:type="continuationSeparator" w:id="0">
    <w:p w14:paraId="20FBD516" w14:textId="77777777" w:rsidR="007B20EB" w:rsidRDefault="007B20EB"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5758" w14:textId="77777777" w:rsidR="00F417C3" w:rsidRPr="0041689E" w:rsidRDefault="007335A5">
    <w:pPr>
      <w:pStyle w:val="Header"/>
    </w:pPr>
    <w:r>
      <w:rPr>
        <w:noProof/>
      </w:rPr>
      <mc:AlternateContent>
        <mc:Choice Requires="wpg">
          <w:drawing>
            <wp:anchor distT="0" distB="0" distL="114300" distR="114300" simplePos="0" relativeHeight="251674624" behindDoc="0" locked="0" layoutInCell="1" allowOverlap="1" wp14:anchorId="7A2DBF60" wp14:editId="4813BC56">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EDEEEA"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6048" w14:textId="77777777" w:rsidR="00973844" w:rsidRDefault="007335A5">
    <w:pPr>
      <w:pStyle w:val="Header"/>
    </w:pPr>
    <w:r>
      <w:rPr>
        <w:noProof/>
      </w:rPr>
      <mc:AlternateContent>
        <mc:Choice Requires="wpg">
          <w:drawing>
            <wp:anchor distT="0" distB="0" distL="114300" distR="114300" simplePos="0" relativeHeight="251672576" behindDoc="0" locked="0" layoutInCell="1" allowOverlap="1" wp14:anchorId="25516986" wp14:editId="3F4A0342">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9C95D"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4819579">
    <w:abstractNumId w:val="1"/>
  </w:num>
  <w:num w:numId="2" w16cid:durableId="2096319613">
    <w:abstractNumId w:val="3"/>
  </w:num>
  <w:num w:numId="3" w16cid:durableId="367684868">
    <w:abstractNumId w:val="1"/>
  </w:num>
  <w:num w:numId="4" w16cid:durableId="1082487634">
    <w:abstractNumId w:val="2"/>
  </w:num>
  <w:num w:numId="5" w16cid:durableId="879245654">
    <w:abstractNumId w:val="3"/>
  </w:num>
  <w:num w:numId="6" w16cid:durableId="35738349">
    <w:abstractNumId w:val="0"/>
  </w:num>
  <w:num w:numId="7" w16cid:durableId="755319880">
    <w:abstractNumId w:val="1"/>
  </w:num>
  <w:num w:numId="8" w16cid:durableId="1103499151">
    <w:abstractNumId w:val="1"/>
  </w:num>
  <w:num w:numId="9" w16cid:durableId="205528888">
    <w:abstractNumId w:val="1"/>
  </w:num>
  <w:num w:numId="10" w16cid:durableId="1452436710">
    <w:abstractNumId w:val="1"/>
  </w:num>
  <w:num w:numId="11" w16cid:durableId="1020157269">
    <w:abstractNumId w:val="3"/>
  </w:num>
  <w:num w:numId="12" w16cid:durableId="1142969293">
    <w:abstractNumId w:val="3"/>
  </w:num>
  <w:num w:numId="13" w16cid:durableId="1080447034">
    <w:abstractNumId w:val="3"/>
  </w:num>
  <w:num w:numId="14" w16cid:durableId="1699113251">
    <w:abstractNumId w:val="3"/>
  </w:num>
  <w:num w:numId="15" w16cid:durableId="1199901063">
    <w:abstractNumId w:val="3"/>
  </w:num>
  <w:num w:numId="16" w16cid:durableId="1719737590">
    <w:abstractNumId w:val="3"/>
  </w:num>
  <w:num w:numId="17" w16cid:durableId="1631980840">
    <w:abstractNumId w:val="3"/>
  </w:num>
  <w:num w:numId="18" w16cid:durableId="1617323947">
    <w:abstractNumId w:val="3"/>
  </w:num>
  <w:num w:numId="19" w16cid:durableId="1959025770">
    <w:abstractNumId w:val="2"/>
  </w:num>
  <w:num w:numId="20" w16cid:durableId="833648421">
    <w:abstractNumId w:val="3"/>
  </w:num>
  <w:num w:numId="21" w16cid:durableId="602691905">
    <w:abstractNumId w:val="0"/>
  </w:num>
  <w:num w:numId="22" w16cid:durableId="1118183653">
    <w:abstractNumId w:val="0"/>
  </w:num>
  <w:num w:numId="23" w16cid:durableId="349260939">
    <w:abstractNumId w:val="0"/>
  </w:num>
  <w:num w:numId="24" w16cid:durableId="2081245356">
    <w:abstractNumId w:val="0"/>
  </w:num>
  <w:num w:numId="25" w16cid:durableId="499351309">
    <w:abstractNumId w:val="3"/>
  </w:num>
  <w:num w:numId="26" w16cid:durableId="243759614">
    <w:abstractNumId w:val="3"/>
  </w:num>
  <w:num w:numId="27" w16cid:durableId="1816219327">
    <w:abstractNumId w:val="3"/>
  </w:num>
  <w:num w:numId="28" w16cid:durableId="722948508">
    <w:abstractNumId w:val="3"/>
  </w:num>
  <w:num w:numId="29" w16cid:durableId="158461066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DF"/>
    <w:rsid w:val="00012F6F"/>
    <w:rsid w:val="00014213"/>
    <w:rsid w:val="00014B55"/>
    <w:rsid w:val="00020E3E"/>
    <w:rsid w:val="00023BF3"/>
    <w:rsid w:val="00026811"/>
    <w:rsid w:val="00043296"/>
    <w:rsid w:val="0004356D"/>
    <w:rsid w:val="00045296"/>
    <w:rsid w:val="00072A2A"/>
    <w:rsid w:val="00075E6C"/>
    <w:rsid w:val="00090171"/>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A3DD1"/>
    <w:rsid w:val="001C7BAE"/>
    <w:rsid w:val="001D717E"/>
    <w:rsid w:val="001E31FA"/>
    <w:rsid w:val="001E64F6"/>
    <w:rsid w:val="00200BB3"/>
    <w:rsid w:val="00222BEB"/>
    <w:rsid w:val="00225E60"/>
    <w:rsid w:val="00227C39"/>
    <w:rsid w:val="0023202C"/>
    <w:rsid w:val="00236203"/>
    <w:rsid w:val="00245043"/>
    <w:rsid w:val="00257760"/>
    <w:rsid w:val="00292D36"/>
    <w:rsid w:val="00297281"/>
    <w:rsid w:val="002B023E"/>
    <w:rsid w:val="002C54E0"/>
    <w:rsid w:val="002D711A"/>
    <w:rsid w:val="002D7336"/>
    <w:rsid w:val="002E3396"/>
    <w:rsid w:val="0031149C"/>
    <w:rsid w:val="00330A9A"/>
    <w:rsid w:val="0038771C"/>
    <w:rsid w:val="00392A8F"/>
    <w:rsid w:val="0039405B"/>
    <w:rsid w:val="003A1C92"/>
    <w:rsid w:val="003A541A"/>
    <w:rsid w:val="003A6923"/>
    <w:rsid w:val="003B4EFB"/>
    <w:rsid w:val="003C2C67"/>
    <w:rsid w:val="003C2EA2"/>
    <w:rsid w:val="003C5BA4"/>
    <w:rsid w:val="003E3E26"/>
    <w:rsid w:val="003F1295"/>
    <w:rsid w:val="003F76FC"/>
    <w:rsid w:val="004002EB"/>
    <w:rsid w:val="00405C57"/>
    <w:rsid w:val="0041689E"/>
    <w:rsid w:val="004236C8"/>
    <w:rsid w:val="00427681"/>
    <w:rsid w:val="00433DB7"/>
    <w:rsid w:val="00453750"/>
    <w:rsid w:val="00456941"/>
    <w:rsid w:val="004669E3"/>
    <w:rsid w:val="004702EA"/>
    <w:rsid w:val="00482D02"/>
    <w:rsid w:val="004A7519"/>
    <w:rsid w:val="004B3C17"/>
    <w:rsid w:val="004B41CA"/>
    <w:rsid w:val="004B6F45"/>
    <w:rsid w:val="004D3518"/>
    <w:rsid w:val="004D62D6"/>
    <w:rsid w:val="00522F8A"/>
    <w:rsid w:val="0053416C"/>
    <w:rsid w:val="00541C2F"/>
    <w:rsid w:val="00563527"/>
    <w:rsid w:val="0058124E"/>
    <w:rsid w:val="00584301"/>
    <w:rsid w:val="005875A3"/>
    <w:rsid w:val="005A3416"/>
    <w:rsid w:val="005B27FE"/>
    <w:rsid w:val="005C3E6D"/>
    <w:rsid w:val="005F331D"/>
    <w:rsid w:val="005F4FEF"/>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C77A9"/>
    <w:rsid w:val="006F6693"/>
    <w:rsid w:val="00707FE8"/>
    <w:rsid w:val="00724962"/>
    <w:rsid w:val="00724A0F"/>
    <w:rsid w:val="0073072C"/>
    <w:rsid w:val="007320B4"/>
    <w:rsid w:val="00732162"/>
    <w:rsid w:val="007335A5"/>
    <w:rsid w:val="00736732"/>
    <w:rsid w:val="00750CBE"/>
    <w:rsid w:val="00766B5A"/>
    <w:rsid w:val="007834F2"/>
    <w:rsid w:val="00791020"/>
    <w:rsid w:val="007A5F82"/>
    <w:rsid w:val="007B20EB"/>
    <w:rsid w:val="007B75A4"/>
    <w:rsid w:val="007F049A"/>
    <w:rsid w:val="007F1A4C"/>
    <w:rsid w:val="008022C3"/>
    <w:rsid w:val="008041E6"/>
    <w:rsid w:val="008065D2"/>
    <w:rsid w:val="0082194C"/>
    <w:rsid w:val="008220C4"/>
    <w:rsid w:val="008222FF"/>
    <w:rsid w:val="008241FF"/>
    <w:rsid w:val="008411E9"/>
    <w:rsid w:val="0084200F"/>
    <w:rsid w:val="00843B2C"/>
    <w:rsid w:val="008471C4"/>
    <w:rsid w:val="008A4900"/>
    <w:rsid w:val="008D0281"/>
    <w:rsid w:val="008E3C4E"/>
    <w:rsid w:val="008F6D45"/>
    <w:rsid w:val="0095695F"/>
    <w:rsid w:val="00973844"/>
    <w:rsid w:val="009834C0"/>
    <w:rsid w:val="00984C95"/>
    <w:rsid w:val="00986AAC"/>
    <w:rsid w:val="009A1DA2"/>
    <w:rsid w:val="009A3704"/>
    <w:rsid w:val="009A4739"/>
    <w:rsid w:val="009A674F"/>
    <w:rsid w:val="009B199C"/>
    <w:rsid w:val="009B54C8"/>
    <w:rsid w:val="009B61F1"/>
    <w:rsid w:val="009B62E0"/>
    <w:rsid w:val="009C3D88"/>
    <w:rsid w:val="009D2B85"/>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C015B9"/>
    <w:rsid w:val="00C022F9"/>
    <w:rsid w:val="00C032EA"/>
    <w:rsid w:val="00C06EB5"/>
    <w:rsid w:val="00C1145F"/>
    <w:rsid w:val="00C637E1"/>
    <w:rsid w:val="00C70D50"/>
    <w:rsid w:val="00C75CDF"/>
    <w:rsid w:val="00C8243E"/>
    <w:rsid w:val="00C907D7"/>
    <w:rsid w:val="00C92338"/>
    <w:rsid w:val="00CA24D2"/>
    <w:rsid w:val="00CA7C3A"/>
    <w:rsid w:val="00CC2DB2"/>
    <w:rsid w:val="00CD0307"/>
    <w:rsid w:val="00CD3D1B"/>
    <w:rsid w:val="00CE62B3"/>
    <w:rsid w:val="00CF7DCA"/>
    <w:rsid w:val="00D211E9"/>
    <w:rsid w:val="00D2312F"/>
    <w:rsid w:val="00D269C1"/>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E60CC"/>
    <w:rsid w:val="00E26B32"/>
    <w:rsid w:val="00E31444"/>
    <w:rsid w:val="00E407B6"/>
    <w:rsid w:val="00E41EF1"/>
    <w:rsid w:val="00E42942"/>
    <w:rsid w:val="00E468A6"/>
    <w:rsid w:val="00E71BDF"/>
    <w:rsid w:val="00E83CA7"/>
    <w:rsid w:val="00EB511F"/>
    <w:rsid w:val="00EC171D"/>
    <w:rsid w:val="00ED487E"/>
    <w:rsid w:val="00EE7A0D"/>
    <w:rsid w:val="00EF0D21"/>
    <w:rsid w:val="00F12351"/>
    <w:rsid w:val="00F17CE1"/>
    <w:rsid w:val="00F2115C"/>
    <w:rsid w:val="00F22ABA"/>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8E7E8"/>
  <w15:docId w15:val="{A9204205-9CCA-4297-B964-DB6FC005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C75CDF"/>
    <w:pPr>
      <w:spacing w:before="160" w:after="100"/>
    </w:pPr>
    <w:rPr>
      <w:spacing w:val="2"/>
    </w:rPr>
  </w:style>
  <w:style w:type="paragraph" w:styleId="Heading1">
    <w:name w:val="heading 1"/>
    <w:next w:val="Normal"/>
    <w:link w:val="Heading1Char"/>
    <w:semiHidden/>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semiHidden/>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semiHidden/>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semiHidden/>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5"/>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semiHidden/>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semiHidden/>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5"/>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pPr>
  </w:style>
  <w:style w:type="paragraph" w:customStyle="1" w:styleId="Listnum2">
    <w:name w:val="List num 2"/>
    <w:basedOn w:val="Normal"/>
    <w:uiPriority w:val="2"/>
    <w:semiHidden/>
    <w:qFormat/>
    <w:rsid w:val="009F1269"/>
    <w:pPr>
      <w:numPr>
        <w:ilvl w:val="1"/>
        <w:numId w:val="20"/>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semiHidden/>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FactSheetNormal">
    <w:name w:val="Fact Sheet Normal"/>
    <w:basedOn w:val="Normal"/>
    <w:rsid w:val="00C75CDF"/>
    <w:pPr>
      <w:spacing w:before="100" w:after="60" w:line="240" w:lineRule="auto"/>
    </w:pPr>
    <w:rPr>
      <w:rFonts w:ascii="Calibri" w:eastAsia="Times New Roman" w:hAnsi="Calibri" w:cs="Calibri"/>
      <w:spacing w:val="0"/>
      <w:szCs w:val="22"/>
    </w:rPr>
  </w:style>
  <w:style w:type="paragraph" w:customStyle="1" w:styleId="FactSheetBullet1">
    <w:name w:val="Fact Sheet Bullet 1"/>
    <w:basedOn w:val="FactSheetNormal"/>
    <w:rsid w:val="00C75CDF"/>
    <w:pPr>
      <w:tabs>
        <w:tab w:val="num" w:pos="283"/>
      </w:tabs>
      <w:ind w:left="284" w:hanging="284"/>
      <w:contextualSpacing/>
    </w:pPr>
  </w:style>
  <w:style w:type="paragraph" w:customStyle="1" w:styleId="FactSheetHeading1">
    <w:name w:val="Fact Sheet Heading 1"/>
    <w:rsid w:val="00C75CDF"/>
    <w:pPr>
      <w:keepNext/>
      <w:keepLines/>
      <w:spacing w:before="180" w:after="0" w:line="260" w:lineRule="exact"/>
    </w:pPr>
    <w:rPr>
      <w:rFonts w:ascii="Calibri" w:eastAsia="SimSun" w:hAnsi="Calibri" w:cs="Calibri"/>
      <w:b/>
      <w:bCs/>
      <w:color w:val="4D4D4D"/>
      <w:sz w:val="24"/>
      <w:szCs w:val="24"/>
    </w:rPr>
  </w:style>
  <w:style w:type="paragraph" w:customStyle="1" w:styleId="FactSheetHeading2">
    <w:name w:val="Fact Sheet Heading 2"/>
    <w:basedOn w:val="FactSheetHeading1"/>
    <w:rsid w:val="00C75CDF"/>
    <w:pPr>
      <w:spacing w:before="120" w:line="240" w:lineRule="auto"/>
    </w:pPr>
    <w:rPr>
      <w:color w:val="auto"/>
      <w:sz w:val="18"/>
    </w:rPr>
  </w:style>
  <w:style w:type="character" w:styleId="UnresolvedMention">
    <w:name w:val="Unresolved Mention"/>
    <w:basedOn w:val="DefaultParagraphFont"/>
    <w:uiPriority w:val="99"/>
    <w:semiHidden/>
    <w:rsid w:val="00C7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line.fines.vic.gov.au/Pay-by-instal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dtf.vic.gov.au/financial-management-government/indexation-fees-and-penalties" TargetMode="External"/><Relationship Id="rId17" Type="http://schemas.openxmlformats.org/officeDocument/2006/relationships/hyperlink" Target="mailto:information@dtf.vic.gov.au" TargetMode="External"/><Relationship Id="rId2" Type="http://schemas.openxmlformats.org/officeDocument/2006/relationships/customXml" Target="../customXml/item2.xml"/><Relationship Id="rId16" Type="http://schemas.openxmlformats.org/officeDocument/2006/relationships/hyperlink" Target="http://www.dtf.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budvic@ombudsman.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line.fines.vic.gov.au/Contact-U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TF%20Templates/_DTF%20branded%20templates/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2" ma:contentTypeDescription="Create a new document." ma:contentTypeScope="" ma:versionID="d8b12b96209814f6ee33d53b66de02de">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843e0010a88a77e71bc12e45330261b9"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D63D-A18C-44AB-8B83-6490C2640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A3484-57A5-4BEB-991F-B263E9345BF5}">
  <ds:schemaRefs>
    <ds:schemaRef ds:uri="http://schemas.microsoft.com/sharepoint/v3/contenttype/forms"/>
  </ds:schemaRefs>
</ds:datastoreItem>
</file>

<file path=customXml/itemProps3.xml><?xml version="1.0" encoding="utf-8"?>
<ds:datastoreItem xmlns:ds="http://schemas.openxmlformats.org/officeDocument/2006/customXml" ds:itemID="{13157B27-64D5-4774-8718-B51821CEBDCB}">
  <ds:schemaRefs>
    <ds:schemaRef ds:uri="http://www.w3.org/2001/XMLSchema"/>
  </ds:schemaRefs>
</ds:datastoreItem>
</file>

<file path=customXml/itemProps4.xml><?xml version="1.0" encoding="utf-8"?>
<ds:datastoreItem xmlns:ds="http://schemas.openxmlformats.org/officeDocument/2006/customXml" ds:itemID="{586997F5-3D7F-411E-82A0-806B26DF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Policy.dotm</Template>
  <TotalTime>7</TotalTime>
  <Pages>2</Pages>
  <Words>556</Words>
  <Characters>2871</Characters>
  <Application>Microsoft Office Word</Application>
  <DocSecurity>0</DocSecurity>
  <Lines>191</Lines>
  <Paragraphs>214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Bowerman (DTF)</dc:creator>
  <cp:lastModifiedBy>Paul L Bowerman (DTF)</cp:lastModifiedBy>
  <cp:revision>2</cp:revision>
  <cp:lastPrinted>2016-02-09T01:59:00Z</cp:lastPrinted>
  <dcterms:created xsi:type="dcterms:W3CDTF">2026-05-05T06:17:00Z</dcterms:created>
  <dcterms:modified xsi:type="dcterms:W3CDTF">2026-05-05T06:24:00Z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ontentTypeId">
    <vt:lpwstr>0x010100EFD5D65EDA3896418CAE06DE8154E474</vt:lpwstr>
  </property>
  <property fmtid="{D5CDD505-2E9C-101B-9397-08002B2CF9AE}" pid="5" name="MSIP_Label_bb4ee517-5ca4-4fff-98d2-ed4f906edd6d_Enabled">
    <vt:lpwstr>true</vt:lpwstr>
  </property>
  <property fmtid="{D5CDD505-2E9C-101B-9397-08002B2CF9AE}" pid="6" name="MSIP_Label_bb4ee517-5ca4-4fff-98d2-ed4f906edd6d_SetDate">
    <vt:lpwstr>2026-05-05T06:24:45Z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e7392f4d-7427-4a72-b4cd-629020e4c675</vt:lpwstr>
  </property>
  <property fmtid="{D5CDD505-2E9C-101B-9397-08002B2CF9AE}" pid="11" name="MSIP_Label_bb4ee517-5ca4-4fff-98d2-ed4f906edd6d_ContentBits">
    <vt:lpwstr>0</vt:lpwstr>
  </property>
  <property fmtid="{D5CDD505-2E9C-101B-9397-08002B2CF9AE}" pid="12" name="MSIP_Label_bb4ee517-5ca4-4fff-98d2-ed4f906edd6d_Tag">
    <vt:lpwstr>10, 0, 1, 1</vt:lpwstr>
  </property>
</Properties>
</file>