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174BA" w14:textId="0977B7FC" w:rsidR="00A77941" w:rsidRPr="00C21C19" w:rsidRDefault="005312FF" w:rsidP="6A800232">
      <w:pPr>
        <w:pStyle w:val="ReportDate"/>
      </w:pPr>
      <w:r w:rsidRPr="005312FF">
        <w:t xml:space="preserve">MARCH </w:t>
      </w:r>
      <w:r w:rsidR="00C71D37" w:rsidRPr="005312FF">
        <w:t>202</w:t>
      </w:r>
      <w:r w:rsidR="00410641" w:rsidRPr="005312FF">
        <w:t>6</w:t>
      </w:r>
    </w:p>
    <w:p w14:paraId="7579D929" w14:textId="32D2B4CA" w:rsidR="005817DA" w:rsidRPr="00AE393C" w:rsidRDefault="00E0437E" w:rsidP="00995A62">
      <w:pPr>
        <w:pStyle w:val="Title"/>
        <w:spacing w:line="240" w:lineRule="auto"/>
        <w:ind w:left="-360"/>
      </w:pPr>
      <w:r w:rsidRPr="00AE393C">
        <w:t xml:space="preserve">Summary of changes to the Model Report </w:t>
      </w:r>
      <w:r w:rsidR="00AE393C" w:rsidRPr="00AE393C">
        <w:t xml:space="preserve">for Victorian Government Departments </w:t>
      </w:r>
      <w:r w:rsidR="00C72083" w:rsidRPr="00AE393C">
        <w:t>(Tier 1 Model)</w:t>
      </w:r>
      <w:r w:rsidRPr="00AE393C">
        <w:t xml:space="preserve"> </w:t>
      </w:r>
    </w:p>
    <w:p w14:paraId="5E8CE0D8" w14:textId="25C08DBF" w:rsidR="00B2671F" w:rsidRPr="007F16BF" w:rsidRDefault="00E0437E" w:rsidP="008730DA">
      <w:pPr>
        <w:pStyle w:val="Subtitle"/>
      </w:pPr>
      <w:bookmarkStart w:id="0" w:name="_Hlk49853564"/>
      <w:r>
        <w:t>For the 202</w:t>
      </w:r>
      <w:r w:rsidR="00D20BD0">
        <w:t>5</w:t>
      </w:r>
      <w:r w:rsidR="0071038E">
        <w:noBreakHyphen/>
      </w:r>
      <w:r>
        <w:t>2</w:t>
      </w:r>
      <w:r w:rsidR="00D20BD0">
        <w:t>6</w:t>
      </w:r>
      <w:r>
        <w:t xml:space="preserve"> reporting year</w:t>
      </w:r>
    </w:p>
    <w:p w14:paraId="5D9AAE7C" w14:textId="77777777" w:rsidR="005817DA" w:rsidRPr="00B2671F" w:rsidRDefault="005817DA" w:rsidP="004F7954">
      <w:pPr>
        <w:pStyle w:val="CoverSpacer"/>
      </w:pPr>
    </w:p>
    <w:bookmarkEnd w:id="0"/>
    <w:p w14:paraId="1224BA18" w14:textId="77777777" w:rsidR="005817DA" w:rsidRDefault="005817DA" w:rsidP="004F7954">
      <w:pPr>
        <w:pStyle w:val="CoverSpacer"/>
        <w:sectPr w:rsidR="005817DA" w:rsidSect="00B2671F">
          <w:headerReference w:type="default" r:id="rId13"/>
          <w:footerReference w:type="even" r:id="rId14"/>
          <w:footerReference w:type="default" r:id="rId15"/>
          <w:type w:val="oddPage"/>
          <w:pgSz w:w="11906" w:h="16838" w:code="9"/>
          <w:pgMar w:top="1627" w:right="1440" w:bottom="1440" w:left="1440" w:header="706" w:footer="461" w:gutter="0"/>
          <w:pgNumType w:fmt="lowerRoman" w:start="1"/>
          <w:cols w:space="708"/>
          <w:vAlign w:val="bottom"/>
          <w:docGrid w:linePitch="360"/>
        </w:sectPr>
      </w:pPr>
    </w:p>
    <w:p w14:paraId="2603E58A" w14:textId="77777777" w:rsidR="00750CBE" w:rsidRDefault="00750CBE" w:rsidP="008D0281">
      <w:pPr>
        <w:pStyle w:val="NormalTight"/>
      </w:pPr>
    </w:p>
    <w:p w14:paraId="7E89A929" w14:textId="77777777" w:rsidR="00750CBE" w:rsidRPr="00C92338" w:rsidRDefault="00750CBE" w:rsidP="00EF2115">
      <w:pPr>
        <w:pStyle w:val="Insidecoverspacer"/>
        <w:spacing w:before="3000"/>
      </w:pPr>
    </w:p>
    <w:p w14:paraId="022B756C" w14:textId="77777777" w:rsidR="00750CBE" w:rsidRPr="00C92338" w:rsidRDefault="00750CBE" w:rsidP="008D0281">
      <w:pPr>
        <w:pStyle w:val="NormalTight"/>
      </w:pPr>
      <w:r w:rsidRPr="00C92338">
        <w:t>The Secretary</w:t>
      </w:r>
    </w:p>
    <w:p w14:paraId="58445686" w14:textId="77777777" w:rsidR="00750CBE" w:rsidRPr="00C92338" w:rsidRDefault="00750CBE" w:rsidP="008D0281">
      <w:pPr>
        <w:pStyle w:val="NormalTight"/>
      </w:pPr>
      <w:r w:rsidRPr="00C92338">
        <w:t>Department of Treasury and Finance</w:t>
      </w:r>
    </w:p>
    <w:p w14:paraId="50B8258D" w14:textId="77777777" w:rsidR="00750CBE" w:rsidRPr="00C92338" w:rsidRDefault="00750CBE" w:rsidP="008D0281">
      <w:pPr>
        <w:pStyle w:val="NormalTight"/>
      </w:pPr>
      <w:r w:rsidRPr="00C92338">
        <w:t>1 Treasury Place</w:t>
      </w:r>
    </w:p>
    <w:p w14:paraId="43857F05" w14:textId="77777777" w:rsidR="00750CBE" w:rsidRPr="00C92338" w:rsidRDefault="00750CBE" w:rsidP="008D0281">
      <w:pPr>
        <w:pStyle w:val="NormalTight"/>
      </w:pPr>
      <w:r w:rsidRPr="00C92338">
        <w:t>Melbourne Victoria 3002</w:t>
      </w:r>
    </w:p>
    <w:p w14:paraId="7366B2C3" w14:textId="77777777" w:rsidR="00750CBE" w:rsidRPr="00C92338" w:rsidRDefault="00750CBE" w:rsidP="008D0281">
      <w:pPr>
        <w:pStyle w:val="NormalTight"/>
      </w:pPr>
      <w:r w:rsidRPr="00C92338">
        <w:t>Australia</w:t>
      </w:r>
    </w:p>
    <w:p w14:paraId="45E4DBC6" w14:textId="77777777" w:rsidR="00750CBE" w:rsidRPr="00C92338" w:rsidRDefault="00750CBE" w:rsidP="008D0281">
      <w:pPr>
        <w:pStyle w:val="NormalTight"/>
      </w:pPr>
      <w:r w:rsidRPr="00C92338">
        <w:t>Telephone: +61 3 9651 5111</w:t>
      </w:r>
    </w:p>
    <w:p w14:paraId="77D01B5C" w14:textId="77777777" w:rsidR="00750CBE" w:rsidRPr="00C92338" w:rsidRDefault="00750CBE" w:rsidP="008D0281">
      <w:pPr>
        <w:pStyle w:val="NormalTight"/>
      </w:pPr>
      <w:r w:rsidRPr="00C92338">
        <w:t>dtf.vic.gov.au</w:t>
      </w:r>
    </w:p>
    <w:p w14:paraId="05B68FDD" w14:textId="77777777" w:rsidR="00750CBE" w:rsidRPr="00C92338" w:rsidRDefault="00750CBE" w:rsidP="008D0281">
      <w:pPr>
        <w:pStyle w:val="NormalTight"/>
      </w:pPr>
    </w:p>
    <w:p w14:paraId="47B9B314" w14:textId="77777777" w:rsidR="00750CBE" w:rsidRPr="00C92338" w:rsidRDefault="00750CBE" w:rsidP="008D0281">
      <w:pPr>
        <w:pStyle w:val="NormalTight"/>
      </w:pPr>
      <w:r w:rsidRPr="00C92338">
        <w:t>Authorised by the Victorian Government</w:t>
      </w:r>
    </w:p>
    <w:p w14:paraId="3A17DD09" w14:textId="77777777" w:rsidR="00750CBE" w:rsidRPr="00C92338" w:rsidRDefault="00750CBE" w:rsidP="008D0281">
      <w:pPr>
        <w:pStyle w:val="NormalTight"/>
      </w:pPr>
      <w:r w:rsidRPr="00C92338">
        <w:t>1 Treasury Place, Melbourne, 3002</w:t>
      </w:r>
    </w:p>
    <w:p w14:paraId="12C1DBD1" w14:textId="77777777" w:rsidR="00750CBE" w:rsidRPr="00C92338" w:rsidRDefault="00750CBE" w:rsidP="008D0281">
      <w:pPr>
        <w:pStyle w:val="NormalTight"/>
      </w:pPr>
      <w:r w:rsidRPr="00C92338">
        <w:t>Printed on recycled paper.</w:t>
      </w:r>
    </w:p>
    <w:p w14:paraId="321AA39D" w14:textId="77777777" w:rsidR="00750CBE" w:rsidRPr="00C92338" w:rsidRDefault="00750CBE" w:rsidP="008D0281">
      <w:pPr>
        <w:pStyle w:val="NormalTight"/>
      </w:pPr>
    </w:p>
    <w:p w14:paraId="43038AD6" w14:textId="189F19F8" w:rsidR="001F0C6B" w:rsidRPr="005312FF" w:rsidRDefault="001E48F9" w:rsidP="004F7954">
      <w:r w:rsidRPr="005312FF">
        <w:t xml:space="preserve">© State of Victoria </w:t>
      </w:r>
      <w:r w:rsidR="00E42F70" w:rsidRPr="005312FF">
        <w:t>202</w:t>
      </w:r>
      <w:r w:rsidR="003953A5" w:rsidRPr="005312FF">
        <w:t>6</w:t>
      </w:r>
    </w:p>
    <w:p w14:paraId="79F2148C" w14:textId="77777777" w:rsidR="00750CBE" w:rsidRPr="005312FF" w:rsidRDefault="00750CBE" w:rsidP="004F7954">
      <w:r w:rsidRPr="005312FF">
        <w:rPr>
          <w:noProof/>
        </w:rPr>
        <w:drawing>
          <wp:inline distT="0" distB="0" distL="0" distR="0" wp14:anchorId="1148767A" wp14:editId="23F5EDE1">
            <wp:extent cx="1117460" cy="390972"/>
            <wp:effectExtent l="0" t="0" r="6985" b="9525"/>
            <wp:docPr id="5" name="Picture 5">
              <a:hlinkClick xmlns:a="http://schemas.openxmlformats.org/drawingml/2006/main" r:id="rId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5312FF">
        <w:t xml:space="preserve"> </w:t>
      </w:r>
    </w:p>
    <w:p w14:paraId="570B32C6" w14:textId="29448CA2" w:rsidR="00750CBE" w:rsidRPr="005312FF" w:rsidRDefault="00750CBE" w:rsidP="008D0281">
      <w:pPr>
        <w:pStyle w:val="NormalTight"/>
      </w:pPr>
      <w:r w:rsidRPr="005312FF">
        <w:t>You are free to re</w:t>
      </w:r>
      <w:r w:rsidR="0071038E" w:rsidRPr="005312FF">
        <w:noBreakHyphen/>
      </w:r>
      <w:r w:rsidRPr="005312FF">
        <w:t xml:space="preserve">use this work under a </w:t>
      </w:r>
      <w:hyperlink r:id="rId18">
        <w:r w:rsidRPr="005312FF">
          <w:rPr>
            <w:rStyle w:val="Hyperlink"/>
          </w:rPr>
          <w:t>Creative Commons Attribution 4.0 licence</w:t>
        </w:r>
      </w:hyperlink>
      <w:r w:rsidRPr="005312FF">
        <w:rPr>
          <w:rStyle w:val="Hyperlink"/>
        </w:rPr>
        <w:t>,</w:t>
      </w:r>
      <w:r w:rsidRPr="005312FF">
        <w:t xml:space="preserve"> provided you credit the State of Victoria (Department of Treasury and Finance) as author, indicate if changes were made and comply with the other licence terms. The licence does not apply to any branding, including Government logos.</w:t>
      </w:r>
    </w:p>
    <w:p w14:paraId="63A7AFC4" w14:textId="77777777" w:rsidR="006F6693" w:rsidRPr="005312FF" w:rsidRDefault="006F6693" w:rsidP="008D0281">
      <w:pPr>
        <w:pStyle w:val="NormalTight"/>
      </w:pPr>
    </w:p>
    <w:p w14:paraId="330EEA3D" w14:textId="77777777" w:rsidR="00750CBE" w:rsidRPr="005312FF" w:rsidRDefault="00750CBE" w:rsidP="008D0281">
      <w:pPr>
        <w:pStyle w:val="NormalTight"/>
      </w:pPr>
      <w:r w:rsidRPr="005312FF">
        <w:t xml:space="preserve">Copyright queries may be directed to </w:t>
      </w:r>
      <w:hyperlink r:id="rId19" w:history="1">
        <w:r w:rsidRPr="005312FF">
          <w:rPr>
            <w:rStyle w:val="Hyperlink"/>
            <w:rFonts w:cstheme="minorHAnsi"/>
          </w:rPr>
          <w:t>IPpolicy@dtf.vic.gov.au</w:t>
        </w:r>
      </w:hyperlink>
    </w:p>
    <w:p w14:paraId="5E3CFF8C" w14:textId="77777777" w:rsidR="00750CBE" w:rsidRPr="005312FF" w:rsidRDefault="00750CBE" w:rsidP="008D0281">
      <w:pPr>
        <w:pStyle w:val="NormalTight"/>
      </w:pPr>
    </w:p>
    <w:p w14:paraId="65249272" w14:textId="19A2B335" w:rsidR="00750CBE" w:rsidRPr="005312FF" w:rsidRDefault="00750CBE" w:rsidP="008D0281">
      <w:pPr>
        <w:pStyle w:val="NormalTight"/>
      </w:pPr>
      <w:r w:rsidRPr="005312FF">
        <w:t>ISBN 000</w:t>
      </w:r>
      <w:r w:rsidR="0071038E" w:rsidRPr="005312FF">
        <w:noBreakHyphen/>
      </w:r>
      <w:r w:rsidRPr="005312FF">
        <w:t>0</w:t>
      </w:r>
      <w:r w:rsidR="0071038E" w:rsidRPr="005312FF">
        <w:noBreakHyphen/>
      </w:r>
      <w:r w:rsidRPr="005312FF">
        <w:t>000000</w:t>
      </w:r>
      <w:r w:rsidR="0071038E" w:rsidRPr="005312FF">
        <w:noBreakHyphen/>
      </w:r>
      <w:r w:rsidRPr="005312FF">
        <w:t>00</w:t>
      </w:r>
      <w:r w:rsidR="0071038E" w:rsidRPr="005312FF">
        <w:noBreakHyphen/>
      </w:r>
      <w:r w:rsidRPr="005312FF">
        <w:t>0</w:t>
      </w:r>
      <w:r w:rsidR="00A317BD" w:rsidRPr="005312FF">
        <w:t xml:space="preserve"> </w:t>
      </w:r>
    </w:p>
    <w:p w14:paraId="47131188" w14:textId="39C3088E" w:rsidR="00750CBE" w:rsidRPr="00C92338" w:rsidRDefault="00AC2624" w:rsidP="008D0281">
      <w:pPr>
        <w:pStyle w:val="NormalTight"/>
      </w:pPr>
      <w:r w:rsidRPr="005312FF">
        <w:t>Published</w:t>
      </w:r>
      <w:r w:rsidR="000D53FC" w:rsidRPr="005312FF">
        <w:t xml:space="preserve"> </w:t>
      </w:r>
      <w:r w:rsidR="005312FF" w:rsidRPr="005312FF">
        <w:t xml:space="preserve">March </w:t>
      </w:r>
      <w:r w:rsidR="000D53FC" w:rsidRPr="005312FF">
        <w:t>202</w:t>
      </w:r>
      <w:r w:rsidR="003953A5" w:rsidRPr="005312FF">
        <w:t>6</w:t>
      </w:r>
    </w:p>
    <w:p w14:paraId="41945A62" w14:textId="77777777" w:rsidR="00750CBE" w:rsidRPr="00C92338" w:rsidRDefault="00750CBE" w:rsidP="008D0281">
      <w:pPr>
        <w:pStyle w:val="NormalTight"/>
      </w:pPr>
    </w:p>
    <w:p w14:paraId="735C427B" w14:textId="63D634E4" w:rsidR="00750CBE" w:rsidRPr="00C92338" w:rsidRDefault="00750CBE" w:rsidP="008D0281">
      <w:pPr>
        <w:pStyle w:val="NormalTight"/>
      </w:pPr>
      <w:r w:rsidRPr="00C92338">
        <w:t xml:space="preserve">If you would like to receive this publication in an accessible </w:t>
      </w:r>
      <w:r w:rsidR="008F2100" w:rsidRPr="00C92338">
        <w:t>format,</w:t>
      </w:r>
      <w:r w:rsidRPr="00C92338">
        <w:t xml:space="preserve"> </w:t>
      </w:r>
      <w:r w:rsidR="00467877" w:rsidRPr="00C92338">
        <w:t>please email</w:t>
      </w:r>
      <w:r w:rsidRPr="00C92338">
        <w:t xml:space="preserve"> </w:t>
      </w:r>
      <w:hyperlink r:id="rId20" w:history="1">
        <w:r w:rsidRPr="00C92338">
          <w:t>information@dtf.vic.gov.au</w:t>
        </w:r>
      </w:hyperlink>
      <w:r w:rsidRPr="00C92338">
        <w:t xml:space="preserve"> </w:t>
      </w:r>
    </w:p>
    <w:p w14:paraId="356F6391" w14:textId="77777777" w:rsidR="006F6693" w:rsidRPr="00C92338" w:rsidRDefault="006F6693" w:rsidP="008D0281">
      <w:pPr>
        <w:pStyle w:val="NormalTight"/>
      </w:pPr>
    </w:p>
    <w:p w14:paraId="0D4B8752" w14:textId="2EAB1929" w:rsidR="00750CBE" w:rsidRPr="00C92338" w:rsidRDefault="00750CBE" w:rsidP="00EF2115">
      <w:pPr>
        <w:pStyle w:val="NormalTight"/>
        <w:rPr>
          <w:sz w:val="19"/>
        </w:rPr>
      </w:pPr>
      <w:r w:rsidRPr="00C92338">
        <w:t xml:space="preserve">This document is also available in Word and PDF format at </w:t>
      </w:r>
      <w:hyperlink r:id="rId21" w:history="1">
        <w:r w:rsidRPr="00BE03FB">
          <w:rPr>
            <w:rStyle w:val="Hyperlink"/>
          </w:rPr>
          <w:t>dtf.vic.gov.au</w:t>
        </w:r>
      </w:hyperlink>
      <w:r w:rsidR="00467877" w:rsidRPr="00C92338">
        <w:rPr>
          <w:sz w:val="19"/>
        </w:rPr>
        <w:t xml:space="preserve"> </w:t>
      </w:r>
    </w:p>
    <w:p w14:paraId="25931FDF" w14:textId="77777777" w:rsidR="00750CBE" w:rsidRDefault="00750CBE" w:rsidP="004F7954">
      <w:pPr>
        <w:sectPr w:rsidR="00750CBE" w:rsidSect="00B9395F">
          <w:headerReference w:type="default" r:id="rId22"/>
          <w:footerReference w:type="default" r:id="rId23"/>
          <w:type w:val="evenPage"/>
          <w:pgSz w:w="11906" w:h="16838" w:code="9"/>
          <w:pgMar w:top="3326" w:right="1440" w:bottom="1080" w:left="1440" w:header="706" w:footer="461" w:gutter="0"/>
          <w:pgNumType w:fmt="lowerRoman" w:start="1"/>
          <w:cols w:space="708"/>
          <w:docGrid w:linePitch="360"/>
        </w:sectPr>
      </w:pPr>
    </w:p>
    <w:p w14:paraId="183A61A4" w14:textId="77777777" w:rsidR="00750CBE" w:rsidRDefault="00D44953" w:rsidP="00392484">
      <w:pPr>
        <w:pStyle w:val="TOCHeading"/>
      </w:pPr>
      <w:r w:rsidRPr="00BA0EC0">
        <w:lastRenderedPageBreak/>
        <w:t>Contents</w:t>
      </w:r>
    </w:p>
    <w:p w14:paraId="068DA20E" w14:textId="22292AE4" w:rsidR="00384928" w:rsidRDefault="00CD3D1B">
      <w:pPr>
        <w:pStyle w:val="TOC1"/>
        <w:rPr>
          <w:noProof/>
          <w:color w:val="auto"/>
          <w:kern w:val="2"/>
          <w14:ligatures w14:val="standardContextual"/>
        </w:rPr>
      </w:pPr>
      <w:r>
        <w:rPr>
          <w:noProof/>
          <w:color w:val="auto"/>
          <w:lang w:eastAsia="en-US"/>
        </w:rPr>
        <w:fldChar w:fldCharType="begin"/>
      </w:r>
      <w:r>
        <w:rPr>
          <w:noProof/>
          <w:lang w:eastAsia="en-US"/>
        </w:rPr>
        <w:instrText xml:space="preserve"> TOC \h \z \t "Heading 1,1,Heading 2,2,Heading 3,3,Heading 1 numbered,4,Heading 2 numbered,5,Heading 3 numbered,6" </w:instrText>
      </w:r>
      <w:r>
        <w:rPr>
          <w:noProof/>
          <w:color w:val="auto"/>
          <w:lang w:eastAsia="en-US"/>
        </w:rPr>
        <w:fldChar w:fldCharType="separate"/>
      </w:r>
      <w:hyperlink w:anchor="_Toc226532724" w:history="1">
        <w:r w:rsidR="00384928" w:rsidRPr="004572DA">
          <w:rPr>
            <w:rStyle w:val="Hyperlink"/>
            <w:noProof/>
          </w:rPr>
          <w:t>Purpose and overview</w:t>
        </w:r>
        <w:r w:rsidR="00384928">
          <w:rPr>
            <w:noProof/>
            <w:webHidden/>
          </w:rPr>
          <w:tab/>
        </w:r>
        <w:r w:rsidR="00384928">
          <w:rPr>
            <w:noProof/>
            <w:webHidden/>
          </w:rPr>
          <w:fldChar w:fldCharType="begin"/>
        </w:r>
        <w:r w:rsidR="00384928">
          <w:rPr>
            <w:noProof/>
            <w:webHidden/>
          </w:rPr>
          <w:instrText xml:space="preserve"> PAGEREF _Toc226532724 \h </w:instrText>
        </w:r>
        <w:r w:rsidR="00384928">
          <w:rPr>
            <w:noProof/>
            <w:webHidden/>
          </w:rPr>
        </w:r>
        <w:r w:rsidR="00384928">
          <w:rPr>
            <w:noProof/>
            <w:webHidden/>
          </w:rPr>
          <w:fldChar w:fldCharType="separate"/>
        </w:r>
        <w:r w:rsidR="00384928">
          <w:rPr>
            <w:noProof/>
            <w:webHidden/>
          </w:rPr>
          <w:t>1</w:t>
        </w:r>
        <w:r w:rsidR="00384928">
          <w:rPr>
            <w:noProof/>
            <w:webHidden/>
          </w:rPr>
          <w:fldChar w:fldCharType="end"/>
        </w:r>
      </w:hyperlink>
    </w:p>
    <w:p w14:paraId="028E97BB" w14:textId="0183072B" w:rsidR="00384928" w:rsidRDefault="00384928">
      <w:pPr>
        <w:pStyle w:val="TOC1"/>
        <w:rPr>
          <w:noProof/>
          <w:color w:val="auto"/>
          <w:kern w:val="2"/>
          <w14:ligatures w14:val="standardContextual"/>
        </w:rPr>
      </w:pPr>
      <w:hyperlink w:anchor="_Toc226532725" w:history="1">
        <w:r w:rsidRPr="004572DA">
          <w:rPr>
            <w:rStyle w:val="Hyperlink"/>
            <w:noProof/>
          </w:rPr>
          <w:t>Changes made to the Model Report of Operations (Part 1)</w:t>
        </w:r>
        <w:r>
          <w:rPr>
            <w:noProof/>
            <w:webHidden/>
          </w:rPr>
          <w:tab/>
        </w:r>
        <w:r>
          <w:rPr>
            <w:noProof/>
            <w:webHidden/>
          </w:rPr>
          <w:fldChar w:fldCharType="begin"/>
        </w:r>
        <w:r>
          <w:rPr>
            <w:noProof/>
            <w:webHidden/>
          </w:rPr>
          <w:instrText xml:space="preserve"> PAGEREF _Toc226532725 \h </w:instrText>
        </w:r>
        <w:r>
          <w:rPr>
            <w:noProof/>
            <w:webHidden/>
          </w:rPr>
        </w:r>
        <w:r>
          <w:rPr>
            <w:noProof/>
            <w:webHidden/>
          </w:rPr>
          <w:fldChar w:fldCharType="separate"/>
        </w:r>
        <w:r>
          <w:rPr>
            <w:noProof/>
            <w:webHidden/>
          </w:rPr>
          <w:t>2</w:t>
        </w:r>
        <w:r>
          <w:rPr>
            <w:noProof/>
            <w:webHidden/>
          </w:rPr>
          <w:fldChar w:fldCharType="end"/>
        </w:r>
      </w:hyperlink>
    </w:p>
    <w:p w14:paraId="335F8D98" w14:textId="6E325962" w:rsidR="00384928" w:rsidRDefault="00384928">
      <w:pPr>
        <w:pStyle w:val="TOC1"/>
        <w:rPr>
          <w:noProof/>
          <w:color w:val="auto"/>
          <w:kern w:val="2"/>
          <w14:ligatures w14:val="standardContextual"/>
        </w:rPr>
      </w:pPr>
      <w:hyperlink w:anchor="_Toc226532726" w:history="1">
        <w:r w:rsidRPr="004572DA">
          <w:rPr>
            <w:rStyle w:val="Hyperlink"/>
            <w:noProof/>
          </w:rPr>
          <w:t>Changes made to the Model Financial Statements (Part 2)</w:t>
        </w:r>
        <w:r>
          <w:rPr>
            <w:noProof/>
            <w:webHidden/>
          </w:rPr>
          <w:tab/>
        </w:r>
        <w:r>
          <w:rPr>
            <w:noProof/>
            <w:webHidden/>
          </w:rPr>
          <w:fldChar w:fldCharType="begin"/>
        </w:r>
        <w:r>
          <w:rPr>
            <w:noProof/>
            <w:webHidden/>
          </w:rPr>
          <w:instrText xml:space="preserve"> PAGEREF _Toc226532726 \h </w:instrText>
        </w:r>
        <w:r>
          <w:rPr>
            <w:noProof/>
            <w:webHidden/>
          </w:rPr>
        </w:r>
        <w:r>
          <w:rPr>
            <w:noProof/>
            <w:webHidden/>
          </w:rPr>
          <w:fldChar w:fldCharType="separate"/>
        </w:r>
        <w:r>
          <w:rPr>
            <w:noProof/>
            <w:webHidden/>
          </w:rPr>
          <w:t>4</w:t>
        </w:r>
        <w:r>
          <w:rPr>
            <w:noProof/>
            <w:webHidden/>
          </w:rPr>
          <w:fldChar w:fldCharType="end"/>
        </w:r>
      </w:hyperlink>
    </w:p>
    <w:p w14:paraId="73C7BD96" w14:textId="23A44BD6" w:rsidR="00384928" w:rsidRDefault="00384928">
      <w:pPr>
        <w:pStyle w:val="TOC1"/>
        <w:rPr>
          <w:noProof/>
          <w:color w:val="auto"/>
          <w:kern w:val="2"/>
          <w14:ligatures w14:val="standardContextual"/>
        </w:rPr>
      </w:pPr>
      <w:hyperlink w:anchor="_Toc226532727" w:history="1">
        <w:r w:rsidRPr="004572DA">
          <w:rPr>
            <w:rStyle w:val="Hyperlink"/>
            <w:noProof/>
          </w:rPr>
          <w:t>Other general changes made throughout the Tier 1 Model</w:t>
        </w:r>
        <w:r>
          <w:rPr>
            <w:noProof/>
            <w:webHidden/>
          </w:rPr>
          <w:tab/>
        </w:r>
        <w:r>
          <w:rPr>
            <w:noProof/>
            <w:webHidden/>
          </w:rPr>
          <w:fldChar w:fldCharType="begin"/>
        </w:r>
        <w:r>
          <w:rPr>
            <w:noProof/>
            <w:webHidden/>
          </w:rPr>
          <w:instrText xml:space="preserve"> PAGEREF _Toc226532727 \h </w:instrText>
        </w:r>
        <w:r>
          <w:rPr>
            <w:noProof/>
            <w:webHidden/>
          </w:rPr>
        </w:r>
        <w:r>
          <w:rPr>
            <w:noProof/>
            <w:webHidden/>
          </w:rPr>
          <w:fldChar w:fldCharType="separate"/>
        </w:r>
        <w:r>
          <w:rPr>
            <w:noProof/>
            <w:webHidden/>
          </w:rPr>
          <w:t>9</w:t>
        </w:r>
        <w:r>
          <w:rPr>
            <w:noProof/>
            <w:webHidden/>
          </w:rPr>
          <w:fldChar w:fldCharType="end"/>
        </w:r>
      </w:hyperlink>
    </w:p>
    <w:p w14:paraId="3B07B9E9" w14:textId="50C10B44" w:rsidR="00563527" w:rsidRDefault="00CD3D1B" w:rsidP="004F7954">
      <w:pPr>
        <w:rPr>
          <w:noProof/>
          <w:lang w:eastAsia="en-US"/>
        </w:rPr>
      </w:pPr>
      <w:r>
        <w:rPr>
          <w:noProof/>
          <w:lang w:eastAsia="en-US"/>
        </w:rPr>
        <w:fldChar w:fldCharType="end"/>
      </w:r>
    </w:p>
    <w:p w14:paraId="3274065F" w14:textId="77777777" w:rsidR="0085600D" w:rsidRDefault="0085600D" w:rsidP="004F7954">
      <w:pPr>
        <w:rPr>
          <w:lang w:eastAsia="en-US"/>
        </w:rPr>
      </w:pPr>
    </w:p>
    <w:p w14:paraId="2825457A" w14:textId="77777777" w:rsidR="00FF4E99" w:rsidRDefault="00FF4E99" w:rsidP="004F7954"/>
    <w:p w14:paraId="38E7206E" w14:textId="77777777" w:rsidR="00FF4E99" w:rsidRDefault="00FF4E99" w:rsidP="004F7954">
      <w:pPr>
        <w:sectPr w:rsidR="00FF4E99" w:rsidSect="00D95610">
          <w:headerReference w:type="even" r:id="rId24"/>
          <w:headerReference w:type="default" r:id="rId25"/>
          <w:footerReference w:type="even" r:id="rId26"/>
          <w:footerReference w:type="default" r:id="rId27"/>
          <w:pgSz w:w="11906" w:h="16838" w:code="9"/>
          <w:pgMar w:top="2160" w:right="1440" w:bottom="1440" w:left="1440" w:header="706" w:footer="461" w:gutter="0"/>
          <w:pgNumType w:fmt="lowerRoman" w:start="1"/>
          <w:cols w:space="708"/>
          <w:docGrid w:linePitch="360"/>
        </w:sectPr>
      </w:pPr>
    </w:p>
    <w:p w14:paraId="58B70AEC" w14:textId="743A4C87" w:rsidR="00CC67AB" w:rsidRDefault="00E0437E" w:rsidP="00E0437E">
      <w:pPr>
        <w:pStyle w:val="Heading1"/>
      </w:pPr>
      <w:bookmarkStart w:id="1" w:name="INDEXPurposeAndReview"/>
      <w:bookmarkStart w:id="2" w:name="_Toc226532724"/>
      <w:bookmarkEnd w:id="1"/>
      <w:r>
        <w:lastRenderedPageBreak/>
        <w:t>Purpose and overview</w:t>
      </w:r>
      <w:bookmarkEnd w:id="2"/>
    </w:p>
    <w:p w14:paraId="009785C2" w14:textId="514CEF6B" w:rsidR="005D6E73" w:rsidRDefault="00E0437E" w:rsidP="0080635B">
      <w:r w:rsidRPr="79DFB62F">
        <w:t xml:space="preserve">This document provides a summary of </w:t>
      </w:r>
      <w:r w:rsidR="00D5063E">
        <w:t xml:space="preserve">the </w:t>
      </w:r>
      <w:r w:rsidR="00A846E8">
        <w:t xml:space="preserve">key </w:t>
      </w:r>
      <w:r w:rsidRPr="79DFB62F">
        <w:t xml:space="preserve">changes that have </w:t>
      </w:r>
      <w:r w:rsidR="007A7CDD" w:rsidRPr="79DFB62F">
        <w:t>been made</w:t>
      </w:r>
      <w:r w:rsidR="00E670FA">
        <w:t xml:space="preserve"> to the </w:t>
      </w:r>
      <w:r w:rsidR="00017A38">
        <w:t xml:space="preserve">Tier 1 </w:t>
      </w:r>
      <w:r w:rsidR="00E670FA">
        <w:t>Model</w:t>
      </w:r>
      <w:r w:rsidR="007A7CDD" w:rsidRPr="79DFB62F">
        <w:t xml:space="preserve"> </w:t>
      </w:r>
      <w:r w:rsidR="00587D23">
        <w:t>for</w:t>
      </w:r>
      <w:r w:rsidR="00587D23" w:rsidRPr="79DFB62F">
        <w:t xml:space="preserve"> </w:t>
      </w:r>
      <w:r w:rsidRPr="79DFB62F">
        <w:t>the 202</w:t>
      </w:r>
      <w:r w:rsidR="00FB5A1C">
        <w:t>5</w:t>
      </w:r>
      <w:r w:rsidR="0071038E">
        <w:noBreakHyphen/>
      </w:r>
      <w:r w:rsidRPr="79DFB62F">
        <w:t>2</w:t>
      </w:r>
      <w:r w:rsidR="00FB5A1C">
        <w:t>6</w:t>
      </w:r>
      <w:r w:rsidRPr="79DFB62F">
        <w:t xml:space="preserve"> financial year</w:t>
      </w:r>
      <w:r w:rsidR="00467877" w:rsidRPr="79DFB62F">
        <w:t>.</w:t>
      </w:r>
      <w:r w:rsidR="003B3514" w:rsidRPr="79DFB62F">
        <w:t xml:space="preserve"> </w:t>
      </w:r>
    </w:p>
    <w:p w14:paraId="0D7EB0B0" w14:textId="1CA49B03" w:rsidR="00B16279" w:rsidRPr="00774B10" w:rsidRDefault="008F28F5" w:rsidP="0080635B">
      <w:r>
        <w:t xml:space="preserve">Overall, </w:t>
      </w:r>
      <w:r w:rsidR="00B27B5D">
        <w:t>there have been no substantive changes</w:t>
      </w:r>
      <w:r w:rsidR="006524BF">
        <w:t xml:space="preserve"> to the Tier 1 Model</w:t>
      </w:r>
      <w:r w:rsidR="00B27B5D">
        <w:t xml:space="preserve">. </w:t>
      </w:r>
      <w:r w:rsidR="00646375" w:rsidRPr="00C7492E">
        <w:t>T</w:t>
      </w:r>
      <w:r w:rsidR="005258C8" w:rsidRPr="00774B10">
        <w:t>here ha</w:t>
      </w:r>
      <w:r w:rsidR="00CA44B1" w:rsidRPr="00774B10">
        <w:t>ve</w:t>
      </w:r>
      <w:r w:rsidR="005258C8" w:rsidRPr="00774B10">
        <w:t xml:space="preserve"> been </w:t>
      </w:r>
      <w:r w:rsidR="00707FAB" w:rsidRPr="00774B10">
        <w:t xml:space="preserve">some relatively </w:t>
      </w:r>
      <w:r w:rsidR="00DE3C9D" w:rsidRPr="00774B10">
        <w:t xml:space="preserve">minor </w:t>
      </w:r>
      <w:r w:rsidR="006C724D" w:rsidRPr="00774B10">
        <w:t xml:space="preserve">updates </w:t>
      </w:r>
      <w:r w:rsidR="008F2148" w:rsidRPr="00774B10">
        <w:t xml:space="preserve">made </w:t>
      </w:r>
      <w:r w:rsidR="00DE3C9D" w:rsidRPr="00774B10">
        <w:t xml:space="preserve">to </w:t>
      </w:r>
      <w:r w:rsidR="00B735A1" w:rsidRPr="00774B10">
        <w:t>the Report of Operations</w:t>
      </w:r>
      <w:r w:rsidR="006243DB">
        <w:t>,</w:t>
      </w:r>
      <w:r w:rsidR="00B735A1" w:rsidRPr="00774B10">
        <w:t xml:space="preserve"> which now incorporates</w:t>
      </w:r>
      <w:r w:rsidR="0003000D" w:rsidRPr="00774B10">
        <w:t xml:space="preserve"> the following</w:t>
      </w:r>
      <w:r w:rsidR="00B16279" w:rsidRPr="00774B10">
        <w:t>:</w:t>
      </w:r>
    </w:p>
    <w:p w14:paraId="67069D50" w14:textId="574A0292" w:rsidR="002C1188" w:rsidRPr="00774B10" w:rsidRDefault="007529DB" w:rsidP="00740559">
      <w:pPr>
        <w:pStyle w:val="Bullet1"/>
      </w:pPr>
      <w:r>
        <w:t>U</w:t>
      </w:r>
      <w:r w:rsidR="00A13615" w:rsidRPr="00774B10">
        <w:t xml:space="preserve">pdated </w:t>
      </w:r>
      <w:r w:rsidR="00F8162A" w:rsidRPr="00774B10">
        <w:t>guidance</w:t>
      </w:r>
      <w:r w:rsidR="00900FC5" w:rsidRPr="00C7492E">
        <w:t xml:space="preserve"> and illustration to provide further clarity on the selection of symbols </w:t>
      </w:r>
      <w:r w:rsidR="00EE459A">
        <w:t xml:space="preserve">when </w:t>
      </w:r>
      <w:r w:rsidR="00740559" w:rsidRPr="00C7492E">
        <w:t>reporting progress towards achieving department objectives</w:t>
      </w:r>
    </w:p>
    <w:p w14:paraId="57666624" w14:textId="7E9F19B6" w:rsidR="00FE3266" w:rsidRDefault="007529DB" w:rsidP="0080635B">
      <w:pPr>
        <w:pStyle w:val="Bullet1"/>
      </w:pPr>
      <w:r>
        <w:t>U</w:t>
      </w:r>
      <w:r w:rsidR="00A13615" w:rsidRPr="00C7492E">
        <w:t xml:space="preserve">pdated </w:t>
      </w:r>
      <w:r w:rsidR="003E4A80" w:rsidRPr="00C7492E">
        <w:t>illustration on</w:t>
      </w:r>
      <w:r w:rsidR="00AF3961" w:rsidRPr="00774B10">
        <w:t xml:space="preserve"> the disclosure of reviews and studies </w:t>
      </w:r>
      <w:r w:rsidR="009A7289" w:rsidRPr="00774B10">
        <w:t xml:space="preserve">expenditure </w:t>
      </w:r>
      <w:r w:rsidR="00AF3961" w:rsidRPr="00774B10">
        <w:t xml:space="preserve">to </w:t>
      </w:r>
      <w:r w:rsidR="00AB4613" w:rsidRPr="00C7492E">
        <w:t xml:space="preserve">more closely align with the information detailed in the Financial and Performance Outcomes Public Accounts and Estimates (PAEC) </w:t>
      </w:r>
      <w:r w:rsidR="00A13615" w:rsidRPr="00C7492E">
        <w:t>questionnaire</w:t>
      </w:r>
      <w:r w:rsidR="009B179A" w:rsidRPr="00C7492E">
        <w:t>.</w:t>
      </w:r>
    </w:p>
    <w:p w14:paraId="63B17FD7" w14:textId="38AA4D29" w:rsidR="00E83B29" w:rsidRPr="00C7492E" w:rsidRDefault="00FE3266" w:rsidP="00FE3266">
      <w:pPr>
        <w:pStyle w:val="Bullet1"/>
        <w:numPr>
          <w:ilvl w:val="0"/>
          <w:numId w:val="0"/>
        </w:numPr>
      </w:pPr>
      <w:r w:rsidRPr="00A864AD">
        <w:t xml:space="preserve">The associated illustrations and guidance in the Model Financial Statements have been updated to reflect a </w:t>
      </w:r>
      <w:r w:rsidRPr="0056198A">
        <w:t>change in accounting policy from the revaluation model to the cost model</w:t>
      </w:r>
      <w:r w:rsidR="00156C91">
        <w:t xml:space="preserve"> </w:t>
      </w:r>
      <w:r w:rsidR="00156C91" w:rsidRPr="0056198A">
        <w:t>for the subsequent measurement of right-of-use assets arising from market leases</w:t>
      </w:r>
      <w:r w:rsidRPr="0056198A">
        <w:t xml:space="preserve">. This change comes in effect for reporting periods ending on or after 30 June 2026, in accordance with the updated requirements under FRD 104 </w:t>
      </w:r>
      <w:r w:rsidRPr="00FE3266">
        <w:rPr>
          <w:i/>
        </w:rPr>
        <w:t>Leases</w:t>
      </w:r>
      <w:r w:rsidRPr="0056198A">
        <w:t>.</w:t>
      </w:r>
    </w:p>
    <w:p w14:paraId="6D960A0A" w14:textId="153E2182" w:rsidR="00646375" w:rsidRPr="00CC18F8" w:rsidRDefault="00332005" w:rsidP="00710FAE">
      <w:r w:rsidRPr="00CC18F8">
        <w:t>S</w:t>
      </w:r>
      <w:r w:rsidR="00CA4172" w:rsidRPr="00CC18F8">
        <w:t>elect</w:t>
      </w:r>
      <w:r w:rsidR="00B61497" w:rsidRPr="00CC18F8">
        <w:t>ed</w:t>
      </w:r>
      <w:r w:rsidR="00CA4172" w:rsidRPr="00CC18F8">
        <w:t xml:space="preserve"> areas of the</w:t>
      </w:r>
      <w:r w:rsidR="00646375" w:rsidRPr="00CC18F8">
        <w:t xml:space="preserve"> </w:t>
      </w:r>
      <w:r w:rsidR="00390FF7" w:rsidRPr="00CC18F8">
        <w:t xml:space="preserve">Financial Statements have also been </w:t>
      </w:r>
      <w:r w:rsidR="00673439" w:rsidRPr="00CC18F8">
        <w:t>updated</w:t>
      </w:r>
      <w:r w:rsidR="00CA4172" w:rsidRPr="00CC18F8">
        <w:t xml:space="preserve"> to </w:t>
      </w:r>
      <w:r w:rsidR="002F1E4F" w:rsidRPr="00CC18F8">
        <w:t>improve user experience and accessibility</w:t>
      </w:r>
      <w:r w:rsidR="003D5A5F" w:rsidRPr="00CC18F8">
        <w:t xml:space="preserve"> as part of the streamlining process</w:t>
      </w:r>
      <w:r w:rsidR="00893302" w:rsidRPr="00CC18F8">
        <w:t>.</w:t>
      </w:r>
      <w:r w:rsidR="00E03ECB" w:rsidRPr="00CC18F8">
        <w:t xml:space="preserve"> </w:t>
      </w:r>
    </w:p>
    <w:p w14:paraId="41BF6E91" w14:textId="615D0925" w:rsidR="000922F2" w:rsidRDefault="000922F2" w:rsidP="00710FAE">
      <w:r w:rsidRPr="00CC18F8">
        <w:t xml:space="preserve">Refer to tables </w:t>
      </w:r>
      <w:r w:rsidR="00850905" w:rsidRPr="00CC18F8">
        <w:t>below</w:t>
      </w:r>
      <w:r w:rsidRPr="00CC18F8">
        <w:t xml:space="preserve"> for a more detailed </w:t>
      </w:r>
      <w:r w:rsidR="00C43B2F" w:rsidRPr="00CC18F8">
        <w:t>breakdown</w:t>
      </w:r>
      <w:r w:rsidR="007145CC">
        <w:t xml:space="preserve"> </w:t>
      </w:r>
      <w:r w:rsidR="00B17A7D">
        <w:t xml:space="preserve">which has been </w:t>
      </w:r>
      <w:r w:rsidR="00257E2A">
        <w:t>categorised</w:t>
      </w:r>
      <w:r w:rsidR="007B35E9">
        <w:t xml:space="preserve"> into three different sections </w:t>
      </w:r>
      <w:r w:rsidR="00257E2A">
        <w:t>(</w:t>
      </w:r>
      <w:r w:rsidR="008174EA">
        <w:t>Report of Operations, Financial Statements and other general changes)</w:t>
      </w:r>
      <w:r w:rsidR="00257E2A">
        <w:t xml:space="preserve"> </w:t>
      </w:r>
      <w:r w:rsidR="00C43B2F" w:rsidRPr="00CC18F8">
        <w:t>noting that minor typographical changes have not been included.</w:t>
      </w:r>
    </w:p>
    <w:p w14:paraId="65C8B983" w14:textId="77777777" w:rsidR="00881D1B" w:rsidRDefault="00881D1B">
      <w:pPr>
        <w:spacing w:before="0" w:after="200" w:line="276" w:lineRule="auto"/>
        <w:rPr>
          <w:rFonts w:asciiTheme="majorHAnsi" w:eastAsiaTheme="majorEastAsia" w:hAnsiTheme="majorHAnsi" w:cstheme="majorBidi"/>
          <w:b/>
          <w:bCs/>
          <w:color w:val="3A3467" w:themeColor="text2"/>
          <w:sz w:val="36"/>
          <w:szCs w:val="28"/>
        </w:rPr>
      </w:pPr>
      <w:r>
        <w:br w:type="page"/>
      </w:r>
    </w:p>
    <w:p w14:paraId="6432EFC0" w14:textId="083E0D59" w:rsidR="009B6BEA" w:rsidRDefault="00B15064" w:rsidP="00B12C78">
      <w:pPr>
        <w:pStyle w:val="Heading1"/>
        <w:pageBreakBefore/>
        <w:spacing w:line="240" w:lineRule="auto"/>
      </w:pPr>
      <w:bookmarkStart w:id="3" w:name="_Toc226532725"/>
      <w:r>
        <w:lastRenderedPageBreak/>
        <w:t xml:space="preserve">Changes made to the </w:t>
      </w:r>
      <w:r w:rsidR="003825C1">
        <w:t>Model Report of Operations</w:t>
      </w:r>
      <w:r w:rsidR="009B6BEA">
        <w:t xml:space="preserve"> </w:t>
      </w:r>
      <w:r w:rsidR="00C44E94">
        <w:t>(Part 1)</w:t>
      </w:r>
      <w:bookmarkEnd w:id="3"/>
    </w:p>
    <w:tbl>
      <w:tblPr>
        <w:tblStyle w:val="DTFtexttable"/>
        <w:tblW w:w="9047" w:type="dxa"/>
        <w:tblLayout w:type="fixed"/>
        <w:tblLook w:val="04A0" w:firstRow="1" w:lastRow="0" w:firstColumn="1" w:lastColumn="0" w:noHBand="0" w:noVBand="1"/>
      </w:tblPr>
      <w:tblGrid>
        <w:gridCol w:w="1890"/>
        <w:gridCol w:w="2160"/>
        <w:gridCol w:w="3870"/>
        <w:gridCol w:w="1127"/>
      </w:tblGrid>
      <w:tr w:rsidR="009B6BEA" w14:paraId="1F0644B9" w14:textId="77777777" w:rsidTr="00B12C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90" w:type="dxa"/>
            <w:vAlign w:val="bottom"/>
          </w:tcPr>
          <w:p w14:paraId="11248879" w14:textId="77777777" w:rsidR="009B6BEA" w:rsidRDefault="009B6BEA" w:rsidP="0080635B">
            <w:pPr>
              <w:pStyle w:val="Tableheader"/>
            </w:pPr>
            <w:r>
              <w:t>Subject matter</w:t>
            </w:r>
          </w:p>
        </w:tc>
        <w:tc>
          <w:tcPr>
            <w:tcW w:w="2160" w:type="dxa"/>
            <w:vAlign w:val="bottom"/>
          </w:tcPr>
          <w:p w14:paraId="419436C4" w14:textId="77777777" w:rsidR="009B6BEA" w:rsidRDefault="009B6BEA" w:rsidP="0080635B">
            <w:pPr>
              <w:pStyle w:val="Tableheader"/>
              <w:cnfStyle w:val="100000000000" w:firstRow="1" w:lastRow="0" w:firstColumn="0" w:lastColumn="0" w:oddVBand="0" w:evenVBand="0" w:oddHBand="0" w:evenHBand="0" w:firstRowFirstColumn="0" w:firstRowLastColumn="0" w:lastRowFirstColumn="0" w:lastRowLastColumn="0"/>
            </w:pPr>
            <w:r>
              <w:t>Source of change</w:t>
            </w:r>
          </w:p>
        </w:tc>
        <w:tc>
          <w:tcPr>
            <w:tcW w:w="3870" w:type="dxa"/>
            <w:vAlign w:val="bottom"/>
          </w:tcPr>
          <w:p w14:paraId="6E05C881" w14:textId="3A4DE7C9" w:rsidR="009B6BEA" w:rsidRDefault="009B6BEA" w:rsidP="0080635B">
            <w:pPr>
              <w:pStyle w:val="Tableheader"/>
              <w:cnfStyle w:val="100000000000" w:firstRow="1" w:lastRow="0" w:firstColumn="0" w:lastColumn="0" w:oddVBand="0" w:evenVBand="0" w:oddHBand="0" w:evenHBand="0" w:firstRowFirstColumn="0" w:firstRowLastColumn="0" w:lastRowFirstColumn="0" w:lastRowLastColumn="0"/>
            </w:pPr>
            <w:r>
              <w:t>Summary of changes</w:t>
            </w:r>
            <w:r w:rsidR="00957F53">
              <w:t xml:space="preserve"> to the relevant sections in the Model Report of Operations</w:t>
            </w:r>
          </w:p>
        </w:tc>
        <w:tc>
          <w:tcPr>
            <w:tcW w:w="1127" w:type="dxa"/>
            <w:vAlign w:val="bottom"/>
          </w:tcPr>
          <w:p w14:paraId="6EE9EBC1" w14:textId="77777777" w:rsidR="009B6BEA" w:rsidRDefault="009B6BEA" w:rsidP="0080635B">
            <w:pPr>
              <w:pStyle w:val="Tableheader"/>
              <w:cnfStyle w:val="100000000000" w:firstRow="1" w:lastRow="0" w:firstColumn="0" w:lastColumn="0" w:oddVBand="0" w:evenVBand="0" w:oddHBand="0" w:evenHBand="0" w:firstRowFirstColumn="0" w:firstRowLastColumn="0" w:lastRowFirstColumn="0" w:lastRowLastColumn="0"/>
            </w:pPr>
            <w:r>
              <w:t>Page reference</w:t>
            </w:r>
          </w:p>
        </w:tc>
      </w:tr>
      <w:tr w:rsidR="00950C7F" w14:paraId="2276E2B1" w14:textId="77777777" w:rsidTr="00B12C78">
        <w:tc>
          <w:tcPr>
            <w:cnfStyle w:val="001000000000" w:firstRow="0" w:lastRow="0" w:firstColumn="1" w:lastColumn="0" w:oddVBand="0" w:evenVBand="0" w:oddHBand="0" w:evenHBand="0" w:firstRowFirstColumn="0" w:firstRowLastColumn="0" w:lastRowFirstColumn="0" w:lastRowLastColumn="0"/>
            <w:tcW w:w="1890" w:type="dxa"/>
          </w:tcPr>
          <w:p w14:paraId="5EEA6EB4" w14:textId="1B91A0A7" w:rsidR="00950C7F" w:rsidRPr="0080635B" w:rsidRDefault="00D6567F" w:rsidP="00DA2B74">
            <w:pPr>
              <w:pStyle w:val="Tabletext"/>
            </w:pPr>
            <w:r>
              <w:t>Year in review</w:t>
            </w:r>
            <w:r w:rsidR="00557508">
              <w:t xml:space="preserve"> (overview)</w:t>
            </w:r>
          </w:p>
        </w:tc>
        <w:tc>
          <w:tcPr>
            <w:tcW w:w="2160" w:type="dxa"/>
          </w:tcPr>
          <w:p w14:paraId="62A5D608" w14:textId="75799829" w:rsidR="00950C7F" w:rsidRDefault="003B7F4C" w:rsidP="00DA2B74">
            <w:pPr>
              <w:pStyle w:val="Tabletext"/>
              <w:cnfStyle w:val="000000000000" w:firstRow="0" w:lastRow="0" w:firstColumn="0" w:lastColumn="0" w:oddVBand="0" w:evenVBand="0" w:oddHBand="0" w:evenHBand="0" w:firstRowFirstColumn="0" w:firstRowLastColumn="0" w:lastRowFirstColumn="0" w:lastRowLastColumn="0"/>
            </w:pPr>
            <w:r w:rsidRPr="001D5DE7">
              <w:t>General improvements</w:t>
            </w:r>
          </w:p>
        </w:tc>
        <w:tc>
          <w:tcPr>
            <w:tcW w:w="3870" w:type="dxa"/>
          </w:tcPr>
          <w:p w14:paraId="2B1ED83F" w14:textId="6DB92F51" w:rsidR="00950C7F" w:rsidRDefault="004042F5" w:rsidP="00DA2B74">
            <w:pPr>
              <w:pStyle w:val="Tabletext"/>
              <w:cnfStyle w:val="000000000000" w:firstRow="0" w:lastRow="0" w:firstColumn="0" w:lastColumn="0" w:oddVBand="0" w:evenVBand="0" w:oddHBand="0" w:evenHBand="0" w:firstRowFirstColumn="0" w:firstRowLastColumn="0" w:lastRowFirstColumn="0" w:lastRowLastColumn="0"/>
            </w:pPr>
            <w:r>
              <w:t>Updated guidance to</w:t>
            </w:r>
            <w:r w:rsidR="004921F3">
              <w:t xml:space="preserve"> clarify that </w:t>
            </w:r>
            <w:r w:rsidR="000227A2">
              <w:t xml:space="preserve">entities subject to a section 53 determination under the </w:t>
            </w:r>
            <w:r w:rsidR="000227A2">
              <w:rPr>
                <w:i/>
                <w:iCs/>
              </w:rPr>
              <w:t xml:space="preserve">Financial Management Act 1994 </w:t>
            </w:r>
            <w:r w:rsidR="00D9246F">
              <w:t xml:space="preserve">are </w:t>
            </w:r>
            <w:r w:rsidR="004C75BA">
              <w:t xml:space="preserve">required to </w:t>
            </w:r>
            <w:r w:rsidR="0022018D">
              <w:t>identify</w:t>
            </w:r>
            <w:r w:rsidR="00A86313">
              <w:t xml:space="preserve"> all consolidated entities</w:t>
            </w:r>
            <w:r w:rsidR="004C75BA">
              <w:t>,</w:t>
            </w:r>
            <w:r w:rsidR="000227A2">
              <w:t xml:space="preserve"> at the o</w:t>
            </w:r>
            <w:r w:rsidR="004C75BA">
              <w:t>ut</w:t>
            </w:r>
            <w:r w:rsidR="000227A2">
              <w:t xml:space="preserve">set of its </w:t>
            </w:r>
            <w:r w:rsidR="00DB28F8">
              <w:t>R</w:t>
            </w:r>
            <w:r w:rsidR="000227A2">
              <w:t xml:space="preserve">eport of </w:t>
            </w:r>
            <w:r w:rsidR="00DB28F8">
              <w:t>O</w:t>
            </w:r>
            <w:r w:rsidR="000227A2">
              <w:t>perations</w:t>
            </w:r>
            <w:r w:rsidR="00DB28F8">
              <w:t>.</w:t>
            </w:r>
          </w:p>
          <w:p w14:paraId="0F10DBFB" w14:textId="4A81936A" w:rsidR="00950C7F" w:rsidRPr="00950C7F" w:rsidRDefault="00C11460" w:rsidP="00DA2B74">
            <w:pPr>
              <w:pStyle w:val="Tabletext"/>
              <w:cnfStyle w:val="000000000000" w:firstRow="0" w:lastRow="0" w:firstColumn="0" w:lastColumn="0" w:oddVBand="0" w:evenVBand="0" w:oddHBand="0" w:evenHBand="0" w:firstRowFirstColumn="0" w:firstRowLastColumn="0" w:lastRowFirstColumn="0" w:lastRowLastColumn="0"/>
            </w:pPr>
            <w:r w:rsidRPr="00273EFD">
              <w:t xml:space="preserve">These updates have also been </w:t>
            </w:r>
            <w:r>
              <w:t xml:space="preserve">reflected </w:t>
            </w:r>
            <w:r w:rsidRPr="00273EFD">
              <w:t xml:space="preserve">in </w:t>
            </w:r>
            <w:r w:rsidR="00950C7F">
              <w:t>FRD</w:t>
            </w:r>
            <w:r w:rsidR="0080635B">
              <w:rPr>
                <w:rFonts w:ascii="Calibri" w:hAnsi="Calibri" w:cs="Calibri"/>
              </w:rPr>
              <w:t> </w:t>
            </w:r>
            <w:r w:rsidR="00950C7F">
              <w:t xml:space="preserve">22 </w:t>
            </w:r>
            <w:r w:rsidR="00950C7F">
              <w:rPr>
                <w:i/>
                <w:iCs/>
              </w:rPr>
              <w:t>Standard disclosures in the Report of Operations</w:t>
            </w:r>
            <w:r w:rsidR="00950C7F">
              <w:t>.</w:t>
            </w:r>
          </w:p>
        </w:tc>
        <w:tc>
          <w:tcPr>
            <w:tcW w:w="1127" w:type="dxa"/>
          </w:tcPr>
          <w:p w14:paraId="14D3F551" w14:textId="549AF192" w:rsidR="00950C7F" w:rsidRDefault="00950C7F" w:rsidP="00DA2B74">
            <w:pPr>
              <w:pStyle w:val="Tabletext"/>
              <w:cnfStyle w:val="000000000000" w:firstRow="0" w:lastRow="0" w:firstColumn="0" w:lastColumn="0" w:oddVBand="0" w:evenVBand="0" w:oddHBand="0" w:evenHBand="0" w:firstRowFirstColumn="0" w:firstRowLastColumn="0" w:lastRowFirstColumn="0" w:lastRowLastColumn="0"/>
            </w:pPr>
            <w:r>
              <w:t>p.</w:t>
            </w:r>
            <w:r w:rsidR="00376447">
              <w:t>12</w:t>
            </w:r>
            <w:r>
              <w:t xml:space="preserve"> </w:t>
            </w:r>
          </w:p>
        </w:tc>
      </w:tr>
      <w:tr w:rsidR="009B6BEA" w14:paraId="6B5E1DF5" w14:textId="77777777" w:rsidTr="00B1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059068" w14:textId="09A33277" w:rsidR="00DF62EB" w:rsidRPr="00B90841" w:rsidRDefault="00577587" w:rsidP="00C7492E">
            <w:pPr>
              <w:pStyle w:val="Tabletext"/>
            </w:pPr>
            <w:r>
              <w:t>Reporting progress towards achieving department objectives</w:t>
            </w:r>
            <w:r w:rsidR="00292633">
              <w:t xml:space="preserve"> </w:t>
            </w:r>
          </w:p>
        </w:tc>
        <w:tc>
          <w:tcPr>
            <w:tcW w:w="2160" w:type="dxa"/>
          </w:tcPr>
          <w:p w14:paraId="7381BD12" w14:textId="77777777" w:rsidR="009B6BEA" w:rsidRPr="00A10283" w:rsidRDefault="009B6BEA" w:rsidP="00DA2B74">
            <w:pPr>
              <w:pStyle w:val="Tabletext"/>
              <w:cnfStyle w:val="000000010000" w:firstRow="0" w:lastRow="0" w:firstColumn="0" w:lastColumn="0" w:oddVBand="0" w:evenVBand="0" w:oddHBand="0" w:evenHBand="1" w:firstRowFirstColumn="0" w:firstRowLastColumn="0" w:lastRowFirstColumn="0" w:lastRowLastColumn="0"/>
            </w:pPr>
            <w:r w:rsidRPr="001D5DE7">
              <w:t>General improvements</w:t>
            </w:r>
          </w:p>
        </w:tc>
        <w:tc>
          <w:tcPr>
            <w:tcW w:w="3870" w:type="dxa"/>
          </w:tcPr>
          <w:p w14:paraId="3E73536E" w14:textId="72522CAB" w:rsidR="009B6BEA" w:rsidRDefault="004042F5" w:rsidP="00A61F6F">
            <w:pPr>
              <w:pStyle w:val="Tabletext"/>
              <w:cnfStyle w:val="000000010000" w:firstRow="0" w:lastRow="0" w:firstColumn="0" w:lastColumn="0" w:oddVBand="0" w:evenVBand="0" w:oddHBand="0" w:evenHBand="1" w:firstRowFirstColumn="0" w:firstRowLastColumn="0" w:lastRowFirstColumn="0" w:lastRowLastColumn="0"/>
            </w:pPr>
            <w:r>
              <w:t>Updated</w:t>
            </w:r>
            <w:r w:rsidR="008317E5">
              <w:t xml:space="preserve"> guidance and</w:t>
            </w:r>
            <w:r w:rsidR="009B6BEA" w:rsidRPr="79DFB62F">
              <w:t xml:space="preserve"> </w:t>
            </w:r>
            <w:r w:rsidR="007C6265" w:rsidRPr="79DFB62F">
              <w:t>illustration</w:t>
            </w:r>
            <w:r w:rsidR="009B6BEA" w:rsidRPr="79DFB62F">
              <w:t xml:space="preserve"> </w:t>
            </w:r>
            <w:r w:rsidR="008317E5">
              <w:t>to provide further clari</w:t>
            </w:r>
            <w:r w:rsidR="00447E6E">
              <w:t>t</w:t>
            </w:r>
            <w:r w:rsidR="008317E5">
              <w:t>y</w:t>
            </w:r>
            <w:r w:rsidR="00447E6E">
              <w:t xml:space="preserve"> </w:t>
            </w:r>
            <w:r w:rsidR="008317E5">
              <w:t>on the selection of sy</w:t>
            </w:r>
            <w:r w:rsidR="00556A45">
              <w:t>mbols to represent performance</w:t>
            </w:r>
            <w:r w:rsidR="00384120">
              <w:t xml:space="preserve"> </w:t>
            </w:r>
            <w:r w:rsidR="00A243E8">
              <w:t>results,</w:t>
            </w:r>
            <w:r w:rsidR="00556A45">
              <w:t xml:space="preserve"> </w:t>
            </w:r>
            <w:r w:rsidR="001620A6">
              <w:t xml:space="preserve">and </w:t>
            </w:r>
            <w:r w:rsidR="00325857">
              <w:t xml:space="preserve">the </w:t>
            </w:r>
            <w:r w:rsidR="00FB7DEB">
              <w:t xml:space="preserve">presentation </w:t>
            </w:r>
            <w:r w:rsidR="00325857">
              <w:t xml:space="preserve">format </w:t>
            </w:r>
            <w:r w:rsidR="0004176D">
              <w:t xml:space="preserve">departments may </w:t>
            </w:r>
            <w:r w:rsidR="00FB7DEB">
              <w:t>use</w:t>
            </w:r>
            <w:r w:rsidR="0004176D">
              <w:t xml:space="preserve"> to disclose key </w:t>
            </w:r>
            <w:r w:rsidR="0091486E">
              <w:t>initiatives</w:t>
            </w:r>
            <w:r w:rsidR="0004176D">
              <w:t xml:space="preserve"> and/or projects that contributed to changes in </w:t>
            </w:r>
            <w:r w:rsidR="0091486E">
              <w:t>objective targets or performance measures.</w:t>
            </w:r>
            <w:r w:rsidR="001620A6">
              <w:t xml:space="preserve"> </w:t>
            </w:r>
          </w:p>
        </w:tc>
        <w:tc>
          <w:tcPr>
            <w:tcW w:w="1127" w:type="dxa"/>
          </w:tcPr>
          <w:p w14:paraId="69548ACF" w14:textId="5732555D" w:rsidR="009B6BEA" w:rsidRDefault="009B6BEA" w:rsidP="00DA2B74">
            <w:pPr>
              <w:pStyle w:val="Tabletext"/>
              <w:cnfStyle w:val="000000010000" w:firstRow="0" w:lastRow="0" w:firstColumn="0" w:lastColumn="0" w:oddVBand="0" w:evenVBand="0" w:oddHBand="0" w:evenHBand="1" w:firstRowFirstColumn="0" w:firstRowLastColumn="0" w:lastRowFirstColumn="0" w:lastRowLastColumn="0"/>
            </w:pPr>
            <w:r w:rsidRPr="001D5DE7">
              <w:t>p.</w:t>
            </w:r>
            <w:r w:rsidR="00447E6E">
              <w:t>17</w:t>
            </w:r>
            <w:r w:rsidR="00710FAE">
              <w:t>–</w:t>
            </w:r>
            <w:r w:rsidR="004C60FC">
              <w:t>27</w:t>
            </w:r>
            <w:r w:rsidRPr="001D5DE7">
              <w:t xml:space="preserve"> </w:t>
            </w:r>
          </w:p>
        </w:tc>
      </w:tr>
      <w:tr w:rsidR="009B6BEA" w14:paraId="2054FDD8" w14:textId="263FED5D" w:rsidTr="00B12C78">
        <w:tc>
          <w:tcPr>
            <w:cnfStyle w:val="001000000000" w:firstRow="0" w:lastRow="0" w:firstColumn="1" w:lastColumn="0" w:oddVBand="0" w:evenVBand="0" w:oddHBand="0" w:evenHBand="0" w:firstRowFirstColumn="0" w:firstRowLastColumn="0" w:lastRowFirstColumn="0" w:lastRowLastColumn="0"/>
            <w:tcW w:w="1890" w:type="dxa"/>
          </w:tcPr>
          <w:p w14:paraId="14B03C63" w14:textId="6F7F3E74" w:rsidR="009B6BEA" w:rsidRPr="00117C2D" w:rsidRDefault="009B6BEA" w:rsidP="00DA2B74">
            <w:pPr>
              <w:pStyle w:val="Tabletext"/>
            </w:pPr>
            <w:r>
              <w:t>Local Jobs First</w:t>
            </w:r>
          </w:p>
        </w:tc>
        <w:tc>
          <w:tcPr>
            <w:tcW w:w="2160" w:type="dxa"/>
          </w:tcPr>
          <w:p w14:paraId="48096985" w14:textId="4E73EA35" w:rsidR="009B6BEA" w:rsidRDefault="009B6BEA" w:rsidP="00DA2B74">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E1548D">
              <w:rPr>
                <w:i/>
                <w:iCs/>
              </w:rPr>
              <w:t xml:space="preserve">Local Jobs First </w:t>
            </w:r>
            <w:r w:rsidR="00F877DC">
              <w:rPr>
                <w:i/>
                <w:iCs/>
              </w:rPr>
              <w:t>Act</w:t>
            </w:r>
            <w:r w:rsidR="00A13615">
              <w:rPr>
                <w:rFonts w:ascii="Calibri" w:hAnsi="Calibri" w:cs="Calibri"/>
                <w:i/>
                <w:iCs/>
              </w:rPr>
              <w:t> </w:t>
            </w:r>
            <w:r w:rsidR="00F877DC">
              <w:rPr>
                <w:i/>
                <w:iCs/>
              </w:rPr>
              <w:t>2003</w:t>
            </w:r>
          </w:p>
        </w:tc>
        <w:tc>
          <w:tcPr>
            <w:tcW w:w="3870" w:type="dxa"/>
          </w:tcPr>
          <w:p w14:paraId="2F42EA4C" w14:textId="75FC7222" w:rsidR="009B6BEA" w:rsidRDefault="004042F5" w:rsidP="00863482">
            <w:pPr>
              <w:pStyle w:val="Tabletext"/>
              <w:cnfStyle w:val="000000000000" w:firstRow="0" w:lastRow="0" w:firstColumn="0" w:lastColumn="0" w:oddVBand="0" w:evenVBand="0" w:oddHBand="0" w:evenHBand="0" w:firstRowFirstColumn="0" w:firstRowLastColumn="0" w:lastRowFirstColumn="0" w:lastRowLastColumn="0"/>
            </w:pPr>
            <w:r>
              <w:t>Updated</w:t>
            </w:r>
            <w:r w:rsidR="009B6BEA" w:rsidRPr="79DFB62F">
              <w:t xml:space="preserve"> </w:t>
            </w:r>
            <w:r w:rsidR="00FE4C42" w:rsidRPr="79DFB62F">
              <w:t>illustration</w:t>
            </w:r>
            <w:r w:rsidR="009B6BEA" w:rsidRPr="79DFB62F">
              <w:t xml:space="preserve"> </w:t>
            </w:r>
            <w:r w:rsidR="00FE28B9">
              <w:t>in line with updates to the legislation.</w:t>
            </w:r>
          </w:p>
        </w:tc>
        <w:tc>
          <w:tcPr>
            <w:tcW w:w="1127" w:type="dxa"/>
          </w:tcPr>
          <w:p w14:paraId="35232526" w14:textId="4101BD22" w:rsidR="009B6BEA" w:rsidRDefault="009B6BEA" w:rsidP="00DA2B74">
            <w:pPr>
              <w:pStyle w:val="Tabletext"/>
              <w:cnfStyle w:val="000000000000" w:firstRow="0" w:lastRow="0" w:firstColumn="0" w:lastColumn="0" w:oddVBand="0" w:evenVBand="0" w:oddHBand="0" w:evenHBand="0" w:firstRowFirstColumn="0" w:firstRowLastColumn="0" w:lastRowFirstColumn="0" w:lastRowLastColumn="0"/>
            </w:pPr>
            <w:r>
              <w:t>p.</w:t>
            </w:r>
            <w:r w:rsidR="00F877DC">
              <w:t>5</w:t>
            </w:r>
            <w:r w:rsidR="00C3154B">
              <w:t>6</w:t>
            </w:r>
            <w:r>
              <w:t xml:space="preserve"> </w:t>
            </w:r>
          </w:p>
        </w:tc>
      </w:tr>
      <w:tr w:rsidR="009B6BEA" w14:paraId="47639E27" w14:textId="77777777" w:rsidTr="00B1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79B158A" w14:textId="771EE06C" w:rsidR="009B6BEA" w:rsidRPr="00A01455" w:rsidRDefault="00B404F0" w:rsidP="00DA2B74">
            <w:pPr>
              <w:pStyle w:val="Tabletext"/>
            </w:pPr>
            <w:r>
              <w:t>Reviews</w:t>
            </w:r>
            <w:r w:rsidR="009B6BEA" w:rsidRPr="00A01455">
              <w:t xml:space="preserve"> and studies expenditure</w:t>
            </w:r>
          </w:p>
        </w:tc>
        <w:tc>
          <w:tcPr>
            <w:tcW w:w="2160" w:type="dxa"/>
          </w:tcPr>
          <w:p w14:paraId="139659AE" w14:textId="77777777" w:rsidR="009B6BEA" w:rsidRPr="00A01455" w:rsidDel="00CF1618" w:rsidRDefault="009B6BEA" w:rsidP="00DA2B74">
            <w:pPr>
              <w:pStyle w:val="Tabletext"/>
              <w:cnfStyle w:val="000000010000" w:firstRow="0" w:lastRow="0" w:firstColumn="0" w:lastColumn="0" w:oddVBand="0" w:evenVBand="0" w:oddHBand="0" w:evenHBand="1" w:firstRowFirstColumn="0" w:firstRowLastColumn="0" w:lastRowFirstColumn="0" w:lastRowLastColumn="0"/>
            </w:pPr>
            <w:r w:rsidRPr="00A01455">
              <w:t>General improvements</w:t>
            </w:r>
          </w:p>
        </w:tc>
        <w:tc>
          <w:tcPr>
            <w:tcW w:w="3870" w:type="dxa"/>
          </w:tcPr>
          <w:p w14:paraId="10731189" w14:textId="7F6DD60F" w:rsidR="009B6BEA" w:rsidRPr="00273EFD" w:rsidRDefault="004042F5" w:rsidP="00DA2B74">
            <w:pPr>
              <w:pStyle w:val="Tabletext"/>
              <w:cnfStyle w:val="000000010000" w:firstRow="0" w:lastRow="0" w:firstColumn="0" w:lastColumn="0" w:oddVBand="0" w:evenVBand="0" w:oddHBand="0" w:evenHBand="1" w:firstRowFirstColumn="0" w:firstRowLastColumn="0" w:lastRowFirstColumn="0" w:lastRowLastColumn="0"/>
            </w:pPr>
            <w:r>
              <w:t>Updated</w:t>
            </w:r>
            <w:r w:rsidR="00273EFD" w:rsidRPr="79DFB62F">
              <w:t xml:space="preserve"> </w:t>
            </w:r>
            <w:r w:rsidR="0016771D" w:rsidRPr="79DFB62F">
              <w:t xml:space="preserve">guidance and illustration </w:t>
            </w:r>
            <w:r w:rsidR="000B41B4">
              <w:t>to more closely align with the</w:t>
            </w:r>
            <w:r w:rsidR="00050134">
              <w:t xml:space="preserve"> information </w:t>
            </w:r>
            <w:r w:rsidR="00EF6383">
              <w:t xml:space="preserve">detailed in the Financial and Performance Outcomes </w:t>
            </w:r>
            <w:r w:rsidR="00AE787D">
              <w:t xml:space="preserve">PAEC </w:t>
            </w:r>
            <w:r w:rsidR="00EF6383">
              <w:t>Questionnaire</w:t>
            </w:r>
            <w:r w:rsidR="001E3018">
              <w:t xml:space="preserve"> on </w:t>
            </w:r>
            <w:r w:rsidR="00E02135">
              <w:t>revie</w:t>
            </w:r>
            <w:r w:rsidR="00A519EF">
              <w:t>w</w:t>
            </w:r>
            <w:r w:rsidR="00E02135">
              <w:t xml:space="preserve">s and </w:t>
            </w:r>
            <w:r w:rsidR="001E3018">
              <w:t>studies undertaken</w:t>
            </w:r>
            <w:r w:rsidR="00133442" w:rsidRPr="79DFB62F">
              <w:t>.</w:t>
            </w:r>
          </w:p>
          <w:p w14:paraId="09FB1625" w14:textId="0287A571" w:rsidR="004C19FE" w:rsidRPr="00273EFD" w:rsidRDefault="008A7336" w:rsidP="00DA2B74">
            <w:pPr>
              <w:pStyle w:val="Tabletext"/>
              <w:cnfStyle w:val="000000010000" w:firstRow="0" w:lastRow="0" w:firstColumn="0" w:lastColumn="0" w:oddVBand="0" w:evenVBand="0" w:oddHBand="0" w:evenHBand="1" w:firstRowFirstColumn="0" w:firstRowLastColumn="0" w:lastRowFirstColumn="0" w:lastRowLastColumn="0"/>
            </w:pPr>
            <w:r>
              <w:t xml:space="preserve">These </w:t>
            </w:r>
            <w:r w:rsidR="000B70D4" w:rsidRPr="00273EFD">
              <w:t xml:space="preserve">updates have also been </w:t>
            </w:r>
            <w:r w:rsidR="000B70D4">
              <w:t xml:space="preserve">reflected in </w:t>
            </w:r>
            <w:r>
              <w:t>FRD</w:t>
            </w:r>
            <w:r>
              <w:rPr>
                <w:rFonts w:ascii="Calibri" w:hAnsi="Calibri" w:cs="Calibri"/>
              </w:rPr>
              <w:t> </w:t>
            </w:r>
            <w:r>
              <w:t xml:space="preserve">22 </w:t>
            </w:r>
            <w:r>
              <w:rPr>
                <w:i/>
                <w:iCs/>
              </w:rPr>
              <w:t>Standard disclosures in the Report of Operations</w:t>
            </w:r>
            <w:r>
              <w:t>.</w:t>
            </w:r>
          </w:p>
        </w:tc>
        <w:tc>
          <w:tcPr>
            <w:tcW w:w="1127" w:type="dxa"/>
          </w:tcPr>
          <w:p w14:paraId="008D4A2F" w14:textId="7AC18DDA" w:rsidR="009B6BEA" w:rsidRPr="00273EFD" w:rsidRDefault="009B6BEA" w:rsidP="00DA2B74">
            <w:pPr>
              <w:pStyle w:val="Tabletext"/>
              <w:cnfStyle w:val="000000010000" w:firstRow="0" w:lastRow="0" w:firstColumn="0" w:lastColumn="0" w:oddVBand="0" w:evenVBand="0" w:oddHBand="0" w:evenHBand="1" w:firstRowFirstColumn="0" w:firstRowLastColumn="0" w:lastRowFirstColumn="0" w:lastRowLastColumn="0"/>
            </w:pPr>
            <w:r w:rsidRPr="00273EFD">
              <w:t>p.</w:t>
            </w:r>
            <w:r w:rsidR="00FE653E">
              <w:t>6</w:t>
            </w:r>
            <w:r w:rsidR="00677B88">
              <w:t>2</w:t>
            </w:r>
            <w:r w:rsidR="00710FAE">
              <w:t>–</w:t>
            </w:r>
            <w:r w:rsidR="00FE653E">
              <w:t>6</w:t>
            </w:r>
            <w:r w:rsidR="00677B88">
              <w:t>3</w:t>
            </w:r>
            <w:r w:rsidR="00FE653E">
              <w:t xml:space="preserve"> </w:t>
            </w:r>
          </w:p>
        </w:tc>
      </w:tr>
      <w:tr w:rsidR="009B6BEA" w14:paraId="7728B58E" w14:textId="77777777" w:rsidTr="00B12C78">
        <w:tc>
          <w:tcPr>
            <w:cnfStyle w:val="001000000000" w:firstRow="0" w:lastRow="0" w:firstColumn="1" w:lastColumn="0" w:oddVBand="0" w:evenVBand="0" w:oddHBand="0" w:evenHBand="0" w:firstRowFirstColumn="0" w:firstRowLastColumn="0" w:lastRowFirstColumn="0" w:lastRowLastColumn="0"/>
            <w:tcW w:w="1890" w:type="dxa"/>
          </w:tcPr>
          <w:p w14:paraId="53B71709" w14:textId="52F1576B" w:rsidR="009B6BEA" w:rsidRDefault="009B6BEA" w:rsidP="00DA2B74">
            <w:pPr>
              <w:pStyle w:val="Tabletext"/>
            </w:pPr>
            <w:r>
              <w:t>Freedom of Information</w:t>
            </w:r>
            <w:r w:rsidR="00A61CF0">
              <w:t xml:space="preserve"> (FOI)</w:t>
            </w:r>
          </w:p>
        </w:tc>
        <w:tc>
          <w:tcPr>
            <w:tcW w:w="2160" w:type="dxa"/>
          </w:tcPr>
          <w:p w14:paraId="31FB838B" w14:textId="5039112A" w:rsidR="009B6BEA" w:rsidRPr="0075076F" w:rsidRDefault="007C1C82" w:rsidP="00DA2B74">
            <w:pPr>
              <w:pStyle w:val="Tabletext"/>
              <w:cnfStyle w:val="000000000000" w:firstRow="0" w:lastRow="0" w:firstColumn="0" w:lastColumn="0" w:oddVBand="0" w:evenVBand="0" w:oddHBand="0" w:evenHBand="0" w:firstRowFirstColumn="0" w:firstRowLastColumn="0" w:lastRowFirstColumn="0" w:lastRowLastColumn="0"/>
            </w:pPr>
            <w:r w:rsidRPr="00A01455">
              <w:t>General improvements</w:t>
            </w:r>
          </w:p>
        </w:tc>
        <w:tc>
          <w:tcPr>
            <w:tcW w:w="3870" w:type="dxa"/>
          </w:tcPr>
          <w:p w14:paraId="18F24C15" w14:textId="4971256A" w:rsidR="009B6BEA" w:rsidRDefault="000B70D4" w:rsidP="00DA2B74">
            <w:pPr>
              <w:pStyle w:val="Tabletext"/>
              <w:cnfStyle w:val="000000000000" w:firstRow="0" w:lastRow="0" w:firstColumn="0" w:lastColumn="0" w:oddVBand="0" w:evenVBand="0" w:oddHBand="0" w:evenHBand="0" w:firstRowFirstColumn="0" w:firstRowLastColumn="0" w:lastRowFirstColumn="0" w:lastRowLastColumn="0"/>
            </w:pPr>
            <w:r>
              <w:t>Updated</w:t>
            </w:r>
            <w:r w:rsidR="009B6BEA" w:rsidRPr="0075076F">
              <w:t xml:space="preserve"> </w:t>
            </w:r>
            <w:r w:rsidR="009B6BEA">
              <w:t>illustration</w:t>
            </w:r>
            <w:r w:rsidR="009B6BEA" w:rsidRPr="0075076F">
              <w:t xml:space="preserve"> to outline </w:t>
            </w:r>
            <w:r w:rsidR="00172297">
              <w:t xml:space="preserve">the </w:t>
            </w:r>
            <w:r w:rsidR="009B6BEA">
              <w:t>amended</w:t>
            </w:r>
            <w:r w:rsidR="009B6BEA" w:rsidRPr="0075076F">
              <w:t xml:space="preserve"> </w:t>
            </w:r>
            <w:r w:rsidR="009B6BEA">
              <w:t>application fee</w:t>
            </w:r>
            <w:r w:rsidR="00203071">
              <w:t xml:space="preserve"> and </w:t>
            </w:r>
            <w:r w:rsidR="000545DB">
              <w:t>the</w:t>
            </w:r>
            <w:r w:rsidR="00203071">
              <w:t xml:space="preserve"> </w:t>
            </w:r>
            <w:r w:rsidR="004C1BFE">
              <w:t xml:space="preserve">reporting of </w:t>
            </w:r>
            <w:r w:rsidR="00203071">
              <w:t>FOI statistics</w:t>
            </w:r>
            <w:r w:rsidR="00D00537">
              <w:t>/timeliness</w:t>
            </w:r>
            <w:r w:rsidR="00203071">
              <w:t>.</w:t>
            </w:r>
          </w:p>
        </w:tc>
        <w:tc>
          <w:tcPr>
            <w:tcW w:w="1127" w:type="dxa"/>
          </w:tcPr>
          <w:p w14:paraId="225D7A47" w14:textId="6E6BCF7D" w:rsidR="009B6BEA" w:rsidRDefault="009B6BEA" w:rsidP="00DA2B74">
            <w:pPr>
              <w:pStyle w:val="Tabletext"/>
              <w:cnfStyle w:val="000000000000" w:firstRow="0" w:lastRow="0" w:firstColumn="0" w:lastColumn="0" w:oddVBand="0" w:evenVBand="0" w:oddHBand="0" w:evenHBand="0" w:firstRowFirstColumn="0" w:firstRowLastColumn="0" w:lastRowFirstColumn="0" w:lastRowLastColumn="0"/>
            </w:pPr>
            <w:r>
              <w:t>p.</w:t>
            </w:r>
            <w:r w:rsidR="00D47C1E">
              <w:t>6</w:t>
            </w:r>
            <w:r w:rsidR="00F17652">
              <w:t>6</w:t>
            </w:r>
            <w:r w:rsidR="002B0D20">
              <w:t>–</w:t>
            </w:r>
            <w:r w:rsidR="00D47C1E">
              <w:t>6</w:t>
            </w:r>
            <w:r w:rsidR="00F17652">
              <w:t>7</w:t>
            </w:r>
            <w:r w:rsidR="00D47C1E">
              <w:t xml:space="preserve"> </w:t>
            </w:r>
          </w:p>
        </w:tc>
      </w:tr>
      <w:tr w:rsidR="00C17AA9" w14:paraId="796A91BC" w14:textId="77777777" w:rsidTr="00B1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C3911A9" w14:textId="0D759426" w:rsidR="00C17AA9" w:rsidRDefault="00C17AA9" w:rsidP="00DA2B74">
            <w:pPr>
              <w:pStyle w:val="Tabletext"/>
            </w:pPr>
            <w:r>
              <w:t xml:space="preserve">Compliance with the </w:t>
            </w:r>
            <w:r w:rsidRPr="00C7492E">
              <w:rPr>
                <w:i/>
                <w:iCs/>
              </w:rPr>
              <w:t>Building Act 1993</w:t>
            </w:r>
          </w:p>
        </w:tc>
        <w:tc>
          <w:tcPr>
            <w:tcW w:w="2160" w:type="dxa"/>
          </w:tcPr>
          <w:p w14:paraId="046743AF" w14:textId="736B255B" w:rsidR="00C17AA9" w:rsidRPr="00A01455" w:rsidRDefault="00AA2883" w:rsidP="00DA2B74">
            <w:pPr>
              <w:pStyle w:val="Tabletext"/>
              <w:cnfStyle w:val="000000010000" w:firstRow="0" w:lastRow="0" w:firstColumn="0" w:lastColumn="0" w:oddVBand="0" w:evenVBand="0" w:oddHBand="0" w:evenHBand="1" w:firstRowFirstColumn="0" w:firstRowLastColumn="0" w:lastRowFirstColumn="0" w:lastRowLastColumn="0"/>
            </w:pPr>
            <w:r w:rsidRPr="00A01455">
              <w:t>General improvements</w:t>
            </w:r>
          </w:p>
        </w:tc>
        <w:tc>
          <w:tcPr>
            <w:tcW w:w="3870" w:type="dxa"/>
          </w:tcPr>
          <w:p w14:paraId="089C4866" w14:textId="33939BB1" w:rsidR="00C17AA9" w:rsidRPr="0075076F" w:rsidRDefault="00DF5D47" w:rsidP="00DA2B74">
            <w:pPr>
              <w:pStyle w:val="Tabletext"/>
              <w:cnfStyle w:val="000000010000" w:firstRow="0" w:lastRow="0" w:firstColumn="0" w:lastColumn="0" w:oddVBand="0" w:evenVBand="0" w:oddHBand="0" w:evenHBand="1" w:firstRowFirstColumn="0" w:firstRowLastColumn="0" w:lastRowFirstColumn="0" w:lastRowLastColumn="0"/>
            </w:pPr>
            <w:r>
              <w:t>Updated</w:t>
            </w:r>
            <w:r w:rsidR="00AA2883">
              <w:t xml:space="preserve"> guidance </w:t>
            </w:r>
            <w:r w:rsidR="00C517C6">
              <w:t xml:space="preserve">following </w:t>
            </w:r>
            <w:r w:rsidR="00401CC5">
              <w:t xml:space="preserve">the conclusion of </w:t>
            </w:r>
            <w:r w:rsidR="00B14ED1">
              <w:t xml:space="preserve">Victorian Building Authority’s </w:t>
            </w:r>
            <w:r w:rsidR="00AD1035">
              <w:t xml:space="preserve">role </w:t>
            </w:r>
            <w:r w:rsidR="00B14ED1">
              <w:t>(now the Building and Plumbing Commission)</w:t>
            </w:r>
            <w:r w:rsidR="00AD1035">
              <w:t xml:space="preserve"> in</w:t>
            </w:r>
            <w:r w:rsidR="00B14ED1">
              <w:t xml:space="preserve"> </w:t>
            </w:r>
            <w:r w:rsidR="00052C2A">
              <w:t>the Statewide Cladding Audit</w:t>
            </w:r>
            <w:r>
              <w:t xml:space="preserve"> </w:t>
            </w:r>
            <w:r w:rsidR="00607CF0">
              <w:t>with the</w:t>
            </w:r>
            <w:r>
              <w:t xml:space="preserve"> removal of paragraph on </w:t>
            </w:r>
            <w:r w:rsidR="00607CF0">
              <w:t>a</w:t>
            </w:r>
            <w:r w:rsidR="00362E9F">
              <w:t>udit of government</w:t>
            </w:r>
            <w:r w:rsidR="0071038E">
              <w:noBreakHyphen/>
            </w:r>
            <w:r w:rsidR="00362E9F">
              <w:t>owned and lease buildings for the presence of combustible cladding which is no longer relevant.</w:t>
            </w:r>
          </w:p>
        </w:tc>
        <w:tc>
          <w:tcPr>
            <w:tcW w:w="1127" w:type="dxa"/>
          </w:tcPr>
          <w:p w14:paraId="6E9230E4" w14:textId="3903F2CF" w:rsidR="00C17AA9" w:rsidRDefault="00AA2883" w:rsidP="00DA2B74">
            <w:pPr>
              <w:pStyle w:val="Tabletext"/>
              <w:cnfStyle w:val="000000010000" w:firstRow="0" w:lastRow="0" w:firstColumn="0" w:lastColumn="0" w:oddVBand="0" w:evenVBand="0" w:oddHBand="0" w:evenHBand="1" w:firstRowFirstColumn="0" w:firstRowLastColumn="0" w:lastRowFirstColumn="0" w:lastRowLastColumn="0"/>
            </w:pPr>
            <w:r>
              <w:t>p.</w:t>
            </w:r>
            <w:r w:rsidR="001E4D0F">
              <w:t>6</w:t>
            </w:r>
            <w:r w:rsidR="009A4148">
              <w:t>8</w:t>
            </w:r>
            <w:r>
              <w:t xml:space="preserve"> </w:t>
            </w:r>
          </w:p>
        </w:tc>
      </w:tr>
      <w:tr w:rsidR="004F1F20" w14:paraId="58BB701A" w14:textId="77777777" w:rsidTr="00B12C78">
        <w:tc>
          <w:tcPr>
            <w:cnfStyle w:val="001000000000" w:firstRow="0" w:lastRow="0" w:firstColumn="1" w:lastColumn="0" w:oddVBand="0" w:evenVBand="0" w:oddHBand="0" w:evenHBand="0" w:firstRowFirstColumn="0" w:firstRowLastColumn="0" w:lastRowFirstColumn="0" w:lastRowLastColumn="0"/>
            <w:tcW w:w="1890" w:type="dxa"/>
          </w:tcPr>
          <w:p w14:paraId="27578D62" w14:textId="1B13D1F2" w:rsidR="004F1F20" w:rsidRDefault="004F1F20" w:rsidP="00DA2B74">
            <w:pPr>
              <w:pStyle w:val="Tabletext"/>
            </w:pPr>
            <w:r>
              <w:lastRenderedPageBreak/>
              <w:t>Competitive neutrality policy</w:t>
            </w:r>
          </w:p>
        </w:tc>
        <w:tc>
          <w:tcPr>
            <w:tcW w:w="2160" w:type="dxa"/>
          </w:tcPr>
          <w:p w14:paraId="64D79F13" w14:textId="445F67CD" w:rsidR="004F1F20" w:rsidRPr="00C7492E" w:rsidRDefault="00923D60" w:rsidP="00DA2B74">
            <w:pPr>
              <w:pStyle w:val="Tabletext"/>
              <w:cnfStyle w:val="000000000000" w:firstRow="0" w:lastRow="0" w:firstColumn="0" w:lastColumn="0" w:oddVBand="0" w:evenVBand="0" w:oddHBand="0" w:evenHBand="0" w:firstRowFirstColumn="0" w:firstRowLastColumn="0" w:lastRowFirstColumn="0" w:lastRowLastColumn="0"/>
            </w:pPr>
            <w:r>
              <w:t xml:space="preserve">The </w:t>
            </w:r>
            <w:r>
              <w:rPr>
                <w:i/>
                <w:iCs/>
              </w:rPr>
              <w:t>Intergovernmental Agreement on National Competition Policy</w:t>
            </w:r>
            <w:r w:rsidR="005479E2">
              <w:rPr>
                <w:i/>
                <w:iCs/>
              </w:rPr>
              <w:t xml:space="preserve"> </w:t>
            </w:r>
            <w:r w:rsidR="001C1E27">
              <w:t>(the</w:t>
            </w:r>
            <w:r w:rsidR="00B12C78">
              <w:rPr>
                <w:rFonts w:ascii="Calibri" w:hAnsi="Calibri" w:cs="Calibri"/>
              </w:rPr>
              <w:t> </w:t>
            </w:r>
            <w:r w:rsidR="001C1E27">
              <w:t>Policy)</w:t>
            </w:r>
          </w:p>
        </w:tc>
        <w:tc>
          <w:tcPr>
            <w:tcW w:w="3870" w:type="dxa"/>
          </w:tcPr>
          <w:p w14:paraId="4B5C5C77" w14:textId="7B623D42" w:rsidR="004F1F20" w:rsidRDefault="008E3473" w:rsidP="00DA2B74">
            <w:pPr>
              <w:pStyle w:val="Tabletext"/>
              <w:cnfStyle w:val="000000000000" w:firstRow="0" w:lastRow="0" w:firstColumn="0" w:lastColumn="0" w:oddVBand="0" w:evenVBand="0" w:oddHBand="0" w:evenHBand="0" w:firstRowFirstColumn="0" w:firstRowLastColumn="0" w:lastRowFirstColumn="0" w:lastRowLastColumn="0"/>
            </w:pPr>
            <w:r>
              <w:t>Updated</w:t>
            </w:r>
            <w:r w:rsidR="00035E50">
              <w:t xml:space="preserve"> guidance and illustration </w:t>
            </w:r>
            <w:r w:rsidR="005479E2">
              <w:t>to reflect updates to the Policy</w:t>
            </w:r>
            <w:r w:rsidR="001C1E27">
              <w:t xml:space="preserve"> and its wording on </w:t>
            </w:r>
            <w:r w:rsidR="00DD6BFF">
              <w:t>c</w:t>
            </w:r>
            <w:r w:rsidR="001C1E27">
              <w:t xml:space="preserve">ompetitive </w:t>
            </w:r>
            <w:r w:rsidR="00DD6BFF">
              <w:t>n</w:t>
            </w:r>
            <w:r w:rsidR="001C1E27">
              <w:t>eutrality.</w:t>
            </w:r>
          </w:p>
          <w:p w14:paraId="3EFE77C4" w14:textId="76643DDA" w:rsidR="001C1E27" w:rsidRPr="0075076F" w:rsidRDefault="001C1E27" w:rsidP="00DA2B74">
            <w:pPr>
              <w:pStyle w:val="Tabletext"/>
              <w:cnfStyle w:val="000000000000" w:firstRow="0" w:lastRow="0" w:firstColumn="0" w:lastColumn="0" w:oddVBand="0" w:evenVBand="0" w:oddHBand="0" w:evenHBand="0" w:firstRowFirstColumn="0" w:firstRowLastColumn="0" w:lastRowFirstColumn="0" w:lastRowLastColumn="0"/>
            </w:pPr>
            <w:r w:rsidRPr="00273EFD">
              <w:t xml:space="preserve">These updates have also been </w:t>
            </w:r>
            <w:r>
              <w:t xml:space="preserve">reflected </w:t>
            </w:r>
            <w:r w:rsidRPr="00273EFD">
              <w:t>in FRD</w:t>
            </w:r>
            <w:r>
              <w:rPr>
                <w:rFonts w:ascii="Calibri" w:hAnsi="Calibri" w:cs="Calibri"/>
              </w:rPr>
              <w:t> </w:t>
            </w:r>
            <w:r w:rsidRPr="00273EFD">
              <w:t xml:space="preserve">22 </w:t>
            </w:r>
            <w:r w:rsidRPr="00273EFD">
              <w:rPr>
                <w:i/>
              </w:rPr>
              <w:t>Standard disclosures in the Report of Operations</w:t>
            </w:r>
            <w:r w:rsidRPr="00273EFD">
              <w:t>.</w:t>
            </w:r>
          </w:p>
        </w:tc>
        <w:tc>
          <w:tcPr>
            <w:tcW w:w="1127" w:type="dxa"/>
          </w:tcPr>
          <w:p w14:paraId="43456834" w14:textId="6786C78A" w:rsidR="004F1F20" w:rsidRDefault="004F1F20" w:rsidP="00DA2B74">
            <w:pPr>
              <w:pStyle w:val="Tabletext"/>
              <w:cnfStyle w:val="000000000000" w:firstRow="0" w:lastRow="0" w:firstColumn="0" w:lastColumn="0" w:oddVBand="0" w:evenVBand="0" w:oddHBand="0" w:evenHBand="0" w:firstRowFirstColumn="0" w:firstRowLastColumn="0" w:lastRowFirstColumn="0" w:lastRowLastColumn="0"/>
            </w:pPr>
            <w:r>
              <w:t>p.6</w:t>
            </w:r>
            <w:r w:rsidR="00AE07BE">
              <w:t>8</w:t>
            </w:r>
            <w:r w:rsidR="002B0D20">
              <w:t>–</w:t>
            </w:r>
            <w:r>
              <w:t>6</w:t>
            </w:r>
            <w:r w:rsidR="00AE07BE">
              <w:t>9</w:t>
            </w:r>
            <w:r>
              <w:t xml:space="preserve"> </w:t>
            </w:r>
          </w:p>
        </w:tc>
      </w:tr>
      <w:tr w:rsidR="004047B7" w14:paraId="1C5E34E2" w14:textId="77777777" w:rsidTr="00B1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A6361FB" w14:textId="5B758E16" w:rsidR="004047B7" w:rsidRDefault="001A4F0C" w:rsidP="00DA2B74">
            <w:pPr>
              <w:pStyle w:val="Tabletext"/>
            </w:pPr>
            <w:r>
              <w:t xml:space="preserve">Disclosure of </w:t>
            </w:r>
            <w:r w:rsidR="007F2360">
              <w:t>e</w:t>
            </w:r>
            <w:r w:rsidR="00023420">
              <w:t xml:space="preserve">mergency </w:t>
            </w:r>
            <w:r w:rsidR="007F2360">
              <w:t>p</w:t>
            </w:r>
            <w:r w:rsidR="00023420">
              <w:t>rocurement</w:t>
            </w:r>
          </w:p>
        </w:tc>
        <w:tc>
          <w:tcPr>
            <w:tcW w:w="2160" w:type="dxa"/>
          </w:tcPr>
          <w:p w14:paraId="71B2A436" w14:textId="64D23C33" w:rsidR="004047B7" w:rsidRDefault="00023420" w:rsidP="00DA2B74">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870" w:type="dxa"/>
          </w:tcPr>
          <w:p w14:paraId="6D529723" w14:textId="244B1988" w:rsidR="004047B7" w:rsidRPr="00FE6084" w:rsidRDefault="00E14A49" w:rsidP="009027B1">
            <w:pPr>
              <w:pStyle w:val="Tabletext"/>
              <w:cnfStyle w:val="000000010000" w:firstRow="0" w:lastRow="0" w:firstColumn="0" w:lastColumn="0" w:oddVBand="0" w:evenVBand="0" w:oddHBand="0" w:evenHBand="1" w:firstRowFirstColumn="0" w:firstRowLastColumn="0" w:lastRowFirstColumn="0" w:lastRowLastColumn="0"/>
            </w:pPr>
            <w:r>
              <w:t>Updated</w:t>
            </w:r>
            <w:r w:rsidR="00F60EAA">
              <w:t xml:space="preserve"> guidance and illustration </w:t>
            </w:r>
            <w:r w:rsidR="006C72F8">
              <w:t xml:space="preserve">to provide </w:t>
            </w:r>
            <w:r w:rsidR="00232C66">
              <w:t>further</w:t>
            </w:r>
            <w:r w:rsidR="006C72F8">
              <w:t xml:space="preserve"> clarity </w:t>
            </w:r>
            <w:r w:rsidR="00232C66">
              <w:t xml:space="preserve">on the nature of </w:t>
            </w:r>
            <w:r w:rsidR="009027B1">
              <w:t>emergenc</w:t>
            </w:r>
            <w:r w:rsidR="00863482">
              <w:t>ies</w:t>
            </w:r>
            <w:r w:rsidR="009027B1">
              <w:t xml:space="preserve"> to be disclosed</w:t>
            </w:r>
            <w:r w:rsidR="00976F68">
              <w:t xml:space="preserve"> under the emergency procurement policy</w:t>
            </w:r>
            <w:r w:rsidR="009027B1">
              <w:t>.</w:t>
            </w:r>
          </w:p>
        </w:tc>
        <w:tc>
          <w:tcPr>
            <w:tcW w:w="1127" w:type="dxa"/>
          </w:tcPr>
          <w:p w14:paraId="147D0CBC" w14:textId="38A1D8E4" w:rsidR="004047B7" w:rsidRDefault="00CE01A0" w:rsidP="00DA2B74">
            <w:pPr>
              <w:pStyle w:val="Tabletext"/>
              <w:cnfStyle w:val="000000010000" w:firstRow="0" w:lastRow="0" w:firstColumn="0" w:lastColumn="0" w:oddVBand="0" w:evenVBand="0" w:oddHBand="0" w:evenHBand="1" w:firstRowFirstColumn="0" w:firstRowLastColumn="0" w:lastRowFirstColumn="0" w:lastRowLastColumn="0"/>
            </w:pPr>
            <w:r>
              <w:t>p.</w:t>
            </w:r>
            <w:r w:rsidR="00632CA9">
              <w:t>7</w:t>
            </w:r>
            <w:r w:rsidR="009146D8">
              <w:t>4</w:t>
            </w:r>
            <w:r w:rsidR="006017B6">
              <w:t>-7</w:t>
            </w:r>
            <w:r w:rsidR="009146D8">
              <w:t>5</w:t>
            </w:r>
          </w:p>
        </w:tc>
      </w:tr>
      <w:tr w:rsidR="00E516F5" w14:paraId="08CA82AA" w14:textId="77777777" w:rsidTr="00B12C78">
        <w:tc>
          <w:tcPr>
            <w:cnfStyle w:val="001000000000" w:firstRow="0" w:lastRow="0" w:firstColumn="1" w:lastColumn="0" w:oddVBand="0" w:evenVBand="0" w:oddHBand="0" w:evenHBand="0" w:firstRowFirstColumn="0" w:firstRowLastColumn="0" w:lastRowFirstColumn="0" w:lastRowLastColumn="0"/>
            <w:tcW w:w="1890" w:type="dxa"/>
          </w:tcPr>
          <w:p w14:paraId="47775703" w14:textId="10EBE748" w:rsidR="00E516F5" w:rsidRDefault="00E516F5" w:rsidP="00DA2B74">
            <w:pPr>
              <w:pStyle w:val="Tabletext"/>
            </w:pPr>
            <w:r>
              <w:t>Disclosure of social procurement activities under the Social Procurement Framework</w:t>
            </w:r>
          </w:p>
        </w:tc>
        <w:tc>
          <w:tcPr>
            <w:tcW w:w="2160" w:type="dxa"/>
          </w:tcPr>
          <w:p w14:paraId="4851EDA0" w14:textId="392B84E4" w:rsidR="00E516F5" w:rsidRDefault="00E516F5" w:rsidP="00DA2B74">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870" w:type="dxa"/>
          </w:tcPr>
          <w:p w14:paraId="0A15DD4F" w14:textId="4364CB02" w:rsidR="00E516F5" w:rsidDel="00F60EAA" w:rsidRDefault="00314AE0" w:rsidP="009027B1">
            <w:pPr>
              <w:pStyle w:val="Tabletext"/>
              <w:cnfStyle w:val="000000000000" w:firstRow="0" w:lastRow="0" w:firstColumn="0" w:lastColumn="0" w:oddVBand="0" w:evenVBand="0" w:oddHBand="0" w:evenHBand="0" w:firstRowFirstColumn="0" w:firstRowLastColumn="0" w:lastRowFirstColumn="0" w:lastRowLastColumn="0"/>
            </w:pPr>
            <w:r>
              <w:t>Updated</w:t>
            </w:r>
            <w:r w:rsidR="00E516F5">
              <w:t xml:space="preserve"> guidance to reference the Buying for Victoria website </w:t>
            </w:r>
            <w:r w:rsidR="003916EA">
              <w:t>to access Social Procurement Framework guidelines on measurement and reporting.</w:t>
            </w:r>
          </w:p>
        </w:tc>
        <w:tc>
          <w:tcPr>
            <w:tcW w:w="1127" w:type="dxa"/>
          </w:tcPr>
          <w:p w14:paraId="03D7CC6F" w14:textId="340A81EA" w:rsidR="00E516F5" w:rsidRDefault="00E516F5" w:rsidP="00DA2B74">
            <w:pPr>
              <w:pStyle w:val="Tabletext"/>
              <w:cnfStyle w:val="000000000000" w:firstRow="0" w:lastRow="0" w:firstColumn="0" w:lastColumn="0" w:oddVBand="0" w:evenVBand="0" w:oddHBand="0" w:evenHBand="0" w:firstRowFirstColumn="0" w:firstRowLastColumn="0" w:lastRowFirstColumn="0" w:lastRowLastColumn="0"/>
            </w:pPr>
            <w:r>
              <w:t>p.</w:t>
            </w:r>
            <w:r w:rsidR="001639CD">
              <w:t>7</w:t>
            </w:r>
            <w:r w:rsidR="00700AAD">
              <w:t>8</w:t>
            </w:r>
            <w:r>
              <w:t xml:space="preserve"> </w:t>
            </w:r>
          </w:p>
        </w:tc>
      </w:tr>
      <w:tr w:rsidR="009B6BEA" w14:paraId="72973CD5" w14:textId="77777777" w:rsidTr="00B12C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C9F887" w14:textId="59C4F23B" w:rsidR="009B6BEA" w:rsidRDefault="009B6BEA" w:rsidP="00DA2B74">
            <w:pPr>
              <w:pStyle w:val="Tabletext"/>
            </w:pPr>
            <w:r>
              <w:t xml:space="preserve">Reporting of </w:t>
            </w:r>
            <w:r w:rsidR="00FE4692">
              <w:t>e</w:t>
            </w:r>
            <w:r>
              <w:t xml:space="preserve">nvironmental </w:t>
            </w:r>
            <w:r w:rsidR="00FE4692">
              <w:t>d</w:t>
            </w:r>
            <w:r>
              <w:t>ata</w:t>
            </w:r>
          </w:p>
        </w:tc>
        <w:tc>
          <w:tcPr>
            <w:tcW w:w="2160" w:type="dxa"/>
          </w:tcPr>
          <w:p w14:paraId="32503B45" w14:textId="77777777" w:rsidR="009B6BEA" w:rsidRPr="0075076F" w:rsidRDefault="009B6BEA" w:rsidP="00DA2B74">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870" w:type="dxa"/>
          </w:tcPr>
          <w:p w14:paraId="542155D5" w14:textId="6417E225" w:rsidR="00716461" w:rsidRDefault="00187B63" w:rsidP="00716461">
            <w:pPr>
              <w:pStyle w:val="Tabletext"/>
              <w:cnfStyle w:val="000000010000" w:firstRow="0" w:lastRow="0" w:firstColumn="0" w:lastColumn="0" w:oddVBand="0" w:evenVBand="0" w:oddHBand="0" w:evenHBand="1" w:firstRowFirstColumn="0" w:firstRowLastColumn="0" w:lastRowFirstColumn="0" w:lastRowLastColumn="0"/>
            </w:pPr>
            <w:r>
              <w:t>Updated</w:t>
            </w:r>
            <w:r w:rsidR="009B6BEA" w:rsidRPr="00FE6084">
              <w:t xml:space="preserve"> </w:t>
            </w:r>
            <w:r w:rsidR="001B2AC0">
              <w:t>illustration</w:t>
            </w:r>
            <w:r w:rsidR="00E40F1F">
              <w:t xml:space="preserve"> </w:t>
            </w:r>
            <w:r w:rsidR="009B6BEA">
              <w:t>in line with expected progress in reducing environmental impacts in support of government climate change and energy policies.</w:t>
            </w:r>
            <w:r w:rsidR="00716461">
              <w:t xml:space="preserve"> </w:t>
            </w:r>
          </w:p>
          <w:p w14:paraId="4AFE9304" w14:textId="78F9323E" w:rsidR="009B6BEA" w:rsidRDefault="00716461" w:rsidP="00DA2B74">
            <w:pPr>
              <w:pStyle w:val="Tabletext"/>
              <w:cnfStyle w:val="000000010000" w:firstRow="0" w:lastRow="0" w:firstColumn="0" w:lastColumn="0" w:oddVBand="0" w:evenVBand="0" w:oddHBand="0" w:evenHBand="1" w:firstRowFirstColumn="0" w:firstRowLastColumn="0" w:lastRowFirstColumn="0" w:lastRowLastColumn="0"/>
            </w:pPr>
            <w:r>
              <w:t>Th</w:t>
            </w:r>
            <w:r w:rsidR="00FD661F">
              <w:t xml:space="preserve">ere </w:t>
            </w:r>
            <w:r w:rsidR="00823113">
              <w:t>have</w:t>
            </w:r>
            <w:r w:rsidR="00FD661F">
              <w:t xml:space="preserve"> been </w:t>
            </w:r>
            <w:r w:rsidR="00690F75">
              <w:t>no changes to the existing requirements in FRD</w:t>
            </w:r>
            <w:r w:rsidR="0080635B">
              <w:rPr>
                <w:rFonts w:ascii="Calibri" w:hAnsi="Calibri" w:cs="Calibri"/>
              </w:rPr>
              <w:t> </w:t>
            </w:r>
            <w:r w:rsidR="00823113">
              <w:t xml:space="preserve">24 </w:t>
            </w:r>
            <w:r w:rsidR="00823113">
              <w:rPr>
                <w:i/>
                <w:iCs/>
              </w:rPr>
              <w:t>Reporting of environmental data by government entities</w:t>
            </w:r>
            <w:r w:rsidR="00C42813">
              <w:t>.</w:t>
            </w:r>
            <w:r w:rsidR="00690F75">
              <w:t xml:space="preserve"> </w:t>
            </w:r>
          </w:p>
        </w:tc>
        <w:tc>
          <w:tcPr>
            <w:tcW w:w="1127" w:type="dxa"/>
          </w:tcPr>
          <w:p w14:paraId="235AEF33" w14:textId="1226B4BE" w:rsidR="009B6BEA" w:rsidRDefault="009B6BEA" w:rsidP="00DA2B74">
            <w:pPr>
              <w:pStyle w:val="Tabletext"/>
              <w:cnfStyle w:val="000000010000" w:firstRow="0" w:lastRow="0" w:firstColumn="0" w:lastColumn="0" w:oddVBand="0" w:evenVBand="0" w:oddHBand="0" w:evenHBand="1" w:firstRowFirstColumn="0" w:firstRowLastColumn="0" w:lastRowFirstColumn="0" w:lastRowLastColumn="0"/>
            </w:pPr>
            <w:r>
              <w:t>p.</w:t>
            </w:r>
            <w:r w:rsidR="003F743C">
              <w:t>7</w:t>
            </w:r>
            <w:r w:rsidR="00F65F7E">
              <w:t>9</w:t>
            </w:r>
            <w:r w:rsidR="002B0D20">
              <w:t>–</w:t>
            </w:r>
            <w:r w:rsidR="003F743C">
              <w:t>9</w:t>
            </w:r>
            <w:r w:rsidR="00F65F7E">
              <w:t>3</w:t>
            </w:r>
            <w:r>
              <w:t xml:space="preserve"> </w:t>
            </w:r>
          </w:p>
        </w:tc>
      </w:tr>
    </w:tbl>
    <w:p w14:paraId="6418A264" w14:textId="77777777" w:rsidR="00777F78" w:rsidRDefault="00777F78" w:rsidP="00490ED9"/>
    <w:p w14:paraId="33EA59B8" w14:textId="115BCCDD" w:rsidR="001465F8" w:rsidRDefault="006D02C1" w:rsidP="00B12C78">
      <w:pPr>
        <w:pStyle w:val="Heading1"/>
        <w:pageBreakBefore/>
        <w:spacing w:line="240" w:lineRule="auto"/>
      </w:pPr>
      <w:bookmarkStart w:id="4" w:name="_Toc226532726"/>
      <w:r>
        <w:lastRenderedPageBreak/>
        <w:t xml:space="preserve">Changes made to the </w:t>
      </w:r>
      <w:r w:rsidR="001465F8">
        <w:t>Model Financi</w:t>
      </w:r>
      <w:r w:rsidR="00EB0E47">
        <w:t>al Statements</w:t>
      </w:r>
      <w:r w:rsidR="00273337">
        <w:t xml:space="preserve"> (Part </w:t>
      </w:r>
      <w:r w:rsidR="00C44E94">
        <w:t>2</w:t>
      </w:r>
      <w:r w:rsidR="00273337">
        <w:t>)</w:t>
      </w:r>
      <w:bookmarkEnd w:id="4"/>
    </w:p>
    <w:tbl>
      <w:tblPr>
        <w:tblStyle w:val="DTFtexttable"/>
        <w:tblW w:w="9047" w:type="dxa"/>
        <w:tblLook w:val="04A0" w:firstRow="1" w:lastRow="0" w:firstColumn="1" w:lastColumn="0" w:noHBand="0" w:noVBand="1"/>
      </w:tblPr>
      <w:tblGrid>
        <w:gridCol w:w="2014"/>
        <w:gridCol w:w="2502"/>
        <w:gridCol w:w="3040"/>
        <w:gridCol w:w="1491"/>
      </w:tblGrid>
      <w:tr w:rsidR="006341AA" w14:paraId="4BA1F698" w14:textId="77777777" w:rsidTr="002B0D20">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100" w:firstRow="0" w:lastRow="0" w:firstColumn="1" w:lastColumn="0" w:oddVBand="0" w:evenVBand="0" w:oddHBand="0" w:evenHBand="0" w:firstRowFirstColumn="1" w:firstRowLastColumn="0" w:lastRowFirstColumn="0" w:lastRowLastColumn="0"/>
            <w:tcW w:w="2014" w:type="dxa"/>
            <w:vAlign w:val="bottom"/>
          </w:tcPr>
          <w:p w14:paraId="6E82AA36" w14:textId="77777777" w:rsidR="006341AA" w:rsidRDefault="006341AA">
            <w:pPr>
              <w:pStyle w:val="Tableheader"/>
            </w:pPr>
            <w:r>
              <w:t>Subject matter</w:t>
            </w:r>
          </w:p>
        </w:tc>
        <w:tc>
          <w:tcPr>
            <w:tcW w:w="2502" w:type="dxa"/>
            <w:vAlign w:val="bottom"/>
          </w:tcPr>
          <w:p w14:paraId="25C8D9D2" w14:textId="77777777" w:rsidR="006341AA" w:rsidRDefault="006341AA">
            <w:pPr>
              <w:pStyle w:val="Tableheader"/>
              <w:cnfStyle w:val="100000000000" w:firstRow="1" w:lastRow="0" w:firstColumn="0" w:lastColumn="0" w:oddVBand="0" w:evenVBand="0" w:oddHBand="0" w:evenHBand="0" w:firstRowFirstColumn="0" w:firstRowLastColumn="0" w:lastRowFirstColumn="0" w:lastRowLastColumn="0"/>
            </w:pPr>
            <w:r>
              <w:t>Source of change</w:t>
            </w:r>
          </w:p>
        </w:tc>
        <w:tc>
          <w:tcPr>
            <w:tcW w:w="3040" w:type="dxa"/>
            <w:vAlign w:val="bottom"/>
          </w:tcPr>
          <w:p w14:paraId="25591F0A" w14:textId="293ACA3C" w:rsidR="006341AA" w:rsidRDefault="006341AA">
            <w:pPr>
              <w:pStyle w:val="Tableheader"/>
              <w:cnfStyle w:val="100000000000" w:firstRow="1" w:lastRow="0" w:firstColumn="0" w:lastColumn="0" w:oddVBand="0" w:evenVBand="0" w:oddHBand="0" w:evenHBand="0" w:firstRowFirstColumn="0" w:firstRowLastColumn="0" w:lastRowFirstColumn="0" w:lastRowLastColumn="0"/>
            </w:pPr>
            <w:r>
              <w:t>Summary of changes to the relevant sections in the Model Financial Statements</w:t>
            </w:r>
          </w:p>
        </w:tc>
        <w:tc>
          <w:tcPr>
            <w:tcW w:w="1491" w:type="dxa"/>
            <w:vAlign w:val="bottom"/>
          </w:tcPr>
          <w:p w14:paraId="67087CA0" w14:textId="77777777" w:rsidR="006341AA" w:rsidRDefault="006341AA">
            <w:pPr>
              <w:pStyle w:val="Tableheader"/>
              <w:cnfStyle w:val="100000000000" w:firstRow="1" w:lastRow="0" w:firstColumn="0" w:lastColumn="0" w:oddVBand="0" w:evenVBand="0" w:oddHBand="0" w:evenHBand="0" w:firstRowFirstColumn="0" w:firstRowLastColumn="0" w:lastRowFirstColumn="0" w:lastRowLastColumn="0"/>
            </w:pPr>
            <w:r>
              <w:t>Page reference</w:t>
            </w:r>
          </w:p>
        </w:tc>
      </w:tr>
      <w:tr w:rsidR="006341AA" w14:paraId="76684602"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1F7DF159" w14:textId="0195A494" w:rsidR="006341AA" w:rsidRPr="0080635B" w:rsidRDefault="006341AA" w:rsidP="006341AA">
            <w:pPr>
              <w:pStyle w:val="Tabletext"/>
            </w:pPr>
            <w:r w:rsidRPr="00210CA9">
              <w:t>Declaration in the financial statements</w:t>
            </w:r>
          </w:p>
        </w:tc>
        <w:tc>
          <w:tcPr>
            <w:tcW w:w="2502" w:type="dxa"/>
          </w:tcPr>
          <w:p w14:paraId="3DA0ABCA" w14:textId="37F625FE" w:rsidR="006341AA" w:rsidRDefault="006341AA" w:rsidP="006341AA">
            <w:pPr>
              <w:pStyle w:val="Tabletext"/>
              <w:cnfStyle w:val="000000000000" w:firstRow="0" w:lastRow="0" w:firstColumn="0" w:lastColumn="0" w:oddVBand="0" w:evenVBand="0" w:oddHBand="0" w:evenHBand="0" w:firstRowFirstColumn="0" w:firstRowLastColumn="0" w:lastRowFirstColumn="0" w:lastRowLastColumn="0"/>
            </w:pPr>
            <w:r w:rsidRPr="00210CA9">
              <w:t xml:space="preserve">Amendment of the </w:t>
            </w:r>
            <w:r w:rsidRPr="00210CA9">
              <w:rPr>
                <w:i/>
                <w:iCs/>
              </w:rPr>
              <w:t>Financial Management Act 1994</w:t>
            </w:r>
          </w:p>
        </w:tc>
        <w:tc>
          <w:tcPr>
            <w:tcW w:w="3040" w:type="dxa"/>
          </w:tcPr>
          <w:p w14:paraId="74B699C9" w14:textId="53463A20" w:rsidR="006341AA" w:rsidRPr="00950C7F" w:rsidRDefault="00635A8E" w:rsidP="006341AA">
            <w:pPr>
              <w:pStyle w:val="Tabletext"/>
              <w:cnfStyle w:val="000000000000" w:firstRow="0" w:lastRow="0" w:firstColumn="0" w:lastColumn="0" w:oddVBand="0" w:evenVBand="0" w:oddHBand="0" w:evenHBand="0" w:firstRowFirstColumn="0" w:firstRowLastColumn="0" w:lastRowFirstColumn="0" w:lastRowLastColumn="0"/>
            </w:pPr>
            <w:r>
              <w:t>Updated guidance</w:t>
            </w:r>
            <w:r w:rsidR="006341AA" w:rsidRPr="00210CA9">
              <w:t xml:space="preserve"> to require a Minister who intends to abolish a body to consult with the Minister for </w:t>
            </w:r>
            <w:proofErr w:type="gramStart"/>
            <w:r w:rsidR="006341AA" w:rsidRPr="00210CA9">
              <w:t>Finance</w:t>
            </w:r>
            <w:r w:rsidR="00263BEA">
              <w:t>,</w:t>
            </w:r>
            <w:r w:rsidR="001603CA">
              <w:t xml:space="preserve"> and</w:t>
            </w:r>
            <w:proofErr w:type="gramEnd"/>
            <w:r w:rsidR="001603CA">
              <w:t xml:space="preserve"> added reference to the SRIM</w:t>
            </w:r>
            <w:r w:rsidR="00A549CB">
              <w:t>S</w:t>
            </w:r>
            <w:r w:rsidR="001603CA">
              <w:t xml:space="preserve"> website for </w:t>
            </w:r>
            <w:r w:rsidR="004474E9">
              <w:t xml:space="preserve">the </w:t>
            </w:r>
            <w:r w:rsidR="001603CA">
              <w:t xml:space="preserve">transitional arrangements </w:t>
            </w:r>
            <w:r w:rsidR="003B45AD">
              <w:t>on</w:t>
            </w:r>
            <w:r w:rsidR="001603CA">
              <w:t xml:space="preserve"> the abolishment of entities</w:t>
            </w:r>
            <w:r w:rsidR="004842B8">
              <w:t>.</w:t>
            </w:r>
          </w:p>
        </w:tc>
        <w:tc>
          <w:tcPr>
            <w:tcW w:w="1491" w:type="dxa"/>
          </w:tcPr>
          <w:p w14:paraId="1C369E6C" w14:textId="1E8610A9" w:rsidR="006341AA" w:rsidRDefault="006341AA" w:rsidP="006341AA">
            <w:pPr>
              <w:pStyle w:val="Tabletext"/>
              <w:cnfStyle w:val="000000000000" w:firstRow="0" w:lastRow="0" w:firstColumn="0" w:lastColumn="0" w:oddVBand="0" w:evenVBand="0" w:oddHBand="0" w:evenHBand="0" w:firstRowFirstColumn="0" w:firstRowLastColumn="0" w:lastRowFirstColumn="0" w:lastRowLastColumn="0"/>
            </w:pPr>
            <w:r w:rsidRPr="00210CA9">
              <w:t xml:space="preserve">p.6 </w:t>
            </w:r>
          </w:p>
        </w:tc>
      </w:tr>
      <w:tr w:rsidR="000C0FB9" w14:paraId="6CC6B7EA"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1ADAD332" w14:textId="77777777" w:rsidR="000C0FB9" w:rsidRDefault="000C0FB9" w:rsidP="000C0FB9">
            <w:pPr>
              <w:pStyle w:val="Tabletext"/>
            </w:pPr>
            <w:r w:rsidRPr="00A864AD">
              <w:t>Property, plant and equipment</w:t>
            </w:r>
          </w:p>
          <w:p w14:paraId="15C906C1" w14:textId="29F77F7F" w:rsidR="00FB57A2" w:rsidRPr="00A864AD" w:rsidRDefault="00FB57A2" w:rsidP="000C0FB9">
            <w:pPr>
              <w:pStyle w:val="Tabletext"/>
            </w:pPr>
            <w:r>
              <w:t>Leases</w:t>
            </w:r>
          </w:p>
          <w:p w14:paraId="57E4EEE4" w14:textId="77777777" w:rsidR="000C0FB9" w:rsidRPr="00A864AD" w:rsidRDefault="000C0FB9" w:rsidP="000C0FB9">
            <w:pPr>
              <w:pStyle w:val="Tabletext"/>
            </w:pPr>
            <w:r w:rsidRPr="00A864AD">
              <w:t>Fair value determination: Non-financial physical assets</w:t>
            </w:r>
          </w:p>
          <w:p w14:paraId="1D4E5C83" w14:textId="04AD96D8" w:rsidR="000C0FB9" w:rsidRPr="00210CA9" w:rsidRDefault="000C0FB9" w:rsidP="000C0FB9">
            <w:pPr>
              <w:pStyle w:val="Tabletext"/>
            </w:pPr>
            <w:r w:rsidRPr="00A864AD">
              <w:t>Changes in accounting policy</w:t>
            </w:r>
          </w:p>
        </w:tc>
        <w:tc>
          <w:tcPr>
            <w:tcW w:w="2502" w:type="dxa"/>
          </w:tcPr>
          <w:p w14:paraId="623FC0B0" w14:textId="1280932B" w:rsidR="000C0FB9" w:rsidRPr="00210CA9" w:rsidRDefault="000C0FB9" w:rsidP="000C0FB9">
            <w:pPr>
              <w:pStyle w:val="Tabletext"/>
              <w:cnfStyle w:val="000000010000" w:firstRow="0" w:lastRow="0" w:firstColumn="0" w:lastColumn="0" w:oddVBand="0" w:evenVBand="0" w:oddHBand="0" w:evenHBand="1" w:firstRowFirstColumn="0" w:firstRowLastColumn="0" w:lastRowFirstColumn="0" w:lastRowLastColumn="0"/>
            </w:pPr>
            <w:r w:rsidRPr="00A864AD">
              <w:t>Change in accounting policy from the revaluation model to the cost model for the subsequent measurement of right-of-use assets arising from market leases</w:t>
            </w:r>
          </w:p>
        </w:tc>
        <w:tc>
          <w:tcPr>
            <w:tcW w:w="3040" w:type="dxa"/>
          </w:tcPr>
          <w:p w14:paraId="699AA306" w14:textId="057DDE6C" w:rsidR="000C0FB9" w:rsidRPr="00A864AD" w:rsidRDefault="000C0FB9" w:rsidP="000C0FB9">
            <w:pPr>
              <w:pStyle w:val="Tabletext"/>
              <w:cnfStyle w:val="000000010000" w:firstRow="0" w:lastRow="0" w:firstColumn="0" w:lastColumn="0" w:oddVBand="0" w:evenVBand="0" w:oddHBand="0" w:evenHBand="1" w:firstRowFirstColumn="0" w:firstRowLastColumn="0" w:lastRowFirstColumn="0" w:lastRowLastColumn="0"/>
            </w:pPr>
            <w:r w:rsidRPr="00A864AD">
              <w:t xml:space="preserve">Updated guidance and illustration due to the amendments to </w:t>
            </w:r>
            <w:r w:rsidRPr="005312FF">
              <w:t>FRD 104</w:t>
            </w:r>
            <w:r w:rsidRPr="00A864AD">
              <w:rPr>
                <w:i/>
              </w:rPr>
              <w:t xml:space="preserve"> Leases</w:t>
            </w:r>
            <w:r w:rsidRPr="00A864AD">
              <w:t>, including updates to figures and addition of footnote to tables 5.1, 5.1.1, 5.1.4</w:t>
            </w:r>
            <w:r w:rsidR="002F72F0">
              <w:t xml:space="preserve">, </w:t>
            </w:r>
            <w:r w:rsidRPr="00A864AD">
              <w:t>8.3.2</w:t>
            </w:r>
            <w:r w:rsidR="002F72F0">
              <w:t xml:space="preserve"> and reconciliation of Level 3 fair value movements table</w:t>
            </w:r>
            <w:r w:rsidRPr="00A864AD">
              <w:rPr>
                <w:i/>
              </w:rPr>
              <w:t>.</w:t>
            </w:r>
          </w:p>
          <w:p w14:paraId="42D01B7F" w14:textId="396D43B6" w:rsidR="000C0FB9" w:rsidRDefault="000C0FB9" w:rsidP="000C0FB9">
            <w:pPr>
              <w:pStyle w:val="Tabletext"/>
              <w:cnfStyle w:val="000000010000" w:firstRow="0" w:lastRow="0" w:firstColumn="0" w:lastColumn="0" w:oddVBand="0" w:evenVBand="0" w:oddHBand="0" w:evenHBand="1" w:firstRowFirstColumn="0" w:firstRowLastColumn="0" w:lastRowFirstColumn="0" w:lastRowLastColumn="0"/>
            </w:pPr>
            <w:r w:rsidRPr="00A864AD">
              <w:t>Addition of changes in accounting policy illustration and updated guidance</w:t>
            </w:r>
            <w:r w:rsidR="00935978">
              <w:t>, including transitional requirements</w:t>
            </w:r>
            <w:r w:rsidRPr="00A864AD">
              <w:t xml:space="preserve"> (Note 9.7).</w:t>
            </w:r>
          </w:p>
        </w:tc>
        <w:tc>
          <w:tcPr>
            <w:tcW w:w="1491" w:type="dxa"/>
          </w:tcPr>
          <w:p w14:paraId="2D6C940C" w14:textId="04B4DE0E" w:rsidR="000C0FB9" w:rsidRPr="00A864AD" w:rsidRDefault="000C0FB9" w:rsidP="000C0FB9">
            <w:pPr>
              <w:pStyle w:val="Tabletext"/>
              <w:cnfStyle w:val="000000010000" w:firstRow="0" w:lastRow="0" w:firstColumn="0" w:lastColumn="0" w:oddVBand="0" w:evenVBand="0" w:oddHBand="0" w:evenHBand="1" w:firstRowFirstColumn="0" w:firstRowLastColumn="0" w:lastRowFirstColumn="0" w:lastRowLastColumn="0"/>
            </w:pPr>
            <w:r w:rsidRPr="00A864AD">
              <w:t>p.54</w:t>
            </w:r>
            <w:r w:rsidR="00160AF7">
              <w:t>–</w:t>
            </w:r>
            <w:r w:rsidRPr="00A864AD">
              <w:t>56</w:t>
            </w:r>
          </w:p>
          <w:p w14:paraId="39785E36" w14:textId="40CBC53B" w:rsidR="000C0FB9" w:rsidRPr="00A864AD" w:rsidRDefault="000C0FB9" w:rsidP="000C0FB9">
            <w:pPr>
              <w:pStyle w:val="Tabletext"/>
              <w:cnfStyle w:val="000000010000" w:firstRow="0" w:lastRow="0" w:firstColumn="0" w:lastColumn="0" w:oddVBand="0" w:evenVBand="0" w:oddHBand="0" w:evenHBand="1" w:firstRowFirstColumn="0" w:firstRowLastColumn="0" w:lastRowFirstColumn="0" w:lastRowLastColumn="0"/>
            </w:pPr>
            <w:r w:rsidRPr="00A864AD">
              <w:t>p.58</w:t>
            </w:r>
            <w:r w:rsidR="00DC0CB6">
              <w:t>, 6</w:t>
            </w:r>
            <w:r w:rsidRPr="00A864AD">
              <w:t>0</w:t>
            </w:r>
          </w:p>
          <w:p w14:paraId="59C30CE4" w14:textId="77777777" w:rsidR="000C0FB9" w:rsidRPr="00A864AD" w:rsidRDefault="000C0FB9" w:rsidP="000C0FB9">
            <w:pPr>
              <w:pStyle w:val="Tabletext"/>
              <w:cnfStyle w:val="000000010000" w:firstRow="0" w:lastRow="0" w:firstColumn="0" w:lastColumn="0" w:oddVBand="0" w:evenVBand="0" w:oddHBand="0" w:evenHBand="1" w:firstRowFirstColumn="0" w:firstRowLastColumn="0" w:lastRowFirstColumn="0" w:lastRowLastColumn="0"/>
            </w:pPr>
            <w:r w:rsidRPr="00A864AD">
              <w:t>p.93</w:t>
            </w:r>
          </w:p>
          <w:p w14:paraId="2AD2676A" w14:textId="71F0A27B" w:rsidR="000C0FB9" w:rsidRPr="00A864AD" w:rsidRDefault="000C0FB9" w:rsidP="000C0FB9">
            <w:pPr>
              <w:pStyle w:val="Tabletext"/>
              <w:cnfStyle w:val="000000010000" w:firstRow="0" w:lastRow="0" w:firstColumn="0" w:lastColumn="0" w:oddVBand="0" w:evenVBand="0" w:oddHBand="0" w:evenHBand="1" w:firstRowFirstColumn="0" w:firstRowLastColumn="0" w:lastRowFirstColumn="0" w:lastRowLastColumn="0"/>
            </w:pPr>
            <w:r w:rsidRPr="00A864AD">
              <w:t>p.1</w:t>
            </w:r>
            <w:r w:rsidR="000E06F1">
              <w:t>29</w:t>
            </w:r>
          </w:p>
          <w:p w14:paraId="64D60627" w14:textId="17E7C749" w:rsidR="000C0FB9" w:rsidRPr="00A864AD" w:rsidRDefault="000C0FB9" w:rsidP="000C0FB9">
            <w:pPr>
              <w:pStyle w:val="Tabletext"/>
              <w:cnfStyle w:val="000000010000" w:firstRow="0" w:lastRow="0" w:firstColumn="0" w:lastColumn="0" w:oddVBand="0" w:evenVBand="0" w:oddHBand="0" w:evenHBand="1" w:firstRowFirstColumn="0" w:firstRowLastColumn="0" w:lastRowFirstColumn="0" w:lastRowLastColumn="0"/>
            </w:pPr>
            <w:r w:rsidRPr="00A864AD">
              <w:t>p.13</w:t>
            </w:r>
            <w:r w:rsidR="000E06F1">
              <w:t>5</w:t>
            </w:r>
            <w:r w:rsidR="00530741">
              <w:t>, 13</w:t>
            </w:r>
            <w:r w:rsidR="000E06F1">
              <w:t>7</w:t>
            </w:r>
          </w:p>
          <w:p w14:paraId="44BB9EC5" w14:textId="5334838A" w:rsidR="000C0FB9" w:rsidRPr="00210CA9" w:rsidRDefault="000C0FB9" w:rsidP="000C0FB9">
            <w:pPr>
              <w:pStyle w:val="Tabletext"/>
              <w:cnfStyle w:val="000000010000" w:firstRow="0" w:lastRow="0" w:firstColumn="0" w:lastColumn="0" w:oddVBand="0" w:evenVBand="0" w:oddHBand="0" w:evenHBand="1" w:firstRowFirstColumn="0" w:firstRowLastColumn="0" w:lastRowFirstColumn="0" w:lastRowLastColumn="0"/>
            </w:pPr>
            <w:r w:rsidRPr="00A864AD">
              <w:t>p.15</w:t>
            </w:r>
            <w:r w:rsidR="000E06F1">
              <w:t>4</w:t>
            </w:r>
            <w:r w:rsidRPr="00A864AD">
              <w:t>, 15</w:t>
            </w:r>
            <w:r w:rsidR="000E06F1">
              <w:t>6</w:t>
            </w:r>
          </w:p>
        </w:tc>
      </w:tr>
      <w:tr w:rsidR="00886C87" w14:paraId="39583D4A"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38CDE5B7" w14:textId="3EBB53E0" w:rsidR="00886C87" w:rsidRPr="00A864AD" w:rsidRDefault="00886C87" w:rsidP="00886C87">
            <w:pPr>
              <w:pStyle w:val="Tabletext"/>
            </w:pPr>
            <w:r w:rsidRPr="00210CA9">
              <w:t>Financial guarantees</w:t>
            </w:r>
          </w:p>
        </w:tc>
        <w:tc>
          <w:tcPr>
            <w:tcW w:w="2502" w:type="dxa"/>
          </w:tcPr>
          <w:p w14:paraId="4DF25E98" w14:textId="338D8733" w:rsidR="00886C87" w:rsidRPr="00A864AD" w:rsidRDefault="00886C87" w:rsidP="00886C87">
            <w:pPr>
              <w:pStyle w:val="Tabletext"/>
              <w:cnfStyle w:val="000000000000" w:firstRow="0" w:lastRow="0" w:firstColumn="0" w:lastColumn="0" w:oddVBand="0" w:evenVBand="0" w:oddHBand="0" w:evenHBand="0" w:firstRowFirstColumn="0" w:firstRowLastColumn="0" w:lastRowFirstColumn="0" w:lastRowLastColumn="0"/>
            </w:pPr>
            <w:r w:rsidRPr="00210CA9">
              <w:t>General improvements</w:t>
            </w:r>
          </w:p>
        </w:tc>
        <w:tc>
          <w:tcPr>
            <w:tcW w:w="3040" w:type="dxa"/>
          </w:tcPr>
          <w:p w14:paraId="6623C123" w14:textId="57888CA9" w:rsidR="00886C87" w:rsidRPr="00A864AD"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Updated</w:t>
            </w:r>
            <w:r w:rsidRPr="00210CA9">
              <w:t xml:space="preserve"> guidance and illustration to provide further clarity on the identification </w:t>
            </w:r>
            <w:r>
              <w:t xml:space="preserve">and treatment of </w:t>
            </w:r>
            <w:r w:rsidRPr="00210CA9">
              <w:t xml:space="preserve">financial </w:t>
            </w:r>
            <w:proofErr w:type="gramStart"/>
            <w:r w:rsidRPr="00210CA9">
              <w:t>guarantee</w:t>
            </w:r>
            <w:proofErr w:type="gramEnd"/>
            <w:r w:rsidRPr="00210CA9">
              <w:t xml:space="preserve"> contracts.</w:t>
            </w:r>
          </w:p>
        </w:tc>
        <w:tc>
          <w:tcPr>
            <w:tcW w:w="1491" w:type="dxa"/>
          </w:tcPr>
          <w:p w14:paraId="04B54657" w14:textId="2C892722" w:rsidR="00886C87" w:rsidRPr="00A864AD" w:rsidRDefault="00886C87" w:rsidP="00886C87">
            <w:pPr>
              <w:pStyle w:val="Tabletext"/>
              <w:cnfStyle w:val="000000000000" w:firstRow="0" w:lastRow="0" w:firstColumn="0" w:lastColumn="0" w:oddVBand="0" w:evenVBand="0" w:oddHBand="0" w:evenHBand="0" w:firstRowFirstColumn="0" w:firstRowLastColumn="0" w:lastRowFirstColumn="0" w:lastRowLastColumn="0"/>
            </w:pPr>
            <w:r w:rsidRPr="00210CA9">
              <w:t>p.83</w:t>
            </w:r>
            <w:r>
              <w:t>–</w:t>
            </w:r>
            <w:r w:rsidRPr="00210CA9">
              <w:t>84</w:t>
            </w:r>
          </w:p>
        </w:tc>
      </w:tr>
      <w:tr w:rsidR="00886C87" w14:paraId="4E6E6B0E"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3D593E79" w14:textId="7D7F43B1" w:rsidR="00886C87" w:rsidRPr="00117C2D" w:rsidRDefault="00886C87" w:rsidP="00886C87">
            <w:pPr>
              <w:pStyle w:val="Tabletext"/>
            </w:pPr>
            <w:r w:rsidRPr="00210CA9">
              <w:t>Financial instruments: Liquidity risk</w:t>
            </w:r>
          </w:p>
        </w:tc>
        <w:tc>
          <w:tcPr>
            <w:tcW w:w="2502" w:type="dxa"/>
          </w:tcPr>
          <w:p w14:paraId="23BE7E47" w14:textId="4E0DAEDA"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rsidRPr="00210CA9">
              <w:t>General improvements</w:t>
            </w:r>
          </w:p>
        </w:tc>
        <w:tc>
          <w:tcPr>
            <w:tcW w:w="3040" w:type="dxa"/>
          </w:tcPr>
          <w:p w14:paraId="5DFF26DC" w14:textId="096BBECE"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Updated</w:t>
            </w:r>
            <w:r w:rsidRPr="00210CA9">
              <w:t xml:space="preserve"> illustration to reflect changes in the Government’s </w:t>
            </w:r>
            <w:r>
              <w:t>Fair</w:t>
            </w:r>
            <w:r>
              <w:rPr>
                <w:rFonts w:ascii="Calibri" w:hAnsi="Calibri" w:cs="Calibri"/>
              </w:rPr>
              <w:t> </w:t>
            </w:r>
            <w:r>
              <w:t>Payment</w:t>
            </w:r>
            <w:r w:rsidRPr="00210CA9">
              <w:t xml:space="preserve"> </w:t>
            </w:r>
            <w:r>
              <w:t>P</w:t>
            </w:r>
            <w:r w:rsidRPr="00210CA9">
              <w:t>olicy of settling invoices.</w:t>
            </w:r>
          </w:p>
        </w:tc>
        <w:tc>
          <w:tcPr>
            <w:tcW w:w="1491" w:type="dxa"/>
          </w:tcPr>
          <w:p w14:paraId="2082A130" w14:textId="321A8E68"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rsidRPr="00210CA9">
              <w:t>p.11</w:t>
            </w:r>
            <w:r w:rsidR="00B93647">
              <w:t>9</w:t>
            </w:r>
          </w:p>
        </w:tc>
      </w:tr>
      <w:tr w:rsidR="00886C87" w:rsidRPr="00273EFD" w14:paraId="05EA9B26"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7D0DCFE6" w14:textId="06BB97ED" w:rsidR="00886C87" w:rsidRPr="00A01455" w:rsidRDefault="00886C87" w:rsidP="00886C87">
            <w:pPr>
              <w:pStyle w:val="Tabletext"/>
            </w:pPr>
            <w:r w:rsidRPr="00210CA9">
              <w:lastRenderedPageBreak/>
              <w:t>Australian Accounting Standards issued that are not yet effective</w:t>
            </w:r>
          </w:p>
        </w:tc>
        <w:tc>
          <w:tcPr>
            <w:tcW w:w="2502" w:type="dxa"/>
          </w:tcPr>
          <w:p w14:paraId="6A89CE36" w14:textId="49306F78" w:rsidR="00886C87" w:rsidRPr="00210CA9" w:rsidRDefault="00886C87" w:rsidP="00886C87">
            <w:pPr>
              <w:pStyle w:val="Tabletext"/>
              <w:cnfStyle w:val="000000000000" w:firstRow="0" w:lastRow="0" w:firstColumn="0" w:lastColumn="0" w:oddVBand="0" w:evenVBand="0" w:oddHBand="0" w:evenHBand="0" w:firstRowFirstColumn="0" w:firstRowLastColumn="0" w:lastRowFirstColumn="0" w:lastRowLastColumn="0"/>
            </w:pPr>
            <w:r w:rsidRPr="00210CA9">
              <w:t>General improvements</w:t>
            </w:r>
          </w:p>
          <w:p w14:paraId="15EDA644" w14:textId="52751B5A" w:rsidR="00886C87" w:rsidRPr="00A01455" w:rsidDel="00CF1618"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 xml:space="preserve">AASB 108 </w:t>
            </w:r>
            <w:r>
              <w:rPr>
                <w:i/>
                <w:iCs/>
              </w:rPr>
              <w:t>Accounting Policies, Changes in Accounting Estimates and Errors</w:t>
            </w:r>
          </w:p>
        </w:tc>
        <w:tc>
          <w:tcPr>
            <w:tcW w:w="3040" w:type="dxa"/>
          </w:tcPr>
          <w:p w14:paraId="1EB65AD2" w14:textId="1913C50D" w:rsidR="00886C87" w:rsidRPr="00210CA9"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Addition of</w:t>
            </w:r>
            <w:r w:rsidRPr="00210CA9">
              <w:t xml:space="preserve"> footnote to clarify that the disclosure on AASB 2022</w:t>
            </w:r>
            <w:r>
              <w:noBreakHyphen/>
            </w:r>
            <w:r w:rsidRPr="00210CA9">
              <w:t xml:space="preserve">10 </w:t>
            </w:r>
            <w:r w:rsidRPr="00210CA9">
              <w:rPr>
                <w:i/>
                <w:iCs/>
              </w:rPr>
              <w:t>Amendments to Australian Accounting Standards – Fair Value Measurement of Non</w:t>
            </w:r>
            <w:r>
              <w:rPr>
                <w:i/>
                <w:iCs/>
              </w:rPr>
              <w:noBreakHyphen/>
            </w:r>
            <w:r w:rsidRPr="00210CA9">
              <w:rPr>
                <w:i/>
                <w:iCs/>
              </w:rPr>
              <w:t>Financial Assets of Not</w:t>
            </w:r>
            <w:r>
              <w:rPr>
                <w:i/>
                <w:iCs/>
              </w:rPr>
              <w:noBreakHyphen/>
            </w:r>
            <w:r w:rsidRPr="00210CA9">
              <w:rPr>
                <w:i/>
                <w:iCs/>
              </w:rPr>
              <w:t>for</w:t>
            </w:r>
            <w:r>
              <w:rPr>
                <w:i/>
                <w:iCs/>
              </w:rPr>
              <w:noBreakHyphen/>
            </w:r>
            <w:r w:rsidRPr="00210CA9">
              <w:rPr>
                <w:i/>
                <w:iCs/>
              </w:rPr>
              <w:t xml:space="preserve">Profit Public Sector Entities </w:t>
            </w:r>
            <w:r w:rsidRPr="00210CA9">
              <w:t xml:space="preserve">is only relevant to entities that have not yet undertaken their scheduled formal revaluation, hence have not yet applied this Amendment and that FRD 103 </w:t>
            </w:r>
            <w:r w:rsidRPr="005312FF">
              <w:rPr>
                <w:i/>
                <w:iCs/>
              </w:rPr>
              <w:t>Non</w:t>
            </w:r>
            <w:r>
              <w:rPr>
                <w:i/>
                <w:iCs/>
              </w:rPr>
              <w:noBreakHyphen/>
            </w:r>
            <w:r w:rsidRPr="005312FF">
              <w:rPr>
                <w:i/>
                <w:iCs/>
              </w:rPr>
              <w:t>financial physical assets</w:t>
            </w:r>
            <w:r>
              <w:t xml:space="preserve"> </w:t>
            </w:r>
            <w:r w:rsidRPr="00210CA9">
              <w:t xml:space="preserve">applies over </w:t>
            </w:r>
            <w:r>
              <w:t>a</w:t>
            </w:r>
            <w:r w:rsidRPr="00210CA9">
              <w:t xml:space="preserve"> five</w:t>
            </w:r>
            <w:r>
              <w:noBreakHyphen/>
            </w:r>
            <w:r w:rsidRPr="00210CA9">
              <w:t>year revaluation cycle to 30</w:t>
            </w:r>
            <w:r>
              <w:rPr>
                <w:rFonts w:ascii="Calibri" w:hAnsi="Calibri" w:cs="Calibri"/>
              </w:rPr>
              <w:t> </w:t>
            </w:r>
            <w:r w:rsidRPr="00210CA9">
              <w:t>June 2029.</w:t>
            </w:r>
          </w:p>
          <w:p w14:paraId="5CC0E7A0" w14:textId="10514351" w:rsidR="00886C87" w:rsidRPr="00273EFD"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Updated</w:t>
            </w:r>
            <w:r w:rsidRPr="00210CA9">
              <w:t xml:space="preserve"> illustration to incorporate the release of ED 338</w:t>
            </w:r>
            <w:r>
              <w:t>.</w:t>
            </w:r>
          </w:p>
        </w:tc>
        <w:tc>
          <w:tcPr>
            <w:tcW w:w="1491" w:type="dxa"/>
          </w:tcPr>
          <w:p w14:paraId="6F82BF1C" w14:textId="1EC22B44" w:rsidR="00886C87" w:rsidRPr="00273EFD" w:rsidRDefault="00886C87" w:rsidP="00886C87">
            <w:pPr>
              <w:pStyle w:val="Tabletext"/>
              <w:cnfStyle w:val="000000000000" w:firstRow="0" w:lastRow="0" w:firstColumn="0" w:lastColumn="0" w:oddVBand="0" w:evenVBand="0" w:oddHBand="0" w:evenHBand="0" w:firstRowFirstColumn="0" w:firstRowLastColumn="0" w:lastRowFirstColumn="0" w:lastRowLastColumn="0"/>
            </w:pPr>
            <w:r w:rsidRPr="00210CA9">
              <w:t>p.</w:t>
            </w:r>
            <w:r w:rsidR="00A3242E">
              <w:t>1</w:t>
            </w:r>
            <w:r w:rsidR="000E06F1">
              <w:t>68</w:t>
            </w:r>
            <w:r w:rsidR="00160AF7">
              <w:t>–</w:t>
            </w:r>
            <w:r w:rsidR="00FD6EB7">
              <w:t>1</w:t>
            </w:r>
            <w:r w:rsidR="000E06F1">
              <w:t>69</w:t>
            </w:r>
          </w:p>
        </w:tc>
      </w:tr>
      <w:tr w:rsidR="00886C87" w:rsidRPr="00B12C78" w14:paraId="4B3CDE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7" w:type="dxa"/>
            <w:gridSpan w:val="4"/>
          </w:tcPr>
          <w:p w14:paraId="3152A97D" w14:textId="7930FC28" w:rsidR="00886C87" w:rsidRPr="00B12C78" w:rsidRDefault="00886C87" w:rsidP="00886C87">
            <w:pPr>
              <w:pStyle w:val="Tabletext"/>
              <w:keepNext/>
              <w:rPr>
                <w:rFonts w:asciiTheme="majorHAnsi" w:hAnsiTheme="majorHAnsi"/>
                <w:bCs/>
              </w:rPr>
            </w:pPr>
            <w:r w:rsidRPr="00B12C78">
              <w:rPr>
                <w:rFonts w:asciiTheme="majorHAnsi" w:hAnsiTheme="majorHAnsi"/>
                <w:bCs/>
              </w:rPr>
              <w:t>Other minor enhancements</w:t>
            </w:r>
          </w:p>
        </w:tc>
      </w:tr>
      <w:tr w:rsidR="00886C87" w14:paraId="7F5CDE92"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79376A83" w14:textId="1FE69402" w:rsidR="00886C87" w:rsidRDefault="00886C87" w:rsidP="00886C87">
            <w:pPr>
              <w:pStyle w:val="Tabletext"/>
            </w:pPr>
            <w:r>
              <w:t>Comprehensive operating statement</w:t>
            </w:r>
          </w:p>
        </w:tc>
        <w:tc>
          <w:tcPr>
            <w:tcW w:w="2502" w:type="dxa"/>
          </w:tcPr>
          <w:p w14:paraId="5DFE115C" w14:textId="123DF7FE" w:rsidR="00886C87" w:rsidRPr="00A01455"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14:paraId="76ECD44E" w14:textId="34C0DF90" w:rsidR="00886C87" w:rsidRPr="0075076F"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 xml:space="preserve">Updated guidance to provide further clarity on the disclosure requirements on total interest income from financial assets under AASB 1049 </w:t>
            </w:r>
            <w:r>
              <w:rPr>
                <w:i/>
                <w:iCs/>
              </w:rPr>
              <w:t>Whole of Government and General Government Sector Financial Reporting</w:t>
            </w:r>
            <w:r>
              <w:t>.</w:t>
            </w:r>
          </w:p>
        </w:tc>
        <w:tc>
          <w:tcPr>
            <w:tcW w:w="1491" w:type="dxa"/>
          </w:tcPr>
          <w:p w14:paraId="7699A506" w14:textId="6193311C"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p.10</w:t>
            </w:r>
          </w:p>
        </w:tc>
      </w:tr>
      <w:tr w:rsidR="00886C87" w14:paraId="7F9CD9EA"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28D38FEF" w14:textId="6045CD54" w:rsidR="00886C87" w:rsidRDefault="00886C87" w:rsidP="00886C87">
            <w:pPr>
              <w:pStyle w:val="Tabletext"/>
            </w:pPr>
            <w:r>
              <w:t>Balance sheet</w:t>
            </w:r>
          </w:p>
        </w:tc>
        <w:tc>
          <w:tcPr>
            <w:tcW w:w="2502" w:type="dxa"/>
          </w:tcPr>
          <w:p w14:paraId="57459844" w14:textId="5ACF4A35" w:rsidR="00886C87" w:rsidRPr="00C7492E"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14:paraId="30EC1139" w14:textId="616E80C6" w:rsidR="00886C87" w:rsidRPr="0075076F"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Removal of footnote on the disclosure of grant of a right to the operator liability from the ‘Payables’ and ‘Other liabilities’ line</w:t>
            </w:r>
            <w:r>
              <w:noBreakHyphen/>
              <w:t>items, which was a change made in the previous edition and no longer relevant in this edition.</w:t>
            </w:r>
          </w:p>
        </w:tc>
        <w:tc>
          <w:tcPr>
            <w:tcW w:w="1491" w:type="dxa"/>
          </w:tcPr>
          <w:p w14:paraId="6B5D9152" w14:textId="5B2C03F6"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p.11</w:t>
            </w:r>
          </w:p>
        </w:tc>
      </w:tr>
      <w:tr w:rsidR="00886C87" w14:paraId="40FF8EDA"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285F6566" w14:textId="350CC11D" w:rsidR="00886C87" w:rsidRDefault="00886C87" w:rsidP="00886C87">
            <w:pPr>
              <w:pStyle w:val="Tabletext"/>
            </w:pPr>
            <w:r>
              <w:t>Sale of goods and services</w:t>
            </w:r>
          </w:p>
        </w:tc>
        <w:tc>
          <w:tcPr>
            <w:tcW w:w="2502" w:type="dxa"/>
          </w:tcPr>
          <w:p w14:paraId="6EC1BF36" w14:textId="0CBFF923"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14:paraId="19D16D8F" w14:textId="52800DC7" w:rsidR="00886C87" w:rsidDel="00F60EAA"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Updated illustration on performance obligations and revenue recognition policies; and removal of sentence on the adoption of AASB 15 which is no longer relevant.</w:t>
            </w:r>
          </w:p>
        </w:tc>
        <w:tc>
          <w:tcPr>
            <w:tcW w:w="1491" w:type="dxa"/>
          </w:tcPr>
          <w:p w14:paraId="1264D301" w14:textId="595A1725"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p.26</w:t>
            </w:r>
            <w:r w:rsidR="00160AF7">
              <w:t>–</w:t>
            </w:r>
            <w:r>
              <w:t>27</w:t>
            </w:r>
          </w:p>
        </w:tc>
      </w:tr>
      <w:tr w:rsidR="00886C87" w14:paraId="4950AA20"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27181198" w14:textId="496E72BD" w:rsidR="00886C87" w:rsidRDefault="00886C87" w:rsidP="00886C87">
            <w:pPr>
              <w:pStyle w:val="Tabletext"/>
            </w:pPr>
            <w:r>
              <w:t>Income from transactions</w:t>
            </w:r>
          </w:p>
        </w:tc>
        <w:tc>
          <w:tcPr>
            <w:tcW w:w="2502" w:type="dxa"/>
          </w:tcPr>
          <w:p w14:paraId="6167CA3C" w14:textId="563675E5" w:rsidR="00886C87" w:rsidRPr="0075076F"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14:paraId="03A0513B" w14:textId="65E4CB82"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Removal of references to the DTF website on position papers for AASB 15 and AASB 1058 from the guidance as this is available in Part 3 of the Tier</w:t>
            </w:r>
            <w:r>
              <w:rPr>
                <w:rFonts w:ascii="Calibri" w:hAnsi="Calibri" w:cs="Calibri"/>
              </w:rPr>
              <w:t> </w:t>
            </w:r>
            <w:r>
              <w:t>1 Model.</w:t>
            </w:r>
          </w:p>
        </w:tc>
        <w:tc>
          <w:tcPr>
            <w:tcW w:w="1491" w:type="dxa"/>
          </w:tcPr>
          <w:p w14:paraId="3858FF8E" w14:textId="3A221A85"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p.29</w:t>
            </w:r>
          </w:p>
        </w:tc>
      </w:tr>
      <w:tr w:rsidR="00886C87" w14:paraId="59F64E19"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4D890202" w14:textId="591F07CC" w:rsidR="00886C87" w:rsidRDefault="00886C87" w:rsidP="00886C87">
            <w:pPr>
              <w:pStyle w:val="Tabletext"/>
            </w:pPr>
            <w:r>
              <w:lastRenderedPageBreak/>
              <w:t>Employee benefits in the balance sheet</w:t>
            </w:r>
          </w:p>
        </w:tc>
        <w:tc>
          <w:tcPr>
            <w:tcW w:w="2502" w:type="dxa"/>
          </w:tcPr>
          <w:p w14:paraId="1C1ED794" w14:textId="167AFA79"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 xml:space="preserve">General improvements </w:t>
            </w:r>
          </w:p>
        </w:tc>
        <w:tc>
          <w:tcPr>
            <w:tcW w:w="3040" w:type="dxa"/>
          </w:tcPr>
          <w:p w14:paraId="6640FBDD" w14:textId="514F05C2"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Removal of ‘as part of the employee benefit provision’ from the illustration to clarify that the provision for employee entitlements only covers annual leave, long service leave and associated on</w:t>
            </w:r>
            <w:r>
              <w:noBreakHyphen/>
              <w:t>costs.</w:t>
            </w:r>
          </w:p>
        </w:tc>
        <w:tc>
          <w:tcPr>
            <w:tcW w:w="1491" w:type="dxa"/>
          </w:tcPr>
          <w:p w14:paraId="660B48D7" w14:textId="01EC4988"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p.34</w:t>
            </w:r>
          </w:p>
        </w:tc>
      </w:tr>
      <w:tr w:rsidR="00886C87" w14:paraId="5DAB7ACD"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0F0D282A" w14:textId="1692ED75" w:rsidR="00886C87" w:rsidRDefault="00886C87" w:rsidP="00886C87">
            <w:pPr>
              <w:pStyle w:val="Tabletext"/>
            </w:pPr>
            <w:r>
              <w:t>Grant expenses</w:t>
            </w:r>
          </w:p>
        </w:tc>
        <w:tc>
          <w:tcPr>
            <w:tcW w:w="2502" w:type="dxa"/>
          </w:tcPr>
          <w:p w14:paraId="06CA7A00" w14:textId="1DAC52F6"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14:paraId="20B701F5" w14:textId="1A8AC470"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Removal of ‘AASB Framework paragraph 83’ reference which is no longer relevant.</w:t>
            </w:r>
          </w:p>
        </w:tc>
        <w:tc>
          <w:tcPr>
            <w:tcW w:w="1491" w:type="dxa"/>
          </w:tcPr>
          <w:p w14:paraId="27D2D113" w14:textId="09B869E7"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p.38</w:t>
            </w:r>
          </w:p>
        </w:tc>
      </w:tr>
      <w:tr w:rsidR="00886C87" w14:paraId="1EE5C0F0"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4DD9851B" w14:textId="6F2775E6" w:rsidR="00886C87" w:rsidRDefault="00886C87" w:rsidP="00886C87">
            <w:pPr>
              <w:pStyle w:val="Tabletext"/>
            </w:pPr>
            <w:r>
              <w:t>Restructuring of administrative arrangements</w:t>
            </w:r>
          </w:p>
        </w:tc>
        <w:tc>
          <w:tcPr>
            <w:tcW w:w="2502" w:type="dxa"/>
          </w:tcPr>
          <w:p w14:paraId="2CD443FD" w14:textId="57E2FA08"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14:paraId="6640F8F4" w14:textId="12B6EDFF"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Updated extract of an administrative order from the Victoria Government Gazette to the guidance.</w:t>
            </w:r>
          </w:p>
        </w:tc>
        <w:tc>
          <w:tcPr>
            <w:tcW w:w="1491" w:type="dxa"/>
          </w:tcPr>
          <w:p w14:paraId="659BA3BF" w14:textId="1E1C1F56"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p.53</w:t>
            </w:r>
          </w:p>
        </w:tc>
      </w:tr>
      <w:tr w:rsidR="00886C87" w14:paraId="18C4589B"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2C147358" w14:textId="0CA23BF6" w:rsidR="00886C87" w:rsidRDefault="00886C87" w:rsidP="00886C87">
            <w:pPr>
              <w:pStyle w:val="Tabletext"/>
            </w:pPr>
            <w:r>
              <w:t>Property, plant and equipment</w:t>
            </w:r>
          </w:p>
        </w:tc>
        <w:tc>
          <w:tcPr>
            <w:tcW w:w="2502" w:type="dxa"/>
          </w:tcPr>
          <w:p w14:paraId="2799BF6D" w14:textId="39CF21F4"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14:paraId="505184E0" w14:textId="0AB7EA75"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Addition of footnote to clarify assets under construction in line with update to FRD 103.</w:t>
            </w:r>
          </w:p>
        </w:tc>
        <w:tc>
          <w:tcPr>
            <w:tcW w:w="1491" w:type="dxa"/>
          </w:tcPr>
          <w:p w14:paraId="62635BC4" w14:textId="71364CF3"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p.54</w:t>
            </w:r>
          </w:p>
        </w:tc>
      </w:tr>
      <w:tr w:rsidR="00886C87" w14:paraId="49CDB3C8"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095CEF04" w14:textId="7376EDA6" w:rsidR="00886C87" w:rsidRDefault="00886C87" w:rsidP="00886C87">
            <w:pPr>
              <w:pStyle w:val="Tabletext"/>
            </w:pPr>
            <w:r>
              <w:t>Investment properties</w:t>
            </w:r>
          </w:p>
        </w:tc>
        <w:tc>
          <w:tcPr>
            <w:tcW w:w="2502" w:type="dxa"/>
          </w:tcPr>
          <w:p w14:paraId="4D4A28FF" w14:textId="3487EC05"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14:paraId="31138F7C" w14:textId="4BFFC872"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Updated guidance to remove the disclosure requirements on instances where an entity is unable to reliably determine the fair value of an investment property and requirements on reconciling net exchange differences as part of streamlining the Model.</w:t>
            </w:r>
          </w:p>
        </w:tc>
        <w:tc>
          <w:tcPr>
            <w:tcW w:w="1491" w:type="dxa"/>
          </w:tcPr>
          <w:p w14:paraId="56746183" w14:textId="65DFA88A"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p.61–62</w:t>
            </w:r>
          </w:p>
        </w:tc>
      </w:tr>
      <w:tr w:rsidR="00886C87" w14:paraId="52DB9509"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6625ED10" w14:textId="4CF16BDC" w:rsidR="00886C87" w:rsidRDefault="00886C87" w:rsidP="00886C87">
            <w:pPr>
              <w:pStyle w:val="Tabletext"/>
            </w:pPr>
            <w:r>
              <w:t>Intangible assets</w:t>
            </w:r>
          </w:p>
        </w:tc>
        <w:tc>
          <w:tcPr>
            <w:tcW w:w="2502" w:type="dxa"/>
          </w:tcPr>
          <w:p w14:paraId="5804787F" w14:textId="64C3BED8"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14:paraId="3E8F7960" w14:textId="355FC3AD"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Updated guidance to remove the disclosure requirements on intangible assets acquired by way of government grant and initially recognised at fair value and assets revalued using the revaluation model as part of streamlining the Model.</w:t>
            </w:r>
          </w:p>
        </w:tc>
        <w:tc>
          <w:tcPr>
            <w:tcW w:w="1491" w:type="dxa"/>
          </w:tcPr>
          <w:p w14:paraId="21303E87" w14:textId="192D106D"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p.67</w:t>
            </w:r>
          </w:p>
        </w:tc>
      </w:tr>
      <w:tr w:rsidR="00886C87" w14:paraId="51635007"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095F0F57" w14:textId="7FF06DC5" w:rsidR="00886C87" w:rsidRDefault="00886C87" w:rsidP="00886C87">
            <w:pPr>
              <w:pStyle w:val="Tabletext"/>
            </w:pPr>
            <w:r>
              <w:t>Receivables</w:t>
            </w:r>
          </w:p>
        </w:tc>
        <w:tc>
          <w:tcPr>
            <w:tcW w:w="2502" w:type="dxa"/>
          </w:tcPr>
          <w:p w14:paraId="1EDC2E96" w14:textId="45B01241"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14:paraId="7FF3E9E2" w14:textId="0A46EFBF"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Updated guidance to remove the flowchart on the derecognition of financial assets; disclosures for transferred assets that are not derecognised in entirety and the allocation of the transaction price to remaining performance obligations as part of streamlining the Model.</w:t>
            </w:r>
          </w:p>
        </w:tc>
        <w:tc>
          <w:tcPr>
            <w:tcW w:w="1491" w:type="dxa"/>
          </w:tcPr>
          <w:p w14:paraId="4B60888C" w14:textId="5B6D5960"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p.80–81</w:t>
            </w:r>
          </w:p>
        </w:tc>
      </w:tr>
      <w:tr w:rsidR="00886C87" w14:paraId="08DED88D"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428DC853" w14:textId="3C3E6B96" w:rsidR="00886C87" w:rsidRDefault="00886C87" w:rsidP="00886C87">
            <w:pPr>
              <w:pStyle w:val="Tabletext"/>
            </w:pPr>
            <w:r w:rsidRPr="002C78DE">
              <w:lastRenderedPageBreak/>
              <w:t>Inventories</w:t>
            </w:r>
          </w:p>
        </w:tc>
        <w:tc>
          <w:tcPr>
            <w:tcW w:w="2502" w:type="dxa"/>
          </w:tcPr>
          <w:p w14:paraId="544AE15B" w14:textId="41B231FC"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14:paraId="57B44BA8" w14:textId="6BE3BA4B"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 xml:space="preserve">Updated guidance with the specific details on some of the disclosure requirements </w:t>
            </w:r>
            <w:r w:rsidRPr="008D5E1A">
              <w:t xml:space="preserve">replaced with section references from the </w:t>
            </w:r>
            <w:r>
              <w:t xml:space="preserve">relevant </w:t>
            </w:r>
            <w:r w:rsidRPr="008D5E1A">
              <w:t>Standard</w:t>
            </w:r>
            <w:r>
              <w:t xml:space="preserve"> as part of streamlining the Model.</w:t>
            </w:r>
          </w:p>
        </w:tc>
        <w:tc>
          <w:tcPr>
            <w:tcW w:w="1491" w:type="dxa"/>
          </w:tcPr>
          <w:p w14:paraId="3AC73F94" w14:textId="2F1C2995"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rsidRPr="006D0EA0">
              <w:t>p.</w:t>
            </w:r>
            <w:r>
              <w:t>85</w:t>
            </w:r>
          </w:p>
        </w:tc>
      </w:tr>
      <w:tr w:rsidR="00886C87" w14:paraId="34B8EBB9"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426C4D22" w14:textId="3537F3C5" w:rsidR="00886C87" w:rsidRPr="002C78DE" w:rsidRDefault="00886C87" w:rsidP="00886C87">
            <w:pPr>
              <w:pStyle w:val="Tabletext"/>
            </w:pPr>
            <w:r w:rsidRPr="002C78DE">
              <w:t>Commitments for expenditure</w:t>
            </w:r>
          </w:p>
        </w:tc>
        <w:tc>
          <w:tcPr>
            <w:tcW w:w="2502" w:type="dxa"/>
          </w:tcPr>
          <w:p w14:paraId="4FD7DF6D" w14:textId="3E8FA50F"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14:paraId="27A33CC7" w14:textId="740C604A"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Updated</w:t>
            </w:r>
            <w:r w:rsidRPr="006D0EA0">
              <w:t xml:space="preserve"> guidance </w:t>
            </w:r>
            <w:r>
              <w:t>to provide greater clarity on the disclosure requirements on uncommissioned SCAs.</w:t>
            </w:r>
          </w:p>
        </w:tc>
        <w:tc>
          <w:tcPr>
            <w:tcW w:w="1491" w:type="dxa"/>
          </w:tcPr>
          <w:p w14:paraId="3C5F7283" w14:textId="711D8A7F" w:rsidR="00886C87" w:rsidRPr="006D0EA0" w:rsidRDefault="00886C87" w:rsidP="00886C87">
            <w:pPr>
              <w:pStyle w:val="Tabletext"/>
              <w:cnfStyle w:val="000000000000" w:firstRow="0" w:lastRow="0" w:firstColumn="0" w:lastColumn="0" w:oddVBand="0" w:evenVBand="0" w:oddHBand="0" w:evenHBand="0" w:firstRowFirstColumn="0" w:firstRowLastColumn="0" w:lastRowFirstColumn="0" w:lastRowLastColumn="0"/>
            </w:pPr>
            <w:r w:rsidRPr="006D0EA0">
              <w:t>p.1</w:t>
            </w:r>
            <w:r w:rsidRPr="002C78DE">
              <w:t>0</w:t>
            </w:r>
            <w:r>
              <w:t>1</w:t>
            </w:r>
          </w:p>
        </w:tc>
      </w:tr>
      <w:tr w:rsidR="00886C87" w14:paraId="65A3A154"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08BE21EF" w14:textId="6315EABE" w:rsidR="00886C87" w:rsidRDefault="00886C87" w:rsidP="00886C87">
            <w:pPr>
              <w:pStyle w:val="Tabletext"/>
            </w:pPr>
            <w:r w:rsidRPr="008D5E1A">
              <w:t>Financial instruments</w:t>
            </w:r>
          </w:p>
        </w:tc>
        <w:tc>
          <w:tcPr>
            <w:tcW w:w="2502" w:type="dxa"/>
          </w:tcPr>
          <w:p w14:paraId="012879D0" w14:textId="5ADB6E30"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rsidRPr="008D5E1A">
              <w:t>General improvements</w:t>
            </w:r>
          </w:p>
        </w:tc>
        <w:tc>
          <w:tcPr>
            <w:tcW w:w="3040" w:type="dxa"/>
          </w:tcPr>
          <w:p w14:paraId="08D5C595" w14:textId="1D69F0D3"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Updated</w:t>
            </w:r>
            <w:r w:rsidRPr="008D5E1A">
              <w:t xml:space="preserve"> guidance on the reclassification of financial assets, with the specific details </w:t>
            </w:r>
            <w:r>
              <w:t xml:space="preserve">on the disclosure requirements </w:t>
            </w:r>
            <w:r w:rsidRPr="008D5E1A">
              <w:t xml:space="preserve">replaced with section references from the </w:t>
            </w:r>
            <w:r>
              <w:t xml:space="preserve">relevant </w:t>
            </w:r>
            <w:r w:rsidRPr="008D5E1A">
              <w:t>Standard</w:t>
            </w:r>
            <w:r>
              <w:t xml:space="preserve"> as part of streamlining the Model.</w:t>
            </w:r>
          </w:p>
        </w:tc>
        <w:tc>
          <w:tcPr>
            <w:tcW w:w="1491" w:type="dxa"/>
          </w:tcPr>
          <w:p w14:paraId="0C098E45" w14:textId="409B94D4"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rsidRPr="008D5E1A">
              <w:t>p.</w:t>
            </w:r>
            <w:r w:rsidR="00D12B4F">
              <w:t>109-</w:t>
            </w:r>
            <w:r w:rsidRPr="008D5E1A">
              <w:t>1</w:t>
            </w:r>
            <w:r w:rsidR="00157EE2">
              <w:t>10</w:t>
            </w:r>
          </w:p>
        </w:tc>
      </w:tr>
      <w:tr w:rsidR="00886C87" w14:paraId="1E013CE9"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266676B3" w14:textId="77777777" w:rsidR="00886C87" w:rsidRDefault="00886C87" w:rsidP="00886C87">
            <w:pPr>
              <w:pStyle w:val="Tabletext"/>
            </w:pPr>
            <w:r w:rsidRPr="008D2A51">
              <w:t>Financial risk management objectives and policies</w:t>
            </w:r>
          </w:p>
          <w:p w14:paraId="4312702E" w14:textId="1DB1AC2B" w:rsidR="00886C87" w:rsidRDefault="00886C87" w:rsidP="00886C87">
            <w:pPr>
              <w:pStyle w:val="Tabletext"/>
            </w:pPr>
            <w:r>
              <w:t>Market risk disclosures</w:t>
            </w:r>
          </w:p>
        </w:tc>
        <w:tc>
          <w:tcPr>
            <w:tcW w:w="2502" w:type="dxa"/>
          </w:tcPr>
          <w:p w14:paraId="35665D05" w14:textId="0F05DCD9"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rsidRPr="008D2A51">
              <w:t>General improvements</w:t>
            </w:r>
          </w:p>
        </w:tc>
        <w:tc>
          <w:tcPr>
            <w:tcW w:w="3040" w:type="dxa"/>
          </w:tcPr>
          <w:p w14:paraId="330B4728" w14:textId="1F8A34A6" w:rsidR="00886C87" w:rsidRDefault="00886C87" w:rsidP="00886C87">
            <w:pPr>
              <w:pStyle w:val="Tabletext"/>
              <w:cnfStyle w:val="000000000000" w:firstRow="0" w:lastRow="0" w:firstColumn="0" w:lastColumn="0" w:oddVBand="0" w:evenVBand="0" w:oddHBand="0" w:evenHBand="0" w:firstRowFirstColumn="0" w:firstRowLastColumn="0" w:lastRowFirstColumn="0" w:lastRowLastColumn="0"/>
            </w:pPr>
            <w:r>
              <w:t>Updated</w:t>
            </w:r>
            <w:r w:rsidRPr="008D2A51">
              <w:t xml:space="preserve"> guidance and illustration to remove areas of duplication on the disclosure requirements which are covered in other sections of the Mode</w:t>
            </w:r>
            <w:r>
              <w:t xml:space="preserve">l. </w:t>
            </w:r>
          </w:p>
        </w:tc>
        <w:tc>
          <w:tcPr>
            <w:tcW w:w="1491" w:type="dxa"/>
          </w:tcPr>
          <w:p w14:paraId="52B5A82A" w14:textId="700FEF1E" w:rsidR="00886C87" w:rsidRDefault="00886C87" w:rsidP="00E24088">
            <w:pPr>
              <w:pStyle w:val="Tabletext"/>
              <w:cnfStyle w:val="000000000000" w:firstRow="0" w:lastRow="0" w:firstColumn="0" w:lastColumn="0" w:oddVBand="0" w:evenVBand="0" w:oddHBand="0" w:evenHBand="0" w:firstRowFirstColumn="0" w:firstRowLastColumn="0" w:lastRowFirstColumn="0" w:lastRowLastColumn="0"/>
            </w:pPr>
            <w:r w:rsidRPr="008D2A51">
              <w:t>p.11</w:t>
            </w:r>
            <w:r w:rsidR="002F5234">
              <w:t>5</w:t>
            </w:r>
            <w:r>
              <w:br/>
              <w:t>p.12</w:t>
            </w:r>
            <w:r w:rsidR="000E06F1">
              <w:t>5</w:t>
            </w:r>
            <w:r>
              <w:t>–12</w:t>
            </w:r>
            <w:r w:rsidR="000E06F1">
              <w:t>6</w:t>
            </w:r>
          </w:p>
        </w:tc>
      </w:tr>
      <w:tr w:rsidR="00886C87" w14:paraId="6974BA31"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6B50A69E" w14:textId="77777777" w:rsidR="00886C87" w:rsidRDefault="00886C87" w:rsidP="00886C87">
            <w:pPr>
              <w:pStyle w:val="Tabletext"/>
            </w:pPr>
            <w:r w:rsidRPr="008D2A51">
              <w:t>Credit risk disclosures</w:t>
            </w:r>
          </w:p>
          <w:p w14:paraId="2DD83669" w14:textId="443D95CB" w:rsidR="00886C87" w:rsidRDefault="00886C87" w:rsidP="00886C87">
            <w:pPr>
              <w:pStyle w:val="Tabletext"/>
            </w:pPr>
            <w:r>
              <w:t>Liquidity risk disclosures</w:t>
            </w:r>
          </w:p>
        </w:tc>
        <w:tc>
          <w:tcPr>
            <w:tcW w:w="2502" w:type="dxa"/>
          </w:tcPr>
          <w:p w14:paraId="5AAC2047" w14:textId="63BFFE85"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rsidRPr="008D2A51">
              <w:t>General improvements</w:t>
            </w:r>
          </w:p>
        </w:tc>
        <w:tc>
          <w:tcPr>
            <w:tcW w:w="3040" w:type="dxa"/>
          </w:tcPr>
          <w:p w14:paraId="185F1E3C" w14:textId="5C5CB456"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Updated</w:t>
            </w:r>
            <w:r w:rsidRPr="008D2A51">
              <w:t xml:space="preserve"> guidance to remove disclosure requirements on non</w:t>
            </w:r>
            <w:r>
              <w:noBreakHyphen/>
            </w:r>
            <w:r w:rsidRPr="008D2A51">
              <w:t>routine transactions</w:t>
            </w:r>
            <w:r>
              <w:t xml:space="preserve"> such as collateral and other credit enhancements, </w:t>
            </w:r>
            <w:r w:rsidRPr="008D5E1A">
              <w:t xml:space="preserve">with the specific details </w:t>
            </w:r>
            <w:r>
              <w:t xml:space="preserve">on the disclosure requirements </w:t>
            </w:r>
            <w:r w:rsidRPr="008D5E1A">
              <w:t xml:space="preserve">replaced with section references from the </w:t>
            </w:r>
            <w:r>
              <w:t xml:space="preserve">relevant </w:t>
            </w:r>
            <w:r w:rsidRPr="008D5E1A">
              <w:t>Standard</w:t>
            </w:r>
            <w:r>
              <w:t xml:space="preserve"> </w:t>
            </w:r>
            <w:r w:rsidRPr="008D5E1A">
              <w:t>as part of streamlining the Model</w:t>
            </w:r>
            <w:r>
              <w:t>.</w:t>
            </w:r>
          </w:p>
        </w:tc>
        <w:tc>
          <w:tcPr>
            <w:tcW w:w="1491" w:type="dxa"/>
          </w:tcPr>
          <w:p w14:paraId="68290C98" w14:textId="106BDF3D"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rsidRPr="008D2A51">
              <w:t>p.11</w:t>
            </w:r>
            <w:r w:rsidR="008876E6">
              <w:t>8</w:t>
            </w:r>
            <w:r>
              <w:t>–</w:t>
            </w:r>
            <w:r w:rsidRPr="008D2A51">
              <w:t>11</w:t>
            </w:r>
            <w:r w:rsidR="008876E6">
              <w:t>9</w:t>
            </w:r>
          </w:p>
          <w:p w14:paraId="1417A07E" w14:textId="155FF1CB" w:rsidR="00886C87" w:rsidRDefault="00886C87" w:rsidP="00886C87">
            <w:pPr>
              <w:pStyle w:val="Tabletext"/>
              <w:cnfStyle w:val="000000010000" w:firstRow="0" w:lastRow="0" w:firstColumn="0" w:lastColumn="0" w:oddVBand="0" w:evenVBand="0" w:oddHBand="0" w:evenHBand="1" w:firstRowFirstColumn="0" w:firstRowLastColumn="0" w:lastRowFirstColumn="0" w:lastRowLastColumn="0"/>
            </w:pPr>
            <w:r>
              <w:t>p.</w:t>
            </w:r>
            <w:r w:rsidR="0053305D">
              <w:t>120</w:t>
            </w:r>
          </w:p>
        </w:tc>
      </w:tr>
      <w:tr w:rsidR="001A234D" w14:paraId="27F972D6"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1BD23232" w14:textId="4166127B" w:rsidR="001A234D" w:rsidRPr="008D2A51" w:rsidRDefault="001A234D" w:rsidP="001A234D">
            <w:pPr>
              <w:pStyle w:val="Tabletext"/>
            </w:pPr>
            <w:r>
              <w:t>Assets received as collateral</w:t>
            </w:r>
          </w:p>
        </w:tc>
        <w:tc>
          <w:tcPr>
            <w:tcW w:w="2502" w:type="dxa"/>
          </w:tcPr>
          <w:p w14:paraId="69DC7231" w14:textId="03DFD23A" w:rsidR="001A234D" w:rsidRPr="008D2A51" w:rsidRDefault="001A234D" w:rsidP="001A234D">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14:paraId="4915AD53" w14:textId="3C90B0DF" w:rsidR="001A234D" w:rsidRDefault="001A234D" w:rsidP="001A234D">
            <w:pPr>
              <w:pStyle w:val="Tabletext"/>
              <w:cnfStyle w:val="000000000000" w:firstRow="0" w:lastRow="0" w:firstColumn="0" w:lastColumn="0" w:oddVBand="0" w:evenVBand="0" w:oddHBand="0" w:evenHBand="0" w:firstRowFirstColumn="0" w:firstRowLastColumn="0" w:lastRowFirstColumn="0" w:lastRowLastColumn="0"/>
            </w:pPr>
            <w:r>
              <w:t>This section has been removed as part of streamlining the Model.</w:t>
            </w:r>
          </w:p>
        </w:tc>
        <w:tc>
          <w:tcPr>
            <w:tcW w:w="1491" w:type="dxa"/>
          </w:tcPr>
          <w:p w14:paraId="5FA715BA" w14:textId="15DE1E86" w:rsidR="001A234D" w:rsidRPr="008D2A51" w:rsidRDefault="001A234D" w:rsidP="001A234D">
            <w:pPr>
              <w:pStyle w:val="Tabletext"/>
              <w:cnfStyle w:val="000000000000" w:firstRow="0" w:lastRow="0" w:firstColumn="0" w:lastColumn="0" w:oddVBand="0" w:evenVBand="0" w:oddHBand="0" w:evenHBand="0" w:firstRowFirstColumn="0" w:firstRowLastColumn="0" w:lastRowFirstColumn="0" w:lastRowLastColumn="0"/>
            </w:pPr>
            <w:r>
              <w:t>p.119</w:t>
            </w:r>
          </w:p>
        </w:tc>
      </w:tr>
      <w:tr w:rsidR="001A234D" w14:paraId="33F35F87"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1AA47B56" w14:textId="77777777" w:rsidR="001A234D" w:rsidRDefault="001A234D" w:rsidP="001A234D">
            <w:pPr>
              <w:pStyle w:val="Tabletext"/>
            </w:pPr>
            <w:r>
              <w:t>Fair value determination of financial assets and liabilities</w:t>
            </w:r>
          </w:p>
          <w:p w14:paraId="09DE0780" w14:textId="095B3AD4" w:rsidR="001A234D" w:rsidRPr="008D2A51" w:rsidRDefault="001A234D" w:rsidP="001A234D">
            <w:pPr>
              <w:pStyle w:val="Tabletext"/>
            </w:pPr>
            <w:r>
              <w:t>Fair value determination: Non</w:t>
            </w:r>
            <w:r>
              <w:noBreakHyphen/>
              <w:t>financial physical assets</w:t>
            </w:r>
          </w:p>
        </w:tc>
        <w:tc>
          <w:tcPr>
            <w:tcW w:w="2502" w:type="dxa"/>
          </w:tcPr>
          <w:p w14:paraId="25D26E1A" w14:textId="50BF65C2" w:rsidR="001A234D" w:rsidRPr="008D2A51" w:rsidRDefault="001A234D" w:rsidP="001A234D">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14:paraId="14D6A28E" w14:textId="0B8CE0D4" w:rsidR="001A234D" w:rsidRPr="008D2A51" w:rsidRDefault="001A234D" w:rsidP="001A234D">
            <w:pPr>
              <w:pStyle w:val="Tabletext"/>
              <w:cnfStyle w:val="000000010000" w:firstRow="0" w:lastRow="0" w:firstColumn="0" w:lastColumn="0" w:oddVBand="0" w:evenVBand="0" w:oddHBand="0" w:evenHBand="1" w:firstRowFirstColumn="0" w:firstRowLastColumn="0" w:lastRowFirstColumn="0" w:lastRowLastColumn="0"/>
            </w:pPr>
            <w:r>
              <w:t xml:space="preserve">Updated guidance to remove areas of </w:t>
            </w:r>
            <w:r w:rsidRPr="008D2A51">
              <w:t>duplication on the disclosure requirements which are covered in other sections of the Model</w:t>
            </w:r>
            <w:r>
              <w:t xml:space="preserve"> such as on fair value level 3 disclosures, as well as the additional disclosure requirements for non</w:t>
            </w:r>
            <w:r>
              <w:noBreakHyphen/>
              <w:t>routine transactions.</w:t>
            </w:r>
          </w:p>
        </w:tc>
        <w:tc>
          <w:tcPr>
            <w:tcW w:w="1491" w:type="dxa"/>
          </w:tcPr>
          <w:p w14:paraId="0926E387" w14:textId="3AF0A578" w:rsidR="001A234D" w:rsidRPr="008D2A51" w:rsidRDefault="001A234D" w:rsidP="000327C0">
            <w:pPr>
              <w:pStyle w:val="Tabletext"/>
              <w:cnfStyle w:val="000000010000" w:firstRow="0" w:lastRow="0" w:firstColumn="0" w:lastColumn="0" w:oddVBand="0" w:evenVBand="0" w:oddHBand="0" w:evenHBand="1" w:firstRowFirstColumn="0" w:firstRowLastColumn="0" w:lastRowFirstColumn="0" w:lastRowLastColumn="0"/>
            </w:pPr>
            <w:r>
              <w:t>p.13</w:t>
            </w:r>
            <w:r w:rsidR="000E06F1">
              <w:t>4</w:t>
            </w:r>
            <w:r>
              <w:br/>
              <w:t>p.</w:t>
            </w:r>
            <w:r w:rsidR="000E06F1">
              <w:t>139</w:t>
            </w:r>
            <w:r>
              <w:t>–14</w:t>
            </w:r>
            <w:r w:rsidR="000E06F1">
              <w:t>1</w:t>
            </w:r>
          </w:p>
        </w:tc>
      </w:tr>
      <w:tr w:rsidR="001A234D" w14:paraId="46984FA2"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38720702" w14:textId="5C33E55F" w:rsidR="001A234D" w:rsidRDefault="001A234D" w:rsidP="001A234D">
            <w:pPr>
              <w:pStyle w:val="Tabletext"/>
            </w:pPr>
            <w:r>
              <w:lastRenderedPageBreak/>
              <w:t>Biological assets</w:t>
            </w:r>
          </w:p>
        </w:tc>
        <w:tc>
          <w:tcPr>
            <w:tcW w:w="2502" w:type="dxa"/>
          </w:tcPr>
          <w:p w14:paraId="0983A162" w14:textId="4DF36074" w:rsidR="001A234D" w:rsidRDefault="001A234D" w:rsidP="001A234D">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14:paraId="19D2F549" w14:textId="44DB2601" w:rsidR="001A234D" w:rsidRDefault="001A234D" w:rsidP="001A234D">
            <w:pPr>
              <w:pStyle w:val="Tabletext"/>
              <w:cnfStyle w:val="000000000000" w:firstRow="0" w:lastRow="0" w:firstColumn="0" w:lastColumn="0" w:oddVBand="0" w:evenVBand="0" w:oddHBand="0" w:evenHBand="0" w:firstRowFirstColumn="0" w:firstRowLastColumn="0" w:lastRowFirstColumn="0" w:lastRowLastColumn="0"/>
            </w:pPr>
            <w:r>
              <w:t>Updated guidance to remove references to circumstances where market determined prices or values may not be available, as part of streamlining the Model.</w:t>
            </w:r>
          </w:p>
        </w:tc>
        <w:tc>
          <w:tcPr>
            <w:tcW w:w="1491" w:type="dxa"/>
          </w:tcPr>
          <w:p w14:paraId="4D18AC56" w14:textId="3D08C097" w:rsidR="001A234D" w:rsidRDefault="001A234D" w:rsidP="001A234D">
            <w:pPr>
              <w:pStyle w:val="Tabletext"/>
              <w:cnfStyle w:val="000000000000" w:firstRow="0" w:lastRow="0" w:firstColumn="0" w:lastColumn="0" w:oddVBand="0" w:evenVBand="0" w:oddHBand="0" w:evenHBand="0" w:firstRowFirstColumn="0" w:firstRowLastColumn="0" w:lastRowFirstColumn="0" w:lastRowLastColumn="0"/>
            </w:pPr>
            <w:r>
              <w:t>p.14</w:t>
            </w:r>
            <w:r w:rsidR="000E06F1">
              <w:t>2</w:t>
            </w:r>
          </w:p>
        </w:tc>
      </w:tr>
      <w:tr w:rsidR="001A234D" w14:paraId="670F0790" w14:textId="77777777" w:rsidTr="002B0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25B9673C" w14:textId="499CCE38" w:rsidR="001A234D" w:rsidRDefault="001A234D" w:rsidP="001A234D">
            <w:pPr>
              <w:pStyle w:val="Tabletext"/>
            </w:pPr>
            <w:r>
              <w:t>Discontinued operations and non</w:t>
            </w:r>
            <w:r>
              <w:noBreakHyphen/>
              <w:t>current assets held for sale</w:t>
            </w:r>
          </w:p>
        </w:tc>
        <w:tc>
          <w:tcPr>
            <w:tcW w:w="2502" w:type="dxa"/>
          </w:tcPr>
          <w:p w14:paraId="54BA21AB" w14:textId="54C25B12" w:rsidR="001A234D" w:rsidRDefault="001A234D" w:rsidP="001A234D">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040" w:type="dxa"/>
          </w:tcPr>
          <w:p w14:paraId="03AA71CB" w14:textId="5989B3E3" w:rsidR="001A234D" w:rsidRDefault="001A234D" w:rsidP="001A234D">
            <w:pPr>
              <w:pStyle w:val="Tabletext"/>
              <w:cnfStyle w:val="000000010000" w:firstRow="0" w:lastRow="0" w:firstColumn="0" w:lastColumn="0" w:oddVBand="0" w:evenVBand="0" w:oddHBand="0" w:evenHBand="1" w:firstRowFirstColumn="0" w:firstRowLastColumn="0" w:lastRowFirstColumn="0" w:lastRowLastColumn="0"/>
            </w:pPr>
            <w:r>
              <w:t>Updated guidance to remove areas of duplication with other sections in the Model in relation to fair value measurement for non</w:t>
            </w:r>
            <w:r>
              <w:noBreakHyphen/>
              <w:t>financial physical assets classified as held for sale. The disclosure requirements on discontinued operations and administered activity classified as held for sale have also been removed as part of streamlining the Model.</w:t>
            </w:r>
          </w:p>
        </w:tc>
        <w:tc>
          <w:tcPr>
            <w:tcW w:w="1491" w:type="dxa"/>
          </w:tcPr>
          <w:p w14:paraId="3CDC35F7" w14:textId="13D12C16" w:rsidR="001A234D" w:rsidRDefault="001A234D" w:rsidP="001A234D">
            <w:pPr>
              <w:pStyle w:val="Tabletext"/>
              <w:cnfStyle w:val="000000010000" w:firstRow="0" w:lastRow="0" w:firstColumn="0" w:lastColumn="0" w:oddVBand="0" w:evenVBand="0" w:oddHBand="0" w:evenHBand="1" w:firstRowFirstColumn="0" w:firstRowLastColumn="0" w:lastRowFirstColumn="0" w:lastRowLastColumn="0"/>
            </w:pPr>
            <w:r w:rsidRPr="00CB22AD">
              <w:t>p.</w:t>
            </w:r>
            <w:r>
              <w:t>1</w:t>
            </w:r>
            <w:r w:rsidR="000E06F1">
              <w:t>49</w:t>
            </w:r>
          </w:p>
        </w:tc>
      </w:tr>
      <w:tr w:rsidR="001A234D" w14:paraId="07D570B2" w14:textId="77777777" w:rsidTr="002B0D20">
        <w:tc>
          <w:tcPr>
            <w:cnfStyle w:val="001000000000" w:firstRow="0" w:lastRow="0" w:firstColumn="1" w:lastColumn="0" w:oddVBand="0" w:evenVBand="0" w:oddHBand="0" w:evenHBand="0" w:firstRowFirstColumn="0" w:firstRowLastColumn="0" w:lastRowFirstColumn="0" w:lastRowLastColumn="0"/>
            <w:tcW w:w="2014" w:type="dxa"/>
          </w:tcPr>
          <w:p w14:paraId="39D6BC04" w14:textId="22510CD8" w:rsidR="001A234D" w:rsidRDefault="001A234D" w:rsidP="001A234D">
            <w:pPr>
              <w:pStyle w:val="Tabletext"/>
            </w:pPr>
            <w:r>
              <w:t>Reserves</w:t>
            </w:r>
          </w:p>
        </w:tc>
        <w:tc>
          <w:tcPr>
            <w:tcW w:w="2502" w:type="dxa"/>
          </w:tcPr>
          <w:p w14:paraId="7DF7ADD5" w14:textId="1A668C71" w:rsidR="001A234D" w:rsidRDefault="001A234D" w:rsidP="001A234D">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040" w:type="dxa"/>
          </w:tcPr>
          <w:p w14:paraId="21D4B00E" w14:textId="72B0FA82" w:rsidR="001A234D" w:rsidRDefault="001A234D" w:rsidP="001A234D">
            <w:pPr>
              <w:pStyle w:val="Tabletext"/>
              <w:cnfStyle w:val="000000000000" w:firstRow="0" w:lastRow="0" w:firstColumn="0" w:lastColumn="0" w:oddVBand="0" w:evenVBand="0" w:oddHBand="0" w:evenHBand="0" w:firstRowFirstColumn="0" w:firstRowLastColumn="0" w:lastRowFirstColumn="0" w:lastRowLastColumn="0"/>
            </w:pPr>
            <w:r>
              <w:t>Removal of references to the amending standard AASB 2009</w:t>
            </w:r>
            <w:r>
              <w:noBreakHyphen/>
              <w:t xml:space="preserve">6 </w:t>
            </w:r>
            <w:r>
              <w:rPr>
                <w:i/>
                <w:iCs/>
              </w:rPr>
              <w:t xml:space="preserve">Amendments to Australian Accounting Standards </w:t>
            </w:r>
            <w:r>
              <w:t>from the guidance as this is no longer relevant.</w:t>
            </w:r>
          </w:p>
        </w:tc>
        <w:tc>
          <w:tcPr>
            <w:tcW w:w="1491" w:type="dxa"/>
          </w:tcPr>
          <w:p w14:paraId="7772BD4F" w14:textId="5A95098E" w:rsidR="001A234D" w:rsidRPr="00CB22AD" w:rsidRDefault="001A234D" w:rsidP="001A234D">
            <w:pPr>
              <w:pStyle w:val="Tabletext"/>
              <w:cnfStyle w:val="000000000000" w:firstRow="0" w:lastRow="0" w:firstColumn="0" w:lastColumn="0" w:oddVBand="0" w:evenVBand="0" w:oddHBand="0" w:evenHBand="0" w:firstRowFirstColumn="0" w:firstRowLastColumn="0" w:lastRowFirstColumn="0" w:lastRowLastColumn="0"/>
            </w:pPr>
            <w:r>
              <w:t>p.15</w:t>
            </w:r>
            <w:r w:rsidR="000E06F1">
              <w:t>0</w:t>
            </w:r>
          </w:p>
        </w:tc>
      </w:tr>
    </w:tbl>
    <w:p w14:paraId="51DEE1A0" w14:textId="77777777" w:rsidR="006341AA" w:rsidRPr="006341AA" w:rsidRDefault="006341AA" w:rsidP="006341AA"/>
    <w:p w14:paraId="01A72854" w14:textId="71D6E2A8" w:rsidR="00701446" w:rsidRDefault="006D7605" w:rsidP="0062509C">
      <w:pPr>
        <w:pStyle w:val="Heading1"/>
        <w:spacing w:line="240" w:lineRule="auto"/>
      </w:pPr>
      <w:bookmarkStart w:id="5" w:name="_Toc226532727"/>
      <w:r>
        <w:lastRenderedPageBreak/>
        <w:t xml:space="preserve">Other general </w:t>
      </w:r>
      <w:r w:rsidR="00701446">
        <w:t xml:space="preserve">changes made </w:t>
      </w:r>
      <w:r w:rsidR="00B85474">
        <w:t>throughout</w:t>
      </w:r>
      <w:r w:rsidR="00701446">
        <w:t xml:space="preserve"> the Tier 1 Model</w:t>
      </w:r>
      <w:bookmarkEnd w:id="5"/>
      <w:r w:rsidR="00701446">
        <w:t xml:space="preserve"> </w:t>
      </w:r>
    </w:p>
    <w:tbl>
      <w:tblPr>
        <w:tblStyle w:val="DTFtexttable"/>
        <w:tblW w:w="9047" w:type="dxa"/>
        <w:tblLook w:val="04A0" w:firstRow="1" w:lastRow="0" w:firstColumn="1" w:lastColumn="0" w:noHBand="0" w:noVBand="1"/>
      </w:tblPr>
      <w:tblGrid>
        <w:gridCol w:w="2040"/>
        <w:gridCol w:w="2556"/>
        <w:gridCol w:w="3108"/>
        <w:gridCol w:w="1343"/>
      </w:tblGrid>
      <w:tr w:rsidR="00E61CD9" w14:paraId="63EED28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0" w:type="dxa"/>
            <w:vAlign w:val="bottom"/>
          </w:tcPr>
          <w:p w14:paraId="0467E6D4" w14:textId="77777777" w:rsidR="00E61CD9" w:rsidRDefault="00E61CD9">
            <w:pPr>
              <w:pStyle w:val="Tableheader"/>
            </w:pPr>
            <w:r>
              <w:t>Subject matter</w:t>
            </w:r>
          </w:p>
        </w:tc>
        <w:tc>
          <w:tcPr>
            <w:tcW w:w="2556" w:type="dxa"/>
            <w:vAlign w:val="bottom"/>
          </w:tcPr>
          <w:p w14:paraId="210F08E4" w14:textId="77777777" w:rsidR="00E61CD9" w:rsidRDefault="00E61CD9">
            <w:pPr>
              <w:pStyle w:val="Tableheader"/>
              <w:cnfStyle w:val="100000000000" w:firstRow="1" w:lastRow="0" w:firstColumn="0" w:lastColumn="0" w:oddVBand="0" w:evenVBand="0" w:oddHBand="0" w:evenHBand="0" w:firstRowFirstColumn="0" w:firstRowLastColumn="0" w:lastRowFirstColumn="0" w:lastRowLastColumn="0"/>
            </w:pPr>
            <w:r>
              <w:t>Source of change</w:t>
            </w:r>
          </w:p>
        </w:tc>
        <w:tc>
          <w:tcPr>
            <w:tcW w:w="3108" w:type="dxa"/>
            <w:vAlign w:val="bottom"/>
          </w:tcPr>
          <w:p w14:paraId="58D4DD4E" w14:textId="77777777" w:rsidR="00E61CD9" w:rsidRDefault="00E61CD9">
            <w:pPr>
              <w:pStyle w:val="Tableheader"/>
              <w:cnfStyle w:val="100000000000" w:firstRow="1" w:lastRow="0" w:firstColumn="0" w:lastColumn="0" w:oddVBand="0" w:evenVBand="0" w:oddHBand="0" w:evenHBand="0" w:firstRowFirstColumn="0" w:firstRowLastColumn="0" w:lastRowFirstColumn="0" w:lastRowLastColumn="0"/>
            </w:pPr>
            <w:r>
              <w:t>Summary of changes made throughout the Tier 1 Model</w:t>
            </w:r>
          </w:p>
        </w:tc>
        <w:tc>
          <w:tcPr>
            <w:tcW w:w="1343" w:type="dxa"/>
            <w:vAlign w:val="bottom"/>
          </w:tcPr>
          <w:p w14:paraId="793AE84D" w14:textId="77777777" w:rsidR="00E61CD9" w:rsidRDefault="00E61CD9">
            <w:pPr>
              <w:pStyle w:val="Tableheader"/>
              <w:cnfStyle w:val="100000000000" w:firstRow="1" w:lastRow="0" w:firstColumn="0" w:lastColumn="0" w:oddVBand="0" w:evenVBand="0" w:oddHBand="0" w:evenHBand="0" w:firstRowFirstColumn="0" w:firstRowLastColumn="0" w:lastRowFirstColumn="0" w:lastRowLastColumn="0"/>
            </w:pPr>
            <w:r>
              <w:t>Page reference</w:t>
            </w:r>
          </w:p>
        </w:tc>
      </w:tr>
      <w:tr w:rsidR="00E61CD9" w14:paraId="2F56EA5E" w14:textId="77777777">
        <w:tc>
          <w:tcPr>
            <w:cnfStyle w:val="001000000000" w:firstRow="0" w:lastRow="0" w:firstColumn="1" w:lastColumn="0" w:oddVBand="0" w:evenVBand="0" w:oddHBand="0" w:evenHBand="0" w:firstRowFirstColumn="0" w:firstRowLastColumn="0" w:lastRowFirstColumn="0" w:lastRowLastColumn="0"/>
            <w:tcW w:w="2040" w:type="dxa"/>
          </w:tcPr>
          <w:p w14:paraId="7575DCA8" w14:textId="741E683E" w:rsidR="00E61CD9" w:rsidRDefault="00B10715" w:rsidP="00B10715">
            <w:pPr>
              <w:pStyle w:val="Tabletext"/>
            </w:pPr>
            <w:r>
              <w:t>Enhanced guidance</w:t>
            </w:r>
          </w:p>
        </w:tc>
        <w:tc>
          <w:tcPr>
            <w:tcW w:w="2556" w:type="dxa"/>
          </w:tcPr>
          <w:p w14:paraId="459F0F7E" w14:textId="089DC04F" w:rsidR="00E61CD9" w:rsidRDefault="00B10715">
            <w:pPr>
              <w:pStyle w:val="Tabletext"/>
              <w:cnfStyle w:val="000000000000" w:firstRow="0" w:lastRow="0" w:firstColumn="0" w:lastColumn="0" w:oddVBand="0" w:evenVBand="0" w:oddHBand="0" w:evenHBand="0" w:firstRowFirstColumn="0" w:firstRowLastColumn="0" w:lastRowFirstColumn="0" w:lastRowLastColumn="0"/>
            </w:pPr>
            <w:r>
              <w:t xml:space="preserve">General improvements </w:t>
            </w:r>
          </w:p>
        </w:tc>
        <w:tc>
          <w:tcPr>
            <w:tcW w:w="3108" w:type="dxa"/>
          </w:tcPr>
          <w:p w14:paraId="0222355C" w14:textId="77777777" w:rsidR="00E61CD9" w:rsidRDefault="00E61CD9">
            <w:pPr>
              <w:pStyle w:val="Tabletext"/>
              <w:cnfStyle w:val="000000000000" w:firstRow="0" w:lastRow="0" w:firstColumn="0" w:lastColumn="0" w:oddVBand="0" w:evenVBand="0" w:oddHBand="0" w:evenHBand="0" w:firstRowFirstColumn="0" w:firstRowLastColumn="0" w:lastRowFirstColumn="0" w:lastRowLastColumn="0"/>
            </w:pPr>
            <w:r>
              <w:t>Editorial changes and updates to the phrasing and structure of sentences/paragraphs have been made to improve the guidance material throughout the Model Report, including the following:</w:t>
            </w:r>
          </w:p>
          <w:p w14:paraId="7565C311" w14:textId="77777777" w:rsidR="00E61CD9" w:rsidRDefault="00E61CD9" w:rsidP="0062509C">
            <w:pPr>
              <w:pStyle w:val="Tablebullet"/>
              <w:cnfStyle w:val="000000000000" w:firstRow="0" w:lastRow="0" w:firstColumn="0" w:lastColumn="0" w:oddVBand="0" w:evenVBand="0" w:oddHBand="0" w:evenHBand="0" w:firstRowFirstColumn="0" w:firstRowLastColumn="0" w:lastRowFirstColumn="0" w:lastRowLastColumn="0"/>
            </w:pPr>
            <w:r>
              <w:t>References to ‘significant accounting policy’ updated to ‘material accounting policies’</w:t>
            </w:r>
          </w:p>
          <w:p w14:paraId="057E15EC" w14:textId="4D871C1F" w:rsidR="00E61CD9" w:rsidRPr="005C34EE" w:rsidRDefault="00E61CD9" w:rsidP="0062509C">
            <w:pPr>
              <w:pStyle w:val="Tablebullet"/>
              <w:cnfStyle w:val="000000000000" w:firstRow="0" w:lastRow="0" w:firstColumn="0" w:lastColumn="0" w:oddVBand="0" w:evenVBand="0" w:oddHBand="0" w:evenHBand="0" w:firstRowFirstColumn="0" w:firstRowLastColumn="0" w:lastRowFirstColumn="0" w:lastRowLastColumn="0"/>
            </w:pPr>
            <w:r>
              <w:t>References to ‘</w:t>
            </w:r>
            <w:r w:rsidR="00C911C8">
              <w:t xml:space="preserve">fair value through </w:t>
            </w:r>
            <w:r>
              <w:t xml:space="preserve">net result’ </w:t>
            </w:r>
            <w:r w:rsidR="001D0CD2">
              <w:t>in relation to</w:t>
            </w:r>
            <w:r w:rsidR="00A8478B">
              <w:t xml:space="preserve"> financial instruments </w:t>
            </w:r>
            <w:r>
              <w:t>updated to ‘</w:t>
            </w:r>
            <w:r w:rsidR="00C911C8">
              <w:t xml:space="preserve">fair value through </w:t>
            </w:r>
            <w:r>
              <w:t>profit or loss’</w:t>
            </w:r>
          </w:p>
        </w:tc>
        <w:tc>
          <w:tcPr>
            <w:tcW w:w="1343" w:type="dxa"/>
          </w:tcPr>
          <w:p w14:paraId="511BB761" w14:textId="77777777" w:rsidR="00E61CD9" w:rsidRDefault="00E61CD9">
            <w:pPr>
              <w:pStyle w:val="Tabletext"/>
              <w:cnfStyle w:val="000000000000" w:firstRow="0" w:lastRow="0" w:firstColumn="0" w:lastColumn="0" w:oddVBand="0" w:evenVBand="0" w:oddHBand="0" w:evenHBand="0" w:firstRowFirstColumn="0" w:firstRowLastColumn="0" w:lastRowFirstColumn="0" w:lastRowLastColumn="0"/>
            </w:pPr>
            <w:r>
              <w:t>Whole Model</w:t>
            </w:r>
          </w:p>
        </w:tc>
      </w:tr>
    </w:tbl>
    <w:p w14:paraId="5F84B98D" w14:textId="460F7C4E" w:rsidR="00EF6F28" w:rsidRDefault="00EF6F28" w:rsidP="008D042A">
      <w:pPr>
        <w:tabs>
          <w:tab w:val="left" w:pos="1114"/>
        </w:tabs>
      </w:pPr>
    </w:p>
    <w:p w14:paraId="4D8D5557" w14:textId="6451963F" w:rsidR="008D042A" w:rsidRPr="008D042A" w:rsidRDefault="008D042A" w:rsidP="008D042A">
      <w:pPr>
        <w:tabs>
          <w:tab w:val="left" w:pos="1114"/>
        </w:tabs>
        <w:sectPr w:rsidR="008D042A" w:rsidRPr="008D042A" w:rsidSect="00204A0B">
          <w:headerReference w:type="even" r:id="rId28"/>
          <w:headerReference w:type="default" r:id="rId29"/>
          <w:footerReference w:type="even" r:id="rId30"/>
          <w:footerReference w:type="default" r:id="rId31"/>
          <w:type w:val="oddPage"/>
          <w:pgSz w:w="11906" w:h="16838" w:code="9"/>
          <w:pgMar w:top="2160" w:right="1440" w:bottom="1987" w:left="1440" w:header="706" w:footer="461" w:gutter="0"/>
          <w:pgNumType w:start="1"/>
          <w:cols w:space="708"/>
          <w:docGrid w:linePitch="360"/>
        </w:sectPr>
      </w:pPr>
    </w:p>
    <w:p w14:paraId="166A90FA" w14:textId="77777777" w:rsidR="00014213" w:rsidRPr="00D2312F" w:rsidRDefault="00014213" w:rsidP="004F7954"/>
    <w:sectPr w:rsidR="00014213" w:rsidRPr="00D2312F" w:rsidSect="00470962">
      <w:headerReference w:type="even" r:id="rId32"/>
      <w:headerReference w:type="default" r:id="rId33"/>
      <w:footerReference w:type="even" r:id="rId34"/>
      <w:footerReference w:type="default" r:id="rId35"/>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FF7DC" w14:textId="77777777" w:rsidR="00EE5D04" w:rsidRDefault="00EE5D04" w:rsidP="004F7954">
      <w:r>
        <w:separator/>
      </w:r>
    </w:p>
    <w:p w14:paraId="3BF499F3" w14:textId="77777777" w:rsidR="00EE5D04" w:rsidRDefault="00EE5D04" w:rsidP="004F7954"/>
    <w:p w14:paraId="31C2CFC0" w14:textId="77777777" w:rsidR="00EE5D04" w:rsidRDefault="00EE5D04" w:rsidP="004F7954"/>
  </w:endnote>
  <w:endnote w:type="continuationSeparator" w:id="0">
    <w:p w14:paraId="7D1C7718" w14:textId="77777777" w:rsidR="00EE5D04" w:rsidRDefault="00EE5D04" w:rsidP="004F7954">
      <w:r>
        <w:continuationSeparator/>
      </w:r>
    </w:p>
    <w:p w14:paraId="4811BFD7" w14:textId="77777777" w:rsidR="00EE5D04" w:rsidRDefault="00EE5D04" w:rsidP="004F7954"/>
    <w:p w14:paraId="6BF97923" w14:textId="77777777" w:rsidR="00EE5D04" w:rsidRDefault="00EE5D04" w:rsidP="004F7954"/>
  </w:endnote>
  <w:endnote w:type="continuationNotice" w:id="1">
    <w:p w14:paraId="61FD32E8" w14:textId="77777777" w:rsidR="00EE5D04" w:rsidRDefault="00EE5D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B6B60D8-4CA2-456E-8FA9-00D5FB5E8207}"/>
    <w:embedItalic r:id="rId2" w:fontKey="{A984FB8D-9DB8-4DF8-8119-91E27FE79CA3}"/>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DB72697C-CAF0-4948-8068-F4F528BB64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6458D" w14:textId="77777777" w:rsidR="0010047F" w:rsidRDefault="0010047F" w:rsidP="004F7954">
    <w:pPr>
      <w:pStyle w:val="Spacer"/>
    </w:pPr>
  </w:p>
  <w:p w14:paraId="69E72576" w14:textId="77777777" w:rsidR="0010047F" w:rsidRDefault="0010047F" w:rsidP="004F7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8CE1C" w14:textId="13A42EE7" w:rsidR="0010047F" w:rsidRDefault="0010047F" w:rsidP="004F7954">
    <w:pPr>
      <w:pStyle w:val="Spacer"/>
    </w:pPr>
    <w:r>
      <w:rPr>
        <w:noProof/>
      </w:rPr>
      <mc:AlternateContent>
        <mc:Choice Requires="wps">
          <w:drawing>
            <wp:anchor distT="0" distB="0" distL="114300" distR="114300" simplePos="0" relativeHeight="251658240" behindDoc="0" locked="0" layoutInCell="0" allowOverlap="1" wp14:anchorId="5EFEBC13" wp14:editId="1CA81A47">
              <wp:simplePos x="0" y="0"/>
              <wp:positionH relativeFrom="page">
                <wp:posOffset>0</wp:posOffset>
              </wp:positionH>
              <wp:positionV relativeFrom="page">
                <wp:posOffset>10234930</wp:posOffset>
              </wp:positionV>
              <wp:extent cx="7560310" cy="266700"/>
              <wp:effectExtent l="0" t="0" r="0" b="0"/>
              <wp:wrapNone/>
              <wp:docPr id="4" name="Text Box 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20504" w14:textId="518AF26C" w:rsidR="0010047F" w:rsidRPr="008F0369" w:rsidRDefault="0010047F" w:rsidP="00D833BE">
                          <w:pPr>
                            <w:spacing w:before="0" w:after="0"/>
                            <w:rPr>
                              <w:rFonts w:cstheme="minorHAns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FEBC13" id="_x0000_t202" coordsize="21600,21600" o:spt="202" path="m,l,21600r21600,l21600,xe">
              <v:stroke joinstyle="miter"/>
              <v:path gradientshapeok="t" o:connecttype="rect"/>
            </v:shapetype>
            <v:shape id="Text Box 4"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6A520504" w14:textId="518AF26C" w:rsidR="0010047F" w:rsidRPr="008F0369" w:rsidRDefault="0010047F" w:rsidP="00D833BE">
                    <w:pPr>
                      <w:spacing w:before="0" w:after="0"/>
                      <w:rPr>
                        <w:rFonts w:cstheme="minorHAnsi"/>
                        <w:color w:val="000000"/>
                        <w:sz w:val="22"/>
                      </w:rPr>
                    </w:pPr>
                  </w:p>
                </w:txbxContent>
              </v:textbox>
              <w10:wrap anchorx="page" anchory="page"/>
            </v:shape>
          </w:pict>
        </mc:Fallback>
      </mc:AlternateContent>
    </w:r>
    <w:r>
      <w:rPr>
        <w:noProof/>
      </w:rPr>
      <w:drawing>
        <wp:anchor distT="0" distB="0" distL="114300" distR="114300" simplePos="0" relativeHeight="251658256" behindDoc="0" locked="0" layoutInCell="1" allowOverlap="1" wp14:anchorId="2EB7B4F7" wp14:editId="58A62FBC">
          <wp:simplePos x="0" y="0"/>
          <wp:positionH relativeFrom="page">
            <wp:posOffset>5314820</wp:posOffset>
          </wp:positionH>
          <wp:positionV relativeFrom="page">
            <wp:posOffset>9811910</wp:posOffset>
          </wp:positionV>
          <wp:extent cx="1536192" cy="457200"/>
          <wp:effectExtent l="0" t="0" r="698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54E8006E" w14:textId="77777777" w:rsidR="0010047F" w:rsidRDefault="0010047F" w:rsidP="004F7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97F5" w14:textId="4E64281F" w:rsidR="0010047F" w:rsidRDefault="0010047F" w:rsidP="004F7954">
    <w:pPr>
      <w:pStyle w:val="Spacer"/>
    </w:pPr>
    <w:r>
      <w:rPr>
        <w:noProof/>
      </w:rPr>
      <mc:AlternateContent>
        <mc:Choice Requires="wps">
          <w:drawing>
            <wp:anchor distT="0" distB="0" distL="114300" distR="114300" simplePos="0" relativeHeight="251658244" behindDoc="0" locked="0" layoutInCell="0" allowOverlap="1" wp14:anchorId="470A0345" wp14:editId="662C3B04">
              <wp:simplePos x="0" y="0"/>
              <wp:positionH relativeFrom="page">
                <wp:posOffset>0</wp:posOffset>
              </wp:positionH>
              <wp:positionV relativeFrom="page">
                <wp:posOffset>10234930</wp:posOffset>
              </wp:positionV>
              <wp:extent cx="7560310" cy="266700"/>
              <wp:effectExtent l="0" t="0" r="0" b="0"/>
              <wp:wrapNone/>
              <wp:docPr id="30" name="Text Box 30"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87B05A" w14:textId="6EC1BAA0" w:rsidR="0010047F" w:rsidRPr="008F0369" w:rsidRDefault="0010047F" w:rsidP="008F0369">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0A0345" id="_x0000_t202" coordsize="21600,21600" o:spt="202" path="m,l,21600r21600,l21600,xe">
              <v:stroke joinstyle="miter"/>
              <v:path gradientshapeok="t" o:connecttype="rect"/>
            </v:shapetype>
            <v:shape id="Text Box 30" o:spid="_x0000_s1027" type="#_x0000_t202" alt="{&quot;HashCode&quot;:-1267603503,&quot;Height&quot;:841.0,&quot;Width&quot;:595.0,&quot;Placement&quot;:&quot;Footer&quot;,&quot;Index&quot;:&quot;Primary&quot;,&quot;Section&quot;:2,&quot;Top&quot;:0.0,&quot;Left&quot;:0.0}" style="position:absolute;margin-left:0;margin-top:805.9pt;width:595.3pt;height:21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BRHA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rsY5thBdcLxHPTMe8vXDfawYT68&#10;MIdUY9u4vuEZD6kAa8FZoqQG9/Nv+uiPDKCVkhZXp6T+x4E5QYn6ZpCbyWyaIwQkpBcKLgmfx9Mp&#10;PnaD1hz0A+BajvGHWJ7E6BvUIEoH+g3XexXLoYkZjkVLuhvEh9BvMn4PLlar5IRrZVnYmK3lMXWE&#10;M0L72r0xZ8/4B2TuCYbtYsU7GnrfnojVIYBsEkcR4B7OM+64kom68/eJO//7O3ldP/nyFwA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A9QrBRHAIAACwEAAAOAAAAAAAAAAAAAAAAAC4CAABkcnMvZTJvRG9jLnhtbFBLAQIt&#10;ABQABgAIAAAAIQBgEcYm3gAAAAsBAAAPAAAAAAAAAAAAAAAAAHYEAABkcnMvZG93bnJldi54bWxQ&#10;SwUGAAAAAAQABADzAAAAgQUAAAAA&#10;" o:allowincell="f" filled="f" stroked="f" strokeweight=".5pt">
              <v:textbox inset="20pt,0,,0">
                <w:txbxContent>
                  <w:p w14:paraId="3587B05A" w14:textId="6EC1BAA0" w:rsidR="0010047F" w:rsidRPr="008F0369" w:rsidRDefault="0010047F" w:rsidP="008F0369">
                    <w:pPr>
                      <w:spacing w:before="0" w:after="0"/>
                      <w:rPr>
                        <w:rFonts w:ascii="Calibri" w:hAnsi="Calibri" w:cs="Calibri"/>
                        <w:color w:val="000000"/>
                        <w:sz w:val="22"/>
                      </w:rPr>
                    </w:pPr>
                  </w:p>
                </w:txbxContent>
              </v:textbox>
              <w10:wrap anchorx="page" anchory="page"/>
            </v:shape>
          </w:pict>
        </mc:Fallback>
      </mc:AlternateContent>
    </w:r>
  </w:p>
  <w:p w14:paraId="753A81CB" w14:textId="77777777" w:rsidR="0010047F" w:rsidRDefault="0010047F" w:rsidP="004F79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D4F8" w14:textId="77777777" w:rsidR="0010047F" w:rsidRDefault="0010047F" w:rsidP="004F7954">
    <w:pPr>
      <w:pStyle w:val="Spacer"/>
    </w:pPr>
  </w:p>
  <w:p w14:paraId="3459F281" w14:textId="77777777" w:rsidR="0010047F" w:rsidRPr="00297281" w:rsidRDefault="0010047F"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EDCC" w14:textId="39723312" w:rsidR="0010047F" w:rsidRDefault="0010047F" w:rsidP="00D833BE">
    <w:pPr>
      <w:pStyle w:val="Footer"/>
      <w:jc w:val="right"/>
    </w:pPr>
    <w:r>
      <mc:AlternateContent>
        <mc:Choice Requires="wps">
          <w:drawing>
            <wp:anchor distT="0" distB="0" distL="114300" distR="114300" simplePos="0" relativeHeight="251658245" behindDoc="0" locked="0" layoutInCell="0" allowOverlap="1" wp14:anchorId="1C23F2E1" wp14:editId="2A297356">
              <wp:simplePos x="0" y="0"/>
              <wp:positionH relativeFrom="page">
                <wp:posOffset>0</wp:posOffset>
              </wp:positionH>
              <wp:positionV relativeFrom="page">
                <wp:posOffset>10227945</wp:posOffset>
              </wp:positionV>
              <wp:extent cx="7560310" cy="273050"/>
              <wp:effectExtent l="0" t="0" r="0" b="12700"/>
              <wp:wrapNone/>
              <wp:docPr id="31" name="Text Box 31"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BA858" w14:textId="6F036700" w:rsidR="0010047F" w:rsidRPr="00BC2339" w:rsidRDefault="0010047F" w:rsidP="00BC2339">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C23F2E1" id="_x0000_t202" coordsize="21600,21600" o:spt="202" path="m,l,21600r21600,l21600,xe">
              <v:stroke joinstyle="miter"/>
              <v:path gradientshapeok="t" o:connecttype="rect"/>
            </v:shapetype>
            <v:shape id="Text Box 31" o:spid="_x0000_s1028" type="#_x0000_t202" alt="{&quot;HashCode&quot;:-1267603503,&quot;Height&quot;:841.0,&quot;Width&quot;:595.0,&quot;Placement&quot;:&quot;Footer&quot;,&quot;Index&quot;:&quot;Primary&quot;,&quot;Section&quot;:3,&quot;Top&quot;:0.0,&quot;Left&quot;:0.0}" style="position:absolute;left:0;text-align:left;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o:allowincell="f" filled="f" stroked="f" strokeweight=".5pt">
              <v:textbox inset="20pt,0,,0">
                <w:txbxContent>
                  <w:p w14:paraId="60DBA858" w14:textId="6F036700" w:rsidR="0010047F" w:rsidRPr="00BC2339" w:rsidRDefault="0010047F" w:rsidP="00BC2339">
                    <w:pPr>
                      <w:spacing w:before="0" w:after="0"/>
                      <w:rPr>
                        <w:rFonts w:ascii="Calibri" w:hAnsi="Calibri" w:cs="Calibri"/>
                        <w:color w:val="000000"/>
                        <w:sz w:val="22"/>
                      </w:rPr>
                    </w:pPr>
                  </w:p>
                </w:txbxContent>
              </v:textbox>
              <w10:wrap anchorx="page" anchory="page"/>
            </v:shape>
          </w:pict>
        </mc:Fallback>
      </mc:AlternateContent>
    </w:r>
    <w:r>
      <w:fldChar w:fldCharType="begin"/>
    </w:r>
    <w:r>
      <w:instrText xml:space="preserve"> page </w:instrText>
    </w:r>
    <w:r>
      <w:fldChar w:fldCharType="separate"/>
    </w:r>
    <w:r>
      <w:t>i</w:t>
    </w:r>
    <w:r>
      <w:fldChar w:fldCharType="end"/>
    </w:r>
  </w:p>
  <w:p w14:paraId="40DD815A" w14:textId="77777777" w:rsidR="0010047F" w:rsidRDefault="0010047F" w:rsidP="00D833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6C90" w14:textId="77777777" w:rsidR="0010047F" w:rsidRDefault="0010047F" w:rsidP="004F7954">
    <w:pPr>
      <w:pStyle w:val="Spacer"/>
    </w:pPr>
  </w:p>
  <w:p w14:paraId="59B2A607" w14:textId="6DA1C754" w:rsidR="0010047F" w:rsidRPr="00297281" w:rsidRDefault="0010047F"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995A62">
      <w:t>Summary of changes to the Model Report for Victorian Government Departments (Tier 1 Model)</w:t>
    </w:r>
    <w:r w:rsidRPr="0054503A">
      <w:fldChar w:fldCharType="end"/>
    </w:r>
    <w:r w:rsidRPr="00C022F9">
      <w:rPr>
        <w:color w:val="0072CE"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995A62">
      <w:t>For the 2025-26 reporting year</w:t>
    </w:r>
    <w:r w:rsidRPr="00C022F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33083" w14:textId="188B6F8E" w:rsidR="0010047F" w:rsidRDefault="0010047F" w:rsidP="004F7954">
    <w:pPr>
      <w:pStyle w:val="Footer"/>
      <w:rPr>
        <w:rStyle w:val="PageNumber"/>
      </w:rPr>
    </w:pPr>
    <w:r>
      <mc:AlternateContent>
        <mc:Choice Requires="wps">
          <w:drawing>
            <wp:anchor distT="0" distB="0" distL="114300" distR="114300" simplePos="0" relativeHeight="251658242" behindDoc="0" locked="0" layoutInCell="0" allowOverlap="1" wp14:anchorId="532B4D63" wp14:editId="38436B6F">
              <wp:simplePos x="0" y="0"/>
              <wp:positionH relativeFrom="page">
                <wp:posOffset>0</wp:posOffset>
              </wp:positionH>
              <wp:positionV relativeFrom="page">
                <wp:posOffset>10234930</wp:posOffset>
              </wp:positionV>
              <wp:extent cx="7560310" cy="266700"/>
              <wp:effectExtent l="0" t="0" r="0" b="0"/>
              <wp:wrapNone/>
              <wp:docPr id="32" name="Text Box 32"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B772DB" w14:textId="7C0C3D3B" w:rsidR="0010047F" w:rsidRPr="008F0369" w:rsidRDefault="0010047F" w:rsidP="00D833BE">
                          <w:pPr>
                            <w:spacing w:before="0" w:after="0"/>
                            <w:rPr>
                              <w:rFonts w:cstheme="minorHAns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2B4D63" id="_x0000_t202" coordsize="21600,21600" o:spt="202" path="m,l,21600r21600,l21600,xe">
              <v:stroke joinstyle="miter"/>
              <v:path gradientshapeok="t" o:connecttype="rect"/>
            </v:shapetype>
            <v:shape id="Text Box 32" o:spid="_x0000_s1029" type="#_x0000_t202" alt="{&quot;HashCode&quot;:-1267603503,&quot;Height&quot;:841.0,&quot;Width&quot;:595.0,&quot;Placement&quot;:&quot;Footer&quot;,&quot;Index&quot;:&quot;Primary&quot;,&quot;Section&quot;:4,&quot;Top&quot;:0.0,&quot;Left&quot;:0.0}"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jUHA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qqSzYY4dVCccz0HPvLd83WAPG+bD&#10;C3NINbaN6xue8ZAKsBacJUpqcD//po/+yABaKWlxdUrqfxyYE5Sobwa5mcymOUJAQnqh4JLweTyd&#10;4mM3aM1BPwCu5Rh/iOVJjL5BDaJ0oN9wvVexHJqY4Vi0pLtBfAj9JuP34GK1Sk64VpaFjdlaHlNH&#10;OCO0r90bc/aMf0DmnmDYLla8o6H37YlYHQLIJnEUAe7hPOOOK5moO3+fuPO/v5PX9ZMvfwE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BGFNjUHAIAACwEAAAOAAAAAAAAAAAAAAAAAC4CAABkcnMvZTJvRG9jLnhtbFBLAQIt&#10;ABQABgAIAAAAIQBgEcYm3gAAAAsBAAAPAAAAAAAAAAAAAAAAAHYEAABkcnMvZG93bnJldi54bWxQ&#10;SwUGAAAAAAQABADzAAAAgQUAAAAA&#10;" o:allowincell="f" filled="f" stroked="f" strokeweight=".5pt">
              <v:textbox inset="20pt,0,,0">
                <w:txbxContent>
                  <w:p w14:paraId="64B772DB" w14:textId="7C0C3D3B" w:rsidR="0010047F" w:rsidRPr="008F0369" w:rsidRDefault="0010047F" w:rsidP="00D833BE">
                    <w:pPr>
                      <w:spacing w:before="0" w:after="0"/>
                      <w:rPr>
                        <w:rFonts w:cstheme="minorHAnsi"/>
                        <w:color w:val="000000"/>
                        <w:sz w:val="22"/>
                      </w:rPr>
                    </w:pPr>
                  </w:p>
                </w:txbxContent>
              </v:textbox>
              <w10:wrap anchorx="page" anchory="page"/>
            </v:shape>
          </w:pict>
        </mc:Fallback>
      </mc:AlternateContent>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0858CB37" w14:textId="77777777" w:rsidR="0010047F" w:rsidRPr="00C022F9" w:rsidRDefault="0010047F" w:rsidP="004F795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A391" w14:textId="77777777" w:rsidR="0010047F" w:rsidRPr="00014213" w:rsidRDefault="0010047F" w:rsidP="004F795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FA7AF" w14:textId="41A71701" w:rsidR="0010047F" w:rsidRDefault="0010047F" w:rsidP="004F7954">
    <w:pPr>
      <w:pStyle w:val="Spacer"/>
    </w:pPr>
    <w:r>
      <w:rPr>
        <w:noProof/>
      </w:rPr>
      <mc:AlternateContent>
        <mc:Choice Requires="wps">
          <w:drawing>
            <wp:anchor distT="0" distB="0" distL="114300" distR="114300" simplePos="0" relativeHeight="251658243" behindDoc="0" locked="0" layoutInCell="0" allowOverlap="1" wp14:anchorId="055641D9" wp14:editId="422A6BC3">
              <wp:simplePos x="0" y="0"/>
              <wp:positionH relativeFrom="page">
                <wp:posOffset>0</wp:posOffset>
              </wp:positionH>
              <wp:positionV relativeFrom="page">
                <wp:posOffset>10234930</wp:posOffset>
              </wp:positionV>
              <wp:extent cx="7560310" cy="266700"/>
              <wp:effectExtent l="0" t="0" r="0" b="0"/>
              <wp:wrapNone/>
              <wp:docPr id="33" name="Text Box 33"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DD097E" w14:textId="5100F68A" w:rsidR="0010047F" w:rsidRPr="008F0369" w:rsidRDefault="0010047F" w:rsidP="00D833BE">
                          <w:pPr>
                            <w:spacing w:before="0" w:after="0"/>
                            <w:rPr>
                              <w:rFonts w:cstheme="minorHAns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5641D9" id="_x0000_t202" coordsize="21600,21600" o:spt="202" path="m,l,21600r21600,l21600,xe">
              <v:stroke joinstyle="miter"/>
              <v:path gradientshapeok="t" o:connecttype="rect"/>
            </v:shapetype>
            <v:shape id="Text Box 33" o:spid="_x0000_s1030" type="#_x0000_t202" alt="{&quot;HashCode&quot;:-1267603503,&quot;Height&quot;:841.0,&quot;Width&quot;:595.0,&quot;Placement&quot;:&quot;Footer&quot;,&quot;Index&quot;:&quot;Primary&quot;,&quot;Section&quot;:5,&quot;Top&quot;:0.0,&quot;Left&quot;:0.0}"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bIGw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" o:allowincell="f" filled="f" stroked="f" strokeweight=".5pt">
              <v:textbox inset="20pt,0,,0">
                <w:txbxContent>
                  <w:p w14:paraId="54DD097E" w14:textId="5100F68A" w:rsidR="0010047F" w:rsidRPr="008F0369" w:rsidRDefault="0010047F" w:rsidP="00D833BE">
                    <w:pPr>
                      <w:spacing w:before="0" w:after="0"/>
                      <w:rPr>
                        <w:rFonts w:cstheme="minorHAnsi"/>
                        <w:color w:val="000000"/>
                        <w:sz w:val="22"/>
                      </w:rPr>
                    </w:pPr>
                  </w:p>
                </w:txbxContent>
              </v:textbox>
              <w10:wrap anchorx="page" anchory="page"/>
            </v:shape>
          </w:pict>
        </mc:Fallback>
      </mc:AlternateContent>
    </w:r>
    <w:r>
      <w:rPr>
        <w:noProof/>
      </w:rPr>
      <w:drawing>
        <wp:anchor distT="0" distB="0" distL="114300" distR="114300" simplePos="0" relativeHeight="251658253" behindDoc="0" locked="0" layoutInCell="1" allowOverlap="1" wp14:anchorId="0E0AAF32" wp14:editId="4AEFBDD2">
          <wp:simplePos x="0" y="0"/>
          <wp:positionH relativeFrom="page">
            <wp:posOffset>5314820</wp:posOffset>
          </wp:positionH>
          <wp:positionV relativeFrom="page">
            <wp:posOffset>9827812</wp:posOffset>
          </wp:positionV>
          <wp:extent cx="1684941" cy="50292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p>
  <w:p w14:paraId="0060E4B5" w14:textId="77777777" w:rsidR="0010047F" w:rsidRPr="00CB3976" w:rsidRDefault="0010047F" w:rsidP="004F7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30360" w14:textId="77777777" w:rsidR="00EE5D04" w:rsidRDefault="00EE5D04" w:rsidP="004F7954">
      <w:r>
        <w:separator/>
      </w:r>
    </w:p>
    <w:p w14:paraId="5A753DC2" w14:textId="77777777" w:rsidR="00EE5D04" w:rsidRDefault="00EE5D04" w:rsidP="004F7954"/>
  </w:footnote>
  <w:footnote w:type="continuationSeparator" w:id="0">
    <w:p w14:paraId="4CB33098" w14:textId="77777777" w:rsidR="00EE5D04" w:rsidRDefault="00EE5D04" w:rsidP="004F7954">
      <w:r>
        <w:continuationSeparator/>
      </w:r>
    </w:p>
  </w:footnote>
  <w:footnote w:type="continuationNotice" w:id="1">
    <w:p w14:paraId="1315C8FD" w14:textId="77777777" w:rsidR="00EE5D04" w:rsidRDefault="00EE5D0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BFEE" w14:textId="77777777" w:rsidR="0010047F" w:rsidRDefault="0010047F" w:rsidP="004F7954">
    <w:pPr>
      <w:pStyle w:val="Header"/>
    </w:pPr>
    <w:r>
      <w:rPr>
        <w:noProof/>
      </w:rPr>
      <mc:AlternateContent>
        <mc:Choice Requires="wpg">
          <w:drawing>
            <wp:anchor distT="0" distB="0" distL="114300" distR="114300" simplePos="0" relativeHeight="251658241" behindDoc="1" locked="1" layoutInCell="1" allowOverlap="1" wp14:anchorId="4812BD74" wp14:editId="11FAD65F">
              <wp:simplePos x="0" y="0"/>
              <wp:positionH relativeFrom="page">
                <wp:posOffset>-19050</wp:posOffset>
              </wp:positionH>
              <wp:positionV relativeFrom="page">
                <wp:posOffset>1110615</wp:posOffset>
              </wp:positionV>
              <wp:extent cx="7077075" cy="7292340"/>
              <wp:effectExtent l="0" t="0" r="9525"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16" name="Freeform: Shape 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A84CF28">
            <v:group id="Group 2" style="position:absolute;margin-left:-1.5pt;margin-top:87.45pt;width:557.25pt;height:574.2pt;z-index:-251658239;mso-position-horizontal-relative:page;mso-position-vertical-relative:page;mso-width-relative:margin;mso-height-relative:margin" alt="&quot;&quot;" coordsize="52970,54490" coordorigin="9144,9096" o:spid="_x0000_s1026" w14:anchorId="2450F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">
              <v:shape id="Freeform: Shape 16" style="position:absolute;left:9239;top:9096;width:50108;height:54453;visibility:visible;mso-wrap-style:square;v-text-anchor:middle" coordsize="5010816,5445251" o:spid="_x0000_s1027" fillcolor="#232b39 [3213]" stroked="f" path="m5010817,l943165,,,1995297,,5445252r2436876,l5010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">
                <v:stroke joinstyle="miter"/>
                <v:path arrowok="t" o:connecttype="custom" o:connectlocs="5010817,0;943165,0;0,1995297;0,5445252;2436876,5445252" o:connectangles="0,0,0,0,0"/>
              </v:shape>
              <v:shape id="Freeform: Shape 17" style="position:absolute;left:9239;top:21423;width:52875;height:42163;visibility:visible;mso-wrap-style:square;v-text-anchor:middle" coordsize="5287517,4216336" o:spid="_x0000_s1028" fillcolor="#0072ce [3204]" stroked="f" path="m5287518,4216337l3294507,,,,,4216337r5287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">
                <v:stroke joinstyle="miter"/>
                <v:path arrowok="t" o:connecttype="custom" o:connectlocs="5287518,4216337;3294507,0;0,0;0,4216337" o:connectangles="0,0,0,0"/>
              </v:shape>
              <v:shape id="Freeform: Shape 18" style="position:absolute;left:9144;top:14682;width:38612;height:41109;visibility:visible;mso-wrap-style:square;v-text-anchor:middle" coordsize="3861244,4110894" o:spid="_x0000_s1029" stroked="f" path="m,l,2650712,690182,4110895r3171063,l3861245,,,xm3590925,3055144r-552450,l3038475,3026569r552450,l3590925,3055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">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27D7" w14:textId="77777777" w:rsidR="0010047F" w:rsidRDefault="0010047F" w:rsidP="004F7954">
    <w:pPr>
      <w:pStyle w:val="Header"/>
    </w:pPr>
    <w:r>
      <w:rPr>
        <w:noProof/>
      </w:rPr>
      <w:t xml:space="preserve"> </w:t>
    </w:r>
    <w:r>
      <w:rPr>
        <w:noProof/>
      </w:rPr>
      <w:drawing>
        <wp:anchor distT="0" distB="0" distL="114300" distR="114300" simplePos="0" relativeHeight="251658246" behindDoc="0" locked="0" layoutInCell="1" allowOverlap="1" wp14:anchorId="7A822E7D" wp14:editId="6F3E6087">
          <wp:simplePos x="0" y="0"/>
          <wp:positionH relativeFrom="column">
            <wp:posOffset>-909902</wp:posOffset>
          </wp:positionH>
          <wp:positionV relativeFrom="page">
            <wp:posOffset>-264</wp:posOffset>
          </wp:positionV>
          <wp:extent cx="7562088" cy="10698480"/>
          <wp:effectExtent l="0" t="0" r="1270" b="7620"/>
          <wp:wrapNone/>
          <wp:docPr id="22" name="Picture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0E381" w14:textId="77777777" w:rsidR="0010047F" w:rsidRDefault="0010047F" w:rsidP="004F7954">
    <w:pPr>
      <w:pStyle w:val="Header"/>
    </w:pPr>
    <w:r>
      <w:rPr>
        <w:noProof/>
      </w:rPr>
      <mc:AlternateContent>
        <mc:Choice Requires="wpg">
          <w:drawing>
            <wp:anchor distT="0" distB="0" distL="114300" distR="114300" simplePos="0" relativeHeight="251658247" behindDoc="0" locked="0" layoutInCell="1" allowOverlap="1" wp14:anchorId="49E0F732" wp14:editId="567824D6">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1E50240">
            <v:group id="Group 6" style="position:absolute;margin-left:14.2pt;margin-top:14.2pt;width:568.1pt;height:48.25pt;z-index:251658247;mso-position-horizontal-relative:page;mso-position-vertical-relative:page;mso-width-relative:margin;mso-height-relative:margin" alt="&quot;&quot;" coordsize="72142,6121" coordorigin="1811,1811" o:spid="_x0000_s1026" w14:anchorId="63FB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style="position:absolute;left:1811;top:1811;width:72105;height:6121;visibility:visible;mso-wrap-style:square;v-text-anchor:middle" coordsize="7210484,612140" o:spid="_x0000_s1027" fillcolor="#c2ebfa [3214]" stroked="f" strokeweight=".34711mm" path="m,l7210485,r,612140l,612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v:stroke joinstyle="miter"/>
                <v:path arrowok="t" o:connecttype="custom" o:connectlocs="0,0;7210485,0;7210485,612140;0,612140" o:connectangles="0,0,0,0"/>
              </v:shape>
              <v:shape id="Freeform: Shape 11" style="position:absolute;left:53934;top:1811;width:20019;height:6121;visibility:visible;mso-wrap-style:square;v-text-anchor:middle" coordsize="2001981,612140" o:spid="_x0000_s1028" fillcolor="#68cef2 [3205]" stroked="f" strokeweight=".34711mm" path="m2001981,r-3750,l289570,,,612140r1752797,l2001981,85325r,-8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v:stroke joinstyle="miter"/>
                <v:path arrowok="t" o:connecttype="custom" o:connectlocs="2001981,0;1998231,0;289570,0;0,612140;1752797,612140;2001981,85325" o:connectangles="0,0,0,0,0,0"/>
              </v:shape>
              <v:shape id="Freeform: Shape 12" style="position:absolute;left:62187;top:1811;width:11766;height:6121;visibility:visible;mso-wrap-style:square;v-text-anchor:middle" coordsize="1176657,612140" o:spid="_x0000_s1029" fillcolor="#0072ce [3204]" stroked="f" strokeweight=".34711mm" path="m1176658,l289694,,,612140r1176658,l1176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v:stroke joinstyle="miter"/>
                <v:path arrowok="t" o:connecttype="custom" o:connectlocs="1176658,0;289694,0;0,612140;1176658,612140" o:connectangles="0,0,0,0"/>
              </v:shape>
              <v:shape id="Freeform: Shape 14" style="position:absolute;left:65096;top:1811;width:8857;height:6121;visibility:visible;mso-wrap-style:square;v-text-anchor:middle" coordsize="885712,612140" o:spid="_x0000_s1030" fillcolor="#232b39 [3213]" stroked="f" strokeweight=".34711mm" path="m885713,l,,289570,612140r596143,l88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v:stroke joinstyle="miter"/>
                <v:path arrowok="t" o:connecttype="custom" o:connectlocs="885713,0;0,0;289570,612140;885713,612140" o:connectangles="0,0,0,0"/>
              </v:shape>
              <v:shape id="Freeform: Shape 15" style="position:absolute;left:52157;top:4183;width:10014;height:3749;visibility:visible;mso-wrap-style:square;v-text-anchor:middle" coordsize="1001365,374904" o:spid="_x0000_s1031" fillcolor="white [3212]" stroked="f" strokeweight=".34711mm" path="m825198,l,,176167,374905r825199,l82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v:fill opacity="26214f"/>
                <v:stroke joinstyle="miter"/>
                <v:path arrowok="t" o:connecttype="custom" o:connectlocs="825198,0;0,0;176167,374905;1001366,374905"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72B0D" w14:textId="77777777" w:rsidR="0010047F" w:rsidRDefault="0010047F" w:rsidP="004F7954">
    <w:pPr>
      <w:pStyle w:val="Header"/>
    </w:pPr>
    <w:r>
      <w:rPr>
        <w:noProof/>
      </w:rPr>
      <mc:AlternateContent>
        <mc:Choice Requires="wpg">
          <w:drawing>
            <wp:anchor distT="0" distB="0" distL="114300" distR="114300" simplePos="0" relativeHeight="251658248" behindDoc="0" locked="0" layoutInCell="1" allowOverlap="1" wp14:anchorId="5A2A0041" wp14:editId="1858A7A4">
              <wp:simplePos x="0" y="0"/>
              <wp:positionH relativeFrom="page">
                <wp:posOffset>0</wp:posOffset>
              </wp:positionH>
              <wp:positionV relativeFrom="page">
                <wp:posOffset>0</wp:posOffset>
              </wp:positionV>
              <wp:extent cx="7562088" cy="758952"/>
              <wp:effectExtent l="0" t="0" r="1270" b="317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2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CF6CA27">
            <v:group id="Group 19" style="position:absolute;margin-left:0;margin-top:0;width:595.45pt;height:59.75pt;z-index:251658248;mso-position-horizontal-relative:page;mso-position-vertical-relative:page;mso-width-relative:margin;mso-height-relative:margin" alt="&quot;&quot;" coordsize="75596,7588" coordorigin=",14193" o:spid="_x0000_s1026" w14:anchorId="4CDA57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">
              <v:shape id="Shape 5" style="position:absolute;top:14193;width:75596;height:7640;visibility:visible;mso-wrap-style:square;v-text-anchor:middle" coordsize="7559674,764010" o:spid="_x0000_s1027" fillcolor="#c2ebfa [3214]"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">
                <v:stroke joinstyle="miter"/>
                <v:path arrowok="t" o:connecttype="custom" o:connectlocs="0,0;7559675,0;7559675,764010;0,764010" o:connectangles="0,0,0,0"/>
              </v:shape>
              <v:shape id="Shape 4" style="position:absolute;left:49370;top:14193;width:25083;height:7640;visibility:visible;mso-wrap-style:square;v-text-anchor:middle" coordsize="2508287,764010" o:spid="_x0000_s1028" fillcolor="#68cef2 [3205]" stroked="f" strokeweight=".35264mm" path="m2508288,r-4701,l362865,,,764010r2196118,l2508288,106615,2508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">
                <v:stroke joinstyle="miter"/>
                <v:path arrowok="t" o:connecttype="custom" o:connectlocs="2508288,0;2503587,0;362865,0;0,764010;2196118,764010;2508288,106615" o:connectangles="0,0,0,0,0,0"/>
              </v:shape>
              <v:shape id="Shape 3" style="position:absolute;left:59549;top:14193;width:14741;height:7640;visibility:visible;mso-wrap-style:square;v-text-anchor:middle" coordsize="1474072,764010" o:spid="_x0000_s1029" fillcolor="#0072ce [3204]" stroked="f" strokeweight=".35264mm" path="m1474073,l362864,,,764010r1474073,l1474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">
                <v:stroke joinstyle="miter"/>
                <v:path arrowok="t" o:connecttype="custom" o:connectlocs="1474073,0;362864,0;0,764010;1474073,764010" o:connectangles="0,0,0,0"/>
              </v:shape>
              <v:shape id="Shape 2" style="position:absolute;left:63174;top:14193;width:12422;height:7640;visibility:visible;mso-wrap-style:square;v-text-anchor:middle" coordsize="1242200,764010" o:spid="_x0000_s1030" fillcolor="#232b39 [3213]" stroked="f" strokeweight=".35264mm" path="m1242201,l,,360450,764010r881751,l124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">
                <v:stroke joinstyle="miter"/>
                <v:path arrowok="t" o:connecttype="custom" o:connectlocs="1242201,0;0,0;360450,764010;1242201,764010" o:connectangles="0,0,0,0"/>
              </v:shape>
              <v:shape id="Shape 1" style="position:absolute;left:47773;top:18429;width:11778;height:3404;visibility:visible;mso-wrap-style:square;v-text-anchor:middle" coordsize="1177784,340459" o:spid="_x0000_s1031" fillcolor="white [3212]" stroked="f" strokeweight=".35264mm" path="m1017062,l,,160595,340459r1017189,l1017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">
                <v:fill opacity="26214f"/>
                <v:stroke joinstyle="miter"/>
                <v:path arrowok="t" o:connecttype="custom" o:connectlocs="1017062,0;0,0;160595,340459;1177784,340459"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27BEB" w14:textId="77777777" w:rsidR="0010047F" w:rsidRDefault="0010047F" w:rsidP="004F7954">
    <w:pPr>
      <w:pStyle w:val="Header"/>
    </w:pPr>
    <w:r>
      <w:rPr>
        <w:noProof/>
      </w:rPr>
      <mc:AlternateContent>
        <mc:Choice Requires="wpg">
          <w:drawing>
            <wp:anchor distT="0" distB="0" distL="114300" distR="114300" simplePos="0" relativeHeight="251658249" behindDoc="0" locked="0" layoutInCell="1" allowOverlap="1" wp14:anchorId="133A7CAB" wp14:editId="45CD581B">
              <wp:simplePos x="0" y="0"/>
              <wp:positionH relativeFrom="page">
                <wp:posOffset>180340</wp:posOffset>
              </wp:positionH>
              <wp:positionV relativeFrom="page">
                <wp:posOffset>180340</wp:posOffset>
              </wp:positionV>
              <wp:extent cx="7214616" cy="612648"/>
              <wp:effectExtent l="0" t="0" r="5715" b="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A10723A">
            <v:group id="Group 35" style="position:absolute;margin-left:14.2pt;margin-top:14.2pt;width:568.1pt;height:48.25pt;z-index:251658249;mso-position-horizontal-relative:page;mso-position-vertical-relative:page;mso-width-relative:margin;mso-height-relative:margin" alt="&quot;&quot;" coordsize="72142,6121" coordorigin="1811,1811" o:spid="_x0000_s1026" w14:anchorId="0F0A7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style="position:absolute;left:1811;top:1811;width:72105;height:6121;visibility:visible;mso-wrap-style:square;v-text-anchor:middle" coordsize="7210484,612140" o:spid="_x0000_s1027" fillcolor="#c2ebfa [3214]" stroked="f" strokeweight=".34711mm" path="m,l7210485,r,612140l,612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v:stroke joinstyle="miter"/>
                <v:path arrowok="t" o:connecttype="custom" o:connectlocs="0,0;7210485,0;7210485,612140;0,612140" o:connectangles="0,0,0,0"/>
              </v:shape>
              <v:shape id="Freeform: Shape 37" style="position:absolute;left:53934;top:1811;width:20019;height:6121;visibility:visible;mso-wrap-style:square;v-text-anchor:middle" coordsize="2001981,612140" o:spid="_x0000_s1028" fillcolor="#68cef2 [3205]" stroked="f" strokeweight=".34711mm" path="m2001981,r-3750,l289570,,,612140r1752797,l2001981,85325r,-8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v:stroke joinstyle="miter"/>
                <v:path arrowok="t" o:connecttype="custom" o:connectlocs="2001981,0;1998231,0;289570,0;0,612140;1752797,612140;2001981,85325" o:connectangles="0,0,0,0,0,0"/>
              </v:shape>
              <v:shape id="Freeform: Shape 38" style="position:absolute;left:62187;top:1811;width:11766;height:6121;visibility:visible;mso-wrap-style:square;v-text-anchor:middle" coordsize="1176657,612140" o:spid="_x0000_s1029" fillcolor="#0072ce [3204]" stroked="f" strokeweight=".34711mm" path="m1176658,l289694,,,612140r1176658,l1176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v:stroke joinstyle="miter"/>
                <v:path arrowok="t" o:connecttype="custom" o:connectlocs="1176658,0;289694,0;0,612140;1176658,612140" o:connectangles="0,0,0,0"/>
              </v:shape>
              <v:shape id="Freeform: Shape 39" style="position:absolute;left:65096;top:1811;width:8857;height:6121;visibility:visible;mso-wrap-style:square;v-text-anchor:middle" coordsize="885712,612140" o:spid="_x0000_s1030" fillcolor="#232b39 [3213]" stroked="f" strokeweight=".34711mm" path="m885713,l,,289570,612140r596143,l88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v:stroke joinstyle="miter"/>
                <v:path arrowok="t" o:connecttype="custom" o:connectlocs="885713,0;0,0;289570,612140;885713,612140" o:connectangles="0,0,0,0"/>
              </v:shape>
              <v:shape id="Freeform: Shape 40" style="position:absolute;left:52157;top:4183;width:10014;height:3749;visibility:visible;mso-wrap-style:square;v-text-anchor:middle" coordsize="1001365,374904" o:spid="_x0000_s1031" fillcolor="white [3212]" stroked="f" strokeweight=".34711mm" path="m825198,l,,176167,374905r825199,l82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3C5F" w14:textId="77777777" w:rsidR="0010047F" w:rsidRDefault="0010047F" w:rsidP="004F7954">
    <w:pPr>
      <w:pStyle w:val="Header"/>
    </w:pPr>
    <w:r>
      <w:rPr>
        <w:noProof/>
      </w:rPr>
      <mc:AlternateContent>
        <mc:Choice Requires="wpg">
          <w:drawing>
            <wp:anchor distT="0" distB="0" distL="114300" distR="114300" simplePos="0" relativeHeight="251658250" behindDoc="0" locked="0" layoutInCell="1" allowOverlap="1" wp14:anchorId="71B9CF2F" wp14:editId="004E33F1">
              <wp:simplePos x="0" y="0"/>
              <wp:positionH relativeFrom="page">
                <wp:posOffset>0</wp:posOffset>
              </wp:positionH>
              <wp:positionV relativeFrom="page">
                <wp:posOffset>0</wp:posOffset>
              </wp:positionV>
              <wp:extent cx="7562088" cy="758952"/>
              <wp:effectExtent l="0" t="0" r="1270" b="317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3206EE6">
            <v:group id="Group 1" style="position:absolute;margin-left:0;margin-top:0;width:595.45pt;height:59.75pt;z-index:251658250;mso-position-horizontal-relative:page;mso-position-vertical-relative:page;mso-width-relative:margin;mso-height-relative:margin" alt="&quot;&quot;" coordsize="75596,7588" coordorigin=",14193" o:spid="_x0000_s1026" w14:anchorId="6266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bf+6VWoGAABvJgAADgAAAAAAAAAAAAAAAAAuAgAAZHJz&#10;L2Uyb0RvYy54bWxQSwECLQAUAAYACAAAACEASOJnUdsAAAAGAQAADwAAAAAAAAAAAAAAAADECAAA&#10;ZHJzL2Rvd25yZXYueG1sUEsFBgAAAAAEAAQA8wAAAMwJAAAAAA==&#10;">
              <v:shape id="Shape 5" style="position:absolute;top:14193;width:75596;height:7640;visibility:visible;mso-wrap-style:square;v-text-anchor:middle" coordsize="7559674,764010" o:spid="_x0000_s1027" fillcolor="#c2ebfa [3214]"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">
                <v:stroke joinstyle="miter"/>
                <v:path arrowok="t" o:connecttype="custom" o:connectlocs="0,0;7559675,0;7559675,764010;0,764010" o:connectangles="0,0,0,0"/>
              </v:shape>
              <v:shape id="Shape 4" style="position:absolute;left:49370;top:14193;width:25083;height:7640;visibility:visible;mso-wrap-style:square;v-text-anchor:middle" coordsize="2508287,764010" o:spid="_x0000_s1028" fillcolor="#68cef2 [3205]" stroked="f" strokeweight=".35264mm" path="m2508288,r-4701,l362865,,,764010r2196118,l2508288,106615,2508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">
                <v:stroke joinstyle="miter"/>
                <v:path arrowok="t" o:connecttype="custom" o:connectlocs="2508288,0;2503587,0;362865,0;0,764010;2196118,764010;2508288,106615" o:connectangles="0,0,0,0,0,0"/>
              </v:shape>
              <v:shape id="Shape 3" style="position:absolute;left:59549;top:14193;width:14741;height:7640;visibility:visible;mso-wrap-style:square;v-text-anchor:middle" coordsize="1474072,764010" o:spid="_x0000_s1029" fillcolor="#0072ce [3204]" stroked="f" strokeweight=".35264mm" path="m1474073,l362864,,,764010r1474073,l1474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">
                <v:stroke joinstyle="miter"/>
                <v:path arrowok="t" o:connecttype="custom" o:connectlocs="1474073,0;362864,0;0,764010;1474073,764010" o:connectangles="0,0,0,0"/>
              </v:shape>
              <v:shape id="Shape 2" style="position:absolute;left:63174;top:14193;width:12422;height:7640;visibility:visible;mso-wrap-style:square;v-text-anchor:middle" coordsize="1242200,764010" o:spid="_x0000_s1030" fillcolor="#232b39 [3213]" stroked="f" strokeweight=".35264mm" path="m1242201,l,,360450,764010r881751,l124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">
                <v:stroke joinstyle="miter"/>
                <v:path arrowok="t" o:connecttype="custom" o:connectlocs="1242201,0;0,0;360450,764010;1242201,764010" o:connectangles="0,0,0,0"/>
              </v:shape>
              <v:shape id="Shape 1" style="position:absolute;left:47773;top:18429;width:11778;height:3404;visibility:visible;mso-wrap-style:square;v-text-anchor:middle" coordsize="1177784,340459" o:spid="_x0000_s1031" fillcolor="white [3212]" stroked="f" strokeweight=".35264mm" path="m1017062,l,,160595,340459r1017189,l1017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">
                <v:fill opacity="26214f"/>
                <v:stroke joinstyle="miter"/>
                <v:path arrowok="t" o:connecttype="custom" o:connectlocs="1017062,0;0,0;160595,340459;1177784,340459"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BF42" w14:textId="77777777" w:rsidR="0010047F" w:rsidRDefault="0010047F" w:rsidP="004F7954">
    <w:pPr>
      <w:pStyle w:val="Header"/>
    </w:pPr>
    <w:r>
      <w:rPr>
        <w:noProof/>
      </w:rPr>
      <w:drawing>
        <wp:anchor distT="0" distB="0" distL="114300" distR="114300" simplePos="0" relativeHeight="251658251" behindDoc="1" locked="0" layoutInCell="1" allowOverlap="1" wp14:anchorId="48042748" wp14:editId="6263D61D">
          <wp:simplePos x="0" y="0"/>
          <wp:positionH relativeFrom="column">
            <wp:posOffset>-914400</wp:posOffset>
          </wp:positionH>
          <wp:positionV relativeFrom="page">
            <wp:posOffset>0</wp:posOffset>
          </wp:positionV>
          <wp:extent cx="7562088" cy="10698480"/>
          <wp:effectExtent l="0" t="0" r="1270" b="7620"/>
          <wp:wrapNone/>
          <wp:docPr id="65" name="Picture 6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C04D7" w14:textId="77777777" w:rsidR="0010047F" w:rsidRDefault="0010047F" w:rsidP="004F7954">
    <w:pPr>
      <w:pStyle w:val="Header"/>
    </w:pPr>
    <w:r>
      <w:rPr>
        <w:noProof/>
      </w:rPr>
      <mc:AlternateContent>
        <mc:Choice Requires="wpg">
          <w:drawing>
            <wp:anchor distT="0" distB="0" distL="114300" distR="114300" simplePos="0" relativeHeight="251658252" behindDoc="0" locked="0" layoutInCell="1" allowOverlap="1" wp14:anchorId="2B19F206" wp14:editId="1D66A1B4">
              <wp:simplePos x="0" y="0"/>
              <wp:positionH relativeFrom="page">
                <wp:align>left</wp:align>
              </wp:positionH>
              <wp:positionV relativeFrom="page">
                <wp:posOffset>895033</wp:posOffset>
              </wp:positionV>
              <wp:extent cx="7560945" cy="7580312"/>
              <wp:effectExtent l="0" t="0" r="1905" b="190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9"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EE34912">
            <v:group id="Group 8" style="position:absolute;margin-left:0;margin-top:70.5pt;width:595.35pt;height:596.85pt;z-index:251658252;mso-position-horizontal:left;mso-position-horizontal-relative:page;mso-position-vertical-relative:page;mso-width-relative:margin;mso-height-relative:margin" alt="&quot;&quot;" coordsize="54292,54387" coordorigin="9144,9144" o:spid="_x0000_s1026" w14:anchorId="204A3C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">
              <v:shape id="Shape 2" style="position:absolute;left:41059;top:16192;width:22377;height:47339;visibility:visible;mso-wrap-style:square;v-text-anchor:middle" coordsize="2237708,4733925" o:spid="_x0000_s1027" fillcolor="#232b39 [3213]" stroked="f" path="m2237708,l,4733925r2237708,l2237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">
                <v:stroke joinstyle="miter"/>
                <v:path arrowok="t" o:connecttype="custom" o:connectlocs="2237708,0;0,4733925;2237708,4733925" o:connectangles="0,0,0"/>
              </v:shape>
              <v:shape id="Shape 1" style="position:absolute;left:9144;top:9144;width:54292;height:54387;visibility:visible;mso-wrap-style:square;v-text-anchor:middle" coordsize="5429250,5438775" o:spid="_x0000_s1028" fillcolor="#0072ce [3204]" stroked="f" path="m4115181,l,,,2717673,1286256,5438775r4142994,l5429250,2779871,4115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">
                <v:stroke joinstyle="miter"/>
                <v:path arrowok="t" o:connecttype="custom" o:connectlocs="4115181,0;0,0;0,2717673;1286256,5438775;5429250,5438775;5429250,2779871"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5DFC"/>
    <w:multiLevelType w:val="hybridMultilevel"/>
    <w:tmpl w:val="C97C2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C5DE5"/>
    <w:multiLevelType w:val="multilevel"/>
    <w:tmpl w:val="8F2041B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decimal"/>
      <w:pStyle w:val="ListNumber4"/>
      <w:lvlText w:val="%4."/>
      <w:lvlJc w:val="left"/>
      <w:pPr>
        <w:ind w:left="1588" w:hanging="397"/>
      </w:pPr>
      <w:rPr>
        <w:rFonts w:hint="default"/>
      </w:rPr>
    </w:lvl>
    <w:lvl w:ilvl="4">
      <w:start w:val="1"/>
      <w:numFmt w:val="lowerLetter"/>
      <w:pStyle w:val="ListNumber5"/>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2" w15:restartNumberingAfterBreak="0">
    <w:nsid w:val="0A202228"/>
    <w:multiLevelType w:val="hybridMultilevel"/>
    <w:tmpl w:val="0C3A7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7545E2"/>
    <w:multiLevelType w:val="multilevel"/>
    <w:tmpl w:val="6298CC6A"/>
    <w:styleLink w:val="BulletListStyle"/>
    <w:lvl w:ilvl="0">
      <w:start w:val="1"/>
      <w:numFmt w:val="bullet"/>
      <w:lvlText w:val=""/>
      <w:lvlJc w:val="left"/>
      <w:pPr>
        <w:ind w:left="397" w:hanging="397"/>
      </w:pPr>
      <w:rPr>
        <w:rFonts w:ascii="Symbol" w:hAnsi="Symbol" w:hint="default"/>
      </w:rPr>
    </w:lvl>
    <w:lvl w:ilvl="1">
      <w:start w:val="1"/>
      <w:numFmt w:val="none"/>
      <w:pStyle w:val="ListBullet2"/>
      <w:lvlText w:val="–"/>
      <w:lvlJc w:val="left"/>
      <w:pPr>
        <w:ind w:left="794" w:hanging="397"/>
      </w:pPr>
      <w:rPr>
        <w:rFonts w:hint="default"/>
      </w:rPr>
    </w:lvl>
    <w:lvl w:ilvl="2">
      <w:start w:val="1"/>
      <w:numFmt w:val="bullet"/>
      <w:pStyle w:val="ListBullet3"/>
      <w:lvlText w:val=""/>
      <w:lvlJc w:val="left"/>
      <w:pPr>
        <w:ind w:left="1191" w:hanging="397"/>
      </w:pPr>
      <w:rPr>
        <w:rFonts w:ascii="Wingdings" w:hAnsi="Wingding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4" w15:restartNumberingAfterBreak="0">
    <w:nsid w:val="0D6A4162"/>
    <w:multiLevelType w:val="hybridMultilevel"/>
    <w:tmpl w:val="BCFCA902"/>
    <w:styleLink w:val="ListBulletAlphaStyle"/>
    <w:lvl w:ilvl="0" w:tplc="0C09000F">
      <w:start w:val="1"/>
      <w:numFmt w:val="decimal"/>
      <w:lvlText w:val="%1."/>
      <w:lvlJc w:val="left"/>
      <w:pPr>
        <w:tabs>
          <w:tab w:val="num" w:pos="284"/>
        </w:tabs>
        <w:ind w:left="284" w:hanging="284"/>
      </w:pPr>
      <w:rPr>
        <w:rFonts w:hint="default"/>
      </w:rPr>
    </w:lvl>
    <w:lvl w:ilvl="1" w:tplc="D6E6EAD6">
      <w:start w:val="1"/>
      <w:numFmt w:val="bullet"/>
      <w:lvlText w:val="o"/>
      <w:lvlJc w:val="left"/>
      <w:pPr>
        <w:ind w:left="567" w:hanging="283"/>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B62B47"/>
    <w:multiLevelType w:val="singleLevel"/>
    <w:tmpl w:val="681A4F70"/>
    <w:styleLink w:val="ListContinueStyl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24C4243B"/>
    <w:multiLevelType w:val="multilevel"/>
    <w:tmpl w:val="948E73E2"/>
    <w:lvl w:ilvl="0">
      <w:start w:val="1"/>
      <w:numFmt w:val="lowerLetter"/>
      <w:pStyle w:val="ListAlpha"/>
      <w:lvlText w:val="(%1)"/>
      <w:lvlJc w:val="left"/>
      <w:pPr>
        <w:ind w:left="397" w:hanging="397"/>
      </w:pPr>
      <w:rPr>
        <w:rFonts w:hint="default"/>
      </w:rPr>
    </w:lvl>
    <w:lvl w:ilvl="1">
      <w:start w:val="1"/>
      <w:numFmt w:val="lowerRoman"/>
      <w:pStyle w:val="ListAlpha2"/>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CB4264"/>
    <w:multiLevelType w:val="multilevel"/>
    <w:tmpl w:val="AA66B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7FE42FC"/>
    <w:multiLevelType w:val="hybridMultilevel"/>
    <w:tmpl w:val="80804DE4"/>
    <w:styleLink w:val="ListBulletStyle"/>
    <w:lvl w:ilvl="0" w:tplc="0C090019">
      <w:start w:val="1"/>
      <w:numFmt w:val="lowerLetter"/>
      <w:lvlText w:val="%1."/>
      <w:lvlJc w:val="left"/>
      <w:pPr>
        <w:tabs>
          <w:tab w:val="num" w:pos="284"/>
        </w:tabs>
        <w:ind w:left="284" w:hanging="284"/>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1" w15:restartNumberingAfterBreak="0">
    <w:nsid w:val="4B2C2150"/>
    <w:multiLevelType w:val="hybridMultilevel"/>
    <w:tmpl w:val="82B62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6367C4"/>
    <w:multiLevelType w:val="multilevel"/>
    <w:tmpl w:val="70AACC08"/>
    <w:styleLink w:val="NumberedHeadings"/>
    <w:lvl w:ilvl="0">
      <w:start w:val="1"/>
      <w:numFmt w:val="bullet"/>
      <w:lvlText w:val=""/>
      <w:lvlJc w:val="left"/>
      <w:pPr>
        <w:ind w:left="397" w:hanging="397"/>
      </w:pPr>
      <w:rPr>
        <w:rFonts w:ascii="Symbol" w:hAnsi="Symbol" w:hint="default"/>
        <w:color w:val="auto"/>
      </w:rPr>
    </w:lvl>
    <w:lvl w:ilvl="1">
      <w:start w:val="1"/>
      <w:numFmt w:val="none"/>
      <w:lvlText w:val="–"/>
      <w:lvlJc w:val="left"/>
      <w:pPr>
        <w:ind w:left="794" w:hanging="397"/>
      </w:pPr>
      <w:rPr>
        <w:rFonts w:hint="default"/>
      </w:rPr>
    </w:lvl>
    <w:lvl w:ilvl="2">
      <w:start w:val="1"/>
      <w:numFmt w:val="bullet"/>
      <w:lvlText w:val=""/>
      <w:lvlJc w:val="left"/>
      <w:pPr>
        <w:ind w:left="1191" w:hanging="397"/>
      </w:pPr>
      <w:rPr>
        <w:rFonts w:ascii="Wingdings" w:hAnsi="Wingding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13" w15:restartNumberingAfterBreak="0">
    <w:nsid w:val="5BBA2882"/>
    <w:multiLevelType w:val="multilevel"/>
    <w:tmpl w:val="6298CC6A"/>
    <w:numStyleLink w:val="BulletListStyle"/>
  </w:abstractNum>
  <w:abstractNum w:abstractNumId="14"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588008563">
    <w:abstractNumId w:val="10"/>
  </w:num>
  <w:num w:numId="2" w16cid:durableId="1008289841">
    <w:abstractNumId w:val="15"/>
  </w:num>
  <w:num w:numId="3" w16cid:durableId="1558392331">
    <w:abstractNumId w:val="7"/>
  </w:num>
  <w:num w:numId="4" w16cid:durableId="2126852179">
    <w:abstractNumId w:val="14"/>
  </w:num>
  <w:num w:numId="5" w16cid:durableId="1496989735">
    <w:abstractNumId w:val="8"/>
  </w:num>
  <w:num w:numId="6" w16cid:durableId="1725906567">
    <w:abstractNumId w:val="3"/>
  </w:num>
  <w:num w:numId="7" w16cid:durableId="115949034">
    <w:abstractNumId w:val="1"/>
  </w:num>
  <w:num w:numId="8" w16cid:durableId="1760635983">
    <w:abstractNumId w:val="9"/>
  </w:num>
  <w:num w:numId="9" w16cid:durableId="388965895">
    <w:abstractNumId w:val="4"/>
  </w:num>
  <w:num w:numId="10" w16cid:durableId="1762218124">
    <w:abstractNumId w:val="5"/>
  </w:num>
  <w:num w:numId="11" w16cid:durableId="1617250383">
    <w:abstractNumId w:val="6"/>
  </w:num>
  <w:num w:numId="12" w16cid:durableId="1978215739">
    <w:abstractNumId w:val="12"/>
  </w:num>
  <w:num w:numId="13" w16cid:durableId="1584680576">
    <w:abstractNumId w:val="13"/>
    <w:lvlOverride w:ilvl="0">
      <w:lvl w:ilvl="0">
        <w:start w:val="1"/>
        <w:numFmt w:val="bullet"/>
        <w:lvlText w:val=""/>
        <w:lvlJc w:val="left"/>
        <w:pPr>
          <w:ind w:left="397" w:hanging="397"/>
        </w:pPr>
        <w:rPr>
          <w:rFonts w:ascii="Symbol" w:hAnsi="Symbol" w:hint="default"/>
          <w:color w:val="0072CE" w:themeColor="accent1"/>
        </w:rPr>
      </w:lvl>
    </w:lvlOverride>
  </w:num>
  <w:num w:numId="14" w16cid:durableId="554197861">
    <w:abstractNumId w:val="2"/>
  </w:num>
  <w:num w:numId="15" w16cid:durableId="1791589939">
    <w:abstractNumId w:val="11"/>
  </w:num>
  <w:num w:numId="16" w16cid:durableId="115726598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37E"/>
    <w:rsid w:val="000008A5"/>
    <w:rsid w:val="00001A58"/>
    <w:rsid w:val="0000235B"/>
    <w:rsid w:val="00002FFC"/>
    <w:rsid w:val="000031C6"/>
    <w:rsid w:val="00003BCE"/>
    <w:rsid w:val="00005676"/>
    <w:rsid w:val="00005C0B"/>
    <w:rsid w:val="00005F67"/>
    <w:rsid w:val="00006095"/>
    <w:rsid w:val="00006B21"/>
    <w:rsid w:val="000079BB"/>
    <w:rsid w:val="00007E4F"/>
    <w:rsid w:val="00010336"/>
    <w:rsid w:val="00010678"/>
    <w:rsid w:val="00010BDE"/>
    <w:rsid w:val="00011613"/>
    <w:rsid w:val="00011913"/>
    <w:rsid w:val="00012DD5"/>
    <w:rsid w:val="00012F6F"/>
    <w:rsid w:val="00013185"/>
    <w:rsid w:val="000134FC"/>
    <w:rsid w:val="00013518"/>
    <w:rsid w:val="00013B9A"/>
    <w:rsid w:val="00014213"/>
    <w:rsid w:val="00014B55"/>
    <w:rsid w:val="00014E3B"/>
    <w:rsid w:val="00016AD0"/>
    <w:rsid w:val="00016C63"/>
    <w:rsid w:val="00016E50"/>
    <w:rsid w:val="00017439"/>
    <w:rsid w:val="00017A38"/>
    <w:rsid w:val="00017A94"/>
    <w:rsid w:val="0002064D"/>
    <w:rsid w:val="00020CC6"/>
    <w:rsid w:val="00020E3E"/>
    <w:rsid w:val="00021441"/>
    <w:rsid w:val="00021A3D"/>
    <w:rsid w:val="000224DA"/>
    <w:rsid w:val="000227A2"/>
    <w:rsid w:val="00023420"/>
    <w:rsid w:val="000234A0"/>
    <w:rsid w:val="00023BF3"/>
    <w:rsid w:val="00023C25"/>
    <w:rsid w:val="00024852"/>
    <w:rsid w:val="000259CC"/>
    <w:rsid w:val="00025AFF"/>
    <w:rsid w:val="00025CE4"/>
    <w:rsid w:val="000264CA"/>
    <w:rsid w:val="0002662F"/>
    <w:rsid w:val="00026811"/>
    <w:rsid w:val="00026D57"/>
    <w:rsid w:val="00026ED7"/>
    <w:rsid w:val="00027FD6"/>
    <w:rsid w:val="0003000D"/>
    <w:rsid w:val="00030489"/>
    <w:rsid w:val="0003058C"/>
    <w:rsid w:val="00031B7A"/>
    <w:rsid w:val="000327C0"/>
    <w:rsid w:val="00033FCB"/>
    <w:rsid w:val="000342D8"/>
    <w:rsid w:val="00034416"/>
    <w:rsid w:val="00035E50"/>
    <w:rsid w:val="00035E84"/>
    <w:rsid w:val="0003636D"/>
    <w:rsid w:val="00036649"/>
    <w:rsid w:val="000367D5"/>
    <w:rsid w:val="000373E4"/>
    <w:rsid w:val="00037421"/>
    <w:rsid w:val="000374F2"/>
    <w:rsid w:val="00037516"/>
    <w:rsid w:val="0003773A"/>
    <w:rsid w:val="00037BC2"/>
    <w:rsid w:val="0004176D"/>
    <w:rsid w:val="0004185E"/>
    <w:rsid w:val="0004239C"/>
    <w:rsid w:val="00042F40"/>
    <w:rsid w:val="00044939"/>
    <w:rsid w:val="00044995"/>
    <w:rsid w:val="00046648"/>
    <w:rsid w:val="00046BEF"/>
    <w:rsid w:val="00046D57"/>
    <w:rsid w:val="00050134"/>
    <w:rsid w:val="000505DA"/>
    <w:rsid w:val="00051185"/>
    <w:rsid w:val="0005267C"/>
    <w:rsid w:val="0005291B"/>
    <w:rsid w:val="0005299E"/>
    <w:rsid w:val="00052C2A"/>
    <w:rsid w:val="00052E2D"/>
    <w:rsid w:val="0005330E"/>
    <w:rsid w:val="0005385F"/>
    <w:rsid w:val="00053EFF"/>
    <w:rsid w:val="000545DB"/>
    <w:rsid w:val="000546C6"/>
    <w:rsid w:val="00056039"/>
    <w:rsid w:val="00056863"/>
    <w:rsid w:val="00056988"/>
    <w:rsid w:val="00056EC9"/>
    <w:rsid w:val="00056F22"/>
    <w:rsid w:val="00057DEC"/>
    <w:rsid w:val="00060778"/>
    <w:rsid w:val="00060A39"/>
    <w:rsid w:val="00061D3E"/>
    <w:rsid w:val="00061E6B"/>
    <w:rsid w:val="000624DC"/>
    <w:rsid w:val="00063317"/>
    <w:rsid w:val="00063470"/>
    <w:rsid w:val="000635ED"/>
    <w:rsid w:val="00064D0E"/>
    <w:rsid w:val="0006518E"/>
    <w:rsid w:val="00065663"/>
    <w:rsid w:val="00066857"/>
    <w:rsid w:val="00070B0E"/>
    <w:rsid w:val="00071734"/>
    <w:rsid w:val="00071C84"/>
    <w:rsid w:val="00071E69"/>
    <w:rsid w:val="00072FA3"/>
    <w:rsid w:val="00073399"/>
    <w:rsid w:val="00073D24"/>
    <w:rsid w:val="00073E08"/>
    <w:rsid w:val="00073FB8"/>
    <w:rsid w:val="00074325"/>
    <w:rsid w:val="00074C7B"/>
    <w:rsid w:val="00075267"/>
    <w:rsid w:val="0007526A"/>
    <w:rsid w:val="0007598C"/>
    <w:rsid w:val="00075E6C"/>
    <w:rsid w:val="000763A9"/>
    <w:rsid w:val="00076E9B"/>
    <w:rsid w:val="00077AB3"/>
    <w:rsid w:val="00077C58"/>
    <w:rsid w:val="00077D3D"/>
    <w:rsid w:val="00080620"/>
    <w:rsid w:val="00081317"/>
    <w:rsid w:val="00081669"/>
    <w:rsid w:val="00081C12"/>
    <w:rsid w:val="00081DD8"/>
    <w:rsid w:val="00081E58"/>
    <w:rsid w:val="0008204C"/>
    <w:rsid w:val="000823E8"/>
    <w:rsid w:val="00082DDC"/>
    <w:rsid w:val="0008410E"/>
    <w:rsid w:val="0008417B"/>
    <w:rsid w:val="000845CE"/>
    <w:rsid w:val="000862AB"/>
    <w:rsid w:val="00086534"/>
    <w:rsid w:val="00086A2B"/>
    <w:rsid w:val="00086EA2"/>
    <w:rsid w:val="00087082"/>
    <w:rsid w:val="000922F2"/>
    <w:rsid w:val="000928A1"/>
    <w:rsid w:val="00093557"/>
    <w:rsid w:val="000939AD"/>
    <w:rsid w:val="00093A86"/>
    <w:rsid w:val="00094F7A"/>
    <w:rsid w:val="000956CA"/>
    <w:rsid w:val="000957A1"/>
    <w:rsid w:val="000959C6"/>
    <w:rsid w:val="00096497"/>
    <w:rsid w:val="000966AA"/>
    <w:rsid w:val="00096C7C"/>
    <w:rsid w:val="00097A2E"/>
    <w:rsid w:val="000A0811"/>
    <w:rsid w:val="000A0EE8"/>
    <w:rsid w:val="000A1DC9"/>
    <w:rsid w:val="000A2463"/>
    <w:rsid w:val="000A2792"/>
    <w:rsid w:val="000A461C"/>
    <w:rsid w:val="000A538B"/>
    <w:rsid w:val="000A6225"/>
    <w:rsid w:val="000A6A30"/>
    <w:rsid w:val="000A6CAE"/>
    <w:rsid w:val="000A6DE5"/>
    <w:rsid w:val="000A6F67"/>
    <w:rsid w:val="000A7212"/>
    <w:rsid w:val="000B0328"/>
    <w:rsid w:val="000B0C35"/>
    <w:rsid w:val="000B11DE"/>
    <w:rsid w:val="000B1AFE"/>
    <w:rsid w:val="000B1D76"/>
    <w:rsid w:val="000B1FA8"/>
    <w:rsid w:val="000B29AD"/>
    <w:rsid w:val="000B2CA4"/>
    <w:rsid w:val="000B2F9B"/>
    <w:rsid w:val="000B3153"/>
    <w:rsid w:val="000B41B4"/>
    <w:rsid w:val="000B55F0"/>
    <w:rsid w:val="000B5A3E"/>
    <w:rsid w:val="000B70D4"/>
    <w:rsid w:val="000B7371"/>
    <w:rsid w:val="000C09DB"/>
    <w:rsid w:val="000C0C66"/>
    <w:rsid w:val="000C0ED9"/>
    <w:rsid w:val="000C0FB9"/>
    <w:rsid w:val="000C15CF"/>
    <w:rsid w:val="000C1F8A"/>
    <w:rsid w:val="000C1F9F"/>
    <w:rsid w:val="000C2590"/>
    <w:rsid w:val="000C2FDB"/>
    <w:rsid w:val="000C469C"/>
    <w:rsid w:val="000C4A1B"/>
    <w:rsid w:val="000C4A95"/>
    <w:rsid w:val="000C6372"/>
    <w:rsid w:val="000C727B"/>
    <w:rsid w:val="000C761D"/>
    <w:rsid w:val="000C788D"/>
    <w:rsid w:val="000C78A9"/>
    <w:rsid w:val="000D1396"/>
    <w:rsid w:val="000D1BBD"/>
    <w:rsid w:val="000D2324"/>
    <w:rsid w:val="000D2C20"/>
    <w:rsid w:val="000D3D69"/>
    <w:rsid w:val="000D46E0"/>
    <w:rsid w:val="000D53FC"/>
    <w:rsid w:val="000D5615"/>
    <w:rsid w:val="000D5970"/>
    <w:rsid w:val="000D63B9"/>
    <w:rsid w:val="000D6AE5"/>
    <w:rsid w:val="000D6DF5"/>
    <w:rsid w:val="000D73A2"/>
    <w:rsid w:val="000D73C6"/>
    <w:rsid w:val="000D78C2"/>
    <w:rsid w:val="000D7BA4"/>
    <w:rsid w:val="000E06F1"/>
    <w:rsid w:val="000E0770"/>
    <w:rsid w:val="000E0E66"/>
    <w:rsid w:val="000E1465"/>
    <w:rsid w:val="000E14DD"/>
    <w:rsid w:val="000E221A"/>
    <w:rsid w:val="000E23C2"/>
    <w:rsid w:val="000E265B"/>
    <w:rsid w:val="000E2955"/>
    <w:rsid w:val="000E2EB0"/>
    <w:rsid w:val="000E392B"/>
    <w:rsid w:val="000E392D"/>
    <w:rsid w:val="000E3D05"/>
    <w:rsid w:val="000E4774"/>
    <w:rsid w:val="000E4DE4"/>
    <w:rsid w:val="000E55A8"/>
    <w:rsid w:val="000E55EB"/>
    <w:rsid w:val="000E5CF8"/>
    <w:rsid w:val="000E69CC"/>
    <w:rsid w:val="000E71C3"/>
    <w:rsid w:val="000F0257"/>
    <w:rsid w:val="000F0F45"/>
    <w:rsid w:val="000F154F"/>
    <w:rsid w:val="000F1814"/>
    <w:rsid w:val="000F23D0"/>
    <w:rsid w:val="000F388D"/>
    <w:rsid w:val="000F4288"/>
    <w:rsid w:val="000F42B6"/>
    <w:rsid w:val="000F5A2A"/>
    <w:rsid w:val="000F5B55"/>
    <w:rsid w:val="000F5BFE"/>
    <w:rsid w:val="000F5C3D"/>
    <w:rsid w:val="000F65EC"/>
    <w:rsid w:val="000F692C"/>
    <w:rsid w:val="000F6C74"/>
    <w:rsid w:val="000F7030"/>
    <w:rsid w:val="000F708C"/>
    <w:rsid w:val="000F712A"/>
    <w:rsid w:val="000F7165"/>
    <w:rsid w:val="001002AD"/>
    <w:rsid w:val="0010047F"/>
    <w:rsid w:val="00100974"/>
    <w:rsid w:val="001020A3"/>
    <w:rsid w:val="00102379"/>
    <w:rsid w:val="00102A31"/>
    <w:rsid w:val="001036C4"/>
    <w:rsid w:val="00103722"/>
    <w:rsid w:val="00103C1C"/>
    <w:rsid w:val="00105299"/>
    <w:rsid w:val="001059E2"/>
    <w:rsid w:val="00106090"/>
    <w:rsid w:val="001065D6"/>
    <w:rsid w:val="001068D5"/>
    <w:rsid w:val="001074E9"/>
    <w:rsid w:val="001079C3"/>
    <w:rsid w:val="00110D3E"/>
    <w:rsid w:val="0011125B"/>
    <w:rsid w:val="00111BE5"/>
    <w:rsid w:val="001121CE"/>
    <w:rsid w:val="00112625"/>
    <w:rsid w:val="001128C0"/>
    <w:rsid w:val="00112C92"/>
    <w:rsid w:val="00113BE1"/>
    <w:rsid w:val="00113DC0"/>
    <w:rsid w:val="00115944"/>
    <w:rsid w:val="00115EED"/>
    <w:rsid w:val="0011644C"/>
    <w:rsid w:val="001166DA"/>
    <w:rsid w:val="00116944"/>
    <w:rsid w:val="00117C2D"/>
    <w:rsid w:val="001204B4"/>
    <w:rsid w:val="00120B92"/>
    <w:rsid w:val="00121252"/>
    <w:rsid w:val="00121784"/>
    <w:rsid w:val="001226B0"/>
    <w:rsid w:val="00123EC9"/>
    <w:rsid w:val="00124609"/>
    <w:rsid w:val="00124894"/>
    <w:rsid w:val="001254CE"/>
    <w:rsid w:val="00125AA9"/>
    <w:rsid w:val="00125EA9"/>
    <w:rsid w:val="0012606B"/>
    <w:rsid w:val="0012640B"/>
    <w:rsid w:val="0012739D"/>
    <w:rsid w:val="001278CF"/>
    <w:rsid w:val="00133442"/>
    <w:rsid w:val="00133611"/>
    <w:rsid w:val="0013372D"/>
    <w:rsid w:val="001347CE"/>
    <w:rsid w:val="001348B2"/>
    <w:rsid w:val="00134AD4"/>
    <w:rsid w:val="0013523B"/>
    <w:rsid w:val="00135AFE"/>
    <w:rsid w:val="00135C6D"/>
    <w:rsid w:val="0013632F"/>
    <w:rsid w:val="001368BE"/>
    <w:rsid w:val="00136C90"/>
    <w:rsid w:val="00136F0C"/>
    <w:rsid w:val="001374C3"/>
    <w:rsid w:val="00137C6D"/>
    <w:rsid w:val="00141742"/>
    <w:rsid w:val="00141863"/>
    <w:rsid w:val="00141BE5"/>
    <w:rsid w:val="001422CC"/>
    <w:rsid w:val="00142397"/>
    <w:rsid w:val="001427FD"/>
    <w:rsid w:val="0014281D"/>
    <w:rsid w:val="00142945"/>
    <w:rsid w:val="00142E79"/>
    <w:rsid w:val="0014302E"/>
    <w:rsid w:val="00143468"/>
    <w:rsid w:val="00143DCA"/>
    <w:rsid w:val="00145A45"/>
    <w:rsid w:val="00145ADF"/>
    <w:rsid w:val="00145F3E"/>
    <w:rsid w:val="001465F8"/>
    <w:rsid w:val="001477C0"/>
    <w:rsid w:val="0015144C"/>
    <w:rsid w:val="00151C1A"/>
    <w:rsid w:val="00152782"/>
    <w:rsid w:val="00152CF7"/>
    <w:rsid w:val="001538AC"/>
    <w:rsid w:val="00153B02"/>
    <w:rsid w:val="00153D0B"/>
    <w:rsid w:val="0015454F"/>
    <w:rsid w:val="00154EAE"/>
    <w:rsid w:val="00155A31"/>
    <w:rsid w:val="00156C91"/>
    <w:rsid w:val="00157238"/>
    <w:rsid w:val="00157EE2"/>
    <w:rsid w:val="001603CA"/>
    <w:rsid w:val="00160AF7"/>
    <w:rsid w:val="0016122C"/>
    <w:rsid w:val="001617B6"/>
    <w:rsid w:val="00161A0D"/>
    <w:rsid w:val="001620A6"/>
    <w:rsid w:val="001639CD"/>
    <w:rsid w:val="00163BB0"/>
    <w:rsid w:val="00163F43"/>
    <w:rsid w:val="0016529E"/>
    <w:rsid w:val="00165E66"/>
    <w:rsid w:val="0016771D"/>
    <w:rsid w:val="001712E4"/>
    <w:rsid w:val="00171D4A"/>
    <w:rsid w:val="00172230"/>
    <w:rsid w:val="00172297"/>
    <w:rsid w:val="001723B8"/>
    <w:rsid w:val="00173CFB"/>
    <w:rsid w:val="00174982"/>
    <w:rsid w:val="0017639D"/>
    <w:rsid w:val="001770D1"/>
    <w:rsid w:val="00180221"/>
    <w:rsid w:val="00180A59"/>
    <w:rsid w:val="00180D54"/>
    <w:rsid w:val="00180E7D"/>
    <w:rsid w:val="00183C5E"/>
    <w:rsid w:val="0018481D"/>
    <w:rsid w:val="001858BC"/>
    <w:rsid w:val="00185AA1"/>
    <w:rsid w:val="00186933"/>
    <w:rsid w:val="00187155"/>
    <w:rsid w:val="001872FF"/>
    <w:rsid w:val="00187B63"/>
    <w:rsid w:val="001904A9"/>
    <w:rsid w:val="00190F4E"/>
    <w:rsid w:val="001912C6"/>
    <w:rsid w:val="00191EBA"/>
    <w:rsid w:val="00193224"/>
    <w:rsid w:val="001939B0"/>
    <w:rsid w:val="00195079"/>
    <w:rsid w:val="00195F56"/>
    <w:rsid w:val="00195F8A"/>
    <w:rsid w:val="00196143"/>
    <w:rsid w:val="00196C92"/>
    <w:rsid w:val="001A1297"/>
    <w:rsid w:val="001A15EA"/>
    <w:rsid w:val="001A234D"/>
    <w:rsid w:val="001A24FC"/>
    <w:rsid w:val="001A289E"/>
    <w:rsid w:val="001A2F06"/>
    <w:rsid w:val="001A33FB"/>
    <w:rsid w:val="001A3D7F"/>
    <w:rsid w:val="001A4728"/>
    <w:rsid w:val="001A4878"/>
    <w:rsid w:val="001A4F0C"/>
    <w:rsid w:val="001A55F7"/>
    <w:rsid w:val="001A608B"/>
    <w:rsid w:val="001A6F54"/>
    <w:rsid w:val="001B0148"/>
    <w:rsid w:val="001B1C59"/>
    <w:rsid w:val="001B1CDB"/>
    <w:rsid w:val="001B2AC0"/>
    <w:rsid w:val="001B2BC8"/>
    <w:rsid w:val="001B3DB0"/>
    <w:rsid w:val="001B4DA9"/>
    <w:rsid w:val="001B54EA"/>
    <w:rsid w:val="001B71D7"/>
    <w:rsid w:val="001C0168"/>
    <w:rsid w:val="001C0568"/>
    <w:rsid w:val="001C080D"/>
    <w:rsid w:val="001C09AC"/>
    <w:rsid w:val="001C0AF3"/>
    <w:rsid w:val="001C141A"/>
    <w:rsid w:val="001C1AB1"/>
    <w:rsid w:val="001C1CBB"/>
    <w:rsid w:val="001C1E27"/>
    <w:rsid w:val="001C2503"/>
    <w:rsid w:val="001C3981"/>
    <w:rsid w:val="001C4249"/>
    <w:rsid w:val="001C50D0"/>
    <w:rsid w:val="001C52AD"/>
    <w:rsid w:val="001C60B8"/>
    <w:rsid w:val="001C630F"/>
    <w:rsid w:val="001C71EB"/>
    <w:rsid w:val="001C74EB"/>
    <w:rsid w:val="001C7A85"/>
    <w:rsid w:val="001C7BAE"/>
    <w:rsid w:val="001C7D81"/>
    <w:rsid w:val="001D0CD2"/>
    <w:rsid w:val="001D198D"/>
    <w:rsid w:val="001D236D"/>
    <w:rsid w:val="001D28BA"/>
    <w:rsid w:val="001D4036"/>
    <w:rsid w:val="001D42BA"/>
    <w:rsid w:val="001D4808"/>
    <w:rsid w:val="001D4CF9"/>
    <w:rsid w:val="001D5DE7"/>
    <w:rsid w:val="001D6C6B"/>
    <w:rsid w:val="001D76D3"/>
    <w:rsid w:val="001E0D4F"/>
    <w:rsid w:val="001E18FE"/>
    <w:rsid w:val="001E1B92"/>
    <w:rsid w:val="001E1F45"/>
    <w:rsid w:val="001E2531"/>
    <w:rsid w:val="001E2978"/>
    <w:rsid w:val="001E2F3B"/>
    <w:rsid w:val="001E3018"/>
    <w:rsid w:val="001E31FA"/>
    <w:rsid w:val="001E38CD"/>
    <w:rsid w:val="001E48F9"/>
    <w:rsid w:val="001E4CE6"/>
    <w:rsid w:val="001E4D0F"/>
    <w:rsid w:val="001E4FF6"/>
    <w:rsid w:val="001E5307"/>
    <w:rsid w:val="001E584E"/>
    <w:rsid w:val="001E5895"/>
    <w:rsid w:val="001E64F6"/>
    <w:rsid w:val="001E65B7"/>
    <w:rsid w:val="001E6B4B"/>
    <w:rsid w:val="001E7AEB"/>
    <w:rsid w:val="001E7F53"/>
    <w:rsid w:val="001F004E"/>
    <w:rsid w:val="001F0328"/>
    <w:rsid w:val="001F0A91"/>
    <w:rsid w:val="001F0C31"/>
    <w:rsid w:val="001F0C6B"/>
    <w:rsid w:val="001F3F1D"/>
    <w:rsid w:val="001F4C9B"/>
    <w:rsid w:val="001F5219"/>
    <w:rsid w:val="001F58B7"/>
    <w:rsid w:val="001F58C5"/>
    <w:rsid w:val="001F5AB7"/>
    <w:rsid w:val="001F7CC2"/>
    <w:rsid w:val="001F7D2B"/>
    <w:rsid w:val="00200167"/>
    <w:rsid w:val="002002EB"/>
    <w:rsid w:val="00201358"/>
    <w:rsid w:val="00201B0C"/>
    <w:rsid w:val="00201B4B"/>
    <w:rsid w:val="00203071"/>
    <w:rsid w:val="00203688"/>
    <w:rsid w:val="00203963"/>
    <w:rsid w:val="002041B7"/>
    <w:rsid w:val="00204A0B"/>
    <w:rsid w:val="00204B82"/>
    <w:rsid w:val="00205263"/>
    <w:rsid w:val="00205AD9"/>
    <w:rsid w:val="0020690B"/>
    <w:rsid w:val="00206E53"/>
    <w:rsid w:val="00210CA9"/>
    <w:rsid w:val="002111BF"/>
    <w:rsid w:val="002128AE"/>
    <w:rsid w:val="002131A1"/>
    <w:rsid w:val="0021465C"/>
    <w:rsid w:val="00215353"/>
    <w:rsid w:val="00215AE8"/>
    <w:rsid w:val="0022015A"/>
    <w:rsid w:val="0022018D"/>
    <w:rsid w:val="002229B8"/>
    <w:rsid w:val="00222BEB"/>
    <w:rsid w:val="00222FA3"/>
    <w:rsid w:val="00223D35"/>
    <w:rsid w:val="002256AD"/>
    <w:rsid w:val="00225846"/>
    <w:rsid w:val="00225E60"/>
    <w:rsid w:val="00226D7B"/>
    <w:rsid w:val="002271D4"/>
    <w:rsid w:val="002274A1"/>
    <w:rsid w:val="002279D4"/>
    <w:rsid w:val="00227A7D"/>
    <w:rsid w:val="00230732"/>
    <w:rsid w:val="00230F53"/>
    <w:rsid w:val="0023105F"/>
    <w:rsid w:val="00231167"/>
    <w:rsid w:val="00231C6F"/>
    <w:rsid w:val="00231FBC"/>
    <w:rsid w:val="0023202C"/>
    <w:rsid w:val="00232B95"/>
    <w:rsid w:val="00232C66"/>
    <w:rsid w:val="00232FA4"/>
    <w:rsid w:val="00232FCE"/>
    <w:rsid w:val="002338FD"/>
    <w:rsid w:val="002339D5"/>
    <w:rsid w:val="00233B14"/>
    <w:rsid w:val="002352A1"/>
    <w:rsid w:val="00235759"/>
    <w:rsid w:val="00235A27"/>
    <w:rsid w:val="00236580"/>
    <w:rsid w:val="0023710F"/>
    <w:rsid w:val="00237AB5"/>
    <w:rsid w:val="00237ABF"/>
    <w:rsid w:val="00240361"/>
    <w:rsid w:val="00240679"/>
    <w:rsid w:val="0024163A"/>
    <w:rsid w:val="002419C2"/>
    <w:rsid w:val="00242203"/>
    <w:rsid w:val="00242543"/>
    <w:rsid w:val="002429DD"/>
    <w:rsid w:val="00243F00"/>
    <w:rsid w:val="00244E18"/>
    <w:rsid w:val="00245043"/>
    <w:rsid w:val="00245E8C"/>
    <w:rsid w:val="002508B4"/>
    <w:rsid w:val="00250AD5"/>
    <w:rsid w:val="00250E96"/>
    <w:rsid w:val="00251469"/>
    <w:rsid w:val="00251AA2"/>
    <w:rsid w:val="002521BE"/>
    <w:rsid w:val="0025270A"/>
    <w:rsid w:val="00252DA7"/>
    <w:rsid w:val="002540CF"/>
    <w:rsid w:val="00254F20"/>
    <w:rsid w:val="00255F48"/>
    <w:rsid w:val="002578F5"/>
    <w:rsid w:val="00257D35"/>
    <w:rsid w:val="00257E2A"/>
    <w:rsid w:val="00260BA7"/>
    <w:rsid w:val="002616D9"/>
    <w:rsid w:val="00261BDA"/>
    <w:rsid w:val="00262321"/>
    <w:rsid w:val="00262A4E"/>
    <w:rsid w:val="002633D5"/>
    <w:rsid w:val="002635A6"/>
    <w:rsid w:val="002636F8"/>
    <w:rsid w:val="00263BEA"/>
    <w:rsid w:val="00263C47"/>
    <w:rsid w:val="00264596"/>
    <w:rsid w:val="00264C35"/>
    <w:rsid w:val="00264C48"/>
    <w:rsid w:val="00265149"/>
    <w:rsid w:val="00266247"/>
    <w:rsid w:val="00266DBF"/>
    <w:rsid w:val="00267A2D"/>
    <w:rsid w:val="00267F15"/>
    <w:rsid w:val="00270595"/>
    <w:rsid w:val="00270C54"/>
    <w:rsid w:val="0027105E"/>
    <w:rsid w:val="0027255E"/>
    <w:rsid w:val="00273337"/>
    <w:rsid w:val="002733C9"/>
    <w:rsid w:val="00273EFD"/>
    <w:rsid w:val="00273FF9"/>
    <w:rsid w:val="00274563"/>
    <w:rsid w:val="0027460D"/>
    <w:rsid w:val="002753BB"/>
    <w:rsid w:val="0027546A"/>
    <w:rsid w:val="002764C3"/>
    <w:rsid w:val="00276812"/>
    <w:rsid w:val="002801D3"/>
    <w:rsid w:val="002808F3"/>
    <w:rsid w:val="00281D29"/>
    <w:rsid w:val="0028201F"/>
    <w:rsid w:val="00282212"/>
    <w:rsid w:val="00284268"/>
    <w:rsid w:val="002844B3"/>
    <w:rsid w:val="00284FA2"/>
    <w:rsid w:val="002858D2"/>
    <w:rsid w:val="002864BC"/>
    <w:rsid w:val="0028693C"/>
    <w:rsid w:val="00287BE2"/>
    <w:rsid w:val="002906A0"/>
    <w:rsid w:val="00290BDC"/>
    <w:rsid w:val="00291C76"/>
    <w:rsid w:val="00292339"/>
    <w:rsid w:val="00292633"/>
    <w:rsid w:val="00292761"/>
    <w:rsid w:val="00292A58"/>
    <w:rsid w:val="00292D36"/>
    <w:rsid w:val="002936B2"/>
    <w:rsid w:val="00293D61"/>
    <w:rsid w:val="00294D1B"/>
    <w:rsid w:val="00294E08"/>
    <w:rsid w:val="00295734"/>
    <w:rsid w:val="002958B1"/>
    <w:rsid w:val="0029591B"/>
    <w:rsid w:val="00295F8A"/>
    <w:rsid w:val="002967A7"/>
    <w:rsid w:val="00297281"/>
    <w:rsid w:val="002978FF"/>
    <w:rsid w:val="00297982"/>
    <w:rsid w:val="002A000B"/>
    <w:rsid w:val="002A0834"/>
    <w:rsid w:val="002A1989"/>
    <w:rsid w:val="002A1DC3"/>
    <w:rsid w:val="002A2557"/>
    <w:rsid w:val="002A318E"/>
    <w:rsid w:val="002A3F71"/>
    <w:rsid w:val="002A4019"/>
    <w:rsid w:val="002A48F0"/>
    <w:rsid w:val="002A4966"/>
    <w:rsid w:val="002A4A71"/>
    <w:rsid w:val="002A661E"/>
    <w:rsid w:val="002A6DEF"/>
    <w:rsid w:val="002A7F7C"/>
    <w:rsid w:val="002B03F1"/>
    <w:rsid w:val="002B0915"/>
    <w:rsid w:val="002B0C2D"/>
    <w:rsid w:val="002B0D20"/>
    <w:rsid w:val="002B1A90"/>
    <w:rsid w:val="002B3375"/>
    <w:rsid w:val="002B584C"/>
    <w:rsid w:val="002B5E2B"/>
    <w:rsid w:val="002B6065"/>
    <w:rsid w:val="002B6DAA"/>
    <w:rsid w:val="002B6F80"/>
    <w:rsid w:val="002B763C"/>
    <w:rsid w:val="002B7680"/>
    <w:rsid w:val="002C0898"/>
    <w:rsid w:val="002C1188"/>
    <w:rsid w:val="002C1677"/>
    <w:rsid w:val="002C1C46"/>
    <w:rsid w:val="002C279F"/>
    <w:rsid w:val="002C312E"/>
    <w:rsid w:val="002C49E1"/>
    <w:rsid w:val="002C51EC"/>
    <w:rsid w:val="002C5650"/>
    <w:rsid w:val="002C5B7D"/>
    <w:rsid w:val="002C61C5"/>
    <w:rsid w:val="002C6E4A"/>
    <w:rsid w:val="002C75CE"/>
    <w:rsid w:val="002C7DBC"/>
    <w:rsid w:val="002D0416"/>
    <w:rsid w:val="002D0D1E"/>
    <w:rsid w:val="002D0F84"/>
    <w:rsid w:val="002D104A"/>
    <w:rsid w:val="002D19FA"/>
    <w:rsid w:val="002D2479"/>
    <w:rsid w:val="002D2FD2"/>
    <w:rsid w:val="002D4292"/>
    <w:rsid w:val="002D48A8"/>
    <w:rsid w:val="002D5384"/>
    <w:rsid w:val="002D5461"/>
    <w:rsid w:val="002D54EB"/>
    <w:rsid w:val="002D59B5"/>
    <w:rsid w:val="002D6152"/>
    <w:rsid w:val="002D6D1B"/>
    <w:rsid w:val="002D711A"/>
    <w:rsid w:val="002D7336"/>
    <w:rsid w:val="002D765B"/>
    <w:rsid w:val="002E03CA"/>
    <w:rsid w:val="002E044D"/>
    <w:rsid w:val="002E0769"/>
    <w:rsid w:val="002E20E2"/>
    <w:rsid w:val="002E21A3"/>
    <w:rsid w:val="002E24EB"/>
    <w:rsid w:val="002E3396"/>
    <w:rsid w:val="002E34F8"/>
    <w:rsid w:val="002E35F5"/>
    <w:rsid w:val="002E3C12"/>
    <w:rsid w:val="002E3F56"/>
    <w:rsid w:val="002E3F5C"/>
    <w:rsid w:val="002E5042"/>
    <w:rsid w:val="002E5460"/>
    <w:rsid w:val="002E642C"/>
    <w:rsid w:val="002F09BA"/>
    <w:rsid w:val="002F0DEB"/>
    <w:rsid w:val="002F1390"/>
    <w:rsid w:val="002F161F"/>
    <w:rsid w:val="002F1E4F"/>
    <w:rsid w:val="002F26FB"/>
    <w:rsid w:val="002F2953"/>
    <w:rsid w:val="002F2D80"/>
    <w:rsid w:val="002F2E02"/>
    <w:rsid w:val="002F36A5"/>
    <w:rsid w:val="002F378E"/>
    <w:rsid w:val="002F5234"/>
    <w:rsid w:val="002F5969"/>
    <w:rsid w:val="002F63B7"/>
    <w:rsid w:val="002F695F"/>
    <w:rsid w:val="002F72F0"/>
    <w:rsid w:val="002F7752"/>
    <w:rsid w:val="00300401"/>
    <w:rsid w:val="00300A33"/>
    <w:rsid w:val="00301DA8"/>
    <w:rsid w:val="0030207F"/>
    <w:rsid w:val="003027EF"/>
    <w:rsid w:val="00304CE2"/>
    <w:rsid w:val="00305035"/>
    <w:rsid w:val="00306307"/>
    <w:rsid w:val="00307009"/>
    <w:rsid w:val="0030788B"/>
    <w:rsid w:val="00307F68"/>
    <w:rsid w:val="0031051E"/>
    <w:rsid w:val="0031149C"/>
    <w:rsid w:val="00311D4E"/>
    <w:rsid w:val="0031319F"/>
    <w:rsid w:val="00313498"/>
    <w:rsid w:val="00314587"/>
    <w:rsid w:val="00314AE0"/>
    <w:rsid w:val="00314C8B"/>
    <w:rsid w:val="00314D79"/>
    <w:rsid w:val="003150CB"/>
    <w:rsid w:val="00315406"/>
    <w:rsid w:val="00315A5D"/>
    <w:rsid w:val="00316125"/>
    <w:rsid w:val="00316B43"/>
    <w:rsid w:val="0031727D"/>
    <w:rsid w:val="003172BA"/>
    <w:rsid w:val="00317BF8"/>
    <w:rsid w:val="00317CB0"/>
    <w:rsid w:val="0032032A"/>
    <w:rsid w:val="00320F92"/>
    <w:rsid w:val="00321338"/>
    <w:rsid w:val="003215D8"/>
    <w:rsid w:val="00324871"/>
    <w:rsid w:val="0032507B"/>
    <w:rsid w:val="0032523F"/>
    <w:rsid w:val="00325857"/>
    <w:rsid w:val="0032602F"/>
    <w:rsid w:val="00326C45"/>
    <w:rsid w:val="0033075A"/>
    <w:rsid w:val="0033077B"/>
    <w:rsid w:val="00330B2B"/>
    <w:rsid w:val="003319E7"/>
    <w:rsid w:val="00332005"/>
    <w:rsid w:val="0033277A"/>
    <w:rsid w:val="00332A60"/>
    <w:rsid w:val="003337FA"/>
    <w:rsid w:val="0033387F"/>
    <w:rsid w:val="00334A78"/>
    <w:rsid w:val="00335C53"/>
    <w:rsid w:val="00335CE1"/>
    <w:rsid w:val="003367CA"/>
    <w:rsid w:val="00336C57"/>
    <w:rsid w:val="00337C45"/>
    <w:rsid w:val="0034030F"/>
    <w:rsid w:val="00340CFC"/>
    <w:rsid w:val="00340F48"/>
    <w:rsid w:val="00341B45"/>
    <w:rsid w:val="00342302"/>
    <w:rsid w:val="00342476"/>
    <w:rsid w:val="00342AE5"/>
    <w:rsid w:val="00343A6D"/>
    <w:rsid w:val="00343FFB"/>
    <w:rsid w:val="003447EC"/>
    <w:rsid w:val="00344DEB"/>
    <w:rsid w:val="00344E88"/>
    <w:rsid w:val="0034567D"/>
    <w:rsid w:val="00345AD9"/>
    <w:rsid w:val="003460FD"/>
    <w:rsid w:val="003468E4"/>
    <w:rsid w:val="00347056"/>
    <w:rsid w:val="0034784B"/>
    <w:rsid w:val="00347E72"/>
    <w:rsid w:val="00350136"/>
    <w:rsid w:val="00350650"/>
    <w:rsid w:val="0035096F"/>
    <w:rsid w:val="00350E46"/>
    <w:rsid w:val="00351CBA"/>
    <w:rsid w:val="003522CF"/>
    <w:rsid w:val="003544BE"/>
    <w:rsid w:val="003544FC"/>
    <w:rsid w:val="00354682"/>
    <w:rsid w:val="00354694"/>
    <w:rsid w:val="00354A56"/>
    <w:rsid w:val="003555CF"/>
    <w:rsid w:val="00355E9D"/>
    <w:rsid w:val="003568A6"/>
    <w:rsid w:val="0035730A"/>
    <w:rsid w:val="00357B5B"/>
    <w:rsid w:val="00357C01"/>
    <w:rsid w:val="0036014D"/>
    <w:rsid w:val="0036075F"/>
    <w:rsid w:val="00360BBA"/>
    <w:rsid w:val="00360CC0"/>
    <w:rsid w:val="003618C7"/>
    <w:rsid w:val="00362251"/>
    <w:rsid w:val="00362E9F"/>
    <w:rsid w:val="00362FD5"/>
    <w:rsid w:val="00363FE3"/>
    <w:rsid w:val="0036414F"/>
    <w:rsid w:val="00364D66"/>
    <w:rsid w:val="00365881"/>
    <w:rsid w:val="003659B7"/>
    <w:rsid w:val="003665DD"/>
    <w:rsid w:val="00366A51"/>
    <w:rsid w:val="00367036"/>
    <w:rsid w:val="0036778F"/>
    <w:rsid w:val="00370B92"/>
    <w:rsid w:val="0037188A"/>
    <w:rsid w:val="00372308"/>
    <w:rsid w:val="003729F7"/>
    <w:rsid w:val="003741DF"/>
    <w:rsid w:val="00374ABF"/>
    <w:rsid w:val="003753FE"/>
    <w:rsid w:val="00376447"/>
    <w:rsid w:val="003764E0"/>
    <w:rsid w:val="00376F5D"/>
    <w:rsid w:val="00377237"/>
    <w:rsid w:val="0037735B"/>
    <w:rsid w:val="00381425"/>
    <w:rsid w:val="00381D9C"/>
    <w:rsid w:val="00381DA8"/>
    <w:rsid w:val="003825C1"/>
    <w:rsid w:val="00384120"/>
    <w:rsid w:val="00384928"/>
    <w:rsid w:val="00386D2C"/>
    <w:rsid w:val="0038771C"/>
    <w:rsid w:val="0038773D"/>
    <w:rsid w:val="00387DE0"/>
    <w:rsid w:val="00390309"/>
    <w:rsid w:val="00390BB1"/>
    <w:rsid w:val="00390FF7"/>
    <w:rsid w:val="003916EA"/>
    <w:rsid w:val="00391B4C"/>
    <w:rsid w:val="00391C18"/>
    <w:rsid w:val="00392484"/>
    <w:rsid w:val="00392A1F"/>
    <w:rsid w:val="00392C09"/>
    <w:rsid w:val="00394273"/>
    <w:rsid w:val="003944C5"/>
    <w:rsid w:val="00394E34"/>
    <w:rsid w:val="003953A5"/>
    <w:rsid w:val="003953A9"/>
    <w:rsid w:val="00396E51"/>
    <w:rsid w:val="00397939"/>
    <w:rsid w:val="00397F59"/>
    <w:rsid w:val="003A0ED6"/>
    <w:rsid w:val="003A1062"/>
    <w:rsid w:val="003A13CF"/>
    <w:rsid w:val="003A1E54"/>
    <w:rsid w:val="003A366C"/>
    <w:rsid w:val="003A430B"/>
    <w:rsid w:val="003A438C"/>
    <w:rsid w:val="003A4CB1"/>
    <w:rsid w:val="003A541A"/>
    <w:rsid w:val="003A56CA"/>
    <w:rsid w:val="003A5A27"/>
    <w:rsid w:val="003A5E50"/>
    <w:rsid w:val="003A6845"/>
    <w:rsid w:val="003A6923"/>
    <w:rsid w:val="003A6EE9"/>
    <w:rsid w:val="003B040D"/>
    <w:rsid w:val="003B042A"/>
    <w:rsid w:val="003B14B9"/>
    <w:rsid w:val="003B20E2"/>
    <w:rsid w:val="003B31AA"/>
    <w:rsid w:val="003B3514"/>
    <w:rsid w:val="003B3633"/>
    <w:rsid w:val="003B39C6"/>
    <w:rsid w:val="003B3D20"/>
    <w:rsid w:val="003B45AD"/>
    <w:rsid w:val="003B58E5"/>
    <w:rsid w:val="003B5B3A"/>
    <w:rsid w:val="003B6A0E"/>
    <w:rsid w:val="003B6A79"/>
    <w:rsid w:val="003B7E38"/>
    <w:rsid w:val="003B7F4C"/>
    <w:rsid w:val="003C067B"/>
    <w:rsid w:val="003C0753"/>
    <w:rsid w:val="003C0A4F"/>
    <w:rsid w:val="003C0C42"/>
    <w:rsid w:val="003C13E0"/>
    <w:rsid w:val="003C1CC0"/>
    <w:rsid w:val="003C244A"/>
    <w:rsid w:val="003C2828"/>
    <w:rsid w:val="003C2C67"/>
    <w:rsid w:val="003C2D4C"/>
    <w:rsid w:val="003C37EF"/>
    <w:rsid w:val="003C3B3A"/>
    <w:rsid w:val="003C527F"/>
    <w:rsid w:val="003C558E"/>
    <w:rsid w:val="003C5BA4"/>
    <w:rsid w:val="003C6FAE"/>
    <w:rsid w:val="003C6FB3"/>
    <w:rsid w:val="003C7119"/>
    <w:rsid w:val="003C72AE"/>
    <w:rsid w:val="003D0109"/>
    <w:rsid w:val="003D017E"/>
    <w:rsid w:val="003D042E"/>
    <w:rsid w:val="003D04E3"/>
    <w:rsid w:val="003D1089"/>
    <w:rsid w:val="003D1CCC"/>
    <w:rsid w:val="003D2311"/>
    <w:rsid w:val="003D2C63"/>
    <w:rsid w:val="003D33D3"/>
    <w:rsid w:val="003D4898"/>
    <w:rsid w:val="003D548C"/>
    <w:rsid w:val="003D5A0B"/>
    <w:rsid w:val="003D5A5F"/>
    <w:rsid w:val="003D63B4"/>
    <w:rsid w:val="003D7B8E"/>
    <w:rsid w:val="003E0578"/>
    <w:rsid w:val="003E07E9"/>
    <w:rsid w:val="003E0C73"/>
    <w:rsid w:val="003E143A"/>
    <w:rsid w:val="003E14E2"/>
    <w:rsid w:val="003E2732"/>
    <w:rsid w:val="003E2FCF"/>
    <w:rsid w:val="003E3636"/>
    <w:rsid w:val="003E3E26"/>
    <w:rsid w:val="003E4A80"/>
    <w:rsid w:val="003E4AB3"/>
    <w:rsid w:val="003E4D37"/>
    <w:rsid w:val="003E4F05"/>
    <w:rsid w:val="003E5912"/>
    <w:rsid w:val="003E5F31"/>
    <w:rsid w:val="003E632A"/>
    <w:rsid w:val="003E7689"/>
    <w:rsid w:val="003F0135"/>
    <w:rsid w:val="003F03E6"/>
    <w:rsid w:val="003F0B8F"/>
    <w:rsid w:val="003F1295"/>
    <w:rsid w:val="003F1696"/>
    <w:rsid w:val="003F18B7"/>
    <w:rsid w:val="003F3306"/>
    <w:rsid w:val="003F39C2"/>
    <w:rsid w:val="003F3D49"/>
    <w:rsid w:val="003F3E97"/>
    <w:rsid w:val="003F46E4"/>
    <w:rsid w:val="003F4F2E"/>
    <w:rsid w:val="003F5102"/>
    <w:rsid w:val="003F567D"/>
    <w:rsid w:val="003F5742"/>
    <w:rsid w:val="003F60E0"/>
    <w:rsid w:val="003F66F0"/>
    <w:rsid w:val="003F7062"/>
    <w:rsid w:val="003F743C"/>
    <w:rsid w:val="003F7464"/>
    <w:rsid w:val="003F76FC"/>
    <w:rsid w:val="004002EB"/>
    <w:rsid w:val="004008DE"/>
    <w:rsid w:val="00401CC5"/>
    <w:rsid w:val="00401D63"/>
    <w:rsid w:val="00401D87"/>
    <w:rsid w:val="004027B5"/>
    <w:rsid w:val="004029AD"/>
    <w:rsid w:val="00402EB9"/>
    <w:rsid w:val="00403890"/>
    <w:rsid w:val="0040422F"/>
    <w:rsid w:val="004042F5"/>
    <w:rsid w:val="004047B7"/>
    <w:rsid w:val="00405EC0"/>
    <w:rsid w:val="00407A79"/>
    <w:rsid w:val="00407B48"/>
    <w:rsid w:val="00410265"/>
    <w:rsid w:val="00410641"/>
    <w:rsid w:val="00410BB8"/>
    <w:rsid w:val="0041124C"/>
    <w:rsid w:val="004120B9"/>
    <w:rsid w:val="00413955"/>
    <w:rsid w:val="00413D4D"/>
    <w:rsid w:val="004140DF"/>
    <w:rsid w:val="004141A7"/>
    <w:rsid w:val="00414A80"/>
    <w:rsid w:val="00415643"/>
    <w:rsid w:val="0041679E"/>
    <w:rsid w:val="00417B82"/>
    <w:rsid w:val="00421DEB"/>
    <w:rsid w:val="00422171"/>
    <w:rsid w:val="004225EF"/>
    <w:rsid w:val="00422BE6"/>
    <w:rsid w:val="00422DDC"/>
    <w:rsid w:val="004231B5"/>
    <w:rsid w:val="00423343"/>
    <w:rsid w:val="004236C8"/>
    <w:rsid w:val="004255F4"/>
    <w:rsid w:val="00425DA1"/>
    <w:rsid w:val="0042603C"/>
    <w:rsid w:val="00426870"/>
    <w:rsid w:val="004273E0"/>
    <w:rsid w:val="00427681"/>
    <w:rsid w:val="00427A7D"/>
    <w:rsid w:val="00430074"/>
    <w:rsid w:val="004300A4"/>
    <w:rsid w:val="00430178"/>
    <w:rsid w:val="00431129"/>
    <w:rsid w:val="00433600"/>
    <w:rsid w:val="00433DB7"/>
    <w:rsid w:val="004343D3"/>
    <w:rsid w:val="00434922"/>
    <w:rsid w:val="00436977"/>
    <w:rsid w:val="00436E7D"/>
    <w:rsid w:val="004371AE"/>
    <w:rsid w:val="0043746E"/>
    <w:rsid w:val="00437990"/>
    <w:rsid w:val="004402F2"/>
    <w:rsid w:val="004405A1"/>
    <w:rsid w:val="0044220A"/>
    <w:rsid w:val="00442519"/>
    <w:rsid w:val="004428FA"/>
    <w:rsid w:val="00443003"/>
    <w:rsid w:val="0044300E"/>
    <w:rsid w:val="004430E1"/>
    <w:rsid w:val="0044499F"/>
    <w:rsid w:val="00444A73"/>
    <w:rsid w:val="00444E4D"/>
    <w:rsid w:val="00446AA3"/>
    <w:rsid w:val="00447058"/>
    <w:rsid w:val="004470D8"/>
    <w:rsid w:val="00447301"/>
    <w:rsid w:val="00447391"/>
    <w:rsid w:val="004474E9"/>
    <w:rsid w:val="00447A08"/>
    <w:rsid w:val="00447E6E"/>
    <w:rsid w:val="004500F8"/>
    <w:rsid w:val="0045020D"/>
    <w:rsid w:val="00450D65"/>
    <w:rsid w:val="00451356"/>
    <w:rsid w:val="0045341A"/>
    <w:rsid w:val="00453750"/>
    <w:rsid w:val="00453A68"/>
    <w:rsid w:val="0045525B"/>
    <w:rsid w:val="0045609D"/>
    <w:rsid w:val="00456941"/>
    <w:rsid w:val="004600B9"/>
    <w:rsid w:val="00460476"/>
    <w:rsid w:val="00461445"/>
    <w:rsid w:val="004614EB"/>
    <w:rsid w:val="00462199"/>
    <w:rsid w:val="00463802"/>
    <w:rsid w:val="004646E4"/>
    <w:rsid w:val="00465415"/>
    <w:rsid w:val="004654A2"/>
    <w:rsid w:val="0046560E"/>
    <w:rsid w:val="00465D65"/>
    <w:rsid w:val="00465F11"/>
    <w:rsid w:val="0046688F"/>
    <w:rsid w:val="00466EBE"/>
    <w:rsid w:val="00467877"/>
    <w:rsid w:val="004678C8"/>
    <w:rsid w:val="00467C14"/>
    <w:rsid w:val="00467D16"/>
    <w:rsid w:val="00467EDB"/>
    <w:rsid w:val="004702EA"/>
    <w:rsid w:val="00470962"/>
    <w:rsid w:val="00470B70"/>
    <w:rsid w:val="00470C02"/>
    <w:rsid w:val="00470D28"/>
    <w:rsid w:val="00472A60"/>
    <w:rsid w:val="00472B79"/>
    <w:rsid w:val="00473A1A"/>
    <w:rsid w:val="0047416A"/>
    <w:rsid w:val="00474427"/>
    <w:rsid w:val="004745C5"/>
    <w:rsid w:val="00475C1A"/>
    <w:rsid w:val="004764FE"/>
    <w:rsid w:val="00476724"/>
    <w:rsid w:val="00477274"/>
    <w:rsid w:val="00477708"/>
    <w:rsid w:val="004800D4"/>
    <w:rsid w:val="004805F3"/>
    <w:rsid w:val="00480BD4"/>
    <w:rsid w:val="00481273"/>
    <w:rsid w:val="004815CC"/>
    <w:rsid w:val="004819C7"/>
    <w:rsid w:val="00481D59"/>
    <w:rsid w:val="00481ECE"/>
    <w:rsid w:val="004824AD"/>
    <w:rsid w:val="0048259C"/>
    <w:rsid w:val="00482603"/>
    <w:rsid w:val="00482933"/>
    <w:rsid w:val="00482AF2"/>
    <w:rsid w:val="00482D02"/>
    <w:rsid w:val="00484073"/>
    <w:rsid w:val="004842B8"/>
    <w:rsid w:val="00484B3B"/>
    <w:rsid w:val="0048610A"/>
    <w:rsid w:val="0048624A"/>
    <w:rsid w:val="004875EE"/>
    <w:rsid w:val="00490369"/>
    <w:rsid w:val="00490C24"/>
    <w:rsid w:val="00490ED9"/>
    <w:rsid w:val="004912FB"/>
    <w:rsid w:val="004918F3"/>
    <w:rsid w:val="00491C48"/>
    <w:rsid w:val="004921F3"/>
    <w:rsid w:val="0049223E"/>
    <w:rsid w:val="004931F7"/>
    <w:rsid w:val="004954D0"/>
    <w:rsid w:val="00495826"/>
    <w:rsid w:val="004967B2"/>
    <w:rsid w:val="00497437"/>
    <w:rsid w:val="004975E9"/>
    <w:rsid w:val="00497AE2"/>
    <w:rsid w:val="00497D09"/>
    <w:rsid w:val="00497FDC"/>
    <w:rsid w:val="004A0403"/>
    <w:rsid w:val="004A0DF9"/>
    <w:rsid w:val="004A0E29"/>
    <w:rsid w:val="004A0EDA"/>
    <w:rsid w:val="004A153C"/>
    <w:rsid w:val="004A1BC8"/>
    <w:rsid w:val="004A1CCE"/>
    <w:rsid w:val="004A1D3D"/>
    <w:rsid w:val="004A2653"/>
    <w:rsid w:val="004A2B37"/>
    <w:rsid w:val="004A335F"/>
    <w:rsid w:val="004A3ED1"/>
    <w:rsid w:val="004A4D67"/>
    <w:rsid w:val="004A545E"/>
    <w:rsid w:val="004A58FE"/>
    <w:rsid w:val="004A5B60"/>
    <w:rsid w:val="004A60C4"/>
    <w:rsid w:val="004A65E1"/>
    <w:rsid w:val="004A6727"/>
    <w:rsid w:val="004A7519"/>
    <w:rsid w:val="004B0638"/>
    <w:rsid w:val="004B0A1A"/>
    <w:rsid w:val="004B0D77"/>
    <w:rsid w:val="004B1DF7"/>
    <w:rsid w:val="004B23AE"/>
    <w:rsid w:val="004B3A7A"/>
    <w:rsid w:val="004B4A7E"/>
    <w:rsid w:val="004B589B"/>
    <w:rsid w:val="004B593E"/>
    <w:rsid w:val="004B61C4"/>
    <w:rsid w:val="004B70D0"/>
    <w:rsid w:val="004B7398"/>
    <w:rsid w:val="004B76FA"/>
    <w:rsid w:val="004C00AF"/>
    <w:rsid w:val="004C0C63"/>
    <w:rsid w:val="004C1033"/>
    <w:rsid w:val="004C156A"/>
    <w:rsid w:val="004C19FE"/>
    <w:rsid w:val="004C1BB7"/>
    <w:rsid w:val="004C1BFE"/>
    <w:rsid w:val="004C2496"/>
    <w:rsid w:val="004C27E4"/>
    <w:rsid w:val="004C3DF3"/>
    <w:rsid w:val="004C43D5"/>
    <w:rsid w:val="004C4C5C"/>
    <w:rsid w:val="004C4C68"/>
    <w:rsid w:val="004C548B"/>
    <w:rsid w:val="004C54AF"/>
    <w:rsid w:val="004C5B51"/>
    <w:rsid w:val="004C5DA6"/>
    <w:rsid w:val="004C5F82"/>
    <w:rsid w:val="004C5FFC"/>
    <w:rsid w:val="004C60FC"/>
    <w:rsid w:val="004C610D"/>
    <w:rsid w:val="004C6364"/>
    <w:rsid w:val="004C6468"/>
    <w:rsid w:val="004C650F"/>
    <w:rsid w:val="004C75BA"/>
    <w:rsid w:val="004D01AC"/>
    <w:rsid w:val="004D0322"/>
    <w:rsid w:val="004D0687"/>
    <w:rsid w:val="004D0D9D"/>
    <w:rsid w:val="004D11DD"/>
    <w:rsid w:val="004D18CB"/>
    <w:rsid w:val="004D2AE7"/>
    <w:rsid w:val="004D3518"/>
    <w:rsid w:val="004D3E6E"/>
    <w:rsid w:val="004D4EB6"/>
    <w:rsid w:val="004D50CD"/>
    <w:rsid w:val="004D62D6"/>
    <w:rsid w:val="004D6827"/>
    <w:rsid w:val="004D6C0B"/>
    <w:rsid w:val="004D71B3"/>
    <w:rsid w:val="004D7433"/>
    <w:rsid w:val="004E0A99"/>
    <w:rsid w:val="004E191F"/>
    <w:rsid w:val="004E20DD"/>
    <w:rsid w:val="004E44C8"/>
    <w:rsid w:val="004E55AC"/>
    <w:rsid w:val="004E5AF3"/>
    <w:rsid w:val="004E67D6"/>
    <w:rsid w:val="004E6E16"/>
    <w:rsid w:val="004E71FB"/>
    <w:rsid w:val="004F005F"/>
    <w:rsid w:val="004F0E7E"/>
    <w:rsid w:val="004F1ECF"/>
    <w:rsid w:val="004F1F20"/>
    <w:rsid w:val="004F257F"/>
    <w:rsid w:val="004F2645"/>
    <w:rsid w:val="004F2943"/>
    <w:rsid w:val="004F2CFF"/>
    <w:rsid w:val="004F3310"/>
    <w:rsid w:val="004F3F4E"/>
    <w:rsid w:val="004F44E1"/>
    <w:rsid w:val="004F5F93"/>
    <w:rsid w:val="004F72EA"/>
    <w:rsid w:val="004F777E"/>
    <w:rsid w:val="004F7954"/>
    <w:rsid w:val="00501CAB"/>
    <w:rsid w:val="005034BE"/>
    <w:rsid w:val="00503ECC"/>
    <w:rsid w:val="00505BF1"/>
    <w:rsid w:val="00505F14"/>
    <w:rsid w:val="00506BDF"/>
    <w:rsid w:val="00506C7E"/>
    <w:rsid w:val="00507104"/>
    <w:rsid w:val="0050757A"/>
    <w:rsid w:val="00507670"/>
    <w:rsid w:val="005078E8"/>
    <w:rsid w:val="005079C0"/>
    <w:rsid w:val="00507A31"/>
    <w:rsid w:val="00510167"/>
    <w:rsid w:val="00510DB2"/>
    <w:rsid w:val="00511334"/>
    <w:rsid w:val="00511D1F"/>
    <w:rsid w:val="00512308"/>
    <w:rsid w:val="0051294F"/>
    <w:rsid w:val="005132B4"/>
    <w:rsid w:val="00513636"/>
    <w:rsid w:val="00514FE1"/>
    <w:rsid w:val="00515503"/>
    <w:rsid w:val="005158FC"/>
    <w:rsid w:val="005169CC"/>
    <w:rsid w:val="00516ACB"/>
    <w:rsid w:val="005171A6"/>
    <w:rsid w:val="00517D04"/>
    <w:rsid w:val="00520DFF"/>
    <w:rsid w:val="005217F0"/>
    <w:rsid w:val="0052224A"/>
    <w:rsid w:val="005231AA"/>
    <w:rsid w:val="00523410"/>
    <w:rsid w:val="00523747"/>
    <w:rsid w:val="00523B68"/>
    <w:rsid w:val="00523DFE"/>
    <w:rsid w:val="00524D2F"/>
    <w:rsid w:val="005256E5"/>
    <w:rsid w:val="005258C8"/>
    <w:rsid w:val="00525948"/>
    <w:rsid w:val="00527F25"/>
    <w:rsid w:val="005305DD"/>
    <w:rsid w:val="005306A2"/>
    <w:rsid w:val="00530741"/>
    <w:rsid w:val="00530770"/>
    <w:rsid w:val="005312FF"/>
    <w:rsid w:val="00531ED1"/>
    <w:rsid w:val="005324ED"/>
    <w:rsid w:val="005324F3"/>
    <w:rsid w:val="0053305D"/>
    <w:rsid w:val="005332D0"/>
    <w:rsid w:val="00533FCD"/>
    <w:rsid w:val="0053416C"/>
    <w:rsid w:val="005341AA"/>
    <w:rsid w:val="00534532"/>
    <w:rsid w:val="0053583C"/>
    <w:rsid w:val="00536312"/>
    <w:rsid w:val="005364E0"/>
    <w:rsid w:val="005377C5"/>
    <w:rsid w:val="00537E76"/>
    <w:rsid w:val="00541C2F"/>
    <w:rsid w:val="00543A93"/>
    <w:rsid w:val="005440B4"/>
    <w:rsid w:val="00544A24"/>
    <w:rsid w:val="0054503A"/>
    <w:rsid w:val="005453D5"/>
    <w:rsid w:val="005458A9"/>
    <w:rsid w:val="00545BFE"/>
    <w:rsid w:val="005461C3"/>
    <w:rsid w:val="005479E2"/>
    <w:rsid w:val="00547B69"/>
    <w:rsid w:val="00551D52"/>
    <w:rsid w:val="00552124"/>
    <w:rsid w:val="00552A97"/>
    <w:rsid w:val="00553580"/>
    <w:rsid w:val="00553D70"/>
    <w:rsid w:val="005542B9"/>
    <w:rsid w:val="0055500A"/>
    <w:rsid w:val="0055640C"/>
    <w:rsid w:val="00556A45"/>
    <w:rsid w:val="00556F39"/>
    <w:rsid w:val="00557508"/>
    <w:rsid w:val="0055754D"/>
    <w:rsid w:val="00560A7A"/>
    <w:rsid w:val="005611E2"/>
    <w:rsid w:val="005615CE"/>
    <w:rsid w:val="00563527"/>
    <w:rsid w:val="0056393F"/>
    <w:rsid w:val="00563CB7"/>
    <w:rsid w:val="00564F3F"/>
    <w:rsid w:val="00565079"/>
    <w:rsid w:val="00565803"/>
    <w:rsid w:val="00565DD1"/>
    <w:rsid w:val="00566547"/>
    <w:rsid w:val="0056711F"/>
    <w:rsid w:val="0057115B"/>
    <w:rsid w:val="005722AD"/>
    <w:rsid w:val="00572635"/>
    <w:rsid w:val="005754D9"/>
    <w:rsid w:val="00575B70"/>
    <w:rsid w:val="0057611C"/>
    <w:rsid w:val="0057680A"/>
    <w:rsid w:val="00577500"/>
    <w:rsid w:val="00577587"/>
    <w:rsid w:val="00577C4F"/>
    <w:rsid w:val="00580378"/>
    <w:rsid w:val="005806AD"/>
    <w:rsid w:val="0058124E"/>
    <w:rsid w:val="005813A1"/>
    <w:rsid w:val="005817DA"/>
    <w:rsid w:val="005829F9"/>
    <w:rsid w:val="005836C4"/>
    <w:rsid w:val="00583DD9"/>
    <w:rsid w:val="00586287"/>
    <w:rsid w:val="00586893"/>
    <w:rsid w:val="005875A3"/>
    <w:rsid w:val="00587D23"/>
    <w:rsid w:val="005903D6"/>
    <w:rsid w:val="00591EA9"/>
    <w:rsid w:val="0059234F"/>
    <w:rsid w:val="005933C7"/>
    <w:rsid w:val="005934D4"/>
    <w:rsid w:val="00593E62"/>
    <w:rsid w:val="00593EC7"/>
    <w:rsid w:val="00594BAF"/>
    <w:rsid w:val="005968B5"/>
    <w:rsid w:val="0059714D"/>
    <w:rsid w:val="00597898"/>
    <w:rsid w:val="005A3416"/>
    <w:rsid w:val="005A4DA7"/>
    <w:rsid w:val="005A5AF4"/>
    <w:rsid w:val="005A5AFB"/>
    <w:rsid w:val="005A5B6E"/>
    <w:rsid w:val="005A64BF"/>
    <w:rsid w:val="005A7D1A"/>
    <w:rsid w:val="005B01B5"/>
    <w:rsid w:val="005B1154"/>
    <w:rsid w:val="005B1277"/>
    <w:rsid w:val="005B2574"/>
    <w:rsid w:val="005B27FE"/>
    <w:rsid w:val="005B3979"/>
    <w:rsid w:val="005B4AA9"/>
    <w:rsid w:val="005B56C2"/>
    <w:rsid w:val="005B5B20"/>
    <w:rsid w:val="005B700A"/>
    <w:rsid w:val="005B76DF"/>
    <w:rsid w:val="005B79CB"/>
    <w:rsid w:val="005C12DE"/>
    <w:rsid w:val="005C2083"/>
    <w:rsid w:val="005C26D9"/>
    <w:rsid w:val="005C34EE"/>
    <w:rsid w:val="005C39E0"/>
    <w:rsid w:val="005C4BC1"/>
    <w:rsid w:val="005C526F"/>
    <w:rsid w:val="005C5708"/>
    <w:rsid w:val="005C58D4"/>
    <w:rsid w:val="005C5CB2"/>
    <w:rsid w:val="005C6B5C"/>
    <w:rsid w:val="005D09DA"/>
    <w:rsid w:val="005D10D9"/>
    <w:rsid w:val="005D1233"/>
    <w:rsid w:val="005D1480"/>
    <w:rsid w:val="005D1828"/>
    <w:rsid w:val="005D1D3A"/>
    <w:rsid w:val="005D21B0"/>
    <w:rsid w:val="005D32BB"/>
    <w:rsid w:val="005D44E0"/>
    <w:rsid w:val="005D5A11"/>
    <w:rsid w:val="005D64CB"/>
    <w:rsid w:val="005D6B5C"/>
    <w:rsid w:val="005D6E73"/>
    <w:rsid w:val="005D70B0"/>
    <w:rsid w:val="005D771F"/>
    <w:rsid w:val="005D7CA2"/>
    <w:rsid w:val="005E09B9"/>
    <w:rsid w:val="005E0B11"/>
    <w:rsid w:val="005E15F6"/>
    <w:rsid w:val="005E1C5A"/>
    <w:rsid w:val="005E1E8A"/>
    <w:rsid w:val="005E2069"/>
    <w:rsid w:val="005E2397"/>
    <w:rsid w:val="005E2762"/>
    <w:rsid w:val="005E33B6"/>
    <w:rsid w:val="005E34B5"/>
    <w:rsid w:val="005E34C8"/>
    <w:rsid w:val="005E3509"/>
    <w:rsid w:val="005E3C22"/>
    <w:rsid w:val="005E3E18"/>
    <w:rsid w:val="005E3E7E"/>
    <w:rsid w:val="005E3EF6"/>
    <w:rsid w:val="005E4635"/>
    <w:rsid w:val="005E4993"/>
    <w:rsid w:val="005E4C16"/>
    <w:rsid w:val="005E5A75"/>
    <w:rsid w:val="005E675C"/>
    <w:rsid w:val="005E6926"/>
    <w:rsid w:val="005F094F"/>
    <w:rsid w:val="005F0A9A"/>
    <w:rsid w:val="005F182D"/>
    <w:rsid w:val="005F18ED"/>
    <w:rsid w:val="005F20C1"/>
    <w:rsid w:val="005F2B76"/>
    <w:rsid w:val="005F2EB7"/>
    <w:rsid w:val="005F61DF"/>
    <w:rsid w:val="005F66A5"/>
    <w:rsid w:val="005F67C2"/>
    <w:rsid w:val="005F6B2F"/>
    <w:rsid w:val="005F744F"/>
    <w:rsid w:val="005F7E64"/>
    <w:rsid w:val="0060163A"/>
    <w:rsid w:val="0060163E"/>
    <w:rsid w:val="006017B6"/>
    <w:rsid w:val="00601836"/>
    <w:rsid w:val="006019C6"/>
    <w:rsid w:val="006023F9"/>
    <w:rsid w:val="00602AF7"/>
    <w:rsid w:val="00603034"/>
    <w:rsid w:val="00603229"/>
    <w:rsid w:val="006033CD"/>
    <w:rsid w:val="00604AEB"/>
    <w:rsid w:val="006050F2"/>
    <w:rsid w:val="0060575D"/>
    <w:rsid w:val="006064A6"/>
    <w:rsid w:val="00606819"/>
    <w:rsid w:val="00607606"/>
    <w:rsid w:val="00607CF0"/>
    <w:rsid w:val="00610559"/>
    <w:rsid w:val="00610DCD"/>
    <w:rsid w:val="006122B4"/>
    <w:rsid w:val="00613364"/>
    <w:rsid w:val="006134DD"/>
    <w:rsid w:val="00614076"/>
    <w:rsid w:val="00614FCC"/>
    <w:rsid w:val="00616247"/>
    <w:rsid w:val="00616441"/>
    <w:rsid w:val="006169DF"/>
    <w:rsid w:val="006177E8"/>
    <w:rsid w:val="006205E9"/>
    <w:rsid w:val="00620B2A"/>
    <w:rsid w:val="00620D72"/>
    <w:rsid w:val="00621DE3"/>
    <w:rsid w:val="00622001"/>
    <w:rsid w:val="006228C3"/>
    <w:rsid w:val="00623AC1"/>
    <w:rsid w:val="00623B37"/>
    <w:rsid w:val="00623D7D"/>
    <w:rsid w:val="00623FA0"/>
    <w:rsid w:val="00624065"/>
    <w:rsid w:val="006243DB"/>
    <w:rsid w:val="00624BF8"/>
    <w:rsid w:val="00624DF3"/>
    <w:rsid w:val="0062509C"/>
    <w:rsid w:val="006250C2"/>
    <w:rsid w:val="006257E3"/>
    <w:rsid w:val="006269D9"/>
    <w:rsid w:val="00626D88"/>
    <w:rsid w:val="00630082"/>
    <w:rsid w:val="00630270"/>
    <w:rsid w:val="006304CA"/>
    <w:rsid w:val="00630672"/>
    <w:rsid w:val="00630AA4"/>
    <w:rsid w:val="00631E68"/>
    <w:rsid w:val="006327C9"/>
    <w:rsid w:val="00632985"/>
    <w:rsid w:val="00632B1F"/>
    <w:rsid w:val="00632CA9"/>
    <w:rsid w:val="00632F2E"/>
    <w:rsid w:val="006332F6"/>
    <w:rsid w:val="00633376"/>
    <w:rsid w:val="0063341C"/>
    <w:rsid w:val="00633A56"/>
    <w:rsid w:val="00633AC4"/>
    <w:rsid w:val="00633D3C"/>
    <w:rsid w:val="006341AA"/>
    <w:rsid w:val="00634232"/>
    <w:rsid w:val="006342B9"/>
    <w:rsid w:val="00634868"/>
    <w:rsid w:val="006348B7"/>
    <w:rsid w:val="00635A8E"/>
    <w:rsid w:val="0063615A"/>
    <w:rsid w:val="006364A8"/>
    <w:rsid w:val="0063651C"/>
    <w:rsid w:val="00637720"/>
    <w:rsid w:val="006407C2"/>
    <w:rsid w:val="00640ABC"/>
    <w:rsid w:val="00640C1F"/>
    <w:rsid w:val="00640DE3"/>
    <w:rsid w:val="00640E33"/>
    <w:rsid w:val="0064130A"/>
    <w:rsid w:val="006413F2"/>
    <w:rsid w:val="0064158E"/>
    <w:rsid w:val="00642C84"/>
    <w:rsid w:val="00642F7B"/>
    <w:rsid w:val="0064326D"/>
    <w:rsid w:val="00643585"/>
    <w:rsid w:val="00644755"/>
    <w:rsid w:val="00644775"/>
    <w:rsid w:val="0064586C"/>
    <w:rsid w:val="00646375"/>
    <w:rsid w:val="006507E6"/>
    <w:rsid w:val="00651506"/>
    <w:rsid w:val="006517AE"/>
    <w:rsid w:val="00651F37"/>
    <w:rsid w:val="006524BF"/>
    <w:rsid w:val="00652B53"/>
    <w:rsid w:val="006534B2"/>
    <w:rsid w:val="00653723"/>
    <w:rsid w:val="00653DBA"/>
    <w:rsid w:val="0065434F"/>
    <w:rsid w:val="00654406"/>
    <w:rsid w:val="006550C5"/>
    <w:rsid w:val="00655F63"/>
    <w:rsid w:val="0065615D"/>
    <w:rsid w:val="006566F9"/>
    <w:rsid w:val="00657011"/>
    <w:rsid w:val="00657789"/>
    <w:rsid w:val="006605B6"/>
    <w:rsid w:val="00660B9C"/>
    <w:rsid w:val="00660F08"/>
    <w:rsid w:val="00663076"/>
    <w:rsid w:val="00663B10"/>
    <w:rsid w:val="00664E83"/>
    <w:rsid w:val="006650B5"/>
    <w:rsid w:val="006650C8"/>
    <w:rsid w:val="006651B1"/>
    <w:rsid w:val="00665778"/>
    <w:rsid w:val="00665CFD"/>
    <w:rsid w:val="0066609D"/>
    <w:rsid w:val="006666ED"/>
    <w:rsid w:val="00666A5B"/>
    <w:rsid w:val="00666F25"/>
    <w:rsid w:val="0066729A"/>
    <w:rsid w:val="006675DF"/>
    <w:rsid w:val="006700F1"/>
    <w:rsid w:val="00670BB6"/>
    <w:rsid w:val="00670CAB"/>
    <w:rsid w:val="00671AD6"/>
    <w:rsid w:val="00671CD4"/>
    <w:rsid w:val="006726E7"/>
    <w:rsid w:val="00673439"/>
    <w:rsid w:val="00673486"/>
    <w:rsid w:val="006737C6"/>
    <w:rsid w:val="006738E5"/>
    <w:rsid w:val="00673B20"/>
    <w:rsid w:val="00675BB7"/>
    <w:rsid w:val="00676075"/>
    <w:rsid w:val="00676E5F"/>
    <w:rsid w:val="00677165"/>
    <w:rsid w:val="00677B88"/>
    <w:rsid w:val="00680444"/>
    <w:rsid w:val="00680799"/>
    <w:rsid w:val="00680B8F"/>
    <w:rsid w:val="006818E3"/>
    <w:rsid w:val="00682208"/>
    <w:rsid w:val="00682A62"/>
    <w:rsid w:val="0068324D"/>
    <w:rsid w:val="0068668E"/>
    <w:rsid w:val="006866F8"/>
    <w:rsid w:val="00687C9B"/>
    <w:rsid w:val="00687DD0"/>
    <w:rsid w:val="006908F8"/>
    <w:rsid w:val="0069096F"/>
    <w:rsid w:val="00690B94"/>
    <w:rsid w:val="00690F75"/>
    <w:rsid w:val="0069220D"/>
    <w:rsid w:val="00692556"/>
    <w:rsid w:val="0069341D"/>
    <w:rsid w:val="00693D51"/>
    <w:rsid w:val="006947B8"/>
    <w:rsid w:val="00694986"/>
    <w:rsid w:val="00694A7B"/>
    <w:rsid w:val="00695225"/>
    <w:rsid w:val="00695291"/>
    <w:rsid w:val="00697C53"/>
    <w:rsid w:val="006A08E5"/>
    <w:rsid w:val="006A171E"/>
    <w:rsid w:val="006A253A"/>
    <w:rsid w:val="006A305A"/>
    <w:rsid w:val="006A305E"/>
    <w:rsid w:val="006A3248"/>
    <w:rsid w:val="006A3309"/>
    <w:rsid w:val="006A4522"/>
    <w:rsid w:val="006A586C"/>
    <w:rsid w:val="006A5B34"/>
    <w:rsid w:val="006A6434"/>
    <w:rsid w:val="006A6602"/>
    <w:rsid w:val="006A7747"/>
    <w:rsid w:val="006B1502"/>
    <w:rsid w:val="006B1DF8"/>
    <w:rsid w:val="006B1FEF"/>
    <w:rsid w:val="006B1FFD"/>
    <w:rsid w:val="006B2333"/>
    <w:rsid w:val="006B3CF6"/>
    <w:rsid w:val="006B4D76"/>
    <w:rsid w:val="006B547F"/>
    <w:rsid w:val="006B6282"/>
    <w:rsid w:val="006B64F8"/>
    <w:rsid w:val="006B7695"/>
    <w:rsid w:val="006B7A9B"/>
    <w:rsid w:val="006C04D7"/>
    <w:rsid w:val="006C0752"/>
    <w:rsid w:val="006C0982"/>
    <w:rsid w:val="006C1D49"/>
    <w:rsid w:val="006C2E6E"/>
    <w:rsid w:val="006C45C9"/>
    <w:rsid w:val="006C5947"/>
    <w:rsid w:val="006C69E5"/>
    <w:rsid w:val="006C6C9A"/>
    <w:rsid w:val="006C7004"/>
    <w:rsid w:val="006C724D"/>
    <w:rsid w:val="006C72F8"/>
    <w:rsid w:val="006C77A9"/>
    <w:rsid w:val="006C7EBD"/>
    <w:rsid w:val="006D02C1"/>
    <w:rsid w:val="006D0A82"/>
    <w:rsid w:val="006D0C59"/>
    <w:rsid w:val="006D0EA0"/>
    <w:rsid w:val="006D0F96"/>
    <w:rsid w:val="006D183F"/>
    <w:rsid w:val="006D1B41"/>
    <w:rsid w:val="006D2D55"/>
    <w:rsid w:val="006D36F8"/>
    <w:rsid w:val="006D3758"/>
    <w:rsid w:val="006D3F56"/>
    <w:rsid w:val="006D4720"/>
    <w:rsid w:val="006D5373"/>
    <w:rsid w:val="006D568F"/>
    <w:rsid w:val="006D59E2"/>
    <w:rsid w:val="006D7114"/>
    <w:rsid w:val="006D7605"/>
    <w:rsid w:val="006D7DC1"/>
    <w:rsid w:val="006E09C9"/>
    <w:rsid w:val="006E1105"/>
    <w:rsid w:val="006E2AA4"/>
    <w:rsid w:val="006E2DCD"/>
    <w:rsid w:val="006E32EF"/>
    <w:rsid w:val="006E4872"/>
    <w:rsid w:val="006E48B2"/>
    <w:rsid w:val="006E4D52"/>
    <w:rsid w:val="006E5516"/>
    <w:rsid w:val="006E5925"/>
    <w:rsid w:val="006E5A16"/>
    <w:rsid w:val="006E6CDF"/>
    <w:rsid w:val="006E7690"/>
    <w:rsid w:val="006F0436"/>
    <w:rsid w:val="006F0773"/>
    <w:rsid w:val="006F0830"/>
    <w:rsid w:val="006F0DA5"/>
    <w:rsid w:val="006F22C9"/>
    <w:rsid w:val="006F355E"/>
    <w:rsid w:val="006F37F2"/>
    <w:rsid w:val="006F3B59"/>
    <w:rsid w:val="006F3D7B"/>
    <w:rsid w:val="006F452D"/>
    <w:rsid w:val="006F47EF"/>
    <w:rsid w:val="006F4C84"/>
    <w:rsid w:val="006F57FB"/>
    <w:rsid w:val="006F6262"/>
    <w:rsid w:val="006F6693"/>
    <w:rsid w:val="006F6CEB"/>
    <w:rsid w:val="00700281"/>
    <w:rsid w:val="00700AAD"/>
    <w:rsid w:val="00700D19"/>
    <w:rsid w:val="00700E7D"/>
    <w:rsid w:val="007012AA"/>
    <w:rsid w:val="00701446"/>
    <w:rsid w:val="00701C6F"/>
    <w:rsid w:val="0070229E"/>
    <w:rsid w:val="0070262E"/>
    <w:rsid w:val="00702718"/>
    <w:rsid w:val="00702841"/>
    <w:rsid w:val="00702B08"/>
    <w:rsid w:val="007037EA"/>
    <w:rsid w:val="00704130"/>
    <w:rsid w:val="007042A0"/>
    <w:rsid w:val="00704943"/>
    <w:rsid w:val="007067E2"/>
    <w:rsid w:val="00707983"/>
    <w:rsid w:val="00707FAB"/>
    <w:rsid w:val="00707FE8"/>
    <w:rsid w:val="0071038E"/>
    <w:rsid w:val="00710FAE"/>
    <w:rsid w:val="00711164"/>
    <w:rsid w:val="007135AA"/>
    <w:rsid w:val="007145CC"/>
    <w:rsid w:val="00714AAE"/>
    <w:rsid w:val="00714FAA"/>
    <w:rsid w:val="00716461"/>
    <w:rsid w:val="00716EEF"/>
    <w:rsid w:val="00716EFE"/>
    <w:rsid w:val="007178A1"/>
    <w:rsid w:val="00717DF0"/>
    <w:rsid w:val="0072070A"/>
    <w:rsid w:val="007207A9"/>
    <w:rsid w:val="0072162A"/>
    <w:rsid w:val="007220F2"/>
    <w:rsid w:val="00722366"/>
    <w:rsid w:val="0072355C"/>
    <w:rsid w:val="00724962"/>
    <w:rsid w:val="00724A0F"/>
    <w:rsid w:val="00725201"/>
    <w:rsid w:val="00725582"/>
    <w:rsid w:val="00726CCC"/>
    <w:rsid w:val="00726D2F"/>
    <w:rsid w:val="0072748C"/>
    <w:rsid w:val="00727F9F"/>
    <w:rsid w:val="007302FB"/>
    <w:rsid w:val="00730584"/>
    <w:rsid w:val="00730861"/>
    <w:rsid w:val="00730B46"/>
    <w:rsid w:val="00730B92"/>
    <w:rsid w:val="00730E37"/>
    <w:rsid w:val="00732189"/>
    <w:rsid w:val="00732E17"/>
    <w:rsid w:val="00733B0B"/>
    <w:rsid w:val="00733CFD"/>
    <w:rsid w:val="007356BC"/>
    <w:rsid w:val="00736732"/>
    <w:rsid w:val="00736982"/>
    <w:rsid w:val="00740559"/>
    <w:rsid w:val="00740761"/>
    <w:rsid w:val="00741195"/>
    <w:rsid w:val="007412E5"/>
    <w:rsid w:val="00742B02"/>
    <w:rsid w:val="00743645"/>
    <w:rsid w:val="00743A11"/>
    <w:rsid w:val="00743FD7"/>
    <w:rsid w:val="00745138"/>
    <w:rsid w:val="0074526D"/>
    <w:rsid w:val="0074572B"/>
    <w:rsid w:val="00746426"/>
    <w:rsid w:val="00750608"/>
    <w:rsid w:val="0075076F"/>
    <w:rsid w:val="00750BF9"/>
    <w:rsid w:val="00750CBE"/>
    <w:rsid w:val="00751D14"/>
    <w:rsid w:val="00751DA9"/>
    <w:rsid w:val="0075208F"/>
    <w:rsid w:val="0075270F"/>
    <w:rsid w:val="007529DB"/>
    <w:rsid w:val="007532A7"/>
    <w:rsid w:val="007534D2"/>
    <w:rsid w:val="00753E7A"/>
    <w:rsid w:val="00754180"/>
    <w:rsid w:val="00755235"/>
    <w:rsid w:val="00757971"/>
    <w:rsid w:val="0076025E"/>
    <w:rsid w:val="00760363"/>
    <w:rsid w:val="00760804"/>
    <w:rsid w:val="00760F50"/>
    <w:rsid w:val="00761BAA"/>
    <w:rsid w:val="00761CB1"/>
    <w:rsid w:val="00763486"/>
    <w:rsid w:val="00763880"/>
    <w:rsid w:val="00763BEE"/>
    <w:rsid w:val="00764D35"/>
    <w:rsid w:val="007650D2"/>
    <w:rsid w:val="00765707"/>
    <w:rsid w:val="0076586C"/>
    <w:rsid w:val="0076594A"/>
    <w:rsid w:val="00766526"/>
    <w:rsid w:val="00766B5A"/>
    <w:rsid w:val="007672AB"/>
    <w:rsid w:val="00767DAA"/>
    <w:rsid w:val="0077002F"/>
    <w:rsid w:val="00770600"/>
    <w:rsid w:val="0077156F"/>
    <w:rsid w:val="0077274D"/>
    <w:rsid w:val="0077301E"/>
    <w:rsid w:val="007731B7"/>
    <w:rsid w:val="007734E0"/>
    <w:rsid w:val="00773DA9"/>
    <w:rsid w:val="00774B10"/>
    <w:rsid w:val="007750A7"/>
    <w:rsid w:val="007752A5"/>
    <w:rsid w:val="0077570F"/>
    <w:rsid w:val="0077631A"/>
    <w:rsid w:val="007770A5"/>
    <w:rsid w:val="00777F03"/>
    <w:rsid w:val="00777F78"/>
    <w:rsid w:val="0078092A"/>
    <w:rsid w:val="00780941"/>
    <w:rsid w:val="00781C72"/>
    <w:rsid w:val="00781D7C"/>
    <w:rsid w:val="007823E0"/>
    <w:rsid w:val="00782674"/>
    <w:rsid w:val="00782FCC"/>
    <w:rsid w:val="007831CE"/>
    <w:rsid w:val="007834F2"/>
    <w:rsid w:val="007836CC"/>
    <w:rsid w:val="0078370E"/>
    <w:rsid w:val="00784054"/>
    <w:rsid w:val="00784ECA"/>
    <w:rsid w:val="00787525"/>
    <w:rsid w:val="00787AC3"/>
    <w:rsid w:val="00791020"/>
    <w:rsid w:val="007930AF"/>
    <w:rsid w:val="00794584"/>
    <w:rsid w:val="00795034"/>
    <w:rsid w:val="00795EE0"/>
    <w:rsid w:val="0079672D"/>
    <w:rsid w:val="007972BC"/>
    <w:rsid w:val="007A04D2"/>
    <w:rsid w:val="007A1359"/>
    <w:rsid w:val="007A231B"/>
    <w:rsid w:val="007A2D52"/>
    <w:rsid w:val="007A3A5C"/>
    <w:rsid w:val="007A4D03"/>
    <w:rsid w:val="007A585D"/>
    <w:rsid w:val="007A5E36"/>
    <w:rsid w:val="007A5F82"/>
    <w:rsid w:val="007A6711"/>
    <w:rsid w:val="007A785D"/>
    <w:rsid w:val="007A79FF"/>
    <w:rsid w:val="007A7CDD"/>
    <w:rsid w:val="007B097B"/>
    <w:rsid w:val="007B0AA5"/>
    <w:rsid w:val="007B2BF4"/>
    <w:rsid w:val="007B35E9"/>
    <w:rsid w:val="007B39A1"/>
    <w:rsid w:val="007B4247"/>
    <w:rsid w:val="007B4C23"/>
    <w:rsid w:val="007B4D42"/>
    <w:rsid w:val="007B50D2"/>
    <w:rsid w:val="007B5588"/>
    <w:rsid w:val="007B589A"/>
    <w:rsid w:val="007B6207"/>
    <w:rsid w:val="007B641E"/>
    <w:rsid w:val="007B6461"/>
    <w:rsid w:val="007B72E9"/>
    <w:rsid w:val="007B7606"/>
    <w:rsid w:val="007C0838"/>
    <w:rsid w:val="007C1097"/>
    <w:rsid w:val="007C15A5"/>
    <w:rsid w:val="007C1C82"/>
    <w:rsid w:val="007C2DB3"/>
    <w:rsid w:val="007C486C"/>
    <w:rsid w:val="007C5BEA"/>
    <w:rsid w:val="007C5C12"/>
    <w:rsid w:val="007C6265"/>
    <w:rsid w:val="007C705A"/>
    <w:rsid w:val="007C779B"/>
    <w:rsid w:val="007C7B8F"/>
    <w:rsid w:val="007D0810"/>
    <w:rsid w:val="007D0B64"/>
    <w:rsid w:val="007D0EBD"/>
    <w:rsid w:val="007D108D"/>
    <w:rsid w:val="007D12D1"/>
    <w:rsid w:val="007D1DA7"/>
    <w:rsid w:val="007D1E73"/>
    <w:rsid w:val="007D1EDE"/>
    <w:rsid w:val="007D281F"/>
    <w:rsid w:val="007D40E5"/>
    <w:rsid w:val="007D4F17"/>
    <w:rsid w:val="007D52B5"/>
    <w:rsid w:val="007D5F9E"/>
    <w:rsid w:val="007D68A3"/>
    <w:rsid w:val="007D68E4"/>
    <w:rsid w:val="007D6A19"/>
    <w:rsid w:val="007D70DB"/>
    <w:rsid w:val="007D71A8"/>
    <w:rsid w:val="007E0206"/>
    <w:rsid w:val="007E03D0"/>
    <w:rsid w:val="007E1DDE"/>
    <w:rsid w:val="007E2A08"/>
    <w:rsid w:val="007E2DC4"/>
    <w:rsid w:val="007E4D49"/>
    <w:rsid w:val="007E7208"/>
    <w:rsid w:val="007E7CA1"/>
    <w:rsid w:val="007F019B"/>
    <w:rsid w:val="007F1986"/>
    <w:rsid w:val="007F1A4C"/>
    <w:rsid w:val="007F1B48"/>
    <w:rsid w:val="007F21BB"/>
    <w:rsid w:val="007F2360"/>
    <w:rsid w:val="007F27C2"/>
    <w:rsid w:val="007F2F66"/>
    <w:rsid w:val="007F4C67"/>
    <w:rsid w:val="007F4C79"/>
    <w:rsid w:val="007F4F11"/>
    <w:rsid w:val="007F5F1B"/>
    <w:rsid w:val="007F63C4"/>
    <w:rsid w:val="007F723F"/>
    <w:rsid w:val="007F7A76"/>
    <w:rsid w:val="007F7BA3"/>
    <w:rsid w:val="007F7DA8"/>
    <w:rsid w:val="007F7F98"/>
    <w:rsid w:val="0080071F"/>
    <w:rsid w:val="00800D0C"/>
    <w:rsid w:val="008012FE"/>
    <w:rsid w:val="00801D05"/>
    <w:rsid w:val="008022C3"/>
    <w:rsid w:val="00803B18"/>
    <w:rsid w:val="008041E6"/>
    <w:rsid w:val="00805A9A"/>
    <w:rsid w:val="00805C80"/>
    <w:rsid w:val="0080635B"/>
    <w:rsid w:val="0080659E"/>
    <w:rsid w:val="008065D2"/>
    <w:rsid w:val="008069C2"/>
    <w:rsid w:val="00807312"/>
    <w:rsid w:val="00807A49"/>
    <w:rsid w:val="00807CB6"/>
    <w:rsid w:val="00807EC7"/>
    <w:rsid w:val="008105D6"/>
    <w:rsid w:val="008115F1"/>
    <w:rsid w:val="00811B8B"/>
    <w:rsid w:val="008122FB"/>
    <w:rsid w:val="0081259C"/>
    <w:rsid w:val="00813996"/>
    <w:rsid w:val="00813DA5"/>
    <w:rsid w:val="00813FFD"/>
    <w:rsid w:val="00814A05"/>
    <w:rsid w:val="0081535B"/>
    <w:rsid w:val="00816216"/>
    <w:rsid w:val="008162B4"/>
    <w:rsid w:val="0081643B"/>
    <w:rsid w:val="00816CD0"/>
    <w:rsid w:val="008174EA"/>
    <w:rsid w:val="00817B98"/>
    <w:rsid w:val="00817EEA"/>
    <w:rsid w:val="008204C7"/>
    <w:rsid w:val="008213D3"/>
    <w:rsid w:val="00821658"/>
    <w:rsid w:val="0082194C"/>
    <w:rsid w:val="00821C1F"/>
    <w:rsid w:val="00822275"/>
    <w:rsid w:val="008222FF"/>
    <w:rsid w:val="00822407"/>
    <w:rsid w:val="00823113"/>
    <w:rsid w:val="008241FF"/>
    <w:rsid w:val="0082465F"/>
    <w:rsid w:val="00824F64"/>
    <w:rsid w:val="008252E4"/>
    <w:rsid w:val="00825CFD"/>
    <w:rsid w:val="0082606C"/>
    <w:rsid w:val="00826879"/>
    <w:rsid w:val="00826A50"/>
    <w:rsid w:val="00826F80"/>
    <w:rsid w:val="00827781"/>
    <w:rsid w:val="00830A21"/>
    <w:rsid w:val="008317E5"/>
    <w:rsid w:val="008318B5"/>
    <w:rsid w:val="00831FA5"/>
    <w:rsid w:val="00832044"/>
    <w:rsid w:val="00832230"/>
    <w:rsid w:val="00832638"/>
    <w:rsid w:val="0083265D"/>
    <w:rsid w:val="008328EF"/>
    <w:rsid w:val="00833073"/>
    <w:rsid w:val="0083407B"/>
    <w:rsid w:val="00836A28"/>
    <w:rsid w:val="008373D7"/>
    <w:rsid w:val="00837962"/>
    <w:rsid w:val="00837FB3"/>
    <w:rsid w:val="0084083D"/>
    <w:rsid w:val="008411E9"/>
    <w:rsid w:val="00841617"/>
    <w:rsid w:val="008416B1"/>
    <w:rsid w:val="0084200F"/>
    <w:rsid w:val="00842195"/>
    <w:rsid w:val="00842D81"/>
    <w:rsid w:val="00843B2C"/>
    <w:rsid w:val="00844DF5"/>
    <w:rsid w:val="008450D1"/>
    <w:rsid w:val="0084552F"/>
    <w:rsid w:val="00845555"/>
    <w:rsid w:val="00845DE3"/>
    <w:rsid w:val="008468D2"/>
    <w:rsid w:val="00846DE9"/>
    <w:rsid w:val="008474A3"/>
    <w:rsid w:val="00850905"/>
    <w:rsid w:val="0085156C"/>
    <w:rsid w:val="008517F4"/>
    <w:rsid w:val="008519B9"/>
    <w:rsid w:val="00851E2F"/>
    <w:rsid w:val="00853AA2"/>
    <w:rsid w:val="00853BE2"/>
    <w:rsid w:val="00853D11"/>
    <w:rsid w:val="008550F8"/>
    <w:rsid w:val="00855E02"/>
    <w:rsid w:val="00855E55"/>
    <w:rsid w:val="00855EDE"/>
    <w:rsid w:val="0085600D"/>
    <w:rsid w:val="008565CE"/>
    <w:rsid w:val="00856E27"/>
    <w:rsid w:val="008576E6"/>
    <w:rsid w:val="00857996"/>
    <w:rsid w:val="00863482"/>
    <w:rsid w:val="00864899"/>
    <w:rsid w:val="00865435"/>
    <w:rsid w:val="00865583"/>
    <w:rsid w:val="00866547"/>
    <w:rsid w:val="008668A8"/>
    <w:rsid w:val="00866C42"/>
    <w:rsid w:val="008708CD"/>
    <w:rsid w:val="00870D7B"/>
    <w:rsid w:val="00871064"/>
    <w:rsid w:val="00871B32"/>
    <w:rsid w:val="00872168"/>
    <w:rsid w:val="00872352"/>
    <w:rsid w:val="008730DA"/>
    <w:rsid w:val="0087310A"/>
    <w:rsid w:val="0087364F"/>
    <w:rsid w:val="00873BA9"/>
    <w:rsid w:val="0087464B"/>
    <w:rsid w:val="008749D4"/>
    <w:rsid w:val="0087544E"/>
    <w:rsid w:val="0087556B"/>
    <w:rsid w:val="0087577C"/>
    <w:rsid w:val="00875C43"/>
    <w:rsid w:val="00875EBD"/>
    <w:rsid w:val="008807C5"/>
    <w:rsid w:val="0088099D"/>
    <w:rsid w:val="00880AC4"/>
    <w:rsid w:val="008811B5"/>
    <w:rsid w:val="00881D1B"/>
    <w:rsid w:val="00881F23"/>
    <w:rsid w:val="00882157"/>
    <w:rsid w:val="0088255B"/>
    <w:rsid w:val="008849F4"/>
    <w:rsid w:val="0088553E"/>
    <w:rsid w:val="0088587C"/>
    <w:rsid w:val="00885EFE"/>
    <w:rsid w:val="00886472"/>
    <w:rsid w:val="00886B69"/>
    <w:rsid w:val="00886C5C"/>
    <w:rsid w:val="00886C87"/>
    <w:rsid w:val="008876E6"/>
    <w:rsid w:val="00887736"/>
    <w:rsid w:val="00887976"/>
    <w:rsid w:val="00890403"/>
    <w:rsid w:val="00892130"/>
    <w:rsid w:val="008923B8"/>
    <w:rsid w:val="00892E57"/>
    <w:rsid w:val="00893302"/>
    <w:rsid w:val="00895099"/>
    <w:rsid w:val="008951D0"/>
    <w:rsid w:val="008951DF"/>
    <w:rsid w:val="008963EF"/>
    <w:rsid w:val="00896AB6"/>
    <w:rsid w:val="00896B3E"/>
    <w:rsid w:val="00897447"/>
    <w:rsid w:val="00897914"/>
    <w:rsid w:val="008A1045"/>
    <w:rsid w:val="008A23BA"/>
    <w:rsid w:val="008A2F04"/>
    <w:rsid w:val="008A3228"/>
    <w:rsid w:val="008A4454"/>
    <w:rsid w:val="008A4900"/>
    <w:rsid w:val="008A4DCC"/>
    <w:rsid w:val="008A55FE"/>
    <w:rsid w:val="008A63F6"/>
    <w:rsid w:val="008A65F0"/>
    <w:rsid w:val="008A67A7"/>
    <w:rsid w:val="008A6C5E"/>
    <w:rsid w:val="008A7336"/>
    <w:rsid w:val="008A7D56"/>
    <w:rsid w:val="008B0C96"/>
    <w:rsid w:val="008B146D"/>
    <w:rsid w:val="008B1552"/>
    <w:rsid w:val="008B202D"/>
    <w:rsid w:val="008B2202"/>
    <w:rsid w:val="008B24DD"/>
    <w:rsid w:val="008B2C0B"/>
    <w:rsid w:val="008B2DDD"/>
    <w:rsid w:val="008B36B1"/>
    <w:rsid w:val="008B3C3D"/>
    <w:rsid w:val="008B42AD"/>
    <w:rsid w:val="008B4658"/>
    <w:rsid w:val="008B48F7"/>
    <w:rsid w:val="008B5064"/>
    <w:rsid w:val="008B5666"/>
    <w:rsid w:val="008B6F03"/>
    <w:rsid w:val="008C0226"/>
    <w:rsid w:val="008C0EB8"/>
    <w:rsid w:val="008C15D9"/>
    <w:rsid w:val="008C1F80"/>
    <w:rsid w:val="008C238A"/>
    <w:rsid w:val="008C2455"/>
    <w:rsid w:val="008C2A26"/>
    <w:rsid w:val="008C2BFC"/>
    <w:rsid w:val="008C3DBD"/>
    <w:rsid w:val="008C3FE6"/>
    <w:rsid w:val="008C4A83"/>
    <w:rsid w:val="008C4C3B"/>
    <w:rsid w:val="008C4CA0"/>
    <w:rsid w:val="008C731A"/>
    <w:rsid w:val="008C78BC"/>
    <w:rsid w:val="008D0215"/>
    <w:rsid w:val="008D0281"/>
    <w:rsid w:val="008D042A"/>
    <w:rsid w:val="008D0E9A"/>
    <w:rsid w:val="008D0FF1"/>
    <w:rsid w:val="008D225D"/>
    <w:rsid w:val="008D2A51"/>
    <w:rsid w:val="008D5572"/>
    <w:rsid w:val="008D5C45"/>
    <w:rsid w:val="008D5E1A"/>
    <w:rsid w:val="008D6841"/>
    <w:rsid w:val="008E07B7"/>
    <w:rsid w:val="008E0CBB"/>
    <w:rsid w:val="008E16C9"/>
    <w:rsid w:val="008E16D9"/>
    <w:rsid w:val="008E2348"/>
    <w:rsid w:val="008E28F5"/>
    <w:rsid w:val="008E31DB"/>
    <w:rsid w:val="008E32C0"/>
    <w:rsid w:val="008E3473"/>
    <w:rsid w:val="008E3BF4"/>
    <w:rsid w:val="008E585A"/>
    <w:rsid w:val="008E6B45"/>
    <w:rsid w:val="008E6DBC"/>
    <w:rsid w:val="008E6E5A"/>
    <w:rsid w:val="008E7985"/>
    <w:rsid w:val="008E7E87"/>
    <w:rsid w:val="008F0369"/>
    <w:rsid w:val="008F1515"/>
    <w:rsid w:val="008F186F"/>
    <w:rsid w:val="008F2100"/>
    <w:rsid w:val="008F2148"/>
    <w:rsid w:val="008F243C"/>
    <w:rsid w:val="008F252A"/>
    <w:rsid w:val="008F28F5"/>
    <w:rsid w:val="008F31BD"/>
    <w:rsid w:val="008F32B7"/>
    <w:rsid w:val="008F43C4"/>
    <w:rsid w:val="008F5561"/>
    <w:rsid w:val="008F59EE"/>
    <w:rsid w:val="008F5B2A"/>
    <w:rsid w:val="008F5CE0"/>
    <w:rsid w:val="008F6398"/>
    <w:rsid w:val="008F68D4"/>
    <w:rsid w:val="008F6D45"/>
    <w:rsid w:val="008F6E7A"/>
    <w:rsid w:val="008F76E4"/>
    <w:rsid w:val="008F778B"/>
    <w:rsid w:val="0090033B"/>
    <w:rsid w:val="009009B2"/>
    <w:rsid w:val="00900FC5"/>
    <w:rsid w:val="00901314"/>
    <w:rsid w:val="00901A66"/>
    <w:rsid w:val="0090271F"/>
    <w:rsid w:val="009027B1"/>
    <w:rsid w:val="009043D2"/>
    <w:rsid w:val="00904644"/>
    <w:rsid w:val="009050A4"/>
    <w:rsid w:val="00907FB0"/>
    <w:rsid w:val="009100DB"/>
    <w:rsid w:val="00910AE7"/>
    <w:rsid w:val="00911D91"/>
    <w:rsid w:val="00912B09"/>
    <w:rsid w:val="009137BC"/>
    <w:rsid w:val="00913801"/>
    <w:rsid w:val="00913F47"/>
    <w:rsid w:val="009145E6"/>
    <w:rsid w:val="009146D8"/>
    <w:rsid w:val="0091470E"/>
    <w:rsid w:val="0091486E"/>
    <w:rsid w:val="00914962"/>
    <w:rsid w:val="00914F34"/>
    <w:rsid w:val="00915ACE"/>
    <w:rsid w:val="00916651"/>
    <w:rsid w:val="0091674B"/>
    <w:rsid w:val="00916C61"/>
    <w:rsid w:val="00916FF6"/>
    <w:rsid w:val="009175A2"/>
    <w:rsid w:val="00917C20"/>
    <w:rsid w:val="00922556"/>
    <w:rsid w:val="00922944"/>
    <w:rsid w:val="00923368"/>
    <w:rsid w:val="00923A53"/>
    <w:rsid w:val="00923D60"/>
    <w:rsid w:val="00924398"/>
    <w:rsid w:val="00924797"/>
    <w:rsid w:val="00925247"/>
    <w:rsid w:val="009252A6"/>
    <w:rsid w:val="009256F3"/>
    <w:rsid w:val="0092599F"/>
    <w:rsid w:val="00925F6D"/>
    <w:rsid w:val="009261A7"/>
    <w:rsid w:val="00926EEF"/>
    <w:rsid w:val="00930665"/>
    <w:rsid w:val="00930CA7"/>
    <w:rsid w:val="00931B07"/>
    <w:rsid w:val="009329A2"/>
    <w:rsid w:val="009339B2"/>
    <w:rsid w:val="00935077"/>
    <w:rsid w:val="00935978"/>
    <w:rsid w:val="00935F96"/>
    <w:rsid w:val="009369DB"/>
    <w:rsid w:val="00936C01"/>
    <w:rsid w:val="00937422"/>
    <w:rsid w:val="0093746F"/>
    <w:rsid w:val="00937A10"/>
    <w:rsid w:val="0094165C"/>
    <w:rsid w:val="00944118"/>
    <w:rsid w:val="00944182"/>
    <w:rsid w:val="00945F62"/>
    <w:rsid w:val="00946BAD"/>
    <w:rsid w:val="00946CB0"/>
    <w:rsid w:val="00947276"/>
    <w:rsid w:val="009476C2"/>
    <w:rsid w:val="00947741"/>
    <w:rsid w:val="00947B2B"/>
    <w:rsid w:val="00947BD0"/>
    <w:rsid w:val="009506A5"/>
    <w:rsid w:val="00950C7F"/>
    <w:rsid w:val="0095108B"/>
    <w:rsid w:val="0095173A"/>
    <w:rsid w:val="0095203F"/>
    <w:rsid w:val="0095237C"/>
    <w:rsid w:val="009524C9"/>
    <w:rsid w:val="00952ADB"/>
    <w:rsid w:val="00953D59"/>
    <w:rsid w:val="0095527B"/>
    <w:rsid w:val="009556DB"/>
    <w:rsid w:val="0095636A"/>
    <w:rsid w:val="00956E7B"/>
    <w:rsid w:val="00957172"/>
    <w:rsid w:val="00957177"/>
    <w:rsid w:val="009572B6"/>
    <w:rsid w:val="00957F53"/>
    <w:rsid w:val="009633BE"/>
    <w:rsid w:val="009636B6"/>
    <w:rsid w:val="00964261"/>
    <w:rsid w:val="00964C6D"/>
    <w:rsid w:val="009650D2"/>
    <w:rsid w:val="009657F4"/>
    <w:rsid w:val="00965B6F"/>
    <w:rsid w:val="00965BA4"/>
    <w:rsid w:val="00965EA4"/>
    <w:rsid w:val="00965F4B"/>
    <w:rsid w:val="00966115"/>
    <w:rsid w:val="00966781"/>
    <w:rsid w:val="009700D1"/>
    <w:rsid w:val="009715D5"/>
    <w:rsid w:val="00972014"/>
    <w:rsid w:val="00973AD6"/>
    <w:rsid w:val="00974908"/>
    <w:rsid w:val="00974B5E"/>
    <w:rsid w:val="0097613C"/>
    <w:rsid w:val="00976255"/>
    <w:rsid w:val="00976791"/>
    <w:rsid w:val="00976DE4"/>
    <w:rsid w:val="00976F68"/>
    <w:rsid w:val="009775AC"/>
    <w:rsid w:val="00977E7C"/>
    <w:rsid w:val="0098062D"/>
    <w:rsid w:val="009834C0"/>
    <w:rsid w:val="00983C0F"/>
    <w:rsid w:val="00984180"/>
    <w:rsid w:val="009841A6"/>
    <w:rsid w:val="00984428"/>
    <w:rsid w:val="009846AB"/>
    <w:rsid w:val="00986379"/>
    <w:rsid w:val="00986AAC"/>
    <w:rsid w:val="00987C11"/>
    <w:rsid w:val="00987FD5"/>
    <w:rsid w:val="00990286"/>
    <w:rsid w:val="009906D9"/>
    <w:rsid w:val="00991FD1"/>
    <w:rsid w:val="009925E8"/>
    <w:rsid w:val="00992B25"/>
    <w:rsid w:val="0099412F"/>
    <w:rsid w:val="00994615"/>
    <w:rsid w:val="00994868"/>
    <w:rsid w:val="00994976"/>
    <w:rsid w:val="00994B16"/>
    <w:rsid w:val="00995526"/>
    <w:rsid w:val="009958DB"/>
    <w:rsid w:val="00995A62"/>
    <w:rsid w:val="0099618F"/>
    <w:rsid w:val="00996751"/>
    <w:rsid w:val="009969D1"/>
    <w:rsid w:val="00996FD9"/>
    <w:rsid w:val="009971AC"/>
    <w:rsid w:val="00997729"/>
    <w:rsid w:val="009A011D"/>
    <w:rsid w:val="009A0134"/>
    <w:rsid w:val="009A1009"/>
    <w:rsid w:val="009A1DA2"/>
    <w:rsid w:val="009A2B26"/>
    <w:rsid w:val="009A2EA7"/>
    <w:rsid w:val="009A3704"/>
    <w:rsid w:val="009A3D50"/>
    <w:rsid w:val="009A4148"/>
    <w:rsid w:val="009A4739"/>
    <w:rsid w:val="009A5D65"/>
    <w:rsid w:val="009A63B2"/>
    <w:rsid w:val="009A6576"/>
    <w:rsid w:val="009A674F"/>
    <w:rsid w:val="009A6A4A"/>
    <w:rsid w:val="009A6D22"/>
    <w:rsid w:val="009A7289"/>
    <w:rsid w:val="009A736B"/>
    <w:rsid w:val="009A7D13"/>
    <w:rsid w:val="009B016C"/>
    <w:rsid w:val="009B0FAE"/>
    <w:rsid w:val="009B179A"/>
    <w:rsid w:val="009B199C"/>
    <w:rsid w:val="009B418B"/>
    <w:rsid w:val="009B4FC1"/>
    <w:rsid w:val="009B5109"/>
    <w:rsid w:val="009B61F1"/>
    <w:rsid w:val="009B62E0"/>
    <w:rsid w:val="009B6BEA"/>
    <w:rsid w:val="009C054C"/>
    <w:rsid w:val="009C08F2"/>
    <w:rsid w:val="009C15D2"/>
    <w:rsid w:val="009C2352"/>
    <w:rsid w:val="009C2978"/>
    <w:rsid w:val="009C2D02"/>
    <w:rsid w:val="009C2DD3"/>
    <w:rsid w:val="009C2DF9"/>
    <w:rsid w:val="009C3D88"/>
    <w:rsid w:val="009C4A8E"/>
    <w:rsid w:val="009C4EE5"/>
    <w:rsid w:val="009C5B8C"/>
    <w:rsid w:val="009C6FF3"/>
    <w:rsid w:val="009D0AA9"/>
    <w:rsid w:val="009D0E8B"/>
    <w:rsid w:val="009D1519"/>
    <w:rsid w:val="009D163E"/>
    <w:rsid w:val="009D169B"/>
    <w:rsid w:val="009D16C7"/>
    <w:rsid w:val="009D1BE2"/>
    <w:rsid w:val="009D25EF"/>
    <w:rsid w:val="009D3782"/>
    <w:rsid w:val="009D3C4F"/>
    <w:rsid w:val="009D4BF3"/>
    <w:rsid w:val="009D4C08"/>
    <w:rsid w:val="009D4F42"/>
    <w:rsid w:val="009D521F"/>
    <w:rsid w:val="009D533E"/>
    <w:rsid w:val="009D55A4"/>
    <w:rsid w:val="009D5DA9"/>
    <w:rsid w:val="009D5ED0"/>
    <w:rsid w:val="009D67D9"/>
    <w:rsid w:val="009D6E2A"/>
    <w:rsid w:val="009D786E"/>
    <w:rsid w:val="009D7D0E"/>
    <w:rsid w:val="009E008B"/>
    <w:rsid w:val="009E015B"/>
    <w:rsid w:val="009E10D2"/>
    <w:rsid w:val="009E1346"/>
    <w:rsid w:val="009E1D01"/>
    <w:rsid w:val="009E2CBD"/>
    <w:rsid w:val="009E2EE9"/>
    <w:rsid w:val="009E3579"/>
    <w:rsid w:val="009E3858"/>
    <w:rsid w:val="009E467D"/>
    <w:rsid w:val="009E530F"/>
    <w:rsid w:val="009E5B43"/>
    <w:rsid w:val="009E5BEE"/>
    <w:rsid w:val="009E63FF"/>
    <w:rsid w:val="009E6459"/>
    <w:rsid w:val="009E695C"/>
    <w:rsid w:val="009E6C49"/>
    <w:rsid w:val="009E6C77"/>
    <w:rsid w:val="009E70DD"/>
    <w:rsid w:val="009E77EF"/>
    <w:rsid w:val="009E7884"/>
    <w:rsid w:val="009E7C60"/>
    <w:rsid w:val="009E7FE9"/>
    <w:rsid w:val="009F0877"/>
    <w:rsid w:val="009F0C39"/>
    <w:rsid w:val="009F0F71"/>
    <w:rsid w:val="009F2ED9"/>
    <w:rsid w:val="009F3231"/>
    <w:rsid w:val="009F41EA"/>
    <w:rsid w:val="009F4224"/>
    <w:rsid w:val="009F4D41"/>
    <w:rsid w:val="009F5C58"/>
    <w:rsid w:val="009F60F0"/>
    <w:rsid w:val="009F649D"/>
    <w:rsid w:val="00A01455"/>
    <w:rsid w:val="00A02074"/>
    <w:rsid w:val="00A023A0"/>
    <w:rsid w:val="00A02AD3"/>
    <w:rsid w:val="00A02C8E"/>
    <w:rsid w:val="00A03161"/>
    <w:rsid w:val="00A034B5"/>
    <w:rsid w:val="00A03913"/>
    <w:rsid w:val="00A03E7A"/>
    <w:rsid w:val="00A04688"/>
    <w:rsid w:val="00A049CB"/>
    <w:rsid w:val="00A04A4B"/>
    <w:rsid w:val="00A04D57"/>
    <w:rsid w:val="00A04E97"/>
    <w:rsid w:val="00A05C82"/>
    <w:rsid w:val="00A06136"/>
    <w:rsid w:val="00A067B9"/>
    <w:rsid w:val="00A07647"/>
    <w:rsid w:val="00A07AA8"/>
    <w:rsid w:val="00A10283"/>
    <w:rsid w:val="00A10411"/>
    <w:rsid w:val="00A111BB"/>
    <w:rsid w:val="00A11862"/>
    <w:rsid w:val="00A11875"/>
    <w:rsid w:val="00A1211F"/>
    <w:rsid w:val="00A1257F"/>
    <w:rsid w:val="00A12B37"/>
    <w:rsid w:val="00A12F47"/>
    <w:rsid w:val="00A130C1"/>
    <w:rsid w:val="00A13615"/>
    <w:rsid w:val="00A13DB8"/>
    <w:rsid w:val="00A14A80"/>
    <w:rsid w:val="00A1562B"/>
    <w:rsid w:val="00A15C5D"/>
    <w:rsid w:val="00A16308"/>
    <w:rsid w:val="00A16A2F"/>
    <w:rsid w:val="00A16A64"/>
    <w:rsid w:val="00A16C8B"/>
    <w:rsid w:val="00A170ED"/>
    <w:rsid w:val="00A170F4"/>
    <w:rsid w:val="00A17673"/>
    <w:rsid w:val="00A1767C"/>
    <w:rsid w:val="00A17B0D"/>
    <w:rsid w:val="00A17D5A"/>
    <w:rsid w:val="00A202FE"/>
    <w:rsid w:val="00A209C3"/>
    <w:rsid w:val="00A21254"/>
    <w:rsid w:val="00A21408"/>
    <w:rsid w:val="00A21CFD"/>
    <w:rsid w:val="00A22809"/>
    <w:rsid w:val="00A229FC"/>
    <w:rsid w:val="00A23B6A"/>
    <w:rsid w:val="00A23D27"/>
    <w:rsid w:val="00A24184"/>
    <w:rsid w:val="00A24317"/>
    <w:rsid w:val="00A243E8"/>
    <w:rsid w:val="00A24DD1"/>
    <w:rsid w:val="00A25A55"/>
    <w:rsid w:val="00A25B78"/>
    <w:rsid w:val="00A262C7"/>
    <w:rsid w:val="00A26D92"/>
    <w:rsid w:val="00A30932"/>
    <w:rsid w:val="00A317BD"/>
    <w:rsid w:val="00A32376"/>
    <w:rsid w:val="00A3242E"/>
    <w:rsid w:val="00A3326B"/>
    <w:rsid w:val="00A33331"/>
    <w:rsid w:val="00A33402"/>
    <w:rsid w:val="00A34F63"/>
    <w:rsid w:val="00A35784"/>
    <w:rsid w:val="00A36D44"/>
    <w:rsid w:val="00A36EAE"/>
    <w:rsid w:val="00A37ADB"/>
    <w:rsid w:val="00A4008E"/>
    <w:rsid w:val="00A4048E"/>
    <w:rsid w:val="00A405ED"/>
    <w:rsid w:val="00A40FDB"/>
    <w:rsid w:val="00A41C85"/>
    <w:rsid w:val="00A42994"/>
    <w:rsid w:val="00A45215"/>
    <w:rsid w:val="00A46B32"/>
    <w:rsid w:val="00A46BA8"/>
    <w:rsid w:val="00A47634"/>
    <w:rsid w:val="00A5078D"/>
    <w:rsid w:val="00A50C6F"/>
    <w:rsid w:val="00A519EF"/>
    <w:rsid w:val="00A51BCC"/>
    <w:rsid w:val="00A52D7F"/>
    <w:rsid w:val="00A53D07"/>
    <w:rsid w:val="00A549CB"/>
    <w:rsid w:val="00A55985"/>
    <w:rsid w:val="00A56AE6"/>
    <w:rsid w:val="00A56B5A"/>
    <w:rsid w:val="00A56C79"/>
    <w:rsid w:val="00A57C96"/>
    <w:rsid w:val="00A60217"/>
    <w:rsid w:val="00A60D3F"/>
    <w:rsid w:val="00A60E4E"/>
    <w:rsid w:val="00A612FE"/>
    <w:rsid w:val="00A61CF0"/>
    <w:rsid w:val="00A61F6F"/>
    <w:rsid w:val="00A62016"/>
    <w:rsid w:val="00A631E3"/>
    <w:rsid w:val="00A63547"/>
    <w:rsid w:val="00A63768"/>
    <w:rsid w:val="00A63C49"/>
    <w:rsid w:val="00A63EA8"/>
    <w:rsid w:val="00A643C0"/>
    <w:rsid w:val="00A65C25"/>
    <w:rsid w:val="00A67C68"/>
    <w:rsid w:val="00A67FD6"/>
    <w:rsid w:val="00A7173C"/>
    <w:rsid w:val="00A725CF"/>
    <w:rsid w:val="00A72BFD"/>
    <w:rsid w:val="00A730BE"/>
    <w:rsid w:val="00A73599"/>
    <w:rsid w:val="00A74281"/>
    <w:rsid w:val="00A75069"/>
    <w:rsid w:val="00A75A58"/>
    <w:rsid w:val="00A75E88"/>
    <w:rsid w:val="00A76299"/>
    <w:rsid w:val="00A7645F"/>
    <w:rsid w:val="00A766F8"/>
    <w:rsid w:val="00A769B8"/>
    <w:rsid w:val="00A77941"/>
    <w:rsid w:val="00A77A90"/>
    <w:rsid w:val="00A804DC"/>
    <w:rsid w:val="00A80881"/>
    <w:rsid w:val="00A80A34"/>
    <w:rsid w:val="00A80E84"/>
    <w:rsid w:val="00A81335"/>
    <w:rsid w:val="00A821C2"/>
    <w:rsid w:val="00A82468"/>
    <w:rsid w:val="00A826CB"/>
    <w:rsid w:val="00A82B03"/>
    <w:rsid w:val="00A82F1E"/>
    <w:rsid w:val="00A82F5D"/>
    <w:rsid w:val="00A838D1"/>
    <w:rsid w:val="00A83B26"/>
    <w:rsid w:val="00A83E55"/>
    <w:rsid w:val="00A84159"/>
    <w:rsid w:val="00A84245"/>
    <w:rsid w:val="00A846E8"/>
    <w:rsid w:val="00A8478B"/>
    <w:rsid w:val="00A84E6E"/>
    <w:rsid w:val="00A86313"/>
    <w:rsid w:val="00A86379"/>
    <w:rsid w:val="00A87CC3"/>
    <w:rsid w:val="00A87D94"/>
    <w:rsid w:val="00A909AB"/>
    <w:rsid w:val="00A90BCB"/>
    <w:rsid w:val="00A90C51"/>
    <w:rsid w:val="00A91B12"/>
    <w:rsid w:val="00A91F24"/>
    <w:rsid w:val="00A9209D"/>
    <w:rsid w:val="00A93082"/>
    <w:rsid w:val="00A932C3"/>
    <w:rsid w:val="00A93D21"/>
    <w:rsid w:val="00A953DA"/>
    <w:rsid w:val="00A954E6"/>
    <w:rsid w:val="00A95925"/>
    <w:rsid w:val="00A95D5E"/>
    <w:rsid w:val="00A968DE"/>
    <w:rsid w:val="00A96A25"/>
    <w:rsid w:val="00A96C66"/>
    <w:rsid w:val="00A97A3B"/>
    <w:rsid w:val="00A97D75"/>
    <w:rsid w:val="00A97E32"/>
    <w:rsid w:val="00A97EA4"/>
    <w:rsid w:val="00AA214D"/>
    <w:rsid w:val="00AA26B8"/>
    <w:rsid w:val="00AA277D"/>
    <w:rsid w:val="00AA2883"/>
    <w:rsid w:val="00AA2EB1"/>
    <w:rsid w:val="00AA344D"/>
    <w:rsid w:val="00AA3853"/>
    <w:rsid w:val="00AA52CE"/>
    <w:rsid w:val="00AA6428"/>
    <w:rsid w:val="00AA7A6C"/>
    <w:rsid w:val="00AB0BB9"/>
    <w:rsid w:val="00AB0E26"/>
    <w:rsid w:val="00AB0E3E"/>
    <w:rsid w:val="00AB1019"/>
    <w:rsid w:val="00AB1DE2"/>
    <w:rsid w:val="00AB1FEE"/>
    <w:rsid w:val="00AB2621"/>
    <w:rsid w:val="00AB2873"/>
    <w:rsid w:val="00AB31AE"/>
    <w:rsid w:val="00AB3B9A"/>
    <w:rsid w:val="00AB3C0C"/>
    <w:rsid w:val="00AB3C0D"/>
    <w:rsid w:val="00AB4613"/>
    <w:rsid w:val="00AB4719"/>
    <w:rsid w:val="00AB4DC8"/>
    <w:rsid w:val="00AB507A"/>
    <w:rsid w:val="00AB5B96"/>
    <w:rsid w:val="00AB5FDF"/>
    <w:rsid w:val="00AB67E4"/>
    <w:rsid w:val="00AB787A"/>
    <w:rsid w:val="00AB7D94"/>
    <w:rsid w:val="00AC0B87"/>
    <w:rsid w:val="00AC152C"/>
    <w:rsid w:val="00AC16A7"/>
    <w:rsid w:val="00AC2624"/>
    <w:rsid w:val="00AC30A7"/>
    <w:rsid w:val="00AC416F"/>
    <w:rsid w:val="00AC4B47"/>
    <w:rsid w:val="00AC51E2"/>
    <w:rsid w:val="00AC6594"/>
    <w:rsid w:val="00AC66C9"/>
    <w:rsid w:val="00AC6D35"/>
    <w:rsid w:val="00AC77A5"/>
    <w:rsid w:val="00AC7B9D"/>
    <w:rsid w:val="00AD1035"/>
    <w:rsid w:val="00AD1395"/>
    <w:rsid w:val="00AD1BDF"/>
    <w:rsid w:val="00AD1D4C"/>
    <w:rsid w:val="00AD2022"/>
    <w:rsid w:val="00AD28B4"/>
    <w:rsid w:val="00AD291B"/>
    <w:rsid w:val="00AD2B9D"/>
    <w:rsid w:val="00AD398C"/>
    <w:rsid w:val="00AD45A5"/>
    <w:rsid w:val="00AD4ABB"/>
    <w:rsid w:val="00AD55B2"/>
    <w:rsid w:val="00AD6002"/>
    <w:rsid w:val="00AD6250"/>
    <w:rsid w:val="00AD6527"/>
    <w:rsid w:val="00AD6B2B"/>
    <w:rsid w:val="00AD6CFF"/>
    <w:rsid w:val="00AD7155"/>
    <w:rsid w:val="00AD7E4E"/>
    <w:rsid w:val="00AE0432"/>
    <w:rsid w:val="00AE07BE"/>
    <w:rsid w:val="00AE18F2"/>
    <w:rsid w:val="00AE20C2"/>
    <w:rsid w:val="00AE2713"/>
    <w:rsid w:val="00AE2B0C"/>
    <w:rsid w:val="00AE393C"/>
    <w:rsid w:val="00AE430C"/>
    <w:rsid w:val="00AE4610"/>
    <w:rsid w:val="00AE518D"/>
    <w:rsid w:val="00AE685D"/>
    <w:rsid w:val="00AE6869"/>
    <w:rsid w:val="00AE68C3"/>
    <w:rsid w:val="00AE787D"/>
    <w:rsid w:val="00AF0159"/>
    <w:rsid w:val="00AF0C30"/>
    <w:rsid w:val="00AF30DC"/>
    <w:rsid w:val="00AF323B"/>
    <w:rsid w:val="00AF3961"/>
    <w:rsid w:val="00AF3E61"/>
    <w:rsid w:val="00AF4D58"/>
    <w:rsid w:val="00AF571C"/>
    <w:rsid w:val="00AF6666"/>
    <w:rsid w:val="00AF789A"/>
    <w:rsid w:val="00AF7D06"/>
    <w:rsid w:val="00B003BB"/>
    <w:rsid w:val="00B01A2F"/>
    <w:rsid w:val="00B02780"/>
    <w:rsid w:val="00B02ABA"/>
    <w:rsid w:val="00B02D5D"/>
    <w:rsid w:val="00B02E77"/>
    <w:rsid w:val="00B0380C"/>
    <w:rsid w:val="00B040C0"/>
    <w:rsid w:val="00B0481C"/>
    <w:rsid w:val="00B078B4"/>
    <w:rsid w:val="00B10470"/>
    <w:rsid w:val="00B1050C"/>
    <w:rsid w:val="00B1070A"/>
    <w:rsid w:val="00B10715"/>
    <w:rsid w:val="00B11434"/>
    <w:rsid w:val="00B1147B"/>
    <w:rsid w:val="00B12C78"/>
    <w:rsid w:val="00B13059"/>
    <w:rsid w:val="00B13176"/>
    <w:rsid w:val="00B132FD"/>
    <w:rsid w:val="00B13FDC"/>
    <w:rsid w:val="00B145FD"/>
    <w:rsid w:val="00B14620"/>
    <w:rsid w:val="00B14ED1"/>
    <w:rsid w:val="00B15064"/>
    <w:rsid w:val="00B160BB"/>
    <w:rsid w:val="00B16279"/>
    <w:rsid w:val="00B16827"/>
    <w:rsid w:val="00B179CD"/>
    <w:rsid w:val="00B17A7D"/>
    <w:rsid w:val="00B204A9"/>
    <w:rsid w:val="00B20EE7"/>
    <w:rsid w:val="00B21363"/>
    <w:rsid w:val="00B221F7"/>
    <w:rsid w:val="00B2261B"/>
    <w:rsid w:val="00B22851"/>
    <w:rsid w:val="00B22A68"/>
    <w:rsid w:val="00B23BA4"/>
    <w:rsid w:val="00B2615A"/>
    <w:rsid w:val="00B263EC"/>
    <w:rsid w:val="00B2671F"/>
    <w:rsid w:val="00B26C51"/>
    <w:rsid w:val="00B27991"/>
    <w:rsid w:val="00B27B5D"/>
    <w:rsid w:val="00B27FCF"/>
    <w:rsid w:val="00B300FE"/>
    <w:rsid w:val="00B3016C"/>
    <w:rsid w:val="00B31044"/>
    <w:rsid w:val="00B314BA"/>
    <w:rsid w:val="00B31937"/>
    <w:rsid w:val="00B32ECA"/>
    <w:rsid w:val="00B33209"/>
    <w:rsid w:val="00B34A83"/>
    <w:rsid w:val="00B35BE8"/>
    <w:rsid w:val="00B35F1C"/>
    <w:rsid w:val="00B3619C"/>
    <w:rsid w:val="00B36EB9"/>
    <w:rsid w:val="00B37B50"/>
    <w:rsid w:val="00B37C1B"/>
    <w:rsid w:val="00B37E34"/>
    <w:rsid w:val="00B400D0"/>
    <w:rsid w:val="00B40102"/>
    <w:rsid w:val="00B404D0"/>
    <w:rsid w:val="00B404F0"/>
    <w:rsid w:val="00B42281"/>
    <w:rsid w:val="00B424EB"/>
    <w:rsid w:val="00B4302D"/>
    <w:rsid w:val="00B4386B"/>
    <w:rsid w:val="00B4420A"/>
    <w:rsid w:val="00B4719E"/>
    <w:rsid w:val="00B47945"/>
    <w:rsid w:val="00B47AE9"/>
    <w:rsid w:val="00B47C8A"/>
    <w:rsid w:val="00B47ECF"/>
    <w:rsid w:val="00B51E4A"/>
    <w:rsid w:val="00B52644"/>
    <w:rsid w:val="00B530C1"/>
    <w:rsid w:val="00B533FE"/>
    <w:rsid w:val="00B53960"/>
    <w:rsid w:val="00B53DF2"/>
    <w:rsid w:val="00B54E9F"/>
    <w:rsid w:val="00B55511"/>
    <w:rsid w:val="00B5698D"/>
    <w:rsid w:val="00B578FE"/>
    <w:rsid w:val="00B61056"/>
    <w:rsid w:val="00B61497"/>
    <w:rsid w:val="00B61B54"/>
    <w:rsid w:val="00B61C97"/>
    <w:rsid w:val="00B62AE5"/>
    <w:rsid w:val="00B651D8"/>
    <w:rsid w:val="00B65406"/>
    <w:rsid w:val="00B6590C"/>
    <w:rsid w:val="00B65CF2"/>
    <w:rsid w:val="00B66666"/>
    <w:rsid w:val="00B66A40"/>
    <w:rsid w:val="00B66E82"/>
    <w:rsid w:val="00B67170"/>
    <w:rsid w:val="00B67288"/>
    <w:rsid w:val="00B6748A"/>
    <w:rsid w:val="00B676DA"/>
    <w:rsid w:val="00B70624"/>
    <w:rsid w:val="00B7093C"/>
    <w:rsid w:val="00B70F86"/>
    <w:rsid w:val="00B71D19"/>
    <w:rsid w:val="00B720D7"/>
    <w:rsid w:val="00B72A20"/>
    <w:rsid w:val="00B72C6C"/>
    <w:rsid w:val="00B7303A"/>
    <w:rsid w:val="00B732F0"/>
    <w:rsid w:val="00B735A1"/>
    <w:rsid w:val="00B749C0"/>
    <w:rsid w:val="00B74BC2"/>
    <w:rsid w:val="00B74EA1"/>
    <w:rsid w:val="00B74FB5"/>
    <w:rsid w:val="00B756CF"/>
    <w:rsid w:val="00B75BAA"/>
    <w:rsid w:val="00B76660"/>
    <w:rsid w:val="00B766A1"/>
    <w:rsid w:val="00B76CA3"/>
    <w:rsid w:val="00B773D3"/>
    <w:rsid w:val="00B774D6"/>
    <w:rsid w:val="00B81A5D"/>
    <w:rsid w:val="00B81B44"/>
    <w:rsid w:val="00B82242"/>
    <w:rsid w:val="00B8246E"/>
    <w:rsid w:val="00B82780"/>
    <w:rsid w:val="00B8394A"/>
    <w:rsid w:val="00B8477A"/>
    <w:rsid w:val="00B84F3C"/>
    <w:rsid w:val="00B85474"/>
    <w:rsid w:val="00B85E5E"/>
    <w:rsid w:val="00B860DC"/>
    <w:rsid w:val="00B86AC7"/>
    <w:rsid w:val="00B877EA"/>
    <w:rsid w:val="00B87B1D"/>
    <w:rsid w:val="00B90003"/>
    <w:rsid w:val="00B900AE"/>
    <w:rsid w:val="00B9053B"/>
    <w:rsid w:val="00B90841"/>
    <w:rsid w:val="00B908C9"/>
    <w:rsid w:val="00B90E1B"/>
    <w:rsid w:val="00B90F82"/>
    <w:rsid w:val="00B92364"/>
    <w:rsid w:val="00B93647"/>
    <w:rsid w:val="00B93781"/>
    <w:rsid w:val="00B9385A"/>
    <w:rsid w:val="00B9395F"/>
    <w:rsid w:val="00B96B4B"/>
    <w:rsid w:val="00B96CD2"/>
    <w:rsid w:val="00B97250"/>
    <w:rsid w:val="00B97CFB"/>
    <w:rsid w:val="00BA0638"/>
    <w:rsid w:val="00BA0749"/>
    <w:rsid w:val="00BA0D21"/>
    <w:rsid w:val="00BA0EC0"/>
    <w:rsid w:val="00BA11B4"/>
    <w:rsid w:val="00BA1855"/>
    <w:rsid w:val="00BA2CC0"/>
    <w:rsid w:val="00BA32C7"/>
    <w:rsid w:val="00BA388F"/>
    <w:rsid w:val="00BA3C09"/>
    <w:rsid w:val="00BA3EC0"/>
    <w:rsid w:val="00BA428C"/>
    <w:rsid w:val="00BA4D39"/>
    <w:rsid w:val="00BA62C2"/>
    <w:rsid w:val="00BA7D8F"/>
    <w:rsid w:val="00BB071B"/>
    <w:rsid w:val="00BB075F"/>
    <w:rsid w:val="00BB0EB5"/>
    <w:rsid w:val="00BB1059"/>
    <w:rsid w:val="00BB1B75"/>
    <w:rsid w:val="00BB38AF"/>
    <w:rsid w:val="00BB3965"/>
    <w:rsid w:val="00BB3E6C"/>
    <w:rsid w:val="00BB4C53"/>
    <w:rsid w:val="00BB4D98"/>
    <w:rsid w:val="00BB4E8E"/>
    <w:rsid w:val="00BB4EBF"/>
    <w:rsid w:val="00BB551F"/>
    <w:rsid w:val="00BB59E0"/>
    <w:rsid w:val="00BB655E"/>
    <w:rsid w:val="00BB67A9"/>
    <w:rsid w:val="00BC022E"/>
    <w:rsid w:val="00BC079D"/>
    <w:rsid w:val="00BC1024"/>
    <w:rsid w:val="00BC1F52"/>
    <w:rsid w:val="00BC2339"/>
    <w:rsid w:val="00BC33D4"/>
    <w:rsid w:val="00BC3422"/>
    <w:rsid w:val="00BC3D85"/>
    <w:rsid w:val="00BC4331"/>
    <w:rsid w:val="00BC50A8"/>
    <w:rsid w:val="00BC5D5F"/>
    <w:rsid w:val="00BC6E19"/>
    <w:rsid w:val="00BC6FED"/>
    <w:rsid w:val="00BC71E1"/>
    <w:rsid w:val="00BC77AB"/>
    <w:rsid w:val="00BC7F79"/>
    <w:rsid w:val="00BD005D"/>
    <w:rsid w:val="00BD043E"/>
    <w:rsid w:val="00BD1792"/>
    <w:rsid w:val="00BD34D8"/>
    <w:rsid w:val="00BD3C8B"/>
    <w:rsid w:val="00BD4A37"/>
    <w:rsid w:val="00BD4D70"/>
    <w:rsid w:val="00BD57AA"/>
    <w:rsid w:val="00BD598C"/>
    <w:rsid w:val="00BD740B"/>
    <w:rsid w:val="00BD7CCF"/>
    <w:rsid w:val="00BD7E2E"/>
    <w:rsid w:val="00BD7E89"/>
    <w:rsid w:val="00BE00D0"/>
    <w:rsid w:val="00BE03FB"/>
    <w:rsid w:val="00BE0413"/>
    <w:rsid w:val="00BE1A52"/>
    <w:rsid w:val="00BE2A78"/>
    <w:rsid w:val="00BE2DC0"/>
    <w:rsid w:val="00BE3155"/>
    <w:rsid w:val="00BE4276"/>
    <w:rsid w:val="00BE4D7D"/>
    <w:rsid w:val="00BE4F3E"/>
    <w:rsid w:val="00BE5B70"/>
    <w:rsid w:val="00BE7EEC"/>
    <w:rsid w:val="00BF041F"/>
    <w:rsid w:val="00BF0460"/>
    <w:rsid w:val="00BF0579"/>
    <w:rsid w:val="00BF0DEB"/>
    <w:rsid w:val="00BF2FE3"/>
    <w:rsid w:val="00BF4D2B"/>
    <w:rsid w:val="00BF4F96"/>
    <w:rsid w:val="00BF6251"/>
    <w:rsid w:val="00BF64D0"/>
    <w:rsid w:val="00C002EA"/>
    <w:rsid w:val="00C00727"/>
    <w:rsid w:val="00C00A7C"/>
    <w:rsid w:val="00C01289"/>
    <w:rsid w:val="00C012B5"/>
    <w:rsid w:val="00C0152D"/>
    <w:rsid w:val="00C015B9"/>
    <w:rsid w:val="00C0198F"/>
    <w:rsid w:val="00C022F9"/>
    <w:rsid w:val="00C023C4"/>
    <w:rsid w:val="00C02644"/>
    <w:rsid w:val="00C02AD3"/>
    <w:rsid w:val="00C02BAC"/>
    <w:rsid w:val="00C02D9F"/>
    <w:rsid w:val="00C032A5"/>
    <w:rsid w:val="00C032EA"/>
    <w:rsid w:val="00C039FC"/>
    <w:rsid w:val="00C03FFD"/>
    <w:rsid w:val="00C05D4C"/>
    <w:rsid w:val="00C0679B"/>
    <w:rsid w:val="00C06EB5"/>
    <w:rsid w:val="00C06F31"/>
    <w:rsid w:val="00C071A1"/>
    <w:rsid w:val="00C07590"/>
    <w:rsid w:val="00C100B1"/>
    <w:rsid w:val="00C1075C"/>
    <w:rsid w:val="00C1145F"/>
    <w:rsid w:val="00C11460"/>
    <w:rsid w:val="00C11799"/>
    <w:rsid w:val="00C11901"/>
    <w:rsid w:val="00C11CD1"/>
    <w:rsid w:val="00C11D67"/>
    <w:rsid w:val="00C12561"/>
    <w:rsid w:val="00C13804"/>
    <w:rsid w:val="00C13C47"/>
    <w:rsid w:val="00C13DD9"/>
    <w:rsid w:val="00C13F9F"/>
    <w:rsid w:val="00C14D33"/>
    <w:rsid w:val="00C16139"/>
    <w:rsid w:val="00C16271"/>
    <w:rsid w:val="00C16D01"/>
    <w:rsid w:val="00C17AA9"/>
    <w:rsid w:val="00C17ACC"/>
    <w:rsid w:val="00C17FCF"/>
    <w:rsid w:val="00C20146"/>
    <w:rsid w:val="00C2064D"/>
    <w:rsid w:val="00C20EEF"/>
    <w:rsid w:val="00C21966"/>
    <w:rsid w:val="00C21C19"/>
    <w:rsid w:val="00C22DAA"/>
    <w:rsid w:val="00C23548"/>
    <w:rsid w:val="00C240F4"/>
    <w:rsid w:val="00C249AC"/>
    <w:rsid w:val="00C24D96"/>
    <w:rsid w:val="00C30F15"/>
    <w:rsid w:val="00C3154B"/>
    <w:rsid w:val="00C320E4"/>
    <w:rsid w:val="00C3326B"/>
    <w:rsid w:val="00C33AD3"/>
    <w:rsid w:val="00C33B64"/>
    <w:rsid w:val="00C33EB2"/>
    <w:rsid w:val="00C33F19"/>
    <w:rsid w:val="00C342DE"/>
    <w:rsid w:val="00C3475E"/>
    <w:rsid w:val="00C34A52"/>
    <w:rsid w:val="00C34F90"/>
    <w:rsid w:val="00C357B3"/>
    <w:rsid w:val="00C35C84"/>
    <w:rsid w:val="00C36DA7"/>
    <w:rsid w:val="00C3706C"/>
    <w:rsid w:val="00C402EE"/>
    <w:rsid w:val="00C4185F"/>
    <w:rsid w:val="00C41C2E"/>
    <w:rsid w:val="00C41D93"/>
    <w:rsid w:val="00C42813"/>
    <w:rsid w:val="00C42DD5"/>
    <w:rsid w:val="00C43B2F"/>
    <w:rsid w:val="00C43E83"/>
    <w:rsid w:val="00C43F06"/>
    <w:rsid w:val="00C447C1"/>
    <w:rsid w:val="00C449B2"/>
    <w:rsid w:val="00C44E94"/>
    <w:rsid w:val="00C455A6"/>
    <w:rsid w:val="00C45E9D"/>
    <w:rsid w:val="00C460A1"/>
    <w:rsid w:val="00C47313"/>
    <w:rsid w:val="00C47E89"/>
    <w:rsid w:val="00C501EF"/>
    <w:rsid w:val="00C50917"/>
    <w:rsid w:val="00C50D83"/>
    <w:rsid w:val="00C51365"/>
    <w:rsid w:val="00C5165A"/>
    <w:rsid w:val="00C517C6"/>
    <w:rsid w:val="00C51C01"/>
    <w:rsid w:val="00C51D5B"/>
    <w:rsid w:val="00C523C0"/>
    <w:rsid w:val="00C53659"/>
    <w:rsid w:val="00C53BED"/>
    <w:rsid w:val="00C5444E"/>
    <w:rsid w:val="00C55FC8"/>
    <w:rsid w:val="00C57F21"/>
    <w:rsid w:val="00C600F2"/>
    <w:rsid w:val="00C6076D"/>
    <w:rsid w:val="00C60E0E"/>
    <w:rsid w:val="00C61263"/>
    <w:rsid w:val="00C61CCE"/>
    <w:rsid w:val="00C637E1"/>
    <w:rsid w:val="00C639EF"/>
    <w:rsid w:val="00C63CBD"/>
    <w:rsid w:val="00C64560"/>
    <w:rsid w:val="00C6510F"/>
    <w:rsid w:val="00C66427"/>
    <w:rsid w:val="00C66906"/>
    <w:rsid w:val="00C66E2E"/>
    <w:rsid w:val="00C6784B"/>
    <w:rsid w:val="00C6795E"/>
    <w:rsid w:val="00C67EAC"/>
    <w:rsid w:val="00C70559"/>
    <w:rsid w:val="00C70D50"/>
    <w:rsid w:val="00C70DAB"/>
    <w:rsid w:val="00C71D37"/>
    <w:rsid w:val="00C72083"/>
    <w:rsid w:val="00C72252"/>
    <w:rsid w:val="00C73C98"/>
    <w:rsid w:val="00C7492E"/>
    <w:rsid w:val="00C7499C"/>
    <w:rsid w:val="00C816F0"/>
    <w:rsid w:val="00C82CC9"/>
    <w:rsid w:val="00C83594"/>
    <w:rsid w:val="00C83ABE"/>
    <w:rsid w:val="00C83D57"/>
    <w:rsid w:val="00C83FE5"/>
    <w:rsid w:val="00C8490F"/>
    <w:rsid w:val="00C8623A"/>
    <w:rsid w:val="00C864A2"/>
    <w:rsid w:val="00C904C0"/>
    <w:rsid w:val="00C907D7"/>
    <w:rsid w:val="00C911C8"/>
    <w:rsid w:val="00C91AEA"/>
    <w:rsid w:val="00C91B95"/>
    <w:rsid w:val="00C92338"/>
    <w:rsid w:val="00C930C3"/>
    <w:rsid w:val="00C93200"/>
    <w:rsid w:val="00C9331E"/>
    <w:rsid w:val="00C936F5"/>
    <w:rsid w:val="00C944A0"/>
    <w:rsid w:val="00C94CB0"/>
    <w:rsid w:val="00C94CCE"/>
    <w:rsid w:val="00C94DB8"/>
    <w:rsid w:val="00C9528D"/>
    <w:rsid w:val="00CA043D"/>
    <w:rsid w:val="00CA1467"/>
    <w:rsid w:val="00CA1EB9"/>
    <w:rsid w:val="00CA223A"/>
    <w:rsid w:val="00CA229F"/>
    <w:rsid w:val="00CA31F8"/>
    <w:rsid w:val="00CA3506"/>
    <w:rsid w:val="00CA3B9C"/>
    <w:rsid w:val="00CA4172"/>
    <w:rsid w:val="00CA44B1"/>
    <w:rsid w:val="00CA4C5A"/>
    <w:rsid w:val="00CA58BF"/>
    <w:rsid w:val="00CA5969"/>
    <w:rsid w:val="00CA5D74"/>
    <w:rsid w:val="00CA65CF"/>
    <w:rsid w:val="00CA6B97"/>
    <w:rsid w:val="00CA6F60"/>
    <w:rsid w:val="00CA76B3"/>
    <w:rsid w:val="00CA7A66"/>
    <w:rsid w:val="00CA7C79"/>
    <w:rsid w:val="00CA7EF3"/>
    <w:rsid w:val="00CA7F5A"/>
    <w:rsid w:val="00CB081E"/>
    <w:rsid w:val="00CB15A1"/>
    <w:rsid w:val="00CB1C3D"/>
    <w:rsid w:val="00CB227C"/>
    <w:rsid w:val="00CB22AD"/>
    <w:rsid w:val="00CB25DD"/>
    <w:rsid w:val="00CB363C"/>
    <w:rsid w:val="00CB3900"/>
    <w:rsid w:val="00CB3976"/>
    <w:rsid w:val="00CB3DCF"/>
    <w:rsid w:val="00CB42C8"/>
    <w:rsid w:val="00CB462C"/>
    <w:rsid w:val="00CB4B29"/>
    <w:rsid w:val="00CB5792"/>
    <w:rsid w:val="00CB718A"/>
    <w:rsid w:val="00CB73DB"/>
    <w:rsid w:val="00CB7637"/>
    <w:rsid w:val="00CB7BC0"/>
    <w:rsid w:val="00CC0C06"/>
    <w:rsid w:val="00CC18F8"/>
    <w:rsid w:val="00CC216B"/>
    <w:rsid w:val="00CC36B7"/>
    <w:rsid w:val="00CC393E"/>
    <w:rsid w:val="00CC46F1"/>
    <w:rsid w:val="00CC605C"/>
    <w:rsid w:val="00CC67AB"/>
    <w:rsid w:val="00CC6935"/>
    <w:rsid w:val="00CC7531"/>
    <w:rsid w:val="00CD0307"/>
    <w:rsid w:val="00CD1278"/>
    <w:rsid w:val="00CD1C11"/>
    <w:rsid w:val="00CD223F"/>
    <w:rsid w:val="00CD24C2"/>
    <w:rsid w:val="00CD256E"/>
    <w:rsid w:val="00CD260C"/>
    <w:rsid w:val="00CD2AD7"/>
    <w:rsid w:val="00CD37DB"/>
    <w:rsid w:val="00CD3C27"/>
    <w:rsid w:val="00CD3CE1"/>
    <w:rsid w:val="00CD3D1B"/>
    <w:rsid w:val="00CD40D0"/>
    <w:rsid w:val="00CD6C16"/>
    <w:rsid w:val="00CD7CC9"/>
    <w:rsid w:val="00CE01A0"/>
    <w:rsid w:val="00CE2774"/>
    <w:rsid w:val="00CE4181"/>
    <w:rsid w:val="00CE41D0"/>
    <w:rsid w:val="00CE5340"/>
    <w:rsid w:val="00CE58C3"/>
    <w:rsid w:val="00CE6141"/>
    <w:rsid w:val="00CE65E0"/>
    <w:rsid w:val="00CE748A"/>
    <w:rsid w:val="00CF047E"/>
    <w:rsid w:val="00CF0DB5"/>
    <w:rsid w:val="00CF10A2"/>
    <w:rsid w:val="00CF1618"/>
    <w:rsid w:val="00CF28C0"/>
    <w:rsid w:val="00CF2F84"/>
    <w:rsid w:val="00CF3348"/>
    <w:rsid w:val="00CF68FA"/>
    <w:rsid w:val="00CF7F7A"/>
    <w:rsid w:val="00D00531"/>
    <w:rsid w:val="00D00537"/>
    <w:rsid w:val="00D00E2A"/>
    <w:rsid w:val="00D01EDD"/>
    <w:rsid w:val="00D02663"/>
    <w:rsid w:val="00D02C4F"/>
    <w:rsid w:val="00D0325F"/>
    <w:rsid w:val="00D033C3"/>
    <w:rsid w:val="00D03D59"/>
    <w:rsid w:val="00D041AF"/>
    <w:rsid w:val="00D048A6"/>
    <w:rsid w:val="00D04944"/>
    <w:rsid w:val="00D058BE"/>
    <w:rsid w:val="00D0633E"/>
    <w:rsid w:val="00D06379"/>
    <w:rsid w:val="00D1041C"/>
    <w:rsid w:val="00D11771"/>
    <w:rsid w:val="00D12547"/>
    <w:rsid w:val="00D12B4F"/>
    <w:rsid w:val="00D12CB4"/>
    <w:rsid w:val="00D12E2F"/>
    <w:rsid w:val="00D12E74"/>
    <w:rsid w:val="00D13187"/>
    <w:rsid w:val="00D135B0"/>
    <w:rsid w:val="00D13667"/>
    <w:rsid w:val="00D13ECD"/>
    <w:rsid w:val="00D151BF"/>
    <w:rsid w:val="00D15747"/>
    <w:rsid w:val="00D15E8B"/>
    <w:rsid w:val="00D16E19"/>
    <w:rsid w:val="00D16FFC"/>
    <w:rsid w:val="00D1753B"/>
    <w:rsid w:val="00D200A1"/>
    <w:rsid w:val="00D20BD0"/>
    <w:rsid w:val="00D21348"/>
    <w:rsid w:val="00D21423"/>
    <w:rsid w:val="00D216DC"/>
    <w:rsid w:val="00D224C9"/>
    <w:rsid w:val="00D22500"/>
    <w:rsid w:val="00D22D7F"/>
    <w:rsid w:val="00D2312F"/>
    <w:rsid w:val="00D23150"/>
    <w:rsid w:val="00D24FC0"/>
    <w:rsid w:val="00D269C1"/>
    <w:rsid w:val="00D269E0"/>
    <w:rsid w:val="00D27A31"/>
    <w:rsid w:val="00D30ACA"/>
    <w:rsid w:val="00D3166D"/>
    <w:rsid w:val="00D317A4"/>
    <w:rsid w:val="00D331AA"/>
    <w:rsid w:val="00D33D31"/>
    <w:rsid w:val="00D33E21"/>
    <w:rsid w:val="00D34157"/>
    <w:rsid w:val="00D34163"/>
    <w:rsid w:val="00D34992"/>
    <w:rsid w:val="00D34B57"/>
    <w:rsid w:val="00D34BCC"/>
    <w:rsid w:val="00D3765F"/>
    <w:rsid w:val="00D41635"/>
    <w:rsid w:val="00D41B2F"/>
    <w:rsid w:val="00D41FC5"/>
    <w:rsid w:val="00D44953"/>
    <w:rsid w:val="00D461CF"/>
    <w:rsid w:val="00D462BC"/>
    <w:rsid w:val="00D468DF"/>
    <w:rsid w:val="00D47408"/>
    <w:rsid w:val="00D47C1E"/>
    <w:rsid w:val="00D47CFD"/>
    <w:rsid w:val="00D5063E"/>
    <w:rsid w:val="00D50F8B"/>
    <w:rsid w:val="00D511F4"/>
    <w:rsid w:val="00D51A69"/>
    <w:rsid w:val="00D524AA"/>
    <w:rsid w:val="00D52BA1"/>
    <w:rsid w:val="00D53017"/>
    <w:rsid w:val="00D542F3"/>
    <w:rsid w:val="00D54513"/>
    <w:rsid w:val="00D54950"/>
    <w:rsid w:val="00D54AAE"/>
    <w:rsid w:val="00D55279"/>
    <w:rsid w:val="00D55890"/>
    <w:rsid w:val="00D5644B"/>
    <w:rsid w:val="00D56730"/>
    <w:rsid w:val="00D56DA2"/>
    <w:rsid w:val="00D56E25"/>
    <w:rsid w:val="00D57E89"/>
    <w:rsid w:val="00D605B3"/>
    <w:rsid w:val="00D61137"/>
    <w:rsid w:val="00D619C9"/>
    <w:rsid w:val="00D62D5A"/>
    <w:rsid w:val="00D62DB3"/>
    <w:rsid w:val="00D63D77"/>
    <w:rsid w:val="00D63D80"/>
    <w:rsid w:val="00D6557F"/>
    <w:rsid w:val="00D6560D"/>
    <w:rsid w:val="00D6567F"/>
    <w:rsid w:val="00D65D77"/>
    <w:rsid w:val="00D66523"/>
    <w:rsid w:val="00D67122"/>
    <w:rsid w:val="00D67F3C"/>
    <w:rsid w:val="00D70580"/>
    <w:rsid w:val="00D70780"/>
    <w:rsid w:val="00D70957"/>
    <w:rsid w:val="00D718D7"/>
    <w:rsid w:val="00D71DF9"/>
    <w:rsid w:val="00D7317A"/>
    <w:rsid w:val="00D731E7"/>
    <w:rsid w:val="00D735AF"/>
    <w:rsid w:val="00D740C8"/>
    <w:rsid w:val="00D758BB"/>
    <w:rsid w:val="00D76006"/>
    <w:rsid w:val="00D77104"/>
    <w:rsid w:val="00D774E8"/>
    <w:rsid w:val="00D80E89"/>
    <w:rsid w:val="00D814B7"/>
    <w:rsid w:val="00D81C59"/>
    <w:rsid w:val="00D81D31"/>
    <w:rsid w:val="00D81FFF"/>
    <w:rsid w:val="00D8291E"/>
    <w:rsid w:val="00D831B2"/>
    <w:rsid w:val="00D833BE"/>
    <w:rsid w:val="00D8475A"/>
    <w:rsid w:val="00D84D9B"/>
    <w:rsid w:val="00D8551B"/>
    <w:rsid w:val="00D855F9"/>
    <w:rsid w:val="00D8699F"/>
    <w:rsid w:val="00D86B16"/>
    <w:rsid w:val="00D8726D"/>
    <w:rsid w:val="00D87430"/>
    <w:rsid w:val="00D8797B"/>
    <w:rsid w:val="00D87CB3"/>
    <w:rsid w:val="00D90688"/>
    <w:rsid w:val="00D91D97"/>
    <w:rsid w:val="00D91F9E"/>
    <w:rsid w:val="00D92366"/>
    <w:rsid w:val="00D9238D"/>
    <w:rsid w:val="00D9246F"/>
    <w:rsid w:val="00D92AC1"/>
    <w:rsid w:val="00D93AC9"/>
    <w:rsid w:val="00D9410A"/>
    <w:rsid w:val="00D9420A"/>
    <w:rsid w:val="00D94F59"/>
    <w:rsid w:val="00D95610"/>
    <w:rsid w:val="00D958A9"/>
    <w:rsid w:val="00D95D61"/>
    <w:rsid w:val="00D961AB"/>
    <w:rsid w:val="00D962DA"/>
    <w:rsid w:val="00D96A65"/>
    <w:rsid w:val="00DA0418"/>
    <w:rsid w:val="00DA05B9"/>
    <w:rsid w:val="00DA0698"/>
    <w:rsid w:val="00DA0CB8"/>
    <w:rsid w:val="00DA1158"/>
    <w:rsid w:val="00DA1FE0"/>
    <w:rsid w:val="00DA20F7"/>
    <w:rsid w:val="00DA241E"/>
    <w:rsid w:val="00DA2843"/>
    <w:rsid w:val="00DA2A75"/>
    <w:rsid w:val="00DA2B74"/>
    <w:rsid w:val="00DA2E63"/>
    <w:rsid w:val="00DA38D7"/>
    <w:rsid w:val="00DA398D"/>
    <w:rsid w:val="00DA3AAD"/>
    <w:rsid w:val="00DA3D4F"/>
    <w:rsid w:val="00DA3E24"/>
    <w:rsid w:val="00DA588D"/>
    <w:rsid w:val="00DA63FC"/>
    <w:rsid w:val="00DA6F53"/>
    <w:rsid w:val="00DA7AAB"/>
    <w:rsid w:val="00DB111C"/>
    <w:rsid w:val="00DB1317"/>
    <w:rsid w:val="00DB28F8"/>
    <w:rsid w:val="00DB2DAA"/>
    <w:rsid w:val="00DB312B"/>
    <w:rsid w:val="00DB4465"/>
    <w:rsid w:val="00DB50D6"/>
    <w:rsid w:val="00DB50F2"/>
    <w:rsid w:val="00DB53AC"/>
    <w:rsid w:val="00DB5E9A"/>
    <w:rsid w:val="00DB6230"/>
    <w:rsid w:val="00DB6A0A"/>
    <w:rsid w:val="00DB6C59"/>
    <w:rsid w:val="00DB73AE"/>
    <w:rsid w:val="00DB7A08"/>
    <w:rsid w:val="00DB7AC3"/>
    <w:rsid w:val="00DB7C41"/>
    <w:rsid w:val="00DB7FE9"/>
    <w:rsid w:val="00DC0561"/>
    <w:rsid w:val="00DC0CB6"/>
    <w:rsid w:val="00DC2BD7"/>
    <w:rsid w:val="00DC3D40"/>
    <w:rsid w:val="00DC4605"/>
    <w:rsid w:val="00DC4955"/>
    <w:rsid w:val="00DC5654"/>
    <w:rsid w:val="00DC658F"/>
    <w:rsid w:val="00DC674A"/>
    <w:rsid w:val="00DC6C6F"/>
    <w:rsid w:val="00DC6FD7"/>
    <w:rsid w:val="00DD07F5"/>
    <w:rsid w:val="00DD1156"/>
    <w:rsid w:val="00DD1B19"/>
    <w:rsid w:val="00DD2AD5"/>
    <w:rsid w:val="00DD392A"/>
    <w:rsid w:val="00DD464D"/>
    <w:rsid w:val="00DD5407"/>
    <w:rsid w:val="00DD5472"/>
    <w:rsid w:val="00DD62B0"/>
    <w:rsid w:val="00DD67B9"/>
    <w:rsid w:val="00DD6BFF"/>
    <w:rsid w:val="00DD7CE9"/>
    <w:rsid w:val="00DE0AA9"/>
    <w:rsid w:val="00DE1603"/>
    <w:rsid w:val="00DE25A8"/>
    <w:rsid w:val="00DE28D2"/>
    <w:rsid w:val="00DE31A5"/>
    <w:rsid w:val="00DE3C9D"/>
    <w:rsid w:val="00DE3D62"/>
    <w:rsid w:val="00DE4D16"/>
    <w:rsid w:val="00DE5598"/>
    <w:rsid w:val="00DE5BFC"/>
    <w:rsid w:val="00DE5CC0"/>
    <w:rsid w:val="00DE60CC"/>
    <w:rsid w:val="00DE7C7A"/>
    <w:rsid w:val="00DF0707"/>
    <w:rsid w:val="00DF0F82"/>
    <w:rsid w:val="00DF2385"/>
    <w:rsid w:val="00DF2CC9"/>
    <w:rsid w:val="00DF3891"/>
    <w:rsid w:val="00DF4B00"/>
    <w:rsid w:val="00DF4BEC"/>
    <w:rsid w:val="00DF5D47"/>
    <w:rsid w:val="00DF62EB"/>
    <w:rsid w:val="00DF6936"/>
    <w:rsid w:val="00DF6DF1"/>
    <w:rsid w:val="00DF799B"/>
    <w:rsid w:val="00E00450"/>
    <w:rsid w:val="00E00B46"/>
    <w:rsid w:val="00E00DD7"/>
    <w:rsid w:val="00E00FFB"/>
    <w:rsid w:val="00E0189A"/>
    <w:rsid w:val="00E01A50"/>
    <w:rsid w:val="00E02135"/>
    <w:rsid w:val="00E03485"/>
    <w:rsid w:val="00E039E9"/>
    <w:rsid w:val="00E03ECB"/>
    <w:rsid w:val="00E04315"/>
    <w:rsid w:val="00E0437E"/>
    <w:rsid w:val="00E04D90"/>
    <w:rsid w:val="00E04EC8"/>
    <w:rsid w:val="00E06155"/>
    <w:rsid w:val="00E06359"/>
    <w:rsid w:val="00E06B8D"/>
    <w:rsid w:val="00E06D68"/>
    <w:rsid w:val="00E06F79"/>
    <w:rsid w:val="00E07145"/>
    <w:rsid w:val="00E0727A"/>
    <w:rsid w:val="00E07865"/>
    <w:rsid w:val="00E07E26"/>
    <w:rsid w:val="00E07EFA"/>
    <w:rsid w:val="00E108CC"/>
    <w:rsid w:val="00E109BF"/>
    <w:rsid w:val="00E129E8"/>
    <w:rsid w:val="00E12CE5"/>
    <w:rsid w:val="00E12DD7"/>
    <w:rsid w:val="00E13342"/>
    <w:rsid w:val="00E133CC"/>
    <w:rsid w:val="00E13673"/>
    <w:rsid w:val="00E13B33"/>
    <w:rsid w:val="00E1499B"/>
    <w:rsid w:val="00E14A49"/>
    <w:rsid w:val="00E1516A"/>
    <w:rsid w:val="00E15A3F"/>
    <w:rsid w:val="00E163A2"/>
    <w:rsid w:val="00E1702F"/>
    <w:rsid w:val="00E17C94"/>
    <w:rsid w:val="00E17F84"/>
    <w:rsid w:val="00E207C1"/>
    <w:rsid w:val="00E21B6A"/>
    <w:rsid w:val="00E221BC"/>
    <w:rsid w:val="00E2255B"/>
    <w:rsid w:val="00E22AA4"/>
    <w:rsid w:val="00E24088"/>
    <w:rsid w:val="00E242F3"/>
    <w:rsid w:val="00E244BC"/>
    <w:rsid w:val="00E254F4"/>
    <w:rsid w:val="00E25637"/>
    <w:rsid w:val="00E262D9"/>
    <w:rsid w:val="00E268EE"/>
    <w:rsid w:val="00E26B32"/>
    <w:rsid w:val="00E26D6F"/>
    <w:rsid w:val="00E27028"/>
    <w:rsid w:val="00E27937"/>
    <w:rsid w:val="00E30191"/>
    <w:rsid w:val="00E303F8"/>
    <w:rsid w:val="00E30456"/>
    <w:rsid w:val="00E30512"/>
    <w:rsid w:val="00E318E1"/>
    <w:rsid w:val="00E3378C"/>
    <w:rsid w:val="00E33B89"/>
    <w:rsid w:val="00E364C3"/>
    <w:rsid w:val="00E36A49"/>
    <w:rsid w:val="00E37D39"/>
    <w:rsid w:val="00E405A5"/>
    <w:rsid w:val="00E407B6"/>
    <w:rsid w:val="00E40F1F"/>
    <w:rsid w:val="00E41EF1"/>
    <w:rsid w:val="00E42599"/>
    <w:rsid w:val="00E42942"/>
    <w:rsid w:val="00E42E3D"/>
    <w:rsid w:val="00E42F70"/>
    <w:rsid w:val="00E43ABC"/>
    <w:rsid w:val="00E43AD9"/>
    <w:rsid w:val="00E44B67"/>
    <w:rsid w:val="00E45103"/>
    <w:rsid w:val="00E45442"/>
    <w:rsid w:val="00E45A24"/>
    <w:rsid w:val="00E45CAA"/>
    <w:rsid w:val="00E4667C"/>
    <w:rsid w:val="00E5033F"/>
    <w:rsid w:val="00E50692"/>
    <w:rsid w:val="00E50D52"/>
    <w:rsid w:val="00E516F5"/>
    <w:rsid w:val="00E51922"/>
    <w:rsid w:val="00E52A70"/>
    <w:rsid w:val="00E53A80"/>
    <w:rsid w:val="00E53B63"/>
    <w:rsid w:val="00E53D89"/>
    <w:rsid w:val="00E5457F"/>
    <w:rsid w:val="00E54AB3"/>
    <w:rsid w:val="00E5530D"/>
    <w:rsid w:val="00E6029F"/>
    <w:rsid w:val="00E60CE1"/>
    <w:rsid w:val="00E60D60"/>
    <w:rsid w:val="00E61BA9"/>
    <w:rsid w:val="00E61BBE"/>
    <w:rsid w:val="00E61CD9"/>
    <w:rsid w:val="00E61E92"/>
    <w:rsid w:val="00E61FA1"/>
    <w:rsid w:val="00E622BE"/>
    <w:rsid w:val="00E6346D"/>
    <w:rsid w:val="00E63713"/>
    <w:rsid w:val="00E63811"/>
    <w:rsid w:val="00E63C2C"/>
    <w:rsid w:val="00E63CEC"/>
    <w:rsid w:val="00E642CA"/>
    <w:rsid w:val="00E6530B"/>
    <w:rsid w:val="00E65752"/>
    <w:rsid w:val="00E65A0A"/>
    <w:rsid w:val="00E66489"/>
    <w:rsid w:val="00E66630"/>
    <w:rsid w:val="00E66899"/>
    <w:rsid w:val="00E670FA"/>
    <w:rsid w:val="00E703A1"/>
    <w:rsid w:val="00E70A9C"/>
    <w:rsid w:val="00E70A9F"/>
    <w:rsid w:val="00E70EAD"/>
    <w:rsid w:val="00E71123"/>
    <w:rsid w:val="00E71173"/>
    <w:rsid w:val="00E71872"/>
    <w:rsid w:val="00E71ABC"/>
    <w:rsid w:val="00E71BDF"/>
    <w:rsid w:val="00E72C2A"/>
    <w:rsid w:val="00E744EF"/>
    <w:rsid w:val="00E7472A"/>
    <w:rsid w:val="00E75690"/>
    <w:rsid w:val="00E759B2"/>
    <w:rsid w:val="00E75CCB"/>
    <w:rsid w:val="00E76770"/>
    <w:rsid w:val="00E80442"/>
    <w:rsid w:val="00E8052C"/>
    <w:rsid w:val="00E8245B"/>
    <w:rsid w:val="00E8255D"/>
    <w:rsid w:val="00E82C0E"/>
    <w:rsid w:val="00E82C21"/>
    <w:rsid w:val="00E82F59"/>
    <w:rsid w:val="00E8300C"/>
    <w:rsid w:val="00E83A5B"/>
    <w:rsid w:val="00E83B29"/>
    <w:rsid w:val="00E83CA7"/>
    <w:rsid w:val="00E83E9C"/>
    <w:rsid w:val="00E84AEC"/>
    <w:rsid w:val="00E85DC5"/>
    <w:rsid w:val="00E861CE"/>
    <w:rsid w:val="00E902D6"/>
    <w:rsid w:val="00E9066A"/>
    <w:rsid w:val="00E9079F"/>
    <w:rsid w:val="00E91128"/>
    <w:rsid w:val="00E92192"/>
    <w:rsid w:val="00E92DD8"/>
    <w:rsid w:val="00E93087"/>
    <w:rsid w:val="00E938C2"/>
    <w:rsid w:val="00E9499B"/>
    <w:rsid w:val="00E94AF3"/>
    <w:rsid w:val="00E94F59"/>
    <w:rsid w:val="00E95A71"/>
    <w:rsid w:val="00E95C5C"/>
    <w:rsid w:val="00E95CD0"/>
    <w:rsid w:val="00E9679A"/>
    <w:rsid w:val="00E967CF"/>
    <w:rsid w:val="00E97BC1"/>
    <w:rsid w:val="00EA0058"/>
    <w:rsid w:val="00EA0883"/>
    <w:rsid w:val="00EA1000"/>
    <w:rsid w:val="00EA1073"/>
    <w:rsid w:val="00EA3178"/>
    <w:rsid w:val="00EA3808"/>
    <w:rsid w:val="00EA3A43"/>
    <w:rsid w:val="00EA3BBF"/>
    <w:rsid w:val="00EA4DC2"/>
    <w:rsid w:val="00EA5005"/>
    <w:rsid w:val="00EA6AE5"/>
    <w:rsid w:val="00EA6E04"/>
    <w:rsid w:val="00EA749A"/>
    <w:rsid w:val="00EA77EB"/>
    <w:rsid w:val="00EB0452"/>
    <w:rsid w:val="00EB0E47"/>
    <w:rsid w:val="00EB2358"/>
    <w:rsid w:val="00EB26C4"/>
    <w:rsid w:val="00EB2A71"/>
    <w:rsid w:val="00EB2DFF"/>
    <w:rsid w:val="00EB36FB"/>
    <w:rsid w:val="00EB42EB"/>
    <w:rsid w:val="00EB494E"/>
    <w:rsid w:val="00EB67F1"/>
    <w:rsid w:val="00EB6A59"/>
    <w:rsid w:val="00EB7014"/>
    <w:rsid w:val="00EB7499"/>
    <w:rsid w:val="00EC0265"/>
    <w:rsid w:val="00EC0E63"/>
    <w:rsid w:val="00EC1206"/>
    <w:rsid w:val="00EC1CD8"/>
    <w:rsid w:val="00EC2182"/>
    <w:rsid w:val="00EC297A"/>
    <w:rsid w:val="00EC3253"/>
    <w:rsid w:val="00EC3D75"/>
    <w:rsid w:val="00EC53B9"/>
    <w:rsid w:val="00EC5CDE"/>
    <w:rsid w:val="00EC6550"/>
    <w:rsid w:val="00EC6EF5"/>
    <w:rsid w:val="00EC7914"/>
    <w:rsid w:val="00EC7E85"/>
    <w:rsid w:val="00ED0001"/>
    <w:rsid w:val="00ED318A"/>
    <w:rsid w:val="00ED3703"/>
    <w:rsid w:val="00ED4013"/>
    <w:rsid w:val="00ED487E"/>
    <w:rsid w:val="00ED4FB7"/>
    <w:rsid w:val="00ED52A7"/>
    <w:rsid w:val="00ED5D27"/>
    <w:rsid w:val="00ED7337"/>
    <w:rsid w:val="00EE013C"/>
    <w:rsid w:val="00EE0BE4"/>
    <w:rsid w:val="00EE101E"/>
    <w:rsid w:val="00EE2A3F"/>
    <w:rsid w:val="00EE33A1"/>
    <w:rsid w:val="00EE35BD"/>
    <w:rsid w:val="00EE411F"/>
    <w:rsid w:val="00EE459A"/>
    <w:rsid w:val="00EE5549"/>
    <w:rsid w:val="00EE5D04"/>
    <w:rsid w:val="00EE6B55"/>
    <w:rsid w:val="00EE7A0D"/>
    <w:rsid w:val="00EF049E"/>
    <w:rsid w:val="00EF0CDD"/>
    <w:rsid w:val="00EF1E16"/>
    <w:rsid w:val="00EF2115"/>
    <w:rsid w:val="00EF26CD"/>
    <w:rsid w:val="00EF2DEA"/>
    <w:rsid w:val="00EF35B6"/>
    <w:rsid w:val="00EF42D9"/>
    <w:rsid w:val="00EF47DD"/>
    <w:rsid w:val="00EF4AD9"/>
    <w:rsid w:val="00EF50B9"/>
    <w:rsid w:val="00EF5385"/>
    <w:rsid w:val="00EF576E"/>
    <w:rsid w:val="00EF6383"/>
    <w:rsid w:val="00EF6A75"/>
    <w:rsid w:val="00EF6F28"/>
    <w:rsid w:val="00F004AF"/>
    <w:rsid w:val="00F00719"/>
    <w:rsid w:val="00F007C3"/>
    <w:rsid w:val="00F007CA"/>
    <w:rsid w:val="00F014B5"/>
    <w:rsid w:val="00F01A3E"/>
    <w:rsid w:val="00F01B6D"/>
    <w:rsid w:val="00F0222C"/>
    <w:rsid w:val="00F0396B"/>
    <w:rsid w:val="00F03C09"/>
    <w:rsid w:val="00F04408"/>
    <w:rsid w:val="00F04583"/>
    <w:rsid w:val="00F046D4"/>
    <w:rsid w:val="00F06367"/>
    <w:rsid w:val="00F0693E"/>
    <w:rsid w:val="00F06E04"/>
    <w:rsid w:val="00F0798E"/>
    <w:rsid w:val="00F10C49"/>
    <w:rsid w:val="00F110D9"/>
    <w:rsid w:val="00F11771"/>
    <w:rsid w:val="00F117D9"/>
    <w:rsid w:val="00F12312"/>
    <w:rsid w:val="00F1244B"/>
    <w:rsid w:val="00F1309D"/>
    <w:rsid w:val="00F159CF"/>
    <w:rsid w:val="00F15CE1"/>
    <w:rsid w:val="00F15DC2"/>
    <w:rsid w:val="00F16706"/>
    <w:rsid w:val="00F16C9A"/>
    <w:rsid w:val="00F16F39"/>
    <w:rsid w:val="00F17652"/>
    <w:rsid w:val="00F177DC"/>
    <w:rsid w:val="00F17CAD"/>
    <w:rsid w:val="00F17CE1"/>
    <w:rsid w:val="00F2000B"/>
    <w:rsid w:val="00F204BB"/>
    <w:rsid w:val="00F20C51"/>
    <w:rsid w:val="00F20F47"/>
    <w:rsid w:val="00F210A5"/>
    <w:rsid w:val="00F2115C"/>
    <w:rsid w:val="00F21433"/>
    <w:rsid w:val="00F21558"/>
    <w:rsid w:val="00F21599"/>
    <w:rsid w:val="00F222A8"/>
    <w:rsid w:val="00F226BB"/>
    <w:rsid w:val="00F22ABA"/>
    <w:rsid w:val="00F22FDD"/>
    <w:rsid w:val="00F243F4"/>
    <w:rsid w:val="00F24AA8"/>
    <w:rsid w:val="00F24F4C"/>
    <w:rsid w:val="00F25A49"/>
    <w:rsid w:val="00F26577"/>
    <w:rsid w:val="00F303A0"/>
    <w:rsid w:val="00F304CA"/>
    <w:rsid w:val="00F30BC0"/>
    <w:rsid w:val="00F311CB"/>
    <w:rsid w:val="00F3225F"/>
    <w:rsid w:val="00F33AA0"/>
    <w:rsid w:val="00F33ED4"/>
    <w:rsid w:val="00F3429F"/>
    <w:rsid w:val="00F34F85"/>
    <w:rsid w:val="00F350B8"/>
    <w:rsid w:val="00F356F5"/>
    <w:rsid w:val="00F36952"/>
    <w:rsid w:val="00F36B12"/>
    <w:rsid w:val="00F36D4B"/>
    <w:rsid w:val="00F36E6F"/>
    <w:rsid w:val="00F37640"/>
    <w:rsid w:val="00F37918"/>
    <w:rsid w:val="00F40009"/>
    <w:rsid w:val="00F40017"/>
    <w:rsid w:val="00F41461"/>
    <w:rsid w:val="00F41928"/>
    <w:rsid w:val="00F43592"/>
    <w:rsid w:val="00F43FBB"/>
    <w:rsid w:val="00F44680"/>
    <w:rsid w:val="00F44691"/>
    <w:rsid w:val="00F4489C"/>
    <w:rsid w:val="00F44D7A"/>
    <w:rsid w:val="00F452CD"/>
    <w:rsid w:val="00F45568"/>
    <w:rsid w:val="00F456B0"/>
    <w:rsid w:val="00F45AB9"/>
    <w:rsid w:val="00F45C78"/>
    <w:rsid w:val="00F45D17"/>
    <w:rsid w:val="00F463C5"/>
    <w:rsid w:val="00F471D0"/>
    <w:rsid w:val="00F4748B"/>
    <w:rsid w:val="00F47849"/>
    <w:rsid w:val="00F5038B"/>
    <w:rsid w:val="00F50727"/>
    <w:rsid w:val="00F50CF9"/>
    <w:rsid w:val="00F5152E"/>
    <w:rsid w:val="00F52051"/>
    <w:rsid w:val="00F5213C"/>
    <w:rsid w:val="00F524F3"/>
    <w:rsid w:val="00F52B04"/>
    <w:rsid w:val="00F5303D"/>
    <w:rsid w:val="00F5390C"/>
    <w:rsid w:val="00F53C70"/>
    <w:rsid w:val="00F540D0"/>
    <w:rsid w:val="00F54CA8"/>
    <w:rsid w:val="00F5575F"/>
    <w:rsid w:val="00F571E3"/>
    <w:rsid w:val="00F57280"/>
    <w:rsid w:val="00F575B7"/>
    <w:rsid w:val="00F6083B"/>
    <w:rsid w:val="00F60EAA"/>
    <w:rsid w:val="00F60F9F"/>
    <w:rsid w:val="00F62106"/>
    <w:rsid w:val="00F64A89"/>
    <w:rsid w:val="00F64B83"/>
    <w:rsid w:val="00F64F08"/>
    <w:rsid w:val="00F65F7E"/>
    <w:rsid w:val="00F66524"/>
    <w:rsid w:val="00F66A63"/>
    <w:rsid w:val="00F66B54"/>
    <w:rsid w:val="00F66E89"/>
    <w:rsid w:val="00F67C65"/>
    <w:rsid w:val="00F70055"/>
    <w:rsid w:val="00F7064C"/>
    <w:rsid w:val="00F7069C"/>
    <w:rsid w:val="00F70ED1"/>
    <w:rsid w:val="00F70F64"/>
    <w:rsid w:val="00F71EF1"/>
    <w:rsid w:val="00F72557"/>
    <w:rsid w:val="00F734F5"/>
    <w:rsid w:val="00F73B5B"/>
    <w:rsid w:val="00F74FA5"/>
    <w:rsid w:val="00F75B4F"/>
    <w:rsid w:val="00F76514"/>
    <w:rsid w:val="00F76A90"/>
    <w:rsid w:val="00F8162A"/>
    <w:rsid w:val="00F821E6"/>
    <w:rsid w:val="00F835AC"/>
    <w:rsid w:val="00F83796"/>
    <w:rsid w:val="00F84D47"/>
    <w:rsid w:val="00F86609"/>
    <w:rsid w:val="00F86D20"/>
    <w:rsid w:val="00F877DC"/>
    <w:rsid w:val="00F9034C"/>
    <w:rsid w:val="00F90CBE"/>
    <w:rsid w:val="00F90D4F"/>
    <w:rsid w:val="00F91AE0"/>
    <w:rsid w:val="00F91F5A"/>
    <w:rsid w:val="00F92087"/>
    <w:rsid w:val="00F933DA"/>
    <w:rsid w:val="00F9475C"/>
    <w:rsid w:val="00F94C51"/>
    <w:rsid w:val="00F95602"/>
    <w:rsid w:val="00F966B1"/>
    <w:rsid w:val="00F96781"/>
    <w:rsid w:val="00F96CDB"/>
    <w:rsid w:val="00F97D48"/>
    <w:rsid w:val="00FA0311"/>
    <w:rsid w:val="00FA089A"/>
    <w:rsid w:val="00FA0A2F"/>
    <w:rsid w:val="00FA132F"/>
    <w:rsid w:val="00FA1D86"/>
    <w:rsid w:val="00FA2611"/>
    <w:rsid w:val="00FA2654"/>
    <w:rsid w:val="00FA2EB7"/>
    <w:rsid w:val="00FA3375"/>
    <w:rsid w:val="00FA3CE5"/>
    <w:rsid w:val="00FA3EE6"/>
    <w:rsid w:val="00FA3FD9"/>
    <w:rsid w:val="00FA4184"/>
    <w:rsid w:val="00FA430E"/>
    <w:rsid w:val="00FA5264"/>
    <w:rsid w:val="00FA5E24"/>
    <w:rsid w:val="00FA6732"/>
    <w:rsid w:val="00FA6F55"/>
    <w:rsid w:val="00FA700E"/>
    <w:rsid w:val="00FB1797"/>
    <w:rsid w:val="00FB1CD1"/>
    <w:rsid w:val="00FB2E8C"/>
    <w:rsid w:val="00FB3A4E"/>
    <w:rsid w:val="00FB4E3A"/>
    <w:rsid w:val="00FB57A2"/>
    <w:rsid w:val="00FB5A1C"/>
    <w:rsid w:val="00FB66BF"/>
    <w:rsid w:val="00FB6E0B"/>
    <w:rsid w:val="00FB72DE"/>
    <w:rsid w:val="00FB7589"/>
    <w:rsid w:val="00FB7D24"/>
    <w:rsid w:val="00FB7DEB"/>
    <w:rsid w:val="00FC025F"/>
    <w:rsid w:val="00FC0D95"/>
    <w:rsid w:val="00FC1680"/>
    <w:rsid w:val="00FC1C39"/>
    <w:rsid w:val="00FC1DD7"/>
    <w:rsid w:val="00FC46D1"/>
    <w:rsid w:val="00FC58E5"/>
    <w:rsid w:val="00FC59D0"/>
    <w:rsid w:val="00FC5B20"/>
    <w:rsid w:val="00FC620A"/>
    <w:rsid w:val="00FC73C8"/>
    <w:rsid w:val="00FD0F17"/>
    <w:rsid w:val="00FD1239"/>
    <w:rsid w:val="00FD256E"/>
    <w:rsid w:val="00FD2C20"/>
    <w:rsid w:val="00FD2DF9"/>
    <w:rsid w:val="00FD36F1"/>
    <w:rsid w:val="00FD3B53"/>
    <w:rsid w:val="00FD4081"/>
    <w:rsid w:val="00FD41B0"/>
    <w:rsid w:val="00FD42E7"/>
    <w:rsid w:val="00FD4474"/>
    <w:rsid w:val="00FD4E29"/>
    <w:rsid w:val="00FD518C"/>
    <w:rsid w:val="00FD535D"/>
    <w:rsid w:val="00FD5F45"/>
    <w:rsid w:val="00FD640F"/>
    <w:rsid w:val="00FD661F"/>
    <w:rsid w:val="00FD69AF"/>
    <w:rsid w:val="00FD6B4C"/>
    <w:rsid w:val="00FD6EB7"/>
    <w:rsid w:val="00FD7F58"/>
    <w:rsid w:val="00FE0553"/>
    <w:rsid w:val="00FE12B3"/>
    <w:rsid w:val="00FE1710"/>
    <w:rsid w:val="00FE1B87"/>
    <w:rsid w:val="00FE2033"/>
    <w:rsid w:val="00FE28B9"/>
    <w:rsid w:val="00FE2985"/>
    <w:rsid w:val="00FE3266"/>
    <w:rsid w:val="00FE33CF"/>
    <w:rsid w:val="00FE4692"/>
    <w:rsid w:val="00FE4C42"/>
    <w:rsid w:val="00FE53CF"/>
    <w:rsid w:val="00FE5432"/>
    <w:rsid w:val="00FE6084"/>
    <w:rsid w:val="00FE653E"/>
    <w:rsid w:val="00FE6F06"/>
    <w:rsid w:val="00FE7280"/>
    <w:rsid w:val="00FF031A"/>
    <w:rsid w:val="00FF12D6"/>
    <w:rsid w:val="00FF1712"/>
    <w:rsid w:val="00FF1737"/>
    <w:rsid w:val="00FF187B"/>
    <w:rsid w:val="00FF1E21"/>
    <w:rsid w:val="00FF42E2"/>
    <w:rsid w:val="00FF4E99"/>
    <w:rsid w:val="00FF6617"/>
    <w:rsid w:val="00FF6F15"/>
    <w:rsid w:val="00FF72E7"/>
    <w:rsid w:val="00FF7581"/>
    <w:rsid w:val="0A47095F"/>
    <w:rsid w:val="0B809AF0"/>
    <w:rsid w:val="1BE65721"/>
    <w:rsid w:val="2E8E30CC"/>
    <w:rsid w:val="3B3F442B"/>
    <w:rsid w:val="49B08962"/>
    <w:rsid w:val="4D3FAA69"/>
    <w:rsid w:val="55AF9ED2"/>
    <w:rsid w:val="5EDFCC9F"/>
    <w:rsid w:val="67932FEC"/>
    <w:rsid w:val="68315084"/>
    <w:rsid w:val="688751DB"/>
    <w:rsid w:val="6A800232"/>
    <w:rsid w:val="712CB261"/>
    <w:rsid w:val="773E071E"/>
    <w:rsid w:val="79DFB62F"/>
    <w:rsid w:val="7A0A16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FD671"/>
  <w15:docId w15:val="{161B246F-4094-475B-B121-07F4CA037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qFormat="1"/>
    <w:lsdException w:name="annotation text" w:semiHidden="1" w:unhideWhenUsed="1"/>
    <w:lsdException w:name="header" w:unhideWhenUsed="1"/>
    <w:lsdException w:name="footer" w:unhideWhenUsed="1"/>
    <w:lsdException w:name="index heading" w:unhideWhenUsed="1"/>
    <w:lsdException w:name="caption"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24"/>
    <w:lsdException w:name="List Number" w:semiHidden="1" w:uiPriority="2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iPriority="24" w:unhideWhenUsed="1"/>
    <w:lsdException w:name="List Bullet 5" w:semiHidden="1" w:uiPriority="24" w:unhideWhenUsed="1"/>
    <w:lsdException w:name="List Number 2" w:semiHidden="1" w:uiPriority="25" w:unhideWhenUsed="1"/>
    <w:lsdException w:name="List Number 3" w:semiHidden="1" w:uiPriority="25" w:unhideWhenUsed="1"/>
    <w:lsdException w:name="List Number 4" w:semiHidden="1" w:uiPriority="25" w:unhideWhenUsed="1"/>
    <w:lsdException w:name="List Number 5" w:semiHidden="1" w:uiPriority="25"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iPriority="26" w:unhideWhenUsed="1"/>
    <w:lsdException w:name="List Continue 2" w:semiHidden="1" w:uiPriority="26"/>
    <w:lsdException w:name="List Continue 3" w:semiHidden="1" w:uiPriority="26"/>
    <w:lsdException w:name="List Continue 4" w:semiHidden="1" w:uiPriority="26"/>
    <w:lsdException w:name="List Continue 5" w:semiHidden="1" w:uiPriority="26"/>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FAE"/>
    <w:pPr>
      <w:spacing w:before="120" w:after="120" w:line="252" w:lineRule="auto"/>
    </w:pPr>
    <w:rPr>
      <w:color w:val="232B39" w:themeColor="text1"/>
    </w:rPr>
  </w:style>
  <w:style w:type="paragraph" w:styleId="Heading1">
    <w:name w:val="heading 1"/>
    <w:next w:val="Normal"/>
    <w:link w:val="Heading1Char"/>
    <w:uiPriority w:val="9"/>
    <w:qFormat/>
    <w:rsid w:val="00AE393C"/>
    <w:pPr>
      <w:keepNext/>
      <w:keepLines/>
      <w:spacing w:before="360" w:after="120"/>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uiPriority w:val="9"/>
    <w:qFormat/>
    <w:rsid w:val="00392484"/>
    <w:pPr>
      <w:keepNext/>
      <w:keepLines/>
      <w:spacing w:before="280"/>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uiPriority w:val="9"/>
    <w:qFormat/>
    <w:rsid w:val="004F7954"/>
    <w:pPr>
      <w:keepNext/>
      <w:keepLines/>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uiPriority w:val="9"/>
    <w:qFormat/>
    <w:rsid w:val="00A631E3"/>
    <w:pPr>
      <w:keepNext/>
      <w:keepLines/>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uiPriority w:val="9"/>
    <w:qFormat/>
    <w:rsid w:val="00A631E3"/>
    <w:pPr>
      <w:keepNext/>
      <w:keepLines/>
      <w:spacing w:before="60" w:after="60"/>
      <w:outlineLvl w:val="4"/>
    </w:pPr>
    <w:rPr>
      <w:rFonts w:asciiTheme="majorHAnsi" w:eastAsiaTheme="majorEastAsia" w:hAnsiTheme="majorHAnsi" w:cstheme="majorBidi"/>
      <w:color w:val="3A3467" w:themeColor="text2"/>
    </w:rPr>
  </w:style>
  <w:style w:type="paragraph" w:styleId="Heading6">
    <w:name w:val="heading 6"/>
    <w:basedOn w:val="Normal"/>
    <w:next w:val="Normal"/>
    <w:link w:val="Heading6Char"/>
    <w:uiPriority w:val="9"/>
    <w:semiHidden/>
    <w:unhideWhenUsed/>
    <w:qFormat/>
    <w:rsid w:val="008F43C4"/>
    <w:pPr>
      <w:keepNext/>
      <w:keepLines/>
      <w:numPr>
        <w:ilvl w:val="5"/>
        <w:numId w:val="5"/>
      </w:numPr>
      <w:spacing w:before="40" w:after="0"/>
      <w:outlineLvl w:val="5"/>
    </w:pPr>
    <w:rPr>
      <w:rFonts w:asciiTheme="majorHAnsi" w:eastAsiaTheme="majorEastAsia" w:hAnsiTheme="majorHAnsi" w:cstheme="majorBidi"/>
      <w:color w:val="003866" w:themeColor="accent1" w:themeShade="7F"/>
      <w:sz w:val="18"/>
      <w:szCs w:val="18"/>
      <w:lang w:eastAsia="en-US"/>
    </w:rPr>
  </w:style>
  <w:style w:type="paragraph" w:styleId="Heading7">
    <w:name w:val="heading 7"/>
    <w:basedOn w:val="Normal"/>
    <w:next w:val="Normal"/>
    <w:link w:val="Heading7Char"/>
    <w:uiPriority w:val="9"/>
    <w:semiHidden/>
    <w:unhideWhenUsed/>
    <w:qFormat/>
    <w:rsid w:val="008F43C4"/>
    <w:pPr>
      <w:keepNext/>
      <w:keepLines/>
      <w:numPr>
        <w:ilvl w:val="6"/>
        <w:numId w:val="5"/>
      </w:numPr>
      <w:spacing w:before="40" w:after="0"/>
      <w:outlineLvl w:val="6"/>
    </w:pPr>
    <w:rPr>
      <w:rFonts w:asciiTheme="majorHAnsi" w:eastAsiaTheme="majorEastAsia" w:hAnsiTheme="majorHAnsi" w:cstheme="majorBidi"/>
      <w:i/>
      <w:iCs/>
      <w:color w:val="003866" w:themeColor="accent1" w:themeShade="7F"/>
      <w:sz w:val="18"/>
      <w:szCs w:val="18"/>
      <w:lang w:eastAsia="en-US"/>
    </w:rPr>
  </w:style>
  <w:style w:type="paragraph" w:styleId="Heading8">
    <w:name w:val="heading 8"/>
    <w:basedOn w:val="Normal"/>
    <w:next w:val="Normal"/>
    <w:link w:val="Heading8Char"/>
    <w:uiPriority w:val="9"/>
    <w:semiHidden/>
    <w:unhideWhenUsed/>
    <w:qFormat/>
    <w:rsid w:val="008F43C4"/>
    <w:pPr>
      <w:keepNext/>
      <w:keepLines/>
      <w:numPr>
        <w:ilvl w:val="7"/>
        <w:numId w:val="5"/>
      </w:numPr>
      <w:spacing w:before="40" w:after="0"/>
      <w:outlineLvl w:val="7"/>
    </w:pPr>
    <w:rPr>
      <w:rFonts w:asciiTheme="majorHAnsi" w:eastAsiaTheme="majorEastAsia" w:hAnsiTheme="majorHAnsi" w:cstheme="majorBidi"/>
      <w:color w:val="3B4860" w:themeColor="text1" w:themeTint="D8"/>
      <w:sz w:val="21"/>
      <w:szCs w:val="21"/>
      <w:lang w:eastAsia="en-US"/>
    </w:rPr>
  </w:style>
  <w:style w:type="paragraph" w:styleId="Heading9">
    <w:name w:val="heading 9"/>
    <w:basedOn w:val="Normal"/>
    <w:next w:val="Normal"/>
    <w:link w:val="Heading9Char"/>
    <w:uiPriority w:val="9"/>
    <w:semiHidden/>
    <w:unhideWhenUsed/>
    <w:qFormat/>
    <w:rsid w:val="008F43C4"/>
    <w:pPr>
      <w:keepNext/>
      <w:keepLines/>
      <w:numPr>
        <w:ilvl w:val="8"/>
        <w:numId w:val="5"/>
      </w:numPr>
      <w:spacing w:before="40" w:after="0"/>
      <w:outlineLvl w:val="8"/>
    </w:pPr>
    <w:rPr>
      <w:rFonts w:asciiTheme="majorHAnsi" w:eastAsiaTheme="majorEastAsia" w:hAnsiTheme="majorHAnsi" w:cstheme="majorBidi"/>
      <w:i/>
      <w:iCs/>
      <w:color w:val="3B4860"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B35BE8"/>
    <w:pPr>
      <w:pBdr>
        <w:bottom w:val="single" w:sz="12" w:space="4" w:color="auto"/>
      </w:pBdr>
      <w:tabs>
        <w:tab w:val="right" w:pos="9000"/>
      </w:tabs>
      <w:ind w:right="26"/>
    </w:pPr>
    <w:rPr>
      <w:sz w:val="24"/>
      <w:szCs w:val="24"/>
    </w:rPr>
  </w:style>
  <w:style w:type="paragraph" w:styleId="TOC2">
    <w:name w:val="toc 2"/>
    <w:next w:val="Normal"/>
    <w:uiPriority w:val="39"/>
    <w:rsid w:val="00B35BE8"/>
    <w:pPr>
      <w:tabs>
        <w:tab w:val="right" w:pos="9000"/>
      </w:tabs>
      <w:spacing w:after="100"/>
      <w:ind w:left="446" w:right="432"/>
      <w:contextualSpacing/>
    </w:pPr>
    <w:rPr>
      <w:noProof/>
      <w:spacing w:val="2"/>
    </w:rPr>
  </w:style>
  <w:style w:type="paragraph" w:styleId="TOC3">
    <w:name w:val="toc 3"/>
    <w:basedOn w:val="Normal"/>
    <w:next w:val="Normal"/>
    <w:uiPriority w:val="39"/>
    <w:rsid w:val="00B35BE8"/>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697C53"/>
    <w:rPr>
      <w:color w:val="004C97" w:themeColor="accent3"/>
      <w:u w:val="none"/>
    </w:rPr>
  </w:style>
  <w:style w:type="character" w:customStyle="1" w:styleId="Heading1Char">
    <w:name w:val="Heading 1 Char"/>
    <w:basedOn w:val="DefaultParagraphFont"/>
    <w:link w:val="Heading1"/>
    <w:uiPriority w:val="9"/>
    <w:rsid w:val="00AE393C"/>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uiPriority w:val="9"/>
    <w:rsid w:val="00392484"/>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710FAE"/>
    <w:pPr>
      <w:numPr>
        <w:numId w:val="1"/>
      </w:numPr>
      <w:spacing w:before="60" w:after="60" w:line="252" w:lineRule="auto"/>
    </w:pPr>
    <w:rPr>
      <w:rFonts w:eastAsia="Times New Roman" w:cs="Calibri"/>
      <w:color w:val="232B39" w:themeColor="text1"/>
    </w:rPr>
  </w:style>
  <w:style w:type="paragraph" w:customStyle="1" w:styleId="Bullet2">
    <w:name w:val="Bullet 2"/>
    <w:basedOn w:val="Bullet1"/>
    <w:uiPriority w:val="1"/>
    <w:qFormat/>
    <w:rsid w:val="009E6C49"/>
    <w:pPr>
      <w:numPr>
        <w:ilvl w:val="1"/>
      </w:numPr>
    </w:pPr>
  </w:style>
  <w:style w:type="paragraph" w:customStyle="1" w:styleId="Bulletindent">
    <w:name w:val="Bullet indent"/>
    <w:basedOn w:val="Bullet2"/>
    <w:uiPriority w:val="9"/>
    <w:qFormat/>
    <w:rsid w:val="0023202C"/>
    <w:pPr>
      <w:numPr>
        <w:ilvl w:val="2"/>
      </w:numPr>
    </w:pPr>
  </w:style>
  <w:style w:type="paragraph" w:customStyle="1" w:styleId="Heading1numbered">
    <w:name w:val="Heading 1 numbered"/>
    <w:basedOn w:val="Heading1"/>
    <w:next w:val="NormalIndent"/>
    <w:uiPriority w:val="8"/>
    <w:qFormat/>
    <w:rsid w:val="004F7954"/>
    <w:pPr>
      <w:numPr>
        <w:ilvl w:val="2"/>
        <w:numId w:val="2"/>
      </w:numPr>
    </w:pPr>
  </w:style>
  <w:style w:type="paragraph" w:customStyle="1" w:styleId="Heading2numbered">
    <w:name w:val="Heading 2 numbered"/>
    <w:basedOn w:val="Heading2"/>
    <w:next w:val="NormalIndent"/>
    <w:uiPriority w:val="8"/>
    <w:qFormat/>
    <w:rsid w:val="0023202C"/>
    <w:pPr>
      <w:numPr>
        <w:ilvl w:val="3"/>
        <w:numId w:val="2"/>
      </w:numPr>
    </w:pPr>
  </w:style>
  <w:style w:type="paragraph" w:customStyle="1" w:styleId="Heading3numbered">
    <w:name w:val="Heading 3 numbered"/>
    <w:basedOn w:val="Heading3"/>
    <w:next w:val="NormalIndent"/>
    <w:uiPriority w:val="8"/>
    <w:qFormat/>
    <w:rsid w:val="0023202C"/>
    <w:pPr>
      <w:numPr>
        <w:ilvl w:val="4"/>
        <w:numId w:val="2"/>
      </w:numPr>
    </w:pPr>
  </w:style>
  <w:style w:type="character" w:customStyle="1" w:styleId="Heading3Char">
    <w:name w:val="Heading 3 Char"/>
    <w:basedOn w:val="DefaultParagraphFont"/>
    <w:link w:val="Heading3"/>
    <w:uiPriority w:val="9"/>
    <w:rsid w:val="004F7954"/>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qFormat/>
    <w:rsid w:val="00366A51"/>
    <w:pPr>
      <w:numPr>
        <w:ilvl w:val="5"/>
        <w:numId w:val="2"/>
      </w:numPr>
    </w:pPr>
  </w:style>
  <w:style w:type="character" w:customStyle="1" w:styleId="Heading4Char">
    <w:name w:val="Heading 4 Char"/>
    <w:basedOn w:val="DefaultParagraphFont"/>
    <w:link w:val="Heading4"/>
    <w:uiPriority w:val="9"/>
    <w:rsid w:val="00A631E3"/>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255F48"/>
    <w:pPr>
      <w:ind w:left="792"/>
    </w:pPr>
  </w:style>
  <w:style w:type="paragraph" w:customStyle="1" w:styleId="NoteNormal">
    <w:name w:val="Note Normal"/>
    <w:basedOn w:val="Normal"/>
    <w:rsid w:val="00C032A5"/>
    <w:pPr>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8730DA"/>
    <w:pPr>
      <w:spacing w:before="1400" w:after="120" w:line="440" w:lineRule="exact"/>
      <w:ind w:right="2995"/>
      <w:jc w:val="right"/>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rsid w:val="00D833BE"/>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76025E"/>
    <w:pPr>
      <w:spacing w:before="2200" w:after="300" w:line="264" w:lineRule="auto"/>
      <w:ind w:right="2909"/>
      <w:jc w:val="right"/>
    </w:pPr>
    <w:rPr>
      <w:rFonts w:asciiTheme="majorHAnsi" w:eastAsia="Times New Roman" w:hAnsiTheme="majorHAnsi" w:cstheme="majorHAnsi"/>
      <w:color w:val="232B39" w:themeColor="text1"/>
      <w:sz w:val="48"/>
      <w:szCs w:val="56"/>
    </w:rPr>
  </w:style>
  <w:style w:type="character" w:customStyle="1" w:styleId="TitleChar">
    <w:name w:val="Title Char"/>
    <w:basedOn w:val="DefaultParagraphFont"/>
    <w:link w:val="Title"/>
    <w:uiPriority w:val="44"/>
    <w:rsid w:val="00AE393C"/>
    <w:rPr>
      <w:rFonts w:asciiTheme="majorHAnsi" w:eastAsia="Times New Roman" w:hAnsiTheme="majorHAnsi" w:cstheme="majorHAnsi"/>
      <w:color w:val="232B39" w:themeColor="text1"/>
      <w:sz w:val="48"/>
      <w:szCs w:val="56"/>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E83CA7"/>
    <w:pPr>
      <w:numPr>
        <w:ilvl w:val="3"/>
        <w:numId w:val="1"/>
      </w:numPr>
      <w:spacing w:before="100"/>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1FF"/>
    <w:rPr>
      <w:spacing w:val="2"/>
    </w:rPr>
  </w:style>
  <w:style w:type="paragraph" w:styleId="Footer">
    <w:name w:val="footer"/>
    <w:basedOn w:val="Normal"/>
    <w:link w:val="FooterChar"/>
    <w:uiPriority w:val="99"/>
    <w:rsid w:val="0054503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54503A"/>
    <w:rPr>
      <w:noProof/>
      <w:color w:val="232B39" w:themeColor="text1"/>
      <w:sz w:val="18"/>
      <w:szCs w:val="18"/>
    </w:rPr>
  </w:style>
  <w:style w:type="character" w:styleId="PageNumber">
    <w:name w:val="page number"/>
    <w:rsid w:val="00BB59E0"/>
    <w:rPr>
      <w:rFonts w:asciiTheme="minorHAnsi" w:hAnsiTheme="minorHAnsi"/>
      <w:b w:val="0"/>
      <w:color w:val="232B39" w:themeColor="text1"/>
    </w:rPr>
  </w:style>
  <w:style w:type="paragraph" w:styleId="TOCHeading">
    <w:name w:val="TOC Heading"/>
    <w:basedOn w:val="Heading1"/>
    <w:next w:val="Normal"/>
    <w:uiPriority w:val="38"/>
    <w:semiHidden/>
    <w:rsid w:val="00AE393C"/>
    <w:pPr>
      <w:spacing w:before="440" w:after="440"/>
      <w:outlineLvl w:val="9"/>
    </w:pPr>
    <w:rPr>
      <w:b/>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1F0C6B"/>
    <w:pPr>
      <w:spacing w:before="3800"/>
      <w:ind w:right="1382"/>
    </w:pPr>
  </w:style>
  <w:style w:type="paragraph" w:styleId="TOC4">
    <w:name w:val="toc 4"/>
    <w:basedOn w:val="TOC1"/>
    <w:next w:val="Normal"/>
    <w:uiPriority w:val="39"/>
    <w:rsid w:val="00B35BE8"/>
    <w:pPr>
      <w:spacing w:before="280"/>
      <w:ind w:left="446" w:right="29" w:hanging="446"/>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Normal"/>
    <w:uiPriority w:val="99"/>
    <w:rsid w:val="002B0D20"/>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242543"/>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9"/>
    <w:qFormat/>
    <w:rsid w:val="00102379"/>
    <w:pPr>
      <w:numPr>
        <w:ilvl w:val="7"/>
        <w:numId w:val="2"/>
      </w:numPr>
      <w:spacing w:before="100"/>
      <w:contextualSpacing/>
    </w:pPr>
  </w:style>
  <w:style w:type="paragraph" w:customStyle="1" w:styleId="Listnumindent">
    <w:name w:val="List num indent"/>
    <w:basedOn w:val="Normal"/>
    <w:uiPriority w:val="9"/>
    <w:qFormat/>
    <w:rsid w:val="00102379"/>
    <w:pPr>
      <w:numPr>
        <w:ilvl w:val="6"/>
        <w:numId w:val="2"/>
      </w:numPr>
      <w:spacing w:before="100"/>
    </w:pPr>
  </w:style>
  <w:style w:type="paragraph" w:customStyle="1" w:styleId="Listnum">
    <w:name w:val="List num"/>
    <w:basedOn w:val="Normal"/>
    <w:uiPriority w:val="2"/>
    <w:qFormat/>
    <w:rsid w:val="004A7519"/>
    <w:pPr>
      <w:numPr>
        <w:numId w:val="2"/>
      </w:numPr>
    </w:pPr>
  </w:style>
  <w:style w:type="paragraph" w:customStyle="1" w:styleId="Listnum2">
    <w:name w:val="List num 2"/>
    <w:basedOn w:val="Normal"/>
    <w:uiPriority w:val="2"/>
    <w:qFormat/>
    <w:rsid w:val="004A7519"/>
    <w:pPr>
      <w:numPr>
        <w:ilvl w:val="1"/>
        <w:numId w:val="2"/>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C21966"/>
    <w:pPr>
      <w:keepNext/>
      <w:keepLines/>
      <w:spacing w:before="120"/>
    </w:pPr>
    <w:rPr>
      <w:rFonts w:eastAsiaTheme="minorHAnsi"/>
      <w:spacing w:val="2"/>
      <w:sz w:val="18"/>
      <w:szCs w:val="18"/>
      <w:lang w:eastAsia="en-US"/>
    </w:rPr>
  </w:style>
  <w:style w:type="paragraph" w:customStyle="1" w:styleId="Tablebullet">
    <w:name w:val="Table bullet"/>
    <w:basedOn w:val="Tabletext"/>
    <w:uiPriority w:val="6"/>
    <w:rsid w:val="00937A10"/>
    <w:pPr>
      <w:numPr>
        <w:numId w:val="3"/>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link w:val="ListParagraphChar"/>
    <w:uiPriority w:val="34"/>
    <w:qFormat/>
    <w:rsid w:val="004231B5"/>
    <w:pPr>
      <w:ind w:left="720"/>
      <w:contextualSpacing/>
    </w:pPr>
  </w:style>
  <w:style w:type="paragraph" w:customStyle="1" w:styleId="Numpara">
    <w:name w:val="Num para"/>
    <w:basedOn w:val="ListParagraph"/>
    <w:uiPriority w:val="2"/>
    <w:qFormat/>
    <w:rsid w:val="00C72252"/>
    <w:pPr>
      <w:numPr>
        <w:numId w:val="4"/>
      </w:numPr>
      <w:tabs>
        <w:tab w:val="left" w:pos="540"/>
      </w:tabs>
      <w:ind w:left="504" w:hanging="504"/>
    </w:pPr>
  </w:style>
  <w:style w:type="paragraph" w:styleId="FootnoteText">
    <w:name w:val="footnote text"/>
    <w:basedOn w:val="Normal"/>
    <w:link w:val="FootnoteTextChar"/>
    <w:uiPriority w:val="99"/>
    <w:qFormat/>
    <w:rsid w:val="00BC6E19"/>
    <w:pPr>
      <w:spacing w:before="0" w:after="0" w:line="240" w:lineRule="auto"/>
    </w:pPr>
    <w:rPr>
      <w:sz w:val="17"/>
    </w:rPr>
  </w:style>
  <w:style w:type="character" w:customStyle="1" w:styleId="FootnoteTextChar">
    <w:name w:val="Footnote Text Char"/>
    <w:basedOn w:val="DefaultParagraphFont"/>
    <w:link w:val="FootnoteText"/>
    <w:uiPriority w:val="99"/>
    <w:rsid w:val="00BC6E19"/>
    <w:rPr>
      <w:spacing w:val="2"/>
      <w:sz w:val="17"/>
    </w:rPr>
  </w:style>
  <w:style w:type="character" w:styleId="FootnoteReference">
    <w:name w:val="footnote reference"/>
    <w:basedOn w:val="DefaultParagraphFont"/>
    <w:uiPriority w:val="99"/>
    <w:rsid w:val="00726D2F"/>
    <w:rPr>
      <w:vertAlign w:val="superscript"/>
    </w:rPr>
  </w:style>
  <w:style w:type="table" w:customStyle="1" w:styleId="DTFtexttableindent">
    <w:name w:val="DTF text table indent"/>
    <w:basedOn w:val="DTFtexttable"/>
    <w:uiPriority w:val="99"/>
    <w:rsid w:val="00242543"/>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rFonts w:asciiTheme="majorHAnsi" w:hAnsiTheme="majorHAnsi"/>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242543"/>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ilvl w:val="8"/>
        <w:numId w:val="2"/>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3"/>
      </w:numPr>
      <w:spacing w:before="60" w:after="60"/>
    </w:pPr>
    <w:rPr>
      <w:sz w:val="17"/>
    </w:rPr>
  </w:style>
  <w:style w:type="paragraph" w:customStyle="1" w:styleId="Tablenum2">
    <w:name w:val="Table num 2"/>
    <w:basedOn w:val="Normal"/>
    <w:uiPriority w:val="6"/>
    <w:rsid w:val="007F723F"/>
    <w:pPr>
      <w:numPr>
        <w:ilvl w:val="3"/>
        <w:numId w:val="3"/>
      </w:numPr>
      <w:spacing w:before="60" w:after="60"/>
    </w:pPr>
    <w:rPr>
      <w:sz w:val="17"/>
    </w:rPr>
  </w:style>
  <w:style w:type="paragraph" w:styleId="Caption">
    <w:name w:val="caption"/>
    <w:basedOn w:val="Normal"/>
    <w:next w:val="Normal"/>
    <w:uiPriority w:val="34"/>
    <w:qFormat/>
    <w:rsid w:val="006E7690"/>
    <w:pPr>
      <w:keepNext/>
      <w:spacing w:before="200" w:after="60" w:line="240" w:lineRule="auto"/>
    </w:pPr>
    <w:rPr>
      <w:b/>
      <w:bCs/>
      <w:sz w:val="18"/>
      <w:szCs w:val="18"/>
    </w:rPr>
  </w:style>
  <w:style w:type="character" w:styleId="PlaceholderText">
    <w:name w:val="Placeholder Text"/>
    <w:basedOn w:val="DefaultParagraphFont"/>
    <w:uiPriority w:val="99"/>
    <w:semiHidden/>
    <w:rsid w:val="00966115"/>
    <w:rPr>
      <w:color w:val="808080"/>
    </w:rPr>
  </w:style>
  <w:style w:type="paragraph" w:customStyle="1" w:styleId="ReportDate">
    <w:name w:val="ReportDate"/>
    <w:uiPriority w:val="79"/>
    <w:semiHidden/>
    <w:rsid w:val="00AE393C"/>
    <w:pPr>
      <w:spacing w:before="160" w:after="60" w:line="240" w:lineRule="auto"/>
      <w:ind w:right="2909"/>
      <w:jc w:val="right"/>
    </w:pPr>
    <w:rPr>
      <w:rFonts w:asciiTheme="majorHAnsi" w:hAnsiTheme="majorHAnsi"/>
      <w:bCs/>
      <w:caps/>
    </w:rPr>
  </w:style>
  <w:style w:type="paragraph" w:customStyle="1" w:styleId="CM">
    <w:name w:val="CM"/>
    <w:next w:val="Title"/>
    <w:uiPriority w:val="79"/>
    <w:semiHidden/>
    <w:rsid w:val="008F0369"/>
    <w:pPr>
      <w:spacing w:after="2200" w:line="240" w:lineRule="auto"/>
      <w:ind w:right="2909"/>
      <w:jc w:val="right"/>
    </w:pPr>
    <w:rPr>
      <w:caps/>
    </w:rPr>
  </w:style>
  <w:style w:type="character" w:customStyle="1" w:styleId="Heading5Char">
    <w:name w:val="Heading 5 Char"/>
    <w:basedOn w:val="DefaultParagraphFont"/>
    <w:link w:val="Heading5"/>
    <w:uiPriority w:val="9"/>
    <w:rsid w:val="00A631E3"/>
    <w:rPr>
      <w:rFonts w:asciiTheme="majorHAnsi" w:eastAsiaTheme="majorEastAsia" w:hAnsiTheme="majorHAnsi" w:cstheme="majorBidi"/>
      <w:color w:val="3A3467" w:themeColor="text2"/>
    </w:rPr>
  </w:style>
  <w:style w:type="paragraph" w:customStyle="1" w:styleId="CoverSpacer">
    <w:name w:val="CoverSpacer"/>
    <w:basedOn w:val="Normal"/>
    <w:semiHidden/>
    <w:qFormat/>
    <w:rsid w:val="00B2671F"/>
    <w:pPr>
      <w:spacing w:before="4600" w:after="0"/>
    </w:pPr>
  </w:style>
  <w:style w:type="table" w:styleId="PlainTable4">
    <w:name w:val="Plain Table 4"/>
    <w:basedOn w:val="TableNormal"/>
    <w:uiPriority w:val="44"/>
    <w:rsid w:val="004027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A1211F"/>
    <w:pPr>
      <w:spacing w:before="240"/>
      <w:ind w:left="792"/>
    </w:pPr>
  </w:style>
  <w:style w:type="paragraph" w:styleId="Quote">
    <w:name w:val="Quote"/>
    <w:basedOn w:val="Normal"/>
    <w:next w:val="Normal"/>
    <w:link w:val="QuoteChar"/>
    <w:uiPriority w:val="39"/>
    <w:qFormat/>
    <w:rsid w:val="0054503A"/>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39"/>
    <w:rsid w:val="0054503A"/>
    <w:rPr>
      <w:i/>
      <w:iCs/>
      <w:color w:val="232B39" w:themeColor="text1"/>
      <w:sz w:val="18"/>
      <w:szCs w:val="18"/>
    </w:rPr>
  </w:style>
  <w:style w:type="character" w:styleId="FollowedHyperlink">
    <w:name w:val="FollowedHyperlink"/>
    <w:basedOn w:val="DefaultParagraphFont"/>
    <w:uiPriority w:val="99"/>
    <w:semiHidden/>
    <w:rsid w:val="00CD24C2"/>
    <w:rPr>
      <w:color w:val="808080" w:themeColor="background1" w:themeShade="80"/>
      <w:u w:val="none"/>
    </w:rPr>
  </w:style>
  <w:style w:type="paragraph" w:customStyle="1" w:styleId="Reference-new">
    <w:name w:val="Reference - new"/>
    <w:basedOn w:val="Normal"/>
    <w:link w:val="Reference-newChar"/>
    <w:qFormat/>
    <w:rsid w:val="004C6468"/>
    <w:pPr>
      <w:spacing w:before="0" w:after="200" w:line="276" w:lineRule="auto"/>
    </w:pPr>
    <w:rPr>
      <w:rFonts w:ascii="Arial" w:eastAsia="Times New Roman" w:hAnsi="Arial" w:cs="Times New Roman"/>
      <w:color w:val="70AD47"/>
      <w:sz w:val="16"/>
    </w:rPr>
  </w:style>
  <w:style w:type="paragraph" w:customStyle="1" w:styleId="Reference-revised">
    <w:name w:val="Reference - revised"/>
    <w:basedOn w:val="Normal"/>
    <w:link w:val="Reference-revisedChar"/>
    <w:qFormat/>
    <w:rsid w:val="004C6468"/>
    <w:pPr>
      <w:spacing w:before="0" w:after="200" w:line="276" w:lineRule="auto"/>
    </w:pPr>
    <w:rPr>
      <w:rFonts w:ascii="Arial" w:eastAsia="Times New Roman" w:hAnsi="Arial" w:cs="Times New Roman"/>
      <w:color w:val="7030A0"/>
      <w:sz w:val="16"/>
    </w:rPr>
  </w:style>
  <w:style w:type="character" w:customStyle="1" w:styleId="Reference-newChar">
    <w:name w:val="Reference - new Char"/>
    <w:basedOn w:val="DefaultParagraphFont"/>
    <w:link w:val="Reference-new"/>
    <w:rsid w:val="004C6468"/>
    <w:rPr>
      <w:rFonts w:ascii="Arial" w:eastAsia="Times New Roman" w:hAnsi="Arial" w:cs="Times New Roman"/>
      <w:color w:val="70AD47"/>
      <w:sz w:val="16"/>
    </w:rPr>
  </w:style>
  <w:style w:type="character" w:customStyle="1" w:styleId="Reference-revisedChar">
    <w:name w:val="Reference - revised Char"/>
    <w:basedOn w:val="DefaultParagraphFont"/>
    <w:link w:val="Reference-revised"/>
    <w:rsid w:val="004C6468"/>
    <w:rPr>
      <w:rFonts w:ascii="Arial" w:eastAsia="Times New Roman" w:hAnsi="Arial" w:cs="Times New Roman"/>
      <w:color w:val="7030A0"/>
      <w:sz w:val="16"/>
    </w:rPr>
  </w:style>
  <w:style w:type="character" w:styleId="CommentReference">
    <w:name w:val="annotation reference"/>
    <w:basedOn w:val="DefaultParagraphFont"/>
    <w:uiPriority w:val="99"/>
    <w:semiHidden/>
    <w:unhideWhenUsed/>
    <w:rsid w:val="000C761D"/>
    <w:rPr>
      <w:sz w:val="16"/>
      <w:szCs w:val="16"/>
    </w:rPr>
  </w:style>
  <w:style w:type="paragraph" w:styleId="CommentText">
    <w:name w:val="annotation text"/>
    <w:basedOn w:val="Normal"/>
    <w:link w:val="CommentTextChar"/>
    <w:uiPriority w:val="99"/>
    <w:unhideWhenUsed/>
    <w:rsid w:val="000C761D"/>
    <w:pPr>
      <w:spacing w:line="240" w:lineRule="auto"/>
    </w:pPr>
  </w:style>
  <w:style w:type="character" w:customStyle="1" w:styleId="CommentTextChar">
    <w:name w:val="Comment Text Char"/>
    <w:basedOn w:val="DefaultParagraphFont"/>
    <w:link w:val="CommentText"/>
    <w:uiPriority w:val="99"/>
    <w:rsid w:val="000C761D"/>
    <w:rPr>
      <w:color w:val="232B39" w:themeColor="text1"/>
    </w:rPr>
  </w:style>
  <w:style w:type="paragraph" w:styleId="CommentSubject">
    <w:name w:val="annotation subject"/>
    <w:basedOn w:val="CommentText"/>
    <w:next w:val="CommentText"/>
    <w:link w:val="CommentSubjectChar"/>
    <w:uiPriority w:val="99"/>
    <w:semiHidden/>
    <w:unhideWhenUsed/>
    <w:rsid w:val="000C761D"/>
    <w:rPr>
      <w:b/>
      <w:bCs/>
    </w:rPr>
  </w:style>
  <w:style w:type="character" w:customStyle="1" w:styleId="CommentSubjectChar">
    <w:name w:val="Comment Subject Char"/>
    <w:basedOn w:val="CommentTextChar"/>
    <w:link w:val="CommentSubject"/>
    <w:uiPriority w:val="99"/>
    <w:semiHidden/>
    <w:rsid w:val="000C761D"/>
    <w:rPr>
      <w:b/>
      <w:bCs/>
      <w:color w:val="232B39" w:themeColor="text1"/>
    </w:rPr>
  </w:style>
  <w:style w:type="paragraph" w:styleId="Revision">
    <w:name w:val="Revision"/>
    <w:hidden/>
    <w:uiPriority w:val="99"/>
    <w:semiHidden/>
    <w:rsid w:val="00071E69"/>
    <w:pPr>
      <w:spacing w:after="0" w:line="240" w:lineRule="auto"/>
    </w:pPr>
    <w:rPr>
      <w:color w:val="232B39" w:themeColor="text1"/>
    </w:rPr>
  </w:style>
  <w:style w:type="character" w:styleId="UnresolvedMention">
    <w:name w:val="Unresolved Mention"/>
    <w:basedOn w:val="DefaultParagraphFont"/>
    <w:uiPriority w:val="99"/>
    <w:unhideWhenUsed/>
    <w:rsid w:val="00B02E77"/>
    <w:rPr>
      <w:color w:val="605E5C"/>
      <w:shd w:val="clear" w:color="auto" w:fill="E1DFDD"/>
    </w:rPr>
  </w:style>
  <w:style w:type="character" w:customStyle="1" w:styleId="Heading6Char">
    <w:name w:val="Heading 6 Char"/>
    <w:basedOn w:val="DefaultParagraphFont"/>
    <w:link w:val="Heading6"/>
    <w:uiPriority w:val="9"/>
    <w:semiHidden/>
    <w:rsid w:val="008F43C4"/>
    <w:rPr>
      <w:rFonts w:asciiTheme="majorHAnsi" w:eastAsiaTheme="majorEastAsia" w:hAnsiTheme="majorHAnsi" w:cstheme="majorBidi"/>
      <w:color w:val="003866" w:themeColor="accent1" w:themeShade="7F"/>
      <w:sz w:val="18"/>
      <w:szCs w:val="18"/>
      <w:lang w:eastAsia="en-US"/>
    </w:rPr>
  </w:style>
  <w:style w:type="character" w:customStyle="1" w:styleId="Heading7Char">
    <w:name w:val="Heading 7 Char"/>
    <w:basedOn w:val="DefaultParagraphFont"/>
    <w:link w:val="Heading7"/>
    <w:uiPriority w:val="9"/>
    <w:semiHidden/>
    <w:rsid w:val="008F43C4"/>
    <w:rPr>
      <w:rFonts w:asciiTheme="majorHAnsi" w:eastAsiaTheme="majorEastAsia" w:hAnsiTheme="majorHAnsi" w:cstheme="majorBidi"/>
      <w:i/>
      <w:iCs/>
      <w:color w:val="003866" w:themeColor="accent1" w:themeShade="7F"/>
      <w:sz w:val="18"/>
      <w:szCs w:val="18"/>
      <w:lang w:eastAsia="en-US"/>
    </w:rPr>
  </w:style>
  <w:style w:type="character" w:customStyle="1" w:styleId="Heading8Char">
    <w:name w:val="Heading 8 Char"/>
    <w:basedOn w:val="DefaultParagraphFont"/>
    <w:link w:val="Heading8"/>
    <w:uiPriority w:val="9"/>
    <w:semiHidden/>
    <w:rsid w:val="008F43C4"/>
    <w:rPr>
      <w:rFonts w:asciiTheme="majorHAnsi" w:eastAsiaTheme="majorEastAsia" w:hAnsiTheme="majorHAnsi" w:cstheme="majorBidi"/>
      <w:color w:val="3B4860" w:themeColor="text1" w:themeTint="D8"/>
      <w:sz w:val="21"/>
      <w:szCs w:val="21"/>
      <w:lang w:eastAsia="en-US"/>
    </w:rPr>
  </w:style>
  <w:style w:type="character" w:customStyle="1" w:styleId="Heading9Char">
    <w:name w:val="Heading 9 Char"/>
    <w:basedOn w:val="DefaultParagraphFont"/>
    <w:link w:val="Heading9"/>
    <w:uiPriority w:val="9"/>
    <w:semiHidden/>
    <w:rsid w:val="008F43C4"/>
    <w:rPr>
      <w:rFonts w:asciiTheme="majorHAnsi" w:eastAsiaTheme="majorEastAsia" w:hAnsiTheme="majorHAnsi" w:cstheme="majorBidi"/>
      <w:i/>
      <w:iCs/>
      <w:color w:val="3B4860" w:themeColor="text1" w:themeTint="D8"/>
      <w:sz w:val="21"/>
      <w:szCs w:val="21"/>
      <w:lang w:eastAsia="en-US"/>
    </w:rPr>
  </w:style>
  <w:style w:type="paragraph" w:styleId="ListBullet">
    <w:name w:val="List Bullet"/>
    <w:basedOn w:val="ListContinue"/>
    <w:link w:val="ListBulletChar"/>
    <w:uiPriority w:val="24"/>
    <w:rsid w:val="008F43C4"/>
    <w:pPr>
      <w:tabs>
        <w:tab w:val="num" w:pos="360"/>
      </w:tabs>
      <w:ind w:hanging="397"/>
    </w:pPr>
  </w:style>
  <w:style w:type="numbering" w:customStyle="1" w:styleId="BulletListStyle">
    <w:name w:val="Bullet List Style"/>
    <w:uiPriority w:val="99"/>
    <w:rsid w:val="008F43C4"/>
    <w:pPr>
      <w:numPr>
        <w:numId w:val="6"/>
      </w:numPr>
    </w:pPr>
  </w:style>
  <w:style w:type="paragraph" w:styleId="ListBullet2">
    <w:name w:val="List Bullet 2"/>
    <w:basedOn w:val="ListContinue2"/>
    <w:link w:val="ListBullet2Char"/>
    <w:uiPriority w:val="24"/>
    <w:unhideWhenUsed/>
    <w:rsid w:val="008F43C4"/>
    <w:pPr>
      <w:numPr>
        <w:ilvl w:val="1"/>
        <w:numId w:val="13"/>
      </w:numPr>
      <w:spacing w:after="40"/>
      <w:contextualSpacing w:val="0"/>
    </w:pPr>
  </w:style>
  <w:style w:type="paragraph" w:styleId="ListContinue">
    <w:name w:val="List Continue"/>
    <w:basedOn w:val="Normal"/>
    <w:link w:val="ListContinueChar"/>
    <w:uiPriority w:val="26"/>
    <w:rsid w:val="008F43C4"/>
    <w:pPr>
      <w:keepLines/>
      <w:spacing w:before="40" w:after="80"/>
      <w:ind w:left="397"/>
    </w:pPr>
    <w:rPr>
      <w:rFonts w:eastAsiaTheme="minorHAnsi"/>
      <w:color w:val="auto"/>
      <w:sz w:val="18"/>
      <w:szCs w:val="18"/>
      <w:lang w:eastAsia="en-US"/>
    </w:rPr>
  </w:style>
  <w:style w:type="paragraph" w:styleId="ListContinue2">
    <w:name w:val="List Continue 2"/>
    <w:basedOn w:val="ListContinue"/>
    <w:link w:val="ListContinue2Char"/>
    <w:uiPriority w:val="26"/>
    <w:semiHidden/>
    <w:unhideWhenUsed/>
    <w:rsid w:val="008F43C4"/>
    <w:pPr>
      <w:spacing w:after="120"/>
      <w:ind w:left="566"/>
      <w:contextualSpacing/>
    </w:pPr>
  </w:style>
  <w:style w:type="paragraph" w:styleId="ListContinue3">
    <w:name w:val="List Continue 3"/>
    <w:basedOn w:val="ListContinue2"/>
    <w:uiPriority w:val="26"/>
    <w:semiHidden/>
    <w:unhideWhenUsed/>
    <w:rsid w:val="008F43C4"/>
    <w:pPr>
      <w:ind w:left="849"/>
    </w:pPr>
  </w:style>
  <w:style w:type="paragraph" w:styleId="ListBullet3">
    <w:name w:val="List Bullet 3"/>
    <w:basedOn w:val="ListContinue3"/>
    <w:uiPriority w:val="24"/>
    <w:unhideWhenUsed/>
    <w:rsid w:val="008F43C4"/>
    <w:pPr>
      <w:numPr>
        <w:ilvl w:val="2"/>
        <w:numId w:val="13"/>
      </w:numPr>
      <w:tabs>
        <w:tab w:val="num" w:pos="360"/>
      </w:tabs>
      <w:ind w:left="849" w:firstLine="0"/>
    </w:pPr>
  </w:style>
  <w:style w:type="paragraph" w:styleId="ListBullet4">
    <w:name w:val="List Bullet 4"/>
    <w:basedOn w:val="ListContinue4"/>
    <w:uiPriority w:val="24"/>
    <w:semiHidden/>
    <w:unhideWhenUsed/>
    <w:rsid w:val="008F43C4"/>
    <w:pPr>
      <w:ind w:left="1588" w:hanging="397"/>
    </w:pPr>
  </w:style>
  <w:style w:type="paragraph" w:styleId="ListContinue4">
    <w:name w:val="List Continue 4"/>
    <w:basedOn w:val="ListContinue3"/>
    <w:uiPriority w:val="26"/>
    <w:semiHidden/>
    <w:unhideWhenUsed/>
    <w:rsid w:val="008F43C4"/>
    <w:pPr>
      <w:ind w:left="1132"/>
    </w:pPr>
  </w:style>
  <w:style w:type="paragraph" w:styleId="ListBullet5">
    <w:name w:val="List Bullet 5"/>
    <w:basedOn w:val="ListContinue5"/>
    <w:uiPriority w:val="24"/>
    <w:semiHidden/>
    <w:unhideWhenUsed/>
    <w:rsid w:val="008F43C4"/>
    <w:pPr>
      <w:ind w:left="1985" w:hanging="397"/>
    </w:pPr>
  </w:style>
  <w:style w:type="paragraph" w:styleId="ListContinue5">
    <w:name w:val="List Continue 5"/>
    <w:basedOn w:val="ListContinue4"/>
    <w:uiPriority w:val="26"/>
    <w:semiHidden/>
    <w:unhideWhenUsed/>
    <w:rsid w:val="008F43C4"/>
    <w:pPr>
      <w:ind w:left="1415"/>
    </w:pPr>
  </w:style>
  <w:style w:type="paragraph" w:styleId="ListNumber2">
    <w:name w:val="List Number 2"/>
    <w:basedOn w:val="ListContinue2"/>
    <w:uiPriority w:val="25"/>
    <w:semiHidden/>
    <w:unhideWhenUsed/>
    <w:rsid w:val="008F43C4"/>
    <w:pPr>
      <w:numPr>
        <w:ilvl w:val="1"/>
        <w:numId w:val="7"/>
      </w:numPr>
      <w:tabs>
        <w:tab w:val="num" w:pos="360"/>
      </w:tabs>
      <w:ind w:left="566" w:firstLine="0"/>
    </w:pPr>
  </w:style>
  <w:style w:type="paragraph" w:styleId="ListNumber3">
    <w:name w:val="List Number 3"/>
    <w:basedOn w:val="ListContinue3"/>
    <w:uiPriority w:val="25"/>
    <w:semiHidden/>
    <w:unhideWhenUsed/>
    <w:rsid w:val="008F43C4"/>
    <w:pPr>
      <w:numPr>
        <w:ilvl w:val="2"/>
        <w:numId w:val="7"/>
      </w:numPr>
      <w:tabs>
        <w:tab w:val="num" w:pos="360"/>
      </w:tabs>
      <w:ind w:left="849" w:firstLine="0"/>
    </w:pPr>
  </w:style>
  <w:style w:type="paragraph" w:styleId="ListNumber4">
    <w:name w:val="List Number 4"/>
    <w:basedOn w:val="ListContinue4"/>
    <w:uiPriority w:val="25"/>
    <w:semiHidden/>
    <w:unhideWhenUsed/>
    <w:rsid w:val="008F43C4"/>
    <w:pPr>
      <w:numPr>
        <w:ilvl w:val="3"/>
        <w:numId w:val="7"/>
      </w:numPr>
      <w:tabs>
        <w:tab w:val="num" w:pos="360"/>
      </w:tabs>
      <w:ind w:left="1132" w:firstLine="0"/>
    </w:pPr>
  </w:style>
  <w:style w:type="paragraph" w:styleId="ListNumber5">
    <w:name w:val="List Number 5"/>
    <w:basedOn w:val="ListContinue5"/>
    <w:uiPriority w:val="25"/>
    <w:semiHidden/>
    <w:unhideWhenUsed/>
    <w:rsid w:val="008F43C4"/>
    <w:pPr>
      <w:numPr>
        <w:ilvl w:val="4"/>
        <w:numId w:val="7"/>
      </w:numPr>
      <w:tabs>
        <w:tab w:val="num" w:pos="360"/>
      </w:tabs>
      <w:ind w:left="1415" w:firstLine="0"/>
    </w:pPr>
  </w:style>
  <w:style w:type="paragraph" w:styleId="ListNumber">
    <w:name w:val="List Number"/>
    <w:basedOn w:val="ListContinue"/>
    <w:uiPriority w:val="25"/>
    <w:rsid w:val="008F43C4"/>
    <w:pPr>
      <w:numPr>
        <w:numId w:val="7"/>
      </w:numPr>
      <w:tabs>
        <w:tab w:val="num" w:pos="360"/>
      </w:tabs>
      <w:ind w:firstLine="0"/>
    </w:pPr>
  </w:style>
  <w:style w:type="paragraph" w:customStyle="1" w:styleId="Source">
    <w:name w:val="Source"/>
    <w:basedOn w:val="Normal"/>
    <w:next w:val="Normal"/>
    <w:uiPriority w:val="35"/>
    <w:qFormat/>
    <w:rsid w:val="008F43C4"/>
    <w:pPr>
      <w:keepLines/>
      <w:spacing w:before="40" w:after="60" w:line="240" w:lineRule="auto"/>
    </w:pPr>
    <w:rPr>
      <w:rFonts w:eastAsiaTheme="minorHAnsi"/>
      <w:i/>
      <w:color w:val="auto"/>
      <w:sz w:val="14"/>
      <w:szCs w:val="18"/>
      <w:lang w:eastAsia="en-US"/>
    </w:rPr>
  </w:style>
  <w:style w:type="table" w:styleId="GridTable4">
    <w:name w:val="Grid Table 4"/>
    <w:basedOn w:val="TableNormal"/>
    <w:uiPriority w:val="49"/>
    <w:rsid w:val="008F43C4"/>
    <w:pPr>
      <w:spacing w:before="160" w:after="0" w:line="240" w:lineRule="auto"/>
    </w:pPr>
    <w:rPr>
      <w:rFonts w:eastAsiaTheme="minorHAnsi"/>
      <w:sz w:val="18"/>
      <w:szCs w:val="18"/>
      <w:lang w:eastAsia="en-US"/>
    </w:rPr>
    <w:tblPr>
      <w:tblStyleRowBandSize w:val="1"/>
      <w:tblStyleColBandSize w:val="1"/>
      <w:tblBorders>
        <w:top w:val="single" w:sz="4" w:space="0" w:color="63799F" w:themeColor="text1" w:themeTint="99"/>
        <w:left w:val="single" w:sz="4" w:space="0" w:color="63799F" w:themeColor="text1" w:themeTint="99"/>
        <w:bottom w:val="single" w:sz="4" w:space="0" w:color="63799F" w:themeColor="text1" w:themeTint="99"/>
        <w:right w:val="single" w:sz="4" w:space="0" w:color="63799F" w:themeColor="text1" w:themeTint="99"/>
        <w:insideH w:val="single" w:sz="4" w:space="0" w:color="63799F" w:themeColor="text1" w:themeTint="99"/>
        <w:insideV w:val="single" w:sz="4" w:space="0" w:color="63799F" w:themeColor="text1" w:themeTint="99"/>
      </w:tblBorders>
    </w:tblPr>
    <w:tblStylePr w:type="firstRow">
      <w:rPr>
        <w:b/>
        <w:bCs/>
        <w:color w:val="FFFFFF" w:themeColor="background1"/>
      </w:rPr>
      <w:tblPr/>
      <w:tcPr>
        <w:tcBorders>
          <w:top w:val="single" w:sz="4" w:space="0" w:color="232B39" w:themeColor="text1"/>
          <w:left w:val="single" w:sz="4" w:space="0" w:color="232B39" w:themeColor="text1"/>
          <w:bottom w:val="single" w:sz="4" w:space="0" w:color="232B39" w:themeColor="text1"/>
          <w:right w:val="single" w:sz="4" w:space="0" w:color="232B39" w:themeColor="text1"/>
          <w:insideH w:val="nil"/>
          <w:insideV w:val="nil"/>
        </w:tcBorders>
        <w:shd w:val="clear" w:color="auto" w:fill="232B39" w:themeFill="text1"/>
      </w:tcPr>
    </w:tblStylePr>
    <w:tblStylePr w:type="lastRow">
      <w:rPr>
        <w:b/>
        <w:bCs/>
      </w:rPr>
      <w:tblPr/>
      <w:tcPr>
        <w:tcBorders>
          <w:top w:val="double" w:sz="4" w:space="0" w:color="232B39" w:themeColor="text1"/>
        </w:tcBorders>
      </w:tcPr>
    </w:tblStylePr>
    <w:tblStylePr w:type="firstCol">
      <w:rPr>
        <w:b/>
        <w:bCs/>
      </w:rPr>
    </w:tblStylePr>
    <w:tblStylePr w:type="lastCol">
      <w:rPr>
        <w:b/>
        <w:bCs/>
      </w:rPr>
    </w:tblStylePr>
    <w:tblStylePr w:type="band1Vert">
      <w:tblPr/>
      <w:tcPr>
        <w:shd w:val="clear" w:color="auto" w:fill="CBD2DF" w:themeFill="text1" w:themeFillTint="33"/>
      </w:tcPr>
    </w:tblStylePr>
    <w:tblStylePr w:type="band1Horz">
      <w:tblPr/>
      <w:tcPr>
        <w:shd w:val="clear" w:color="auto" w:fill="CBD2DF" w:themeFill="text1" w:themeFillTint="33"/>
      </w:tcPr>
    </w:tblStylePr>
  </w:style>
  <w:style w:type="table" w:styleId="TableGrid">
    <w:name w:val="Table Grid"/>
    <w:basedOn w:val="TableNormal"/>
    <w:uiPriority w:val="39"/>
    <w:rsid w:val="008F43C4"/>
    <w:pPr>
      <w:spacing w:before="160" w:after="0" w:line="240" w:lineRule="auto"/>
    </w:pPr>
    <w:rPr>
      <w:rFonts w:eastAsiaTheme="minorHAnsi"/>
      <w:sz w:val="18"/>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extTable0">
    <w:name w:val="DTF Text Table"/>
    <w:basedOn w:val="PlainTable4"/>
    <w:uiPriority w:val="99"/>
    <w:rsid w:val="008F43C4"/>
    <w:pPr>
      <w:spacing w:before="60" w:after="60"/>
    </w:pPr>
    <w:rPr>
      <w:rFonts w:eastAsiaTheme="minorHAnsi"/>
      <w:sz w:val="18"/>
      <w:szCs w:val="18"/>
      <w:lang w:eastAsia="en-US"/>
    </w:rPr>
    <w:tblPr>
      <w:tblBorders>
        <w:bottom w:val="single" w:sz="12" w:space="0" w:color="auto"/>
      </w:tblBorders>
    </w:tblPr>
    <w:tblStylePr w:type="firstRow">
      <w:pPr>
        <w:jc w:val="left"/>
      </w:pPr>
      <w:rPr>
        <w:b w:val="0"/>
        <w:bCs/>
        <w:i/>
      </w:rPr>
      <w:tblPr/>
      <w:tcPr>
        <w:shd w:val="clear" w:color="auto" w:fill="232B39"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GuidanceBox">
    <w:name w:val="Guidance Box"/>
    <w:basedOn w:val="Normal"/>
    <w:uiPriority w:val="31"/>
    <w:qFormat/>
    <w:rsid w:val="008F43C4"/>
    <w:pPr>
      <w:keepLines/>
      <w:pBdr>
        <w:top w:val="single" w:sz="6" w:space="1" w:color="0072CE" w:themeColor="accent1"/>
        <w:left w:val="single" w:sz="6" w:space="4" w:color="0072CE" w:themeColor="accent1"/>
        <w:bottom w:val="single" w:sz="6" w:space="1" w:color="0072CE" w:themeColor="accent1"/>
        <w:right w:val="single" w:sz="6" w:space="4" w:color="0072CE" w:themeColor="accent1"/>
      </w:pBdr>
      <w:spacing w:before="160" w:after="80"/>
    </w:pPr>
    <w:rPr>
      <w:rFonts w:eastAsiaTheme="minorHAnsi"/>
      <w:color w:val="0072CE" w:themeColor="accent1"/>
      <w:sz w:val="18"/>
      <w:szCs w:val="18"/>
      <w:lang w:eastAsia="en-US"/>
    </w:rPr>
  </w:style>
  <w:style w:type="character" w:customStyle="1" w:styleId="Reference">
    <w:name w:val="Reference"/>
    <w:uiPriority w:val="29"/>
    <w:qFormat/>
    <w:rsid w:val="008F43C4"/>
    <w:rPr>
      <w:b w:val="0"/>
      <w:i w:val="0"/>
      <w:color w:val="C00000"/>
      <w:sz w:val="16"/>
    </w:rPr>
  </w:style>
  <w:style w:type="paragraph" w:customStyle="1" w:styleId="GuidanceBlockHeading">
    <w:name w:val="Guidance Block Heading"/>
    <w:basedOn w:val="Heading4"/>
    <w:next w:val="Normal"/>
    <w:uiPriority w:val="30"/>
    <w:qFormat/>
    <w:rsid w:val="008F43C4"/>
    <w:pPr>
      <w:pBdr>
        <w:top w:val="single" w:sz="6" w:space="3" w:color="0072CE" w:themeColor="accent1"/>
        <w:left w:val="single" w:sz="6" w:space="4" w:color="0072CE" w:themeColor="accent1"/>
        <w:bottom w:val="single" w:sz="6" w:space="3" w:color="0072CE" w:themeColor="accent1"/>
        <w:right w:val="single" w:sz="6" w:space="4" w:color="0072CE" w:themeColor="accent1"/>
      </w:pBdr>
      <w:shd w:val="clear" w:color="auto" w:fill="0072CE" w:themeFill="accent1"/>
      <w:spacing w:before="160"/>
    </w:pPr>
    <w:rPr>
      <w:color w:val="FFFFFF" w:themeColor="background1"/>
      <w:sz w:val="20"/>
      <w:szCs w:val="24"/>
      <w:lang w:eastAsia="en-US"/>
    </w:rPr>
  </w:style>
  <w:style w:type="table" w:customStyle="1" w:styleId="DTFFinancialTable0">
    <w:name w:val="DTF Financial Table"/>
    <w:basedOn w:val="DTFTextTable0"/>
    <w:uiPriority w:val="99"/>
    <w:rsid w:val="008F43C4"/>
    <w:pPr>
      <w:spacing w:before="20" w:after="20"/>
      <w:jc w:val="right"/>
    </w:pPr>
    <w:rPr>
      <w:sz w:val="17"/>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Note">
    <w:name w:val="Note"/>
    <w:basedOn w:val="Source"/>
    <w:link w:val="NoteChar"/>
    <w:uiPriority w:val="52"/>
    <w:qFormat/>
    <w:rsid w:val="008F43C4"/>
    <w:pPr>
      <w:tabs>
        <w:tab w:val="left" w:pos="397"/>
      </w:tabs>
      <w:spacing w:before="60" w:after="160"/>
      <w:ind w:left="397" w:hanging="397"/>
      <w:contextualSpacing/>
    </w:pPr>
  </w:style>
  <w:style w:type="paragraph" w:styleId="NoSpacing">
    <w:name w:val="No Spacing"/>
    <w:uiPriority w:val="1"/>
    <w:qFormat/>
    <w:rsid w:val="008F43C4"/>
    <w:pPr>
      <w:spacing w:after="0" w:line="240" w:lineRule="auto"/>
    </w:pPr>
    <w:rPr>
      <w:rFonts w:eastAsiaTheme="minorHAnsi"/>
      <w:sz w:val="18"/>
      <w:szCs w:val="18"/>
      <w:lang w:eastAsia="en-US"/>
    </w:rPr>
  </w:style>
  <w:style w:type="character" w:customStyle="1" w:styleId="Reference-Revised0">
    <w:name w:val="Reference - Revised"/>
    <w:basedOn w:val="Reference"/>
    <w:uiPriority w:val="29"/>
    <w:qFormat/>
    <w:rsid w:val="008F43C4"/>
    <w:rPr>
      <w:b w:val="0"/>
      <w:i w:val="0"/>
      <w:color w:val="7030A0"/>
      <w:sz w:val="16"/>
    </w:rPr>
  </w:style>
  <w:style w:type="character" w:customStyle="1" w:styleId="Guidance">
    <w:name w:val="Guidance"/>
    <w:uiPriority w:val="31"/>
    <w:qFormat/>
    <w:rsid w:val="008F43C4"/>
    <w:rPr>
      <w:color w:val="0072CE" w:themeColor="accent1"/>
    </w:rPr>
  </w:style>
  <w:style w:type="paragraph" w:customStyle="1" w:styleId="GuidanceHeading">
    <w:name w:val="Guidance Heading"/>
    <w:basedOn w:val="Normal"/>
    <w:next w:val="Normal"/>
    <w:uiPriority w:val="30"/>
    <w:qFormat/>
    <w:rsid w:val="008F43C4"/>
    <w:pPr>
      <w:keepNext/>
      <w:keepLines/>
      <w:spacing w:before="160" w:after="80"/>
    </w:pPr>
    <w:rPr>
      <w:rFonts w:eastAsiaTheme="minorHAnsi"/>
      <w:b/>
      <w:color w:val="0072CE" w:themeColor="accent1"/>
      <w:szCs w:val="18"/>
      <w:lang w:eastAsia="en-US"/>
    </w:rPr>
  </w:style>
  <w:style w:type="character" w:customStyle="1" w:styleId="Reference-New0">
    <w:name w:val="Reference - New"/>
    <w:basedOn w:val="Reference"/>
    <w:uiPriority w:val="29"/>
    <w:qFormat/>
    <w:rsid w:val="008F43C4"/>
    <w:rPr>
      <w:b w:val="0"/>
      <w:i w:val="0"/>
      <w:color w:val="D4E15F" w:themeColor="accent6"/>
      <w:sz w:val="16"/>
    </w:rPr>
  </w:style>
  <w:style w:type="paragraph" w:customStyle="1" w:styleId="GuidanceEnd">
    <w:name w:val="Guidance End"/>
    <w:basedOn w:val="Normal"/>
    <w:next w:val="Normal"/>
    <w:uiPriority w:val="30"/>
    <w:qFormat/>
    <w:rsid w:val="008F43C4"/>
    <w:pPr>
      <w:keepLines/>
      <w:pBdr>
        <w:top w:val="single" w:sz="36" w:space="1" w:color="0072CE" w:themeColor="accent1"/>
      </w:pBdr>
      <w:spacing w:before="0" w:after="0" w:line="240" w:lineRule="auto"/>
    </w:pPr>
    <w:rPr>
      <w:rFonts w:eastAsiaTheme="minorHAnsi"/>
      <w:color w:val="auto"/>
      <w:sz w:val="18"/>
      <w:szCs w:val="18"/>
      <w:lang w:eastAsia="en-US"/>
    </w:rPr>
  </w:style>
  <w:style w:type="numbering" w:customStyle="1" w:styleId="ListBulletStyle">
    <w:name w:val="List Bullet Style"/>
    <w:uiPriority w:val="99"/>
    <w:rsid w:val="008F43C4"/>
    <w:pPr>
      <w:numPr>
        <w:numId w:val="8"/>
      </w:numPr>
    </w:pPr>
  </w:style>
  <w:style w:type="numbering" w:customStyle="1" w:styleId="ListBulletAlphaStyle">
    <w:name w:val="List Bullet/Alpha Style"/>
    <w:uiPriority w:val="99"/>
    <w:rsid w:val="008F43C4"/>
    <w:pPr>
      <w:numPr>
        <w:numId w:val="9"/>
      </w:numPr>
    </w:pPr>
  </w:style>
  <w:style w:type="numbering" w:customStyle="1" w:styleId="ListContinueStyle">
    <w:name w:val="List Continue Style"/>
    <w:uiPriority w:val="99"/>
    <w:rsid w:val="008F43C4"/>
    <w:pPr>
      <w:numPr>
        <w:numId w:val="10"/>
      </w:numPr>
    </w:pPr>
  </w:style>
  <w:style w:type="character" w:customStyle="1" w:styleId="NoteChar">
    <w:name w:val="Note Char"/>
    <w:basedOn w:val="DefaultParagraphFont"/>
    <w:link w:val="Note"/>
    <w:uiPriority w:val="52"/>
    <w:rsid w:val="008F43C4"/>
    <w:rPr>
      <w:rFonts w:eastAsiaTheme="minorHAnsi"/>
      <w:i/>
      <w:sz w:val="14"/>
      <w:szCs w:val="18"/>
      <w:lang w:eastAsia="en-US"/>
    </w:rPr>
  </w:style>
  <w:style w:type="table" w:customStyle="1" w:styleId="DTFTable">
    <w:name w:val="DTF Table"/>
    <w:basedOn w:val="DTFTextTable0"/>
    <w:uiPriority w:val="99"/>
    <w:rsid w:val="008F43C4"/>
    <w:pPr>
      <w:spacing w:before="20" w:after="20"/>
      <w:jc w:val="right"/>
    </w:pPr>
    <w:rPr>
      <w:sz w:val="16"/>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TableUnits">
    <w:name w:val="Table Units"/>
    <w:basedOn w:val="Caption"/>
    <w:uiPriority w:val="34"/>
    <w:qFormat/>
    <w:rsid w:val="008F43C4"/>
    <w:pPr>
      <w:keepLines/>
      <w:tabs>
        <w:tab w:val="left" w:pos="964"/>
        <w:tab w:val="right" w:pos="9639"/>
        <w:tab w:val="right" w:pos="14572"/>
        <w:tab w:val="right" w:pos="14742"/>
      </w:tabs>
      <w:spacing w:before="160" w:after="80"/>
      <w:jc w:val="right"/>
    </w:pPr>
    <w:rPr>
      <w:rFonts w:eastAsiaTheme="minorHAnsi"/>
      <w:bCs w:val="0"/>
      <w:iCs/>
      <w:color w:val="4B5B79" w:themeColor="text1" w:themeTint="BF"/>
      <w:lang w:eastAsia="en-US"/>
    </w:rPr>
  </w:style>
  <w:style w:type="paragraph" w:customStyle="1" w:styleId="ListAlpha">
    <w:name w:val="List Alpha"/>
    <w:basedOn w:val="Normal"/>
    <w:uiPriority w:val="26"/>
    <w:rsid w:val="008F43C4"/>
    <w:pPr>
      <w:keepLines/>
      <w:numPr>
        <w:numId w:val="11"/>
      </w:numPr>
      <w:spacing w:before="40" w:after="80"/>
    </w:pPr>
    <w:rPr>
      <w:rFonts w:eastAsiaTheme="minorHAnsi"/>
      <w:color w:val="auto"/>
      <w:sz w:val="18"/>
      <w:szCs w:val="18"/>
      <w:lang w:eastAsia="en-US"/>
    </w:rPr>
  </w:style>
  <w:style w:type="paragraph" w:customStyle="1" w:styleId="ListAlpha2">
    <w:name w:val="List Alpha 2"/>
    <w:basedOn w:val="Normal"/>
    <w:uiPriority w:val="26"/>
    <w:rsid w:val="008F43C4"/>
    <w:pPr>
      <w:keepLines/>
      <w:numPr>
        <w:ilvl w:val="1"/>
        <w:numId w:val="11"/>
      </w:numPr>
      <w:spacing w:before="40" w:after="40"/>
    </w:pPr>
    <w:rPr>
      <w:rFonts w:eastAsiaTheme="minorHAnsi"/>
      <w:color w:val="auto"/>
      <w:sz w:val="18"/>
      <w:szCs w:val="18"/>
      <w:lang w:eastAsia="en-US"/>
    </w:rPr>
  </w:style>
  <w:style w:type="paragraph" w:styleId="NormalWeb">
    <w:name w:val="Normal (Web)"/>
    <w:basedOn w:val="Normal"/>
    <w:uiPriority w:val="99"/>
    <w:unhideWhenUsed/>
    <w:rsid w:val="008F43C4"/>
    <w:pPr>
      <w:keepLines/>
      <w:spacing w:after="0" w:line="240" w:lineRule="auto"/>
    </w:pPr>
    <w:rPr>
      <w:rFonts w:ascii="Times New Roman" w:eastAsiaTheme="minorHAnsi" w:hAnsi="Times New Roman" w:cs="Times New Roman"/>
      <w:color w:val="auto"/>
      <w:spacing w:val="2"/>
      <w:sz w:val="24"/>
      <w:szCs w:val="24"/>
      <w:lang w:eastAsia="en-US"/>
    </w:rPr>
  </w:style>
  <w:style w:type="paragraph" w:styleId="TOC9">
    <w:name w:val="toc 9"/>
    <w:basedOn w:val="Normal"/>
    <w:next w:val="Normal"/>
    <w:autoRedefine/>
    <w:uiPriority w:val="39"/>
    <w:unhideWhenUsed/>
    <w:rsid w:val="008F43C4"/>
    <w:pPr>
      <w:tabs>
        <w:tab w:val="left" w:pos="567"/>
        <w:tab w:val="right" w:leader="dot" w:pos="4536"/>
      </w:tabs>
      <w:spacing w:after="0" w:line="259" w:lineRule="auto"/>
      <w:ind w:left="567" w:right="340" w:hanging="567"/>
    </w:pPr>
    <w:rPr>
      <w:color w:val="auto"/>
      <w:sz w:val="18"/>
      <w:szCs w:val="22"/>
    </w:rPr>
  </w:style>
  <w:style w:type="table" w:customStyle="1" w:styleId="DTFTable1">
    <w:name w:val="DTF Table1"/>
    <w:basedOn w:val="TableNormal"/>
    <w:uiPriority w:val="99"/>
    <w:rsid w:val="008F43C4"/>
    <w:pPr>
      <w:spacing w:before="20" w:after="20" w:line="240" w:lineRule="auto"/>
      <w:jc w:val="right"/>
    </w:pPr>
    <w:rPr>
      <w:rFonts w:asciiTheme="majorHAnsi" w:eastAsiaTheme="minorHAnsi" w:hAnsiTheme="majorHAnsi"/>
      <w:sz w:val="17"/>
      <w:szCs w:val="22"/>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232B39" w:themeFill="text1"/>
        <w:vAlign w:val="bottom"/>
      </w:tcPr>
    </w:tblStylePr>
    <w:tblStylePr w:type="lastRow">
      <w:rPr>
        <w:b/>
      </w:rPr>
      <w:tblPr/>
      <w:tcPr>
        <w:tcBorders>
          <w:top w:val="single" w:sz="6" w:space="0" w:color="232B39" w:themeColor="text1"/>
          <w:left w:val="nil"/>
          <w:bottom w:val="single" w:sz="12" w:space="0" w:color="232B39"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C2EBFA" w:themeFill="background2"/>
      </w:tcPr>
    </w:tblStylePr>
    <w:tblStylePr w:type="band1Horz">
      <w:tblPr/>
      <w:tcPr>
        <w:shd w:val="clear" w:color="auto" w:fill="C2EBFA" w:themeFill="background2"/>
      </w:tcPr>
    </w:tblStylePr>
    <w:tblStylePr w:type="band2Horz">
      <w:tblPr/>
      <w:tcPr>
        <w:shd w:val="clear" w:color="auto" w:fill="FFFFFF" w:themeFill="background1"/>
      </w:tcPr>
    </w:tblStylePr>
  </w:style>
  <w:style w:type="paragraph" w:styleId="TOC8">
    <w:name w:val="toc 8"/>
    <w:basedOn w:val="Normal"/>
    <w:next w:val="Normal"/>
    <w:autoRedefine/>
    <w:uiPriority w:val="39"/>
    <w:unhideWhenUsed/>
    <w:rsid w:val="008F43C4"/>
    <w:pPr>
      <w:keepLines/>
      <w:tabs>
        <w:tab w:val="left" w:pos="567"/>
        <w:tab w:val="right" w:pos="8108"/>
      </w:tabs>
      <w:spacing w:before="60" w:after="40" w:line="240" w:lineRule="auto"/>
    </w:pPr>
    <w:rPr>
      <w:rFonts w:eastAsiaTheme="minorHAnsi"/>
      <w:color w:val="auto"/>
      <w:sz w:val="18"/>
      <w:szCs w:val="18"/>
      <w:lang w:eastAsia="en-US"/>
    </w:rPr>
  </w:style>
  <w:style w:type="paragraph" w:styleId="TOC7">
    <w:name w:val="toc 7"/>
    <w:basedOn w:val="Normal"/>
    <w:next w:val="Normal"/>
    <w:autoRedefine/>
    <w:uiPriority w:val="39"/>
    <w:unhideWhenUsed/>
    <w:rsid w:val="008F43C4"/>
    <w:pPr>
      <w:spacing w:before="0" w:after="100" w:line="259" w:lineRule="auto"/>
      <w:ind w:left="1320"/>
    </w:pPr>
    <w:rPr>
      <w:color w:val="auto"/>
      <w:sz w:val="22"/>
      <w:szCs w:val="22"/>
    </w:rPr>
  </w:style>
  <w:style w:type="paragraph" w:customStyle="1" w:styleId="SectionTitle">
    <w:name w:val="Section Title"/>
    <w:basedOn w:val="Heading1"/>
    <w:uiPriority w:val="45"/>
    <w:qFormat/>
    <w:rsid w:val="008F43C4"/>
    <w:pPr>
      <w:pBdr>
        <w:bottom w:val="single" w:sz="12" w:space="1" w:color="auto"/>
      </w:pBdr>
      <w:spacing w:before="160" w:after="320" w:line="264" w:lineRule="auto"/>
    </w:pPr>
    <w:rPr>
      <w:bCs w:val="0"/>
      <w:caps/>
      <w:color w:val="auto"/>
      <w:sz w:val="32"/>
      <w:szCs w:val="32"/>
      <w:lang w:eastAsia="en-US"/>
    </w:rPr>
  </w:style>
  <w:style w:type="paragraph" w:customStyle="1" w:styleId="Footereven">
    <w:name w:val="Footer (even)"/>
    <w:basedOn w:val="Normal"/>
    <w:link w:val="FooterevenChar"/>
    <w:uiPriority w:val="84"/>
    <w:rsid w:val="008F43C4"/>
    <w:pPr>
      <w:keepLines/>
      <w:pBdr>
        <w:top w:val="single" w:sz="6" w:space="1" w:color="auto"/>
      </w:pBdr>
      <w:tabs>
        <w:tab w:val="right" w:pos="9639"/>
        <w:tab w:val="right" w:pos="14742"/>
      </w:tabs>
      <w:spacing w:before="0" w:after="0" w:line="240" w:lineRule="auto"/>
    </w:pPr>
    <w:rPr>
      <w:rFonts w:asciiTheme="majorHAnsi" w:eastAsiaTheme="minorHAnsi" w:hAnsiTheme="majorHAnsi"/>
      <w:color w:val="auto"/>
      <w:spacing w:val="2"/>
      <w:sz w:val="18"/>
      <w:szCs w:val="18"/>
      <w:lang w:eastAsia="en-US"/>
    </w:rPr>
  </w:style>
  <w:style w:type="character" w:customStyle="1" w:styleId="FooterevenChar">
    <w:name w:val="Footer (even) Char"/>
    <w:basedOn w:val="DefaultParagraphFont"/>
    <w:link w:val="Footereven"/>
    <w:uiPriority w:val="84"/>
    <w:rsid w:val="008F43C4"/>
    <w:rPr>
      <w:rFonts w:asciiTheme="majorHAnsi" w:eastAsiaTheme="minorHAnsi" w:hAnsiTheme="majorHAnsi"/>
      <w:spacing w:val="2"/>
      <w:sz w:val="18"/>
      <w:szCs w:val="18"/>
      <w:lang w:eastAsia="en-US"/>
    </w:rPr>
  </w:style>
  <w:style w:type="numbering" w:customStyle="1" w:styleId="NumberedHeadings">
    <w:name w:val="Numbered Headings"/>
    <w:uiPriority w:val="99"/>
    <w:rsid w:val="008F43C4"/>
    <w:pPr>
      <w:numPr>
        <w:numId w:val="12"/>
      </w:numPr>
    </w:pPr>
  </w:style>
  <w:style w:type="character" w:styleId="Mention">
    <w:name w:val="Mention"/>
    <w:basedOn w:val="DefaultParagraphFont"/>
    <w:uiPriority w:val="99"/>
    <w:unhideWhenUsed/>
    <w:rsid w:val="008F43C4"/>
    <w:rPr>
      <w:color w:val="2B579A"/>
      <w:shd w:val="clear" w:color="auto" w:fill="E1DFDD"/>
    </w:rPr>
  </w:style>
  <w:style w:type="character" w:customStyle="1" w:styleId="ListContinueChar">
    <w:name w:val="List Continue Char"/>
    <w:basedOn w:val="DefaultParagraphFont"/>
    <w:link w:val="ListContinue"/>
    <w:uiPriority w:val="26"/>
    <w:rsid w:val="008F43C4"/>
    <w:rPr>
      <w:rFonts w:eastAsiaTheme="minorHAnsi"/>
      <w:sz w:val="18"/>
      <w:szCs w:val="18"/>
      <w:lang w:eastAsia="en-US"/>
    </w:rPr>
  </w:style>
  <w:style w:type="character" w:customStyle="1" w:styleId="ListContinue2Char">
    <w:name w:val="List Continue 2 Char"/>
    <w:basedOn w:val="ListContinueChar"/>
    <w:link w:val="ListContinue2"/>
    <w:uiPriority w:val="26"/>
    <w:semiHidden/>
    <w:rsid w:val="008F43C4"/>
    <w:rPr>
      <w:rFonts w:eastAsiaTheme="minorHAnsi"/>
      <w:sz w:val="18"/>
      <w:szCs w:val="18"/>
      <w:lang w:eastAsia="en-US"/>
    </w:rPr>
  </w:style>
  <w:style w:type="character" w:customStyle="1" w:styleId="ListBullet2Char">
    <w:name w:val="List Bullet 2 Char"/>
    <w:basedOn w:val="ListContinue2Char"/>
    <w:link w:val="ListBullet2"/>
    <w:uiPriority w:val="24"/>
    <w:rsid w:val="008F43C4"/>
    <w:rPr>
      <w:rFonts w:eastAsiaTheme="minorHAnsi"/>
      <w:sz w:val="18"/>
      <w:szCs w:val="18"/>
      <w:lang w:eastAsia="en-US"/>
    </w:rPr>
  </w:style>
  <w:style w:type="character" w:customStyle="1" w:styleId="ListBulletChar">
    <w:name w:val="List Bullet Char"/>
    <w:basedOn w:val="ListContinueChar"/>
    <w:link w:val="ListBullet"/>
    <w:uiPriority w:val="24"/>
    <w:rsid w:val="008F43C4"/>
    <w:rPr>
      <w:rFonts w:eastAsiaTheme="minorHAnsi"/>
      <w:sz w:val="18"/>
      <w:szCs w:val="18"/>
      <w:lang w:eastAsia="en-US"/>
    </w:rPr>
  </w:style>
  <w:style w:type="character" w:customStyle="1" w:styleId="ListParagraphChar">
    <w:name w:val="List Paragraph Char"/>
    <w:basedOn w:val="DefaultParagraphFont"/>
    <w:link w:val="ListParagraph"/>
    <w:uiPriority w:val="25"/>
    <w:rsid w:val="008F43C4"/>
    <w:rPr>
      <w:color w:val="232B39" w:themeColor="text1"/>
    </w:rPr>
  </w:style>
  <w:style w:type="table" w:styleId="TableGridLight">
    <w:name w:val="Grid Table Light"/>
    <w:basedOn w:val="TableNormal"/>
    <w:uiPriority w:val="40"/>
    <w:rsid w:val="00037421"/>
    <w:pPr>
      <w:spacing w:after="0" w:line="240" w:lineRule="auto"/>
    </w:pPr>
    <w:rPr>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037421"/>
  </w:style>
  <w:style w:type="character" w:customStyle="1" w:styleId="eop">
    <w:name w:val="eop"/>
    <w:basedOn w:val="DefaultParagraphFont"/>
    <w:rsid w:val="00037421"/>
  </w:style>
  <w:style w:type="paragraph" w:customStyle="1" w:styleId="paragraph">
    <w:name w:val="paragraph"/>
    <w:basedOn w:val="Normal"/>
    <w:rsid w:val="00037421"/>
    <w:pPr>
      <w:spacing w:before="100" w:beforeAutospacing="1" w:after="100" w:afterAutospacing="1" w:line="240" w:lineRule="auto"/>
    </w:pPr>
    <w:rPr>
      <w:rFonts w:ascii="Times New Roman" w:eastAsia="Times New Roman" w:hAnsi="Times New Roman" w:cs="Times New Roman"/>
      <w:color w:val="auto"/>
      <w:sz w:val="24"/>
      <w:szCs w:val="24"/>
      <w:lang w:eastAsia="ja-JP"/>
    </w:rPr>
  </w:style>
  <w:style w:type="paragraph" w:customStyle="1" w:styleId="heading10">
    <w:name w:val="heading 10"/>
    <w:basedOn w:val="Heading1"/>
    <w:uiPriority w:val="14"/>
    <w:rsid w:val="008F43C4"/>
    <w:pPr>
      <w:pBdr>
        <w:bottom w:val="single" w:sz="12" w:space="1" w:color="auto"/>
      </w:pBdr>
      <w:spacing w:before="160" w:after="320" w:line="264" w:lineRule="auto"/>
      <w:ind w:left="432" w:hanging="432"/>
    </w:pPr>
    <w:rPr>
      <w:bCs w:val="0"/>
      <w:caps/>
      <w:color w:val="auto"/>
      <w:sz w:val="32"/>
      <w:szCs w:val="32"/>
      <w:lang w:eastAsia="en-US"/>
    </w:rPr>
  </w:style>
  <w:style w:type="paragraph" w:customStyle="1" w:styleId="heading20">
    <w:name w:val="heading 20"/>
    <w:basedOn w:val="Heading2"/>
    <w:uiPriority w:val="14"/>
    <w:rsid w:val="008F43C4"/>
    <w:pPr>
      <w:spacing w:before="200"/>
      <w:ind w:left="576" w:hanging="576"/>
    </w:pPr>
    <w:rPr>
      <w:bCs w:val="0"/>
      <w:color w:val="auto"/>
      <w:sz w:val="26"/>
      <w:lang w:eastAsia="en-US"/>
    </w:rPr>
  </w:style>
  <w:style w:type="paragraph" w:customStyle="1" w:styleId="heading30">
    <w:name w:val="heading 30"/>
    <w:basedOn w:val="Heading3"/>
    <w:uiPriority w:val="14"/>
    <w:rsid w:val="008F43C4"/>
    <w:pPr>
      <w:spacing w:before="160"/>
      <w:ind w:left="720" w:hanging="720"/>
    </w:pPr>
    <w:rPr>
      <w:bCs w:val="0"/>
      <w:color w:val="auto"/>
      <w:sz w:val="22"/>
      <w:lang w:eastAsia="en-US"/>
    </w:rPr>
  </w:style>
  <w:style w:type="paragraph" w:customStyle="1" w:styleId="heading40">
    <w:name w:val="heading 40"/>
    <w:basedOn w:val="Normal"/>
    <w:next w:val="Heading4"/>
    <w:uiPriority w:val="14"/>
    <w:rsid w:val="008F43C4"/>
    <w:pPr>
      <w:keepLines/>
      <w:spacing w:before="160" w:after="80"/>
      <w:ind w:left="864" w:hanging="864"/>
    </w:pPr>
    <w:rPr>
      <w:rFonts w:eastAsiaTheme="minorHAnsi"/>
      <w:color w:val="auto"/>
      <w:sz w:val="18"/>
      <w:szCs w:val="18"/>
      <w:lang w:eastAsia="en-US"/>
    </w:rPr>
  </w:style>
  <w:style w:type="paragraph" w:customStyle="1" w:styleId="heading100">
    <w:name w:val="heading 100"/>
    <w:basedOn w:val="Heading1"/>
    <w:uiPriority w:val="14"/>
    <w:rsid w:val="00365881"/>
    <w:pPr>
      <w:pBdr>
        <w:bottom w:val="single" w:sz="12" w:space="1" w:color="auto"/>
      </w:pBdr>
      <w:spacing w:before="160" w:after="320" w:line="264" w:lineRule="auto"/>
    </w:pPr>
    <w:rPr>
      <w:bCs w:val="0"/>
      <w:caps/>
      <w:color w:val="auto"/>
      <w:sz w:val="32"/>
      <w:szCs w:val="32"/>
      <w:lang w:eastAsia="en-US"/>
    </w:rPr>
  </w:style>
  <w:style w:type="paragraph" w:customStyle="1" w:styleId="heading200">
    <w:name w:val="heading 200"/>
    <w:basedOn w:val="Heading2"/>
    <w:uiPriority w:val="14"/>
    <w:rsid w:val="00365881"/>
    <w:pPr>
      <w:spacing w:before="200"/>
    </w:pPr>
    <w:rPr>
      <w:bCs w:val="0"/>
      <w:color w:val="auto"/>
      <w:sz w:val="26"/>
      <w:lang w:eastAsia="en-US"/>
    </w:rPr>
  </w:style>
  <w:style w:type="paragraph" w:customStyle="1" w:styleId="heading300">
    <w:name w:val="heading 300"/>
    <w:basedOn w:val="Heading3"/>
    <w:uiPriority w:val="14"/>
    <w:rsid w:val="00365881"/>
    <w:pPr>
      <w:spacing w:before="160"/>
    </w:pPr>
    <w:rPr>
      <w:bCs w:val="0"/>
      <w:color w:val="auto"/>
      <w:sz w:val="22"/>
      <w:lang w:eastAsia="en-US"/>
    </w:rPr>
  </w:style>
  <w:style w:type="paragraph" w:customStyle="1" w:styleId="heading400">
    <w:name w:val="heading 400"/>
    <w:basedOn w:val="Normal"/>
    <w:next w:val="Heading4"/>
    <w:uiPriority w:val="14"/>
    <w:rsid w:val="00365881"/>
    <w:pPr>
      <w:keepLines/>
      <w:spacing w:before="160" w:after="80"/>
    </w:pPr>
    <w:rPr>
      <w:rFonts w:eastAsiaTheme="minorHAnsi"/>
      <w:color w:val="auto"/>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creativecommons.org/licenses/by/4.0/" TargetMode="External"/><Relationship Id="rId26" Type="http://schemas.openxmlformats.org/officeDocument/2006/relationships/footer" Target="footer4.xml"/><Relationship Id="rId21" Type="http://schemas.openxmlformats.org/officeDocument/2006/relationships/hyperlink" Target="http://www.dtf.vic.gov.au" TargetMode="External"/><Relationship Id="rId34" Type="http://schemas.openxmlformats.org/officeDocument/2006/relationships/footer" Target="foot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header" Target="header8.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yperlink" Target="mailto:information@dtf.vic.gov.a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IPpolicy@dtf.vic.gov.au"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9.xml"/><Relationship Id="rId8" Type="http://schemas.openxmlformats.org/officeDocument/2006/relationships/styles" Target="styl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documenttasks/documenttasks1.xml><?xml version="1.0" encoding="utf-8"?>
<t:Tasks xmlns:t="http://schemas.microsoft.com/office/tasks/2019/documenttasks" xmlns:oel="http://schemas.microsoft.com/office/2019/extlst">
  <t:Task id="{4AD640B3-C4D2-40F3-9886-C015BCC213FD}">
    <t:Anchor>
      <t:Comment id="2106857199"/>
    </t:Anchor>
    <t:History>
      <t:Event id="{6486E816-E157-4AB1-9312-D595FCDA394D}" time="2023-03-15T09:54:58.514Z">
        <t:Attribution userId="S::karen.foo@dtf.vic.gov.au::4636425d-42ce-4d74-9850-251f9ac278aa" userProvider="AD" userName="Karen Foo (DTF)"/>
        <t:Anchor>
          <t:Comment id="2106857199"/>
        </t:Anchor>
        <t:Create/>
      </t:Event>
      <t:Event id="{AE63C5AA-7964-49E2-92EC-0A2FDBF8E183}" time="2023-03-15T09:54:58.514Z">
        <t:Attribution userId="S::karen.foo@dtf.vic.gov.au::4636425d-42ce-4d74-9850-251f9ac278aa" userProvider="AD" userName="Karen Foo (DTF)"/>
        <t:Anchor>
          <t:Comment id="2106857199"/>
        </t:Anchor>
        <t:Assign userId="S::raditya.santoso@dtf.vic.gov.au::191c06e4-b88f-416e-b9da-28c4fb774088" userProvider="AD" userName="Raditya Santoso (DTF)"/>
      </t:Event>
      <t:Event id="{A66C0792-1D9F-4352-9019-16C37E0EC42C}" time="2023-03-15T09:54:58.514Z">
        <t:Attribution userId="S::karen.foo@dtf.vic.gov.au::4636425d-42ce-4d74-9850-251f9ac278aa" userProvider="AD" userName="Karen Foo (DTF)"/>
        <t:Anchor>
          <t:Comment id="2106857199"/>
        </t:Anchor>
        <t:SetTitle title="@Raditya Santoso (DTF) @Aloka Seneviratne (DTF) remember we need to put some narrative as discussed about what key changes have been made and the statement about editorial changes and to delete the April 2023 altogether and only have the table on the …"/>
      </t:Event>
    </t:History>
  </t:Task>
  <t:Task id="{567D7C6C-2E55-4DAA-BBE8-98B81D7755F9}">
    <t:Anchor>
      <t:Comment id="64192546"/>
    </t:Anchor>
    <t:History>
      <t:Event id="{7A8D72A9-716E-4A04-89C7-54BC69E71D95}" time="2023-03-15T09:55:32.348Z">
        <t:Attribution userId="S::karen.foo@dtf.vic.gov.au::4636425d-42ce-4d74-9850-251f9ac278aa" userProvider="AD" userName="Karen Foo (DTF)"/>
        <t:Anchor>
          <t:Comment id="64192546"/>
        </t:Anchor>
        <t:Create/>
      </t:Event>
      <t:Event id="{C8CAB7EF-BB54-4C5A-8BCE-451CF696F91C}" time="2023-03-15T09:55:32.348Z">
        <t:Attribution userId="S::karen.foo@dtf.vic.gov.au::4636425d-42ce-4d74-9850-251f9ac278aa" userProvider="AD" userName="Karen Foo (DTF)"/>
        <t:Anchor>
          <t:Comment id="64192546"/>
        </t:Anchor>
        <t:Assign userId="S::raditya.santoso@dtf.vic.gov.au::191c06e4-b88f-416e-b9da-28c4fb774088" userProvider="AD" userName="Raditya Santoso (DTF)"/>
      </t:Event>
      <t:Event id="{50C72722-FE56-483F-854D-001F8E044D8B}" time="2023-03-15T09:55:32.348Z">
        <t:Attribution userId="S::karen.foo@dtf.vic.gov.au::4636425d-42ce-4d74-9850-251f9ac278aa" userProvider="AD" userName="Karen Foo (DTF)"/>
        <t:Anchor>
          <t:Comment id="64192546"/>
        </t:Anchor>
        <t:SetTitle title="@Raditya Santoso (DTF) what is this one all about??"/>
      </t:Event>
    </t:History>
  </t:Task>
</t:Task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efcbdc-f8f0-4bac-929e-ffe707bb6387">
      <Terms xmlns="http://schemas.microsoft.com/office/infopath/2007/PartnerControls"/>
    </lcf76f155ced4ddcb4097134ff3c332f>
    <TaxCatchAll xmlns="b6e3d215-38fc-4294-ac6f-e1813d9666dd" xsi:nil="true"/>
    <_dlc_DocId xmlns="b6e3d215-38fc-4294-ac6f-e1813d9666dd">63PAK4U6Z4MQ-1289146740-77827</_dlc_DocId>
    <_dlc_DocIdUrl xmlns="b6e3d215-38fc-4294-ac6f-e1813d9666dd">
      <Url>https://vicgov.sharepoint.com/sites/DTFStrategicCommunications/_layouts/15/DocIdRedir.aspx?ID=63PAK4U6Z4MQ-1289146740-77827</Url>
      <Description>63PAK4U6Z4MQ-1289146740-77827</Description>
    </_dlc_DocIdUrl>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6e4e2ff3ba7717f958608179b97d9bf0">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3e1471c583a5f483d917753c0b9ccc7b"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B7F8AB-3E34-4C2C-B27E-0BCE1E49DF84}">
  <ds:schemaRefs>
    <ds:schemaRef ds:uri="http://schemas.microsoft.com/sharepoint/v3/contenttype/forms"/>
  </ds:schemaRefs>
</ds:datastoreItem>
</file>

<file path=customXml/itemProps2.xml><?xml version="1.0" encoding="utf-8"?>
<ds:datastoreItem xmlns:ds="http://schemas.openxmlformats.org/officeDocument/2006/customXml" ds:itemID="{0E84C748-9046-4D0D-913D-A11B1A75AB1F}">
  <ds:schemaRefs>
    <ds:schemaRef ds:uri="http://schemas.microsoft.com/sharepoint/events"/>
  </ds:schemaRefs>
</ds:datastoreItem>
</file>

<file path=customXml/itemProps3.xml><?xml version="1.0" encoding="utf-8"?>
<ds:datastoreItem xmlns:ds="http://schemas.openxmlformats.org/officeDocument/2006/customXml" ds:itemID="{F1016448-83DD-41E1-A853-DB6ECA8CCC03}">
  <ds:schemaRefs>
    <ds:schemaRef ds:uri="http://schemas.microsoft.com/office/2006/metadata/properties"/>
    <ds:schemaRef ds:uri="http://schemas.microsoft.com/office/infopath/2007/PartnerControls"/>
    <ds:schemaRef ds:uri="e1efcbdc-f8f0-4bac-929e-ffe707bb6387"/>
    <ds:schemaRef ds:uri="b6e3d215-38fc-4294-ac6f-e1813d9666dd"/>
  </ds:schemaRefs>
</ds:datastoreItem>
</file>

<file path=customXml/itemProps4.xml><?xml version="1.0" encoding="utf-8"?>
<ds:datastoreItem xmlns:ds="http://schemas.openxmlformats.org/officeDocument/2006/customXml" ds:itemID="{394A0838-05E3-4AB2-B030-01DF0BB3CEB5}">
  <ds:schemaRefs>
    <ds:schemaRef ds:uri="http://www.w3.org/2001/XMLSchema"/>
  </ds:schemaRefs>
</ds:datastoreItem>
</file>

<file path=customXml/itemProps5.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6.xml><?xml version="1.0" encoding="utf-8"?>
<ds:datastoreItem xmlns:ds="http://schemas.openxmlformats.org/officeDocument/2006/customXml" ds:itemID="{C9BD32C0-6F26-43CE-9B9A-576F15A69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1986</Words>
  <Characters>11769</Characters>
  <Application>Microsoft Office Word</Application>
  <DocSecurity>0</DocSecurity>
  <Lines>538</Lines>
  <Paragraphs>218</Paragraphs>
  <ScaleCrop>false</ScaleCrop>
  <Company>Department of Treasury and Finance</Company>
  <LinksUpToDate>false</LinksUpToDate>
  <CharactersWithSpaces>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McGowan (DTF)</dc:creator>
  <cp:keywords/>
  <cp:lastModifiedBy>Paul L Bowerman (DTF)</cp:lastModifiedBy>
  <cp:revision>1155</cp:revision>
  <cp:lastPrinted>2025-05-26T22:26:00Z</cp:lastPrinted>
  <dcterms:created xsi:type="dcterms:W3CDTF">2025-05-27T00:03:00Z</dcterms:created>
  <dcterms:modified xsi:type="dcterms:W3CDTF">2026-04-08T00:41:00Z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0x010100E2859DFB47952C4E911DE9714EC95DB1</vt:lpwstr>
  </property>
  <property fmtid="{D5CDD505-2E9C-101B-9397-08002B2CF9AE}" pid="5" name="_dlc_DocIdItemGuid">
    <vt:lpwstr>8f5964ce-992f-4edf-9465-6fe289b08520</vt:lpwstr>
  </property>
  <property fmtid="{D5CDD505-2E9C-101B-9397-08002B2CF9AE}" pid="6" name="MediaServiceImageTags">
    <vt:lpwstr/>
  </property>
  <property fmtid="{D5CDD505-2E9C-101B-9397-08002B2CF9AE}" pid="7" name="GrammarlyDocumentId">
    <vt:lpwstr>82bc78f5-00be-47f9-be22-6e2bccc1ca6e</vt:lpwstr>
  </property>
  <property fmtid="{D5CDD505-2E9C-101B-9397-08002B2CF9AE}" pid="8" name="MSIP_Label_bb4ee517-5ca4-4fff-98d2-ed4f906edd6d_Enabled">
    <vt:lpwstr>true</vt:lpwstr>
  </property>
  <property fmtid="{D5CDD505-2E9C-101B-9397-08002B2CF9AE}" pid="9" name="MSIP_Label_bb4ee517-5ca4-4fff-98d2-ed4f906edd6d_SetDate">
    <vt:lpwstr>2026-04-08T00:40:42Z</vt:lpwstr>
  </property>
  <property fmtid="{D5CDD505-2E9C-101B-9397-08002B2CF9AE}" pid="10" name="MSIP_Label_bb4ee517-5ca4-4fff-98d2-ed4f906edd6d_Method">
    <vt:lpwstr>Privileged</vt:lpwstr>
  </property>
  <property fmtid="{D5CDD505-2E9C-101B-9397-08002B2CF9AE}" pid="11" name="MSIP_Label_bb4ee517-5ca4-4fff-98d2-ed4f906edd6d_Name">
    <vt:lpwstr>bb4ee517-5ca4-4fff-98d2-ed4f906edd6d</vt:lpwstr>
  </property>
  <property fmtid="{D5CDD505-2E9C-101B-9397-08002B2CF9AE}" pid="12" name="MSIP_Label_bb4ee517-5ca4-4fff-98d2-ed4f906edd6d_SiteId">
    <vt:lpwstr>722ea0be-3e1c-4b11-ad6f-9401d6856e24</vt:lpwstr>
  </property>
  <property fmtid="{D5CDD505-2E9C-101B-9397-08002B2CF9AE}" pid="13" name="MSIP_Label_bb4ee517-5ca4-4fff-98d2-ed4f906edd6d_ActionId">
    <vt:lpwstr>0d9af20e-f993-4999-b1d8-ed16b8418d95</vt:lpwstr>
  </property>
  <property fmtid="{D5CDD505-2E9C-101B-9397-08002B2CF9AE}" pid="14" name="MSIP_Label_bb4ee517-5ca4-4fff-98d2-ed4f906edd6d_ContentBits">
    <vt:lpwstr>0</vt:lpwstr>
  </property>
  <property fmtid="{D5CDD505-2E9C-101B-9397-08002B2CF9AE}" pid="15" name="MSIP_Label_bb4ee517-5ca4-4fff-98d2-ed4f906edd6d_Tag">
    <vt:lpwstr>10, 0, 1, 1</vt:lpwstr>
  </property>
</Properties>
</file>