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42780672"/>
    <w:p w14:paraId="5B613C95" w14:textId="5174D530" w:rsidR="00045296" w:rsidRPr="00006FDC" w:rsidRDefault="004C7125" w:rsidP="002576CA">
      <w:pPr>
        <w:pStyle w:val="Title"/>
        <w:spacing w:before="120"/>
        <w:rPr>
          <w:sz w:val="40"/>
          <w:szCs w:val="40"/>
        </w:rPr>
      </w:pPr>
      <w:r w:rsidRPr="00006FD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B60ECA" wp14:editId="2B06DC8A">
                <wp:simplePos x="0" y="0"/>
                <wp:positionH relativeFrom="column">
                  <wp:posOffset>-594360</wp:posOffset>
                </wp:positionH>
                <wp:positionV relativeFrom="paragraph">
                  <wp:posOffset>-516255</wp:posOffset>
                </wp:positionV>
                <wp:extent cx="5057775" cy="2697186"/>
                <wp:effectExtent l="0" t="0" r="9525" b="8255"/>
                <wp:wrapNone/>
                <wp:docPr id="1" name="Page bann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2697186"/>
                          <a:chOff x="0" y="0"/>
                          <a:chExt cx="5200762" cy="2962179"/>
                        </a:xfrm>
                      </wpg:grpSpPr>
                      <wps:wsp>
                        <wps:cNvPr id="10" name="Shape 2"/>
                        <wps:cNvSpPr/>
                        <wps:spPr>
                          <a:xfrm>
                            <a:off x="0" y="10633"/>
                            <a:ext cx="5200762" cy="2951546"/>
                          </a:xfrm>
                          <a:custGeom>
                            <a:avLst/>
                            <a:gdLst>
                              <a:gd name="connsiteX0" fmla="*/ 3875056 w 3875055"/>
                              <a:gd name="connsiteY0" fmla="*/ 2201513 h 2201513"/>
                              <a:gd name="connsiteX1" fmla="*/ 2834449 w 3875055"/>
                              <a:gd name="connsiteY1" fmla="*/ 0 h 2201513"/>
                              <a:gd name="connsiteX2" fmla="*/ 0 w 3875055"/>
                              <a:gd name="connsiteY2" fmla="*/ 0 h 2201513"/>
                              <a:gd name="connsiteX3" fmla="*/ 0 w 3875055"/>
                              <a:gd name="connsiteY3" fmla="*/ 2201513 h 2201513"/>
                              <a:gd name="connsiteX4" fmla="*/ 3875056 w 3875055"/>
                              <a:gd name="connsiteY4" fmla="*/ 2201513 h 2201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75055" h="2201513">
                                <a:moveTo>
                                  <a:pt x="3875056" y="2201513"/>
                                </a:moveTo>
                                <a:lnTo>
                                  <a:pt x="2834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1513"/>
                                </a:lnTo>
                                <a:lnTo>
                                  <a:pt x="3875056" y="2201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hape 1"/>
                        <wps:cNvSpPr/>
                        <wps:spPr>
                          <a:xfrm>
                            <a:off x="0" y="0"/>
                            <a:ext cx="4229846" cy="2697677"/>
                          </a:xfrm>
                          <a:custGeom>
                            <a:avLst/>
                            <a:gdLst>
                              <a:gd name="connsiteX0" fmla="*/ 3151632 w 3151632"/>
                              <a:gd name="connsiteY0" fmla="*/ 2012156 h 2012156"/>
                              <a:gd name="connsiteX1" fmla="*/ 3151632 w 3151632"/>
                              <a:gd name="connsiteY1" fmla="*/ 0 h 2012156"/>
                              <a:gd name="connsiteX2" fmla="*/ 0 w 3151632"/>
                              <a:gd name="connsiteY2" fmla="*/ 0 h 2012156"/>
                              <a:gd name="connsiteX3" fmla="*/ 0 w 3151632"/>
                              <a:gd name="connsiteY3" fmla="*/ 1112520 h 2012156"/>
                              <a:gd name="connsiteX4" fmla="*/ 425291 w 3151632"/>
                              <a:gd name="connsiteY4" fmla="*/ 2012156 h 2012156"/>
                              <a:gd name="connsiteX5" fmla="*/ 3151632 w 3151632"/>
                              <a:gd name="connsiteY5" fmla="*/ 2012156 h 2012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51632" h="2012156">
                                <a:moveTo>
                                  <a:pt x="3151632" y="2012156"/>
                                </a:moveTo>
                                <a:lnTo>
                                  <a:pt x="315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20"/>
                                </a:lnTo>
                                <a:lnTo>
                                  <a:pt x="425291" y="2012156"/>
                                </a:lnTo>
                                <a:lnTo>
                                  <a:pt x="3151632" y="2012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Line"/>
                        <wps:cNvCnPr/>
                        <wps:spPr>
                          <a:xfrm flipV="1">
                            <a:off x="2849526" y="1582036"/>
                            <a:ext cx="99076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D5D2B" id="Page banner" o:spid="_x0000_s1026" alt="&quot;&quot;" style="position:absolute;margin-left:-46.8pt;margin-top:-40.65pt;width:398.25pt;height:212.4pt;z-index:-251657216;mso-width-relative:margin;mso-height-relative:margin" coordsize="52007,2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">
                <v:shape id="Shape 2" o:spid="_x0000_s1027" style="position:absolute;top:106;width:52007;height:29515;visibility:visible;mso-wrap-style:square;v-text-anchor:middle" coordsize="3875055,220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" path="m3875056,2201513l2834449,,,,,2201513r3875056,xe" fillcolor="#87189d [3204]" stroked="f">
                  <v:stroke joinstyle="miter"/>
                  <v:path arrowok="t" o:connecttype="custom" o:connectlocs="5200763,2951546;3804151,0;0,0;0,2951546;5200763,2951546" o:connectangles="0,0,0,0,0"/>
                </v:shape>
                <v:shape id="Shape 1" o:spid="_x0000_s1028" style="position:absolute;width:42298;height:26976;visibility:visible;mso-wrap-style:square;v-text-anchor:middle" coordsize="3151632,201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" path="m3151632,2012156l3151632,,,,,1112520r425291,899636l3151632,2012156xe" fillcolor="#232b39 [3213]" stroked="f">
                  <v:stroke joinstyle="miter"/>
                  <v:path arrowok="t" o:connecttype="custom" o:connectlocs="4229846,2697677;4229846,0;0,0;0,1491544;570789,2697677;4229846,2697677" o:connectangles="0,0,0,0,0,0"/>
                </v:shape>
                <v:line id="Line" o:spid="_x0000_s1029" style="position:absolute;flip:y;visibility:visible;mso-wrap-style:square" from="28495,15820" to="38402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" strokecolor="#87189d [3204]" strokeweight="4.5pt"/>
              </v:group>
            </w:pict>
          </mc:Fallback>
        </mc:AlternateContent>
      </w:r>
      <w:r w:rsidR="00006FDC" w:rsidRPr="00006FDC">
        <w:rPr>
          <w:sz w:val="40"/>
          <w:szCs w:val="40"/>
        </w:rPr>
        <w:t>Application of government policies in public construction</w:t>
      </w:r>
      <w:r w:rsidR="00B541ED">
        <w:rPr>
          <w:sz w:val="40"/>
          <w:szCs w:val="40"/>
        </w:rPr>
        <w:t xml:space="preserve"> procurement</w:t>
      </w:r>
    </w:p>
    <w:p w14:paraId="3C5E0C7A" w14:textId="77777777" w:rsidR="00522F8A" w:rsidRPr="00006FDC" w:rsidRDefault="005129A3" w:rsidP="00125514">
      <w:pPr>
        <w:pStyle w:val="Subtitle"/>
        <w:rPr>
          <w:sz w:val="24"/>
          <w:szCs w:val="24"/>
        </w:rPr>
      </w:pPr>
      <w:r w:rsidRPr="00006FDC">
        <w:rPr>
          <w:sz w:val="24"/>
          <w:szCs w:val="24"/>
        </w:rPr>
        <w:t>Factsheet</w:t>
      </w:r>
    </w:p>
    <w:p w14:paraId="5B221396" w14:textId="77777777" w:rsidR="00822DEC" w:rsidRDefault="00822DEC" w:rsidP="0096774E">
      <w:pPr>
        <w:pStyle w:val="Heading1"/>
        <w:sectPr w:rsidR="00822DEC" w:rsidSect="00126C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10" w:right="936" w:bottom="1728" w:left="936" w:header="450" w:footer="461" w:gutter="0"/>
          <w:cols w:space="708"/>
          <w:titlePg/>
          <w:docGrid w:linePitch="360"/>
        </w:sectPr>
      </w:pPr>
    </w:p>
    <w:p w14:paraId="7AA5B79C" w14:textId="77777777" w:rsidR="00006FDC" w:rsidRDefault="00006FDC" w:rsidP="0096774E">
      <w:pPr>
        <w:pStyle w:val="Heading1"/>
      </w:pPr>
    </w:p>
    <w:p w14:paraId="2BE8CC32" w14:textId="77777777" w:rsidR="006B4934" w:rsidRDefault="006B4934" w:rsidP="00006FDC">
      <w:pPr>
        <w:pStyle w:val="Heading2"/>
        <w:tabs>
          <w:tab w:val="left" w:pos="5952"/>
        </w:tabs>
        <w:spacing w:after="120"/>
        <w:rPr>
          <w:lang w:eastAsia="en-US"/>
        </w:rPr>
      </w:pPr>
    </w:p>
    <w:p w14:paraId="577DAA7C" w14:textId="4F19CD60" w:rsidR="00006FDC" w:rsidRDefault="00006FDC" w:rsidP="000F4F7B">
      <w:pPr>
        <w:pStyle w:val="Heading1numbered"/>
        <w:rPr>
          <w:lang w:eastAsia="en-US"/>
        </w:rPr>
      </w:pPr>
      <w:r>
        <w:rPr>
          <w:lang w:eastAsia="en-US"/>
        </w:rPr>
        <w:t xml:space="preserve">Government policies </w:t>
      </w:r>
    </w:p>
    <w:p w14:paraId="2404C905" w14:textId="4A5341BE" w:rsidR="00354B60" w:rsidRDefault="00354B60" w:rsidP="00006FDC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Agencies must ensure that all contracts for Works or Construction Services </w:t>
      </w:r>
      <w:r w:rsidR="00552A9C">
        <w:rPr>
          <w:rFonts w:cstheme="minorHAnsi"/>
          <w:color w:val="000000"/>
          <w:szCs w:val="21"/>
        </w:rPr>
        <w:t>comply with government policy requirements</w:t>
      </w:r>
      <w:r w:rsidR="001B308F">
        <w:rPr>
          <w:rFonts w:cstheme="minorHAnsi"/>
          <w:color w:val="000000"/>
          <w:szCs w:val="21"/>
        </w:rPr>
        <w:t xml:space="preserve"> listed in </w:t>
      </w:r>
      <w:hyperlink r:id="rId15" w:history="1">
        <w:r w:rsidR="007A444C" w:rsidRPr="008228A3">
          <w:rPr>
            <w:rStyle w:val="Hyperlink"/>
            <w:rFonts w:cstheme="minorHAnsi"/>
            <w:szCs w:val="21"/>
          </w:rPr>
          <w:t>Ministerial Instruction 7.2.1</w:t>
        </w:r>
        <w:r w:rsidR="00D8543C" w:rsidRPr="008228A3">
          <w:rPr>
            <w:rStyle w:val="Hyperlink"/>
            <w:rFonts w:cstheme="minorHAnsi"/>
            <w:szCs w:val="21"/>
          </w:rPr>
          <w:t>.</w:t>
        </w:r>
      </w:hyperlink>
      <w:r w:rsidR="00D8543C">
        <w:rPr>
          <w:rFonts w:cstheme="minorHAnsi"/>
          <w:color w:val="000000"/>
          <w:szCs w:val="21"/>
        </w:rPr>
        <w:t xml:space="preserve"> These</w:t>
      </w:r>
      <w:r w:rsidR="007A444C">
        <w:rPr>
          <w:rFonts w:cstheme="minorHAnsi"/>
          <w:color w:val="000000"/>
          <w:szCs w:val="21"/>
        </w:rPr>
        <w:t xml:space="preserve"> include</w:t>
      </w:r>
      <w:r w:rsidR="00CD6EB5">
        <w:rPr>
          <w:rFonts w:cstheme="minorHAnsi"/>
          <w:color w:val="000000"/>
          <w:szCs w:val="21"/>
        </w:rPr>
        <w:t>, but are not limited to</w:t>
      </w:r>
      <w:r w:rsidR="007A444C">
        <w:rPr>
          <w:rFonts w:cstheme="minorHAnsi"/>
          <w:color w:val="000000"/>
          <w:szCs w:val="21"/>
        </w:rPr>
        <w:t>:</w:t>
      </w:r>
    </w:p>
    <w:p w14:paraId="4029BF61" w14:textId="2F50D41C" w:rsidR="007A444C" w:rsidRDefault="007A444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Fair Payments Policy</w:t>
      </w:r>
    </w:p>
    <w:p w14:paraId="71CBFB96" w14:textId="5B254736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 w:rsidRPr="00CA657A">
        <w:t>Supplier Code of Conduct</w:t>
      </w:r>
    </w:p>
    <w:p w14:paraId="397F9C22" w14:textId="77777777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Local Jobs First - Victorian Industry Participation Policy </w:t>
      </w:r>
    </w:p>
    <w:p w14:paraId="6F959AE4" w14:textId="77777777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Local Jobs First - Major Project Skills Guarantee</w:t>
      </w:r>
    </w:p>
    <w:p w14:paraId="59641529" w14:textId="77777777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Social Procurement Framework</w:t>
      </w:r>
    </w:p>
    <w:p w14:paraId="6F8CBB4E" w14:textId="77777777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Building Equality Policy</w:t>
      </w:r>
    </w:p>
    <w:p w14:paraId="04FA9161" w14:textId="227048BB" w:rsidR="00006FDC" w:rsidRPr="00CA657A" w:rsidRDefault="00006FDC" w:rsidP="00006FDC">
      <w:pPr>
        <w:pStyle w:val="Bullet1"/>
        <w:keepLines w:val="0"/>
        <w:numPr>
          <w:ilvl w:val="0"/>
          <w:numId w:val="1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Fair Jobs Code</w:t>
      </w:r>
      <w:r w:rsidR="00E43E06">
        <w:t>.</w:t>
      </w:r>
    </w:p>
    <w:p w14:paraId="5DB76CF0" w14:textId="3C1004B0" w:rsidR="000167D3" w:rsidRDefault="000167D3" w:rsidP="000F4F7B">
      <w:pPr>
        <w:pStyle w:val="Heading2numbered"/>
      </w:pPr>
      <w:r>
        <w:t>Fair Payments Policy</w:t>
      </w:r>
    </w:p>
    <w:p w14:paraId="47D8444E" w14:textId="7B1BF7DE" w:rsidR="000167D3" w:rsidRDefault="006C51AD" w:rsidP="000167D3">
      <w:r>
        <w:t>All Victorian Departments and applicable agencies must apply t</w:t>
      </w:r>
      <w:r w:rsidR="00BE1B05">
        <w:t xml:space="preserve">he </w:t>
      </w:r>
      <w:hyperlink r:id="rId16" w:history="1">
        <w:r w:rsidR="00BE1B05" w:rsidRPr="0000212B">
          <w:rPr>
            <w:rStyle w:val="Hyperlink"/>
          </w:rPr>
          <w:t>Fair Payments Policy</w:t>
        </w:r>
      </w:hyperlink>
      <w:r w:rsidR="00BE1B05">
        <w:t xml:space="preserve"> </w:t>
      </w:r>
      <w:r w:rsidR="00197E05">
        <w:t>to contracts entered into where the</w:t>
      </w:r>
      <w:r w:rsidR="00A415DC">
        <w:t xml:space="preserve"> value of the</w:t>
      </w:r>
      <w:r w:rsidR="00197E05">
        <w:t xml:space="preserve"> goods or services does not </w:t>
      </w:r>
      <w:r w:rsidR="00B12E82">
        <w:t xml:space="preserve">exceed $3 million. </w:t>
      </w:r>
    </w:p>
    <w:p w14:paraId="590D79C9" w14:textId="542BA493" w:rsidR="00280F1D" w:rsidRDefault="00280F1D" w:rsidP="00280F1D">
      <w:r>
        <w:t xml:space="preserve">The Fair Payments Policy requires the payments of invoices within ten business days, penalty interest for late payments and the insertion of a Fair Payments clause for new contracts valued at less than $3 million. </w:t>
      </w:r>
    </w:p>
    <w:p w14:paraId="23187ECF" w14:textId="364D4C42" w:rsidR="00E43E06" w:rsidRPr="000167D3" w:rsidRDefault="00E43E06" w:rsidP="00280F1D">
      <w:r>
        <w:t xml:space="preserve">This policy is managed by the Department of Jobs, Skills, Industry and Regional Development. </w:t>
      </w:r>
    </w:p>
    <w:p w14:paraId="166444A2" w14:textId="396E7626" w:rsidR="00006FDC" w:rsidRDefault="00006FDC" w:rsidP="000F4F7B">
      <w:pPr>
        <w:pStyle w:val="Heading2numbered"/>
      </w:pPr>
      <w:r>
        <w:t>Supplier Code of Conduct</w:t>
      </w:r>
    </w:p>
    <w:p w14:paraId="1FA9C6C2" w14:textId="422744E4" w:rsidR="00006FDC" w:rsidRDefault="00006FDC" w:rsidP="00006FDC">
      <w:r>
        <w:t xml:space="preserve">The </w:t>
      </w:r>
      <w:hyperlink r:id="rId17" w:anchor="application-of-the-code" w:history="1">
        <w:r w:rsidRPr="00653449">
          <w:rPr>
            <w:rStyle w:val="Hyperlink"/>
          </w:rPr>
          <w:t>Supplier Code of Conduct</w:t>
        </w:r>
      </w:hyperlink>
      <w:r>
        <w:t xml:space="preserve"> applies to all goods and services procurement, including public construction procurement, regardless of value.</w:t>
      </w:r>
    </w:p>
    <w:p w14:paraId="6F54C3E9" w14:textId="65B8FC42" w:rsidR="00E07766" w:rsidRDefault="00E07766" w:rsidP="00006FDC">
      <w:r>
        <w:t>The Supplier Code of Conduct sets mandatory minimum standards that Suppliers must meet when doing business with Government.</w:t>
      </w:r>
    </w:p>
    <w:p w14:paraId="6095EC80" w14:textId="00622071" w:rsidR="00E43E06" w:rsidRPr="0044176A" w:rsidRDefault="00E43E06" w:rsidP="00006FDC">
      <w:r>
        <w:t xml:space="preserve">This policy is managed by the Department of Government Services.  </w:t>
      </w:r>
    </w:p>
    <w:p w14:paraId="05A94F69" w14:textId="051C346D" w:rsidR="005D633B" w:rsidRDefault="00006FDC" w:rsidP="000F4F7B">
      <w:pPr>
        <w:pStyle w:val="Heading2numbered"/>
      </w:pPr>
      <w:r>
        <w:lastRenderedPageBreak/>
        <w:t xml:space="preserve">Local Jobs First  </w:t>
      </w:r>
    </w:p>
    <w:p w14:paraId="4F3AB407" w14:textId="0CC89282" w:rsidR="00006FDC" w:rsidRPr="005847C9" w:rsidRDefault="00006FDC" w:rsidP="005847C9">
      <w:pPr>
        <w:pStyle w:val="Heading2numbered"/>
        <w:numPr>
          <w:ilvl w:val="0"/>
          <w:numId w:val="0"/>
        </w:numPr>
        <w:rPr>
          <w:color w:val="auto"/>
          <w:sz w:val="20"/>
          <w:szCs w:val="20"/>
        </w:rPr>
      </w:pPr>
      <w:r w:rsidRPr="005847C9">
        <w:rPr>
          <w:color w:val="auto"/>
          <w:sz w:val="20"/>
          <w:szCs w:val="20"/>
        </w:rPr>
        <w:t>Victorian Industry Participation Policy</w:t>
      </w:r>
    </w:p>
    <w:p w14:paraId="1A194930" w14:textId="59778868" w:rsidR="00006FDC" w:rsidRPr="000424E7" w:rsidRDefault="007C7248" w:rsidP="00BF5674">
      <w:r>
        <w:t xml:space="preserve">The </w:t>
      </w:r>
      <w:hyperlink r:id="rId18" w:history="1">
        <w:r w:rsidRPr="000A0953">
          <w:rPr>
            <w:rStyle w:val="Hyperlink"/>
          </w:rPr>
          <w:t>Local Jobs First – Victorian Industry Participation Policy</w:t>
        </w:r>
      </w:hyperlink>
      <w:r>
        <w:t xml:space="preserve"> </w:t>
      </w:r>
      <w:r w:rsidR="000A0953">
        <w:t xml:space="preserve">requires </w:t>
      </w:r>
      <w:r w:rsidR="00006FDC" w:rsidRPr="000424E7">
        <w:t>Agencies to consider competitive local suppliers, including small and medium sized enterprises, when awarding contracts.</w:t>
      </w:r>
    </w:p>
    <w:p w14:paraId="57196557" w14:textId="77777777" w:rsidR="00006FDC" w:rsidRDefault="00006FDC" w:rsidP="00BF5674">
      <w:r>
        <w:t>The Local Jobs First – Victorian Industry Participation Policy applies to</w:t>
      </w:r>
      <w:r w:rsidRPr="000424E7">
        <w:t xml:space="preserve"> projects with a monetary value of:</w:t>
      </w:r>
    </w:p>
    <w:p w14:paraId="0451AF93" w14:textId="77777777" w:rsidR="00006FDC" w:rsidRDefault="00006FDC" w:rsidP="00BF5674">
      <w:pPr>
        <w:pStyle w:val="ListParagraph"/>
        <w:numPr>
          <w:ilvl w:val="0"/>
          <w:numId w:val="14"/>
        </w:numPr>
      </w:pPr>
      <w:r w:rsidRPr="00D10F05">
        <w:t xml:space="preserve">$3 million </w:t>
      </w:r>
      <w:r>
        <w:t xml:space="preserve">(exclusive of GST) </w:t>
      </w:r>
      <w:r w:rsidRPr="00D10F05">
        <w:t>or more for metropolitan Melbourne and state</w:t>
      </w:r>
      <w:r>
        <w:t>-wide activities, and</w:t>
      </w:r>
    </w:p>
    <w:p w14:paraId="4CC93C45" w14:textId="77777777" w:rsidR="00006FDC" w:rsidRDefault="00006FDC" w:rsidP="00BF5674">
      <w:pPr>
        <w:pStyle w:val="ListParagraph"/>
        <w:numPr>
          <w:ilvl w:val="0"/>
          <w:numId w:val="14"/>
        </w:numPr>
      </w:pPr>
      <w:r w:rsidRPr="00D10F05">
        <w:t xml:space="preserve">$1 million </w:t>
      </w:r>
      <w:r>
        <w:t xml:space="preserve">(exclusive of GST) </w:t>
      </w:r>
      <w:r w:rsidRPr="00D10F05">
        <w:t xml:space="preserve">or more for </w:t>
      </w:r>
      <w:r>
        <w:t>activities in regional Victoria.</w:t>
      </w:r>
    </w:p>
    <w:p w14:paraId="1F8DEA6F" w14:textId="02FA7ACE" w:rsidR="005847C9" w:rsidRDefault="00006FDC" w:rsidP="00BF5674">
      <w:r w:rsidRPr="00416FA0">
        <w:rPr>
          <w:b/>
        </w:rPr>
        <w:t>Note</w:t>
      </w:r>
      <w:r>
        <w:t>: The term ‘local’ covers all suppliers producing</w:t>
      </w:r>
      <w:r>
        <w:rPr>
          <w:b/>
        </w:rPr>
        <w:t xml:space="preserve"> </w:t>
      </w:r>
      <w:r>
        <w:t>Victorian</w:t>
      </w:r>
      <w:r w:rsidR="006A3D71">
        <w:t>,</w:t>
      </w:r>
      <w:r>
        <w:t xml:space="preserve"> Australian or New Zealand goods or services or when they have added value to imported items.</w:t>
      </w:r>
    </w:p>
    <w:p w14:paraId="7053514F" w14:textId="5C540D45" w:rsidR="00FE1B35" w:rsidRDefault="00FE1B35" w:rsidP="00BF5674">
      <w:r>
        <w:t>This policy is managed by the Department of Jobs, Skills, Industry and Regional Development.</w:t>
      </w:r>
    </w:p>
    <w:p w14:paraId="039D9B3B" w14:textId="709AC347" w:rsidR="00006FDC" w:rsidRPr="005847C9" w:rsidRDefault="00006FDC" w:rsidP="005847C9">
      <w:pPr>
        <w:pStyle w:val="Heading2numbered"/>
        <w:numPr>
          <w:ilvl w:val="0"/>
          <w:numId w:val="0"/>
        </w:numPr>
        <w:ind w:left="792" w:hanging="792"/>
        <w:rPr>
          <w:color w:val="auto"/>
          <w:sz w:val="20"/>
          <w:szCs w:val="20"/>
        </w:rPr>
      </w:pPr>
      <w:r w:rsidRPr="005847C9">
        <w:rPr>
          <w:color w:val="auto"/>
          <w:sz w:val="20"/>
          <w:szCs w:val="20"/>
        </w:rPr>
        <w:t>Major Project Skills Guarantee</w:t>
      </w:r>
    </w:p>
    <w:p w14:paraId="5058E958" w14:textId="7124AD4C" w:rsidR="00006FDC" w:rsidRDefault="00006FDC" w:rsidP="00BF5674">
      <w:r w:rsidRPr="004C3AFD">
        <w:t>The</w:t>
      </w:r>
      <w:r w:rsidR="00D8543C">
        <w:t xml:space="preserve"> </w:t>
      </w:r>
      <w:hyperlink r:id="rId19" w:history="1">
        <w:r w:rsidR="00D8543C" w:rsidRPr="000E01E6">
          <w:rPr>
            <w:rStyle w:val="Hyperlink"/>
          </w:rPr>
          <w:t>Local Jobs First – Major Project Skills Guarantee</w:t>
        </w:r>
      </w:hyperlink>
      <w:r w:rsidR="00D8543C">
        <w:t xml:space="preserve"> requires all publicly funded contracts for Works </w:t>
      </w:r>
      <w:r w:rsidRPr="004C3AFD">
        <w:t>valued at or over $20</w:t>
      </w:r>
      <w:r w:rsidRPr="004C3AFD">
        <w:rPr>
          <w:rFonts w:ascii="Calibri" w:hAnsi="Calibri" w:cs="Calibri"/>
        </w:rPr>
        <w:t> </w:t>
      </w:r>
      <w:r w:rsidRPr="004C3AFD">
        <w:t xml:space="preserve">million </w:t>
      </w:r>
      <w:r>
        <w:t xml:space="preserve">(ex GST) </w:t>
      </w:r>
      <w:r w:rsidRPr="004C3AFD">
        <w:t>to use Victorian apprentices, trainees, or engineering cadets for at least 10 per cent of the total estimated labour hours.</w:t>
      </w:r>
    </w:p>
    <w:p w14:paraId="18B91516" w14:textId="09C4B010" w:rsidR="00E43E06" w:rsidRPr="00256AC2" w:rsidRDefault="00E43E06" w:rsidP="00BF5674">
      <w:r>
        <w:t xml:space="preserve">This policy is managed by the Department of Jobs, Skills, Industry and Regional Development. </w:t>
      </w:r>
    </w:p>
    <w:p w14:paraId="7DFCB6AC" w14:textId="77777777" w:rsidR="00006FDC" w:rsidRPr="005847C9" w:rsidRDefault="00006FDC" w:rsidP="005D633B">
      <w:pPr>
        <w:pStyle w:val="Heading2numbered"/>
        <w:rPr>
          <w:color w:val="auto"/>
          <w:sz w:val="20"/>
          <w:szCs w:val="20"/>
        </w:rPr>
      </w:pPr>
      <w:r w:rsidRPr="005D633B">
        <w:t>Social Procurement Framework</w:t>
      </w:r>
    </w:p>
    <w:p w14:paraId="62F8DF4A" w14:textId="1889D841" w:rsidR="00006FDC" w:rsidRPr="004C3AFD" w:rsidRDefault="00006FDC" w:rsidP="00BF5674">
      <w:r w:rsidRPr="004C3AFD">
        <w:t>Agencies implement the</w:t>
      </w:r>
      <w:r w:rsidR="000E01E6">
        <w:t xml:space="preserve"> </w:t>
      </w:r>
      <w:hyperlink r:id="rId20" w:history="1">
        <w:r w:rsidR="000E01E6" w:rsidRPr="005501EA">
          <w:rPr>
            <w:rStyle w:val="Hyperlink"/>
          </w:rPr>
          <w:t>Social Procurement Framework</w:t>
        </w:r>
      </w:hyperlink>
      <w:r w:rsidR="005501EA">
        <w:t xml:space="preserve"> through</w:t>
      </w:r>
      <w:r w:rsidRPr="004C3AFD">
        <w:t xml:space="preserve"> individual procurement activities using a scalable approach based on expenditure.</w:t>
      </w:r>
    </w:p>
    <w:p w14:paraId="009B0F00" w14:textId="7170C047" w:rsidR="00006FDC" w:rsidRPr="004C3AFD" w:rsidRDefault="00006FDC" w:rsidP="00BF5674">
      <w:r w:rsidRPr="004C3AFD">
        <w:rPr>
          <w:i/>
        </w:rPr>
        <w:t>Regional</w:t>
      </w:r>
      <w:r w:rsidR="00E43E06">
        <w:rPr>
          <w:i/>
        </w:rPr>
        <w:t xml:space="preserve"> projects</w:t>
      </w:r>
      <w:r w:rsidRPr="004C3AFD">
        <w:rPr>
          <w:i/>
        </w:rPr>
        <w:t xml:space="preserve"> under $1 million; Metro or State-wide under $3 million</w:t>
      </w:r>
      <w:r>
        <w:rPr>
          <w:i/>
        </w:rPr>
        <w:t xml:space="preserve"> (</w:t>
      </w:r>
      <w:r w:rsidR="00E43E06">
        <w:rPr>
          <w:i/>
        </w:rPr>
        <w:t xml:space="preserve">ex </w:t>
      </w:r>
      <w:r>
        <w:rPr>
          <w:i/>
        </w:rPr>
        <w:t>GST)</w:t>
      </w:r>
    </w:p>
    <w:p w14:paraId="579B22CE" w14:textId="77777777" w:rsidR="00006FDC" w:rsidRPr="004C3AFD" w:rsidRDefault="00006FDC" w:rsidP="00BF5674">
      <w:pPr>
        <w:pStyle w:val="ListParagraph"/>
        <w:numPr>
          <w:ilvl w:val="0"/>
          <w:numId w:val="15"/>
        </w:numPr>
      </w:pPr>
      <w:r w:rsidRPr="004C3AFD">
        <w:t>Incorporate social objectives into regular procurement planning</w:t>
      </w:r>
      <w:r>
        <w:t>.</w:t>
      </w:r>
    </w:p>
    <w:p w14:paraId="75930E54" w14:textId="77777777" w:rsidR="00006FDC" w:rsidRPr="004C3AFD" w:rsidRDefault="00006FDC" w:rsidP="00BF5674">
      <w:pPr>
        <w:pStyle w:val="ListParagraph"/>
        <w:numPr>
          <w:ilvl w:val="0"/>
          <w:numId w:val="15"/>
        </w:numPr>
      </w:pPr>
      <w:r w:rsidRPr="004C3AFD">
        <w:t>Seek opportunities where available to directly or indirectly procure from social enterprises, Australian Disability Enterprises or Aboriginal businesses</w:t>
      </w:r>
      <w:r>
        <w:t>.</w:t>
      </w:r>
    </w:p>
    <w:p w14:paraId="25999B7D" w14:textId="0D8D6725" w:rsidR="00006FDC" w:rsidRPr="004C3AFD" w:rsidRDefault="00006FDC" w:rsidP="00BF5674">
      <w:r w:rsidRPr="004C3AFD">
        <w:rPr>
          <w:i/>
        </w:rPr>
        <w:t xml:space="preserve">Regional </w:t>
      </w:r>
      <w:r w:rsidR="00E43E06">
        <w:rPr>
          <w:i/>
        </w:rPr>
        <w:t xml:space="preserve">projects valued at </w:t>
      </w:r>
      <w:r w:rsidRPr="004C3AFD">
        <w:rPr>
          <w:i/>
        </w:rPr>
        <w:t>$1 to $20 million; Metro or State-wide $3 to $20 million</w:t>
      </w:r>
      <w:r>
        <w:rPr>
          <w:i/>
        </w:rPr>
        <w:t xml:space="preserve"> (</w:t>
      </w:r>
      <w:r w:rsidR="00E43E06">
        <w:rPr>
          <w:i/>
        </w:rPr>
        <w:t>ex</w:t>
      </w:r>
      <w:r>
        <w:rPr>
          <w:i/>
        </w:rPr>
        <w:t xml:space="preserve"> GST)</w:t>
      </w:r>
    </w:p>
    <w:p w14:paraId="10EEBE57" w14:textId="77777777" w:rsidR="00006FDC" w:rsidRPr="004C3AFD" w:rsidRDefault="00006FDC" w:rsidP="00BF5674">
      <w:pPr>
        <w:pStyle w:val="ListParagraph"/>
        <w:numPr>
          <w:ilvl w:val="0"/>
          <w:numId w:val="16"/>
        </w:numPr>
      </w:pPr>
      <w:r w:rsidRPr="004C3AFD">
        <w:t>Incorporate social objectives into regular procurement planning</w:t>
      </w:r>
      <w:r>
        <w:t>.</w:t>
      </w:r>
    </w:p>
    <w:p w14:paraId="3208BE5D" w14:textId="77777777" w:rsidR="00006FDC" w:rsidRPr="004C3AFD" w:rsidRDefault="00006FDC" w:rsidP="00BF5674">
      <w:pPr>
        <w:pStyle w:val="ListParagraph"/>
        <w:numPr>
          <w:ilvl w:val="0"/>
          <w:numId w:val="16"/>
        </w:numPr>
      </w:pPr>
      <w:r w:rsidRPr="004C3AFD">
        <w:t>Use evaluation criteria (5 to 10 per cent weighting) to favour businesses whose practices support social and sustainable objectives</w:t>
      </w:r>
      <w:r>
        <w:t>.</w:t>
      </w:r>
    </w:p>
    <w:p w14:paraId="147BB674" w14:textId="04BAB9F5" w:rsidR="00006FDC" w:rsidRPr="004C3AFD" w:rsidRDefault="00006FDC" w:rsidP="00BF5674">
      <w:r>
        <w:rPr>
          <w:i/>
        </w:rPr>
        <w:t xml:space="preserve">State-wide </w:t>
      </w:r>
      <w:r w:rsidR="00E43E06">
        <w:rPr>
          <w:i/>
        </w:rPr>
        <w:t xml:space="preserve">projects valued at </w:t>
      </w:r>
      <w:r w:rsidRPr="004C3AFD">
        <w:rPr>
          <w:i/>
        </w:rPr>
        <w:t>$20 to $50 million</w:t>
      </w:r>
      <w:r>
        <w:rPr>
          <w:i/>
        </w:rPr>
        <w:t xml:space="preserve"> (</w:t>
      </w:r>
      <w:r w:rsidR="00E43E06">
        <w:rPr>
          <w:i/>
        </w:rPr>
        <w:t xml:space="preserve">ex </w:t>
      </w:r>
      <w:r>
        <w:rPr>
          <w:i/>
        </w:rPr>
        <w:t>GST)</w:t>
      </w:r>
    </w:p>
    <w:p w14:paraId="69132A40" w14:textId="77777777" w:rsidR="00006FDC" w:rsidRPr="004C3AFD" w:rsidRDefault="00006FDC" w:rsidP="00BF5674">
      <w:pPr>
        <w:pStyle w:val="ListParagraph"/>
        <w:numPr>
          <w:ilvl w:val="0"/>
          <w:numId w:val="17"/>
        </w:numPr>
      </w:pPr>
      <w:r w:rsidRPr="004C3AFD">
        <w:t>Complete a Social Procurement Plan during procurement planning</w:t>
      </w:r>
      <w:r>
        <w:t>.</w:t>
      </w:r>
    </w:p>
    <w:p w14:paraId="1F48B63D" w14:textId="77777777" w:rsidR="00006FDC" w:rsidRPr="004C3AFD" w:rsidRDefault="00006FDC" w:rsidP="00BF5674">
      <w:pPr>
        <w:pStyle w:val="ListParagraph"/>
        <w:numPr>
          <w:ilvl w:val="0"/>
          <w:numId w:val="17"/>
        </w:numPr>
      </w:pPr>
      <w:r w:rsidRPr="004C3AFD">
        <w:t>Include performance standards and contract requirements that pursue social and sustainable objectives</w:t>
      </w:r>
      <w:r>
        <w:t>.</w:t>
      </w:r>
    </w:p>
    <w:p w14:paraId="43840599" w14:textId="77777777" w:rsidR="00006FDC" w:rsidRPr="004C3AFD" w:rsidRDefault="00006FDC" w:rsidP="00BF5674">
      <w:r>
        <w:rPr>
          <w:i/>
        </w:rPr>
        <w:t>State-wide o</w:t>
      </w:r>
      <w:r w:rsidRPr="004C3AFD">
        <w:rPr>
          <w:i/>
        </w:rPr>
        <w:t>ver $50 million</w:t>
      </w:r>
      <w:r>
        <w:rPr>
          <w:i/>
        </w:rPr>
        <w:t xml:space="preserve"> (exclusive of GST)</w:t>
      </w:r>
    </w:p>
    <w:p w14:paraId="3AD78457" w14:textId="77777777" w:rsidR="00006FDC" w:rsidRPr="004C3AFD" w:rsidRDefault="00006FDC" w:rsidP="00BF5674">
      <w:pPr>
        <w:pStyle w:val="ListParagraph"/>
        <w:numPr>
          <w:ilvl w:val="0"/>
          <w:numId w:val="18"/>
        </w:numPr>
      </w:pPr>
      <w:r w:rsidRPr="004C3AFD">
        <w:t>Complete a Social Procurement Plan during procurement planning</w:t>
      </w:r>
      <w:r>
        <w:t>.</w:t>
      </w:r>
    </w:p>
    <w:p w14:paraId="78FCDB90" w14:textId="77777777" w:rsidR="00006FDC" w:rsidRDefault="00006FDC" w:rsidP="00BF5674">
      <w:pPr>
        <w:pStyle w:val="ListParagraph"/>
        <w:numPr>
          <w:ilvl w:val="0"/>
          <w:numId w:val="18"/>
        </w:numPr>
      </w:pPr>
      <w:r w:rsidRPr="004C3AFD">
        <w:t>Include targets and contract requirements that pursue social and sustainable objectives</w:t>
      </w:r>
      <w:r>
        <w:t>.</w:t>
      </w:r>
    </w:p>
    <w:p w14:paraId="134EEF07" w14:textId="17AE61E9" w:rsidR="005D633B" w:rsidRPr="004C3AFD" w:rsidRDefault="005D633B" w:rsidP="005847C9">
      <w:r>
        <w:t xml:space="preserve">This policy is managed by the Department of Government Services. </w:t>
      </w:r>
    </w:p>
    <w:p w14:paraId="17801AFA" w14:textId="77777777" w:rsidR="00006FDC" w:rsidRPr="000424E7" w:rsidRDefault="00006FDC" w:rsidP="000F4F7B">
      <w:pPr>
        <w:pStyle w:val="Heading2numbered"/>
      </w:pPr>
      <w:r>
        <w:t>Building Equality Policy</w:t>
      </w:r>
    </w:p>
    <w:p w14:paraId="28979F72" w14:textId="61973055" w:rsidR="00006FDC" w:rsidRPr="007B5A3F" w:rsidRDefault="00006FDC" w:rsidP="00BF5674">
      <w:r w:rsidRPr="007B5A3F">
        <w:t xml:space="preserve">The </w:t>
      </w:r>
      <w:hyperlink r:id="rId21" w:history="1">
        <w:r w:rsidR="005501EA" w:rsidRPr="00602911">
          <w:rPr>
            <w:rStyle w:val="Hyperlink"/>
          </w:rPr>
          <w:t>Building Equality Policy</w:t>
        </w:r>
      </w:hyperlink>
      <w:r w:rsidR="005501EA">
        <w:t xml:space="preserve"> </w:t>
      </w:r>
      <w:r w:rsidRPr="007B5A3F">
        <w:t>applies to Requests for Tender for construction works released on or after 1 January 2022 in relation to projects with a monetary value of $20 million (ex GST).</w:t>
      </w:r>
    </w:p>
    <w:p w14:paraId="5BCC9BD9" w14:textId="2DCB8ADA" w:rsidR="00006FDC" w:rsidRPr="007B5A3F" w:rsidRDefault="00006FDC" w:rsidP="00BF5674">
      <w:r w:rsidRPr="007B5A3F">
        <w:lastRenderedPageBreak/>
        <w:t xml:space="preserve">The Policy is implemented through the Social Procurement Framework. It aligns with the </w:t>
      </w:r>
      <w:r w:rsidR="00503AA2">
        <w:t>w</w:t>
      </w:r>
      <w:r w:rsidRPr="007B5A3F">
        <w:t>omen’s equality and safety objective.</w:t>
      </w:r>
    </w:p>
    <w:p w14:paraId="5383BFF4" w14:textId="77777777" w:rsidR="00006FDC" w:rsidRPr="007B5A3F" w:rsidRDefault="00006FDC" w:rsidP="00BF5674">
      <w:r w:rsidRPr="007B5A3F">
        <w:t>The Policy requires contractors to:</w:t>
      </w:r>
    </w:p>
    <w:p w14:paraId="0067D19B" w14:textId="77777777" w:rsidR="00006FDC" w:rsidRPr="007B5A3F" w:rsidRDefault="00006FDC" w:rsidP="00BF5674">
      <w:pPr>
        <w:pStyle w:val="ListParagraph"/>
        <w:numPr>
          <w:ilvl w:val="0"/>
          <w:numId w:val="19"/>
        </w:numPr>
      </w:pPr>
      <w:r w:rsidRPr="007B5A3F">
        <w:t xml:space="preserve">meet project-specific gender equality targets for onsite </w:t>
      </w:r>
      <w:proofErr w:type="gramStart"/>
      <w:r w:rsidRPr="007B5A3F">
        <w:t>labour;</w:t>
      </w:r>
      <w:proofErr w:type="gramEnd"/>
      <w:r w:rsidRPr="007B5A3F">
        <w:t xml:space="preserve"> </w:t>
      </w:r>
    </w:p>
    <w:p w14:paraId="29E0D23F" w14:textId="345311B5" w:rsidR="00006FDC" w:rsidRPr="007B5A3F" w:rsidRDefault="00006FDC" w:rsidP="00BF5674">
      <w:pPr>
        <w:pStyle w:val="ListParagraph"/>
        <w:numPr>
          <w:ilvl w:val="0"/>
          <w:numId w:val="19"/>
        </w:numPr>
      </w:pPr>
      <w:r w:rsidRPr="007B5A3F">
        <w:t>engage women as apprentices and trainees for at least 4</w:t>
      </w:r>
      <w:r w:rsidR="00D01E2F">
        <w:t xml:space="preserve"> per cent</w:t>
      </w:r>
      <w:r w:rsidRPr="007B5A3F">
        <w:t xml:space="preserve"> of the contract works’ total estimated labour hours for these roles; and </w:t>
      </w:r>
    </w:p>
    <w:p w14:paraId="30EE7170" w14:textId="77777777" w:rsidR="00006FDC" w:rsidRDefault="00006FDC" w:rsidP="00BF5674">
      <w:pPr>
        <w:pStyle w:val="ListParagraph"/>
        <w:numPr>
          <w:ilvl w:val="0"/>
          <w:numId w:val="19"/>
        </w:numPr>
      </w:pPr>
      <w:r w:rsidRPr="007B5A3F">
        <w:t>develop and implement Gender Equality Action Plans.</w:t>
      </w:r>
    </w:p>
    <w:p w14:paraId="287D13FE" w14:textId="0A7C925F" w:rsidR="005D633B" w:rsidRPr="007B5A3F" w:rsidRDefault="005D633B" w:rsidP="005847C9">
      <w:r>
        <w:t xml:space="preserve">This policy is managed by Industrial Relations Victoria. </w:t>
      </w:r>
    </w:p>
    <w:p w14:paraId="4682A08A" w14:textId="77777777" w:rsidR="00006FDC" w:rsidRPr="000424E7" w:rsidRDefault="00006FDC" w:rsidP="000F4F7B">
      <w:pPr>
        <w:pStyle w:val="Heading2numbered"/>
      </w:pPr>
      <w:r>
        <w:t>Fair Jobs Code</w:t>
      </w:r>
    </w:p>
    <w:p w14:paraId="1C55B995" w14:textId="52E00708" w:rsidR="00006FDC" w:rsidRDefault="00006FDC" w:rsidP="00D0264B">
      <w:r>
        <w:t xml:space="preserve">The </w:t>
      </w:r>
      <w:hyperlink r:id="rId22" w:history="1">
        <w:r w:rsidR="00602911" w:rsidRPr="00C466F7">
          <w:rPr>
            <w:rStyle w:val="Hyperlink"/>
          </w:rPr>
          <w:t>Fair Jobs Code</w:t>
        </w:r>
      </w:hyperlink>
      <w:r w:rsidR="00602911">
        <w:t xml:space="preserve"> </w:t>
      </w:r>
      <w:r w:rsidR="00030D37">
        <w:t>applies to tenders,</w:t>
      </w:r>
      <w:r w:rsidR="00030D37" w:rsidRPr="007F4A21">
        <w:t xml:space="preserve"> </w:t>
      </w:r>
      <w:r w:rsidR="00030D37">
        <w:t>and the resultant contract, released to market on or after 1</w:t>
      </w:r>
      <w:r w:rsidR="00030D37">
        <w:rPr>
          <w:rFonts w:ascii="Calibri" w:hAnsi="Calibri" w:cs="Calibri"/>
        </w:rPr>
        <w:t> </w:t>
      </w:r>
      <w:r w:rsidR="00030D37">
        <w:t>September 2024</w:t>
      </w:r>
      <w:r w:rsidR="00030D37" w:rsidRPr="003A0366">
        <w:t>.</w:t>
      </w:r>
    </w:p>
    <w:p w14:paraId="3C8278AF" w14:textId="5E6D6793" w:rsidR="00006FDC" w:rsidRDefault="00006FDC" w:rsidP="00D0264B">
      <w:r>
        <w:t>The Policy requires:</w:t>
      </w:r>
    </w:p>
    <w:p w14:paraId="745CAB1C" w14:textId="5E94998C" w:rsidR="00006FDC" w:rsidRPr="00AA04B3" w:rsidRDefault="00006FDC" w:rsidP="00C466F7">
      <w:pPr>
        <w:pStyle w:val="ListParagraph"/>
        <w:numPr>
          <w:ilvl w:val="0"/>
          <w:numId w:val="20"/>
        </w:numPr>
      </w:pPr>
      <w:r w:rsidRPr="00AA04B3">
        <w:t>Suppliers to hold a Fair Jobs Code Pre-Assessment Certificate if the value of the contract being tendered for is values at $</w:t>
      </w:r>
      <w:r>
        <w:t>1</w:t>
      </w:r>
      <w:r w:rsidRPr="00AA04B3">
        <w:t xml:space="preserve"> million or </w:t>
      </w:r>
      <w:r w:rsidR="00C84321">
        <w:t xml:space="preserve">more </w:t>
      </w:r>
      <w:r w:rsidRPr="00AA04B3">
        <w:t>(ex</w:t>
      </w:r>
      <w:r w:rsidR="00E43E06">
        <w:t xml:space="preserve"> </w:t>
      </w:r>
      <w:r w:rsidRPr="00AA04B3">
        <w:t>GST)</w:t>
      </w:r>
      <w:r w:rsidR="00C466F7">
        <w:t>.</w:t>
      </w:r>
    </w:p>
    <w:p w14:paraId="221D53B3" w14:textId="2810B7A8" w:rsidR="00006FDC" w:rsidRPr="00AA04B3" w:rsidRDefault="00006FDC" w:rsidP="00C466F7">
      <w:pPr>
        <w:pStyle w:val="ListParagraph"/>
        <w:numPr>
          <w:ilvl w:val="0"/>
          <w:numId w:val="20"/>
        </w:numPr>
      </w:pPr>
      <w:r w:rsidRPr="00AA04B3">
        <w:t>Significant subcontractors listed for subcontracts valued at $</w:t>
      </w:r>
      <w:r>
        <w:t>1</w:t>
      </w:r>
      <w:r w:rsidRPr="00AA04B3">
        <w:t xml:space="preserve"> million or more (ex GST) to hold a Fair Jobs Code Pre-Assessment Certificate</w:t>
      </w:r>
      <w:r w:rsidR="00C466F7">
        <w:t>.</w:t>
      </w:r>
    </w:p>
    <w:p w14:paraId="5A20BDB0" w14:textId="74AAB2B4" w:rsidR="00006FDC" w:rsidRPr="00AA04B3" w:rsidRDefault="00006FDC" w:rsidP="00C466F7">
      <w:pPr>
        <w:pStyle w:val="ListParagraph"/>
        <w:numPr>
          <w:ilvl w:val="0"/>
          <w:numId w:val="20"/>
        </w:numPr>
      </w:pPr>
      <w:r w:rsidRPr="00AA04B3">
        <w:t>Suppliers o</w:t>
      </w:r>
      <w:r>
        <w:t>f</w:t>
      </w:r>
      <w:r w:rsidRPr="00AA04B3">
        <w:t xml:space="preserve"> Works to submit a Fair Jobs Code Plan Addendum when tendering for Works valued at $20 million or more (ex</w:t>
      </w:r>
      <w:r w:rsidR="00E43E06">
        <w:t xml:space="preserve"> </w:t>
      </w:r>
      <w:r w:rsidRPr="00AA04B3">
        <w:t>GST)</w:t>
      </w:r>
      <w:r w:rsidR="00C466F7">
        <w:t>.</w:t>
      </w:r>
      <w:r w:rsidR="00DA0FC3">
        <w:t xml:space="preserve"> N.B. T</w:t>
      </w:r>
      <w:r w:rsidRPr="00AA04B3">
        <w:t xml:space="preserve">he </w:t>
      </w:r>
      <w:r w:rsidR="00DA0FC3">
        <w:t>F</w:t>
      </w:r>
      <w:r w:rsidRPr="00AA04B3">
        <w:t>air Jobs Code Plan Addendum is in addition to any other industrial relation</w:t>
      </w:r>
      <w:r w:rsidR="009D2242">
        <w:t>s</w:t>
      </w:r>
      <w:r w:rsidRPr="00AA04B3">
        <w:t xml:space="preserve"> management plan required by the tende</w:t>
      </w:r>
      <w:r w:rsidR="00DA0FC3">
        <w:t>r</w:t>
      </w:r>
      <w:r w:rsidR="00C466F7">
        <w:t>.</w:t>
      </w:r>
    </w:p>
    <w:p w14:paraId="3519E39A" w14:textId="0129C58C" w:rsidR="00006FDC" w:rsidRDefault="00006FDC" w:rsidP="00C466F7">
      <w:pPr>
        <w:pStyle w:val="ListParagraph"/>
        <w:numPr>
          <w:ilvl w:val="0"/>
          <w:numId w:val="20"/>
        </w:numPr>
      </w:pPr>
      <w:r w:rsidRPr="00AA04B3">
        <w:t>Suppliers o</w:t>
      </w:r>
      <w:r>
        <w:t>f</w:t>
      </w:r>
      <w:r w:rsidRPr="00AA04B3">
        <w:t xml:space="preserve"> Construction Services to submit a Fair Jobs Code Plan when tendering for Works valued at $20 million or more (ex</w:t>
      </w:r>
      <w:r w:rsidR="00E43E06">
        <w:t xml:space="preserve"> </w:t>
      </w:r>
      <w:r w:rsidRPr="00AA04B3">
        <w:t>GST)</w:t>
      </w:r>
      <w:r w:rsidR="00C466F7">
        <w:t>.</w:t>
      </w:r>
    </w:p>
    <w:p w14:paraId="0822C9A9" w14:textId="77777777" w:rsidR="00B54D50" w:rsidRPr="00256AC2" w:rsidRDefault="00B54D50" w:rsidP="00B54D50">
      <w:r>
        <w:t xml:space="preserve">This policy is managed by the Department of Jobs, Skills, Industry and Regional Development. </w:t>
      </w:r>
    </w:p>
    <w:p w14:paraId="7329BCC1" w14:textId="77777777" w:rsidR="00B54D50" w:rsidRPr="00AA04B3" w:rsidRDefault="00B54D50" w:rsidP="00B54D50"/>
    <w:p w14:paraId="2CB75E7A" w14:textId="4880E7A8" w:rsidR="00C33FA9" w:rsidRDefault="00C33FA9" w:rsidP="00C33FA9">
      <w:pPr>
        <w:pStyle w:val="Heading1numbered"/>
      </w:pPr>
      <w:r>
        <w:lastRenderedPageBreak/>
        <w:t>Summary tables</w:t>
      </w:r>
    </w:p>
    <w:p w14:paraId="7B2693B7" w14:textId="6696E31F" w:rsidR="00006FDC" w:rsidRDefault="00006FDC" w:rsidP="00C33FA9">
      <w:pPr>
        <w:pStyle w:val="Heading2numbered"/>
      </w:pPr>
      <w:r>
        <w:t xml:space="preserve">Construction </w:t>
      </w:r>
      <w:r w:rsidR="00546CF6">
        <w:t>W</w:t>
      </w:r>
      <w:r>
        <w:t xml:space="preserve">orks </w:t>
      </w:r>
    </w:p>
    <w:tbl>
      <w:tblPr>
        <w:tblW w:w="9353" w:type="dxa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006FDC" w:rsidRPr="006256E0" w14:paraId="121545BD" w14:textId="77777777" w:rsidTr="00570BAE">
        <w:trPr>
          <w:trHeight w:val="2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11FDC54D" w14:textId="77777777" w:rsidR="00006FDC" w:rsidRPr="006256E0" w:rsidRDefault="00006FDC" w:rsidP="00570BAE">
            <w:pPr>
              <w:pStyle w:val="NoteNormal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Government policy application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4F86CB27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&lt;$1M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012C6925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$1M–&lt;$3M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1FCA58FB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$3M–&lt;$20M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30C452ED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$20M-&lt;$50M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D1EB" w:themeFill="background2"/>
            <w:noWrap/>
            <w:vAlign w:val="center"/>
            <w:hideMark/>
          </w:tcPr>
          <w:p w14:paraId="76AE26D9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$50M+</w:t>
            </w:r>
          </w:p>
        </w:tc>
      </w:tr>
      <w:tr w:rsidR="0010050C" w:rsidRPr="006256E0" w14:paraId="0D435FED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7F59" w14:textId="51760D31" w:rsidR="0010050C" w:rsidRPr="006256E0" w:rsidRDefault="0010050C" w:rsidP="00570BAE">
            <w:pPr>
              <w:pStyle w:val="NoteNormal"/>
            </w:pPr>
            <w:r>
              <w:t>Fair Payments Policy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83B1F" w14:textId="42634C58" w:rsidR="0010050C" w:rsidRPr="00291DE7" w:rsidRDefault="0010050C" w:rsidP="00570BAE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0DA2B" w14:textId="03976AF0" w:rsidR="0010050C" w:rsidRPr="00291DE7" w:rsidRDefault="0010050C" w:rsidP="00570BAE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E8F85" w14:textId="0646D4B3" w:rsidR="0010050C" w:rsidRPr="00291DE7" w:rsidRDefault="0010050C" w:rsidP="00570BAE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4AA5E" w14:textId="1C426EE8" w:rsidR="0010050C" w:rsidRPr="00291DE7" w:rsidRDefault="0010050C" w:rsidP="00570BAE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8DC2D" w14:textId="688FDD15" w:rsidR="0010050C" w:rsidRPr="00291DE7" w:rsidRDefault="0010050C" w:rsidP="00570BAE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006FDC" w:rsidRPr="006256E0" w14:paraId="55480E93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18EF" w14:textId="77777777" w:rsidR="00006FDC" w:rsidRPr="006256E0" w:rsidRDefault="00006FDC" w:rsidP="00570BAE">
            <w:pPr>
              <w:pStyle w:val="NoteNormal"/>
            </w:pPr>
            <w:r w:rsidRPr="006256E0">
              <w:t>Supplier Code of Conduct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6848" w14:textId="77777777" w:rsidR="00006FDC" w:rsidRPr="006256E0" w:rsidRDefault="00006FDC" w:rsidP="00570BAE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7BBA" w14:textId="77777777" w:rsidR="00006FDC" w:rsidRPr="006256E0" w:rsidRDefault="00006FDC" w:rsidP="00570BAE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8C39" w14:textId="77777777" w:rsidR="00006FDC" w:rsidRPr="006256E0" w:rsidRDefault="00006FDC" w:rsidP="00570BAE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5800" w14:textId="77777777" w:rsidR="00006FDC" w:rsidRPr="006256E0" w:rsidRDefault="00006FDC" w:rsidP="00570BAE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C40D" w14:textId="77777777" w:rsidR="00006FDC" w:rsidRPr="006256E0" w:rsidRDefault="00006FDC" w:rsidP="00570BAE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3D77F9D7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EDCD" w14:textId="1723F3A3" w:rsidR="00006FDC" w:rsidRPr="006256E0" w:rsidRDefault="00006FDC" w:rsidP="00570BAE">
            <w:pPr>
              <w:pStyle w:val="NoteNormal"/>
            </w:pPr>
            <w:r w:rsidRPr="006256E0">
              <w:t xml:space="preserve">Local Jobs First – VIPP Metro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A77E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5454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0643" w14:textId="77777777" w:rsidR="00006FDC" w:rsidRPr="006256E0" w:rsidRDefault="00006FDC" w:rsidP="00570BAE">
            <w:pPr>
              <w:pStyle w:val="NoteNormal"/>
              <w:jc w:val="center"/>
            </w:pPr>
            <w:r w:rsidRPr="00CE5250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119D3" w14:textId="77777777" w:rsidR="00006FDC" w:rsidRPr="006256E0" w:rsidRDefault="00006FDC" w:rsidP="00570BAE">
            <w:pPr>
              <w:pStyle w:val="NoteNormal"/>
              <w:jc w:val="center"/>
            </w:pPr>
            <w:r w:rsidRPr="007D2824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7330" w14:textId="77777777" w:rsidR="00006FDC" w:rsidRPr="006256E0" w:rsidRDefault="00006FDC" w:rsidP="00570BAE">
            <w:pPr>
              <w:pStyle w:val="NoteNormal"/>
              <w:jc w:val="center"/>
            </w:pPr>
            <w:r w:rsidRPr="00BD4825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2C91BDC9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7B42" w14:textId="5E3137EB" w:rsidR="00006FDC" w:rsidRPr="006256E0" w:rsidRDefault="00006FDC" w:rsidP="00570BAE">
            <w:pPr>
              <w:pStyle w:val="NoteNormal"/>
            </w:pPr>
            <w:r w:rsidRPr="006256E0">
              <w:t xml:space="preserve">Local Jobs First – VIPP Regional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57C3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A3F1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0EB2" w14:textId="77777777" w:rsidR="00006FDC" w:rsidRPr="006256E0" w:rsidRDefault="00006FDC" w:rsidP="00570BAE">
            <w:pPr>
              <w:pStyle w:val="NoteNormal"/>
              <w:jc w:val="center"/>
            </w:pPr>
            <w:r w:rsidRPr="00CE5250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9AB5" w14:textId="77777777" w:rsidR="00006FDC" w:rsidRPr="006256E0" w:rsidRDefault="00006FDC" w:rsidP="00570BAE">
            <w:pPr>
              <w:pStyle w:val="NoteNormal"/>
              <w:jc w:val="center"/>
            </w:pPr>
            <w:r w:rsidRPr="007D2824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D5A3" w14:textId="77777777" w:rsidR="00006FDC" w:rsidRPr="006256E0" w:rsidRDefault="00006FDC" w:rsidP="00570BAE">
            <w:pPr>
              <w:pStyle w:val="NoteNormal"/>
              <w:jc w:val="center"/>
            </w:pPr>
            <w:r w:rsidRPr="00BD4825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3FE7FC5A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A8D53" w14:textId="61C878A0" w:rsidR="00006FDC" w:rsidRPr="006256E0" w:rsidRDefault="00006FDC" w:rsidP="00570BAE">
            <w:pPr>
              <w:pStyle w:val="NoteNormal"/>
            </w:pPr>
            <w:r w:rsidRPr="006256E0">
              <w:t xml:space="preserve">Major Project Skills Guarantee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AA07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B891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6D69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5412" w14:textId="77777777" w:rsidR="00006FDC" w:rsidRPr="006256E0" w:rsidRDefault="00006FDC" w:rsidP="00570BAE">
            <w:pPr>
              <w:pStyle w:val="NoteNormal"/>
              <w:jc w:val="center"/>
            </w:pPr>
            <w:r w:rsidRPr="007D2824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2B59" w14:textId="77777777" w:rsidR="00006FDC" w:rsidRPr="006256E0" w:rsidRDefault="00006FDC" w:rsidP="00570BAE">
            <w:pPr>
              <w:pStyle w:val="NoteNormal"/>
              <w:jc w:val="center"/>
            </w:pPr>
            <w:r w:rsidRPr="00BD4825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79FF1B8D" w14:textId="77777777" w:rsidTr="00570BAE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8EED3" w14:textId="77777777" w:rsidR="00006FDC" w:rsidRPr="006256E0" w:rsidRDefault="00006FDC" w:rsidP="00570BAE">
            <w:pPr>
              <w:pStyle w:val="NoteNormal"/>
            </w:pPr>
            <w:r w:rsidRPr="006256E0">
              <w:t>Social Procurement Framework - Metro or Statewide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EDE3B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22206583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31187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5524580F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3267E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06F890F6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DD11D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Social Procurement Plan</w:t>
            </w:r>
          </w:p>
          <w:p w14:paraId="40ABEB4D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Performance standards in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6EB16E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 xml:space="preserve">Social Procurement Plan </w:t>
            </w:r>
          </w:p>
          <w:p w14:paraId="1799953E" w14:textId="77777777" w:rsidR="00006FDC" w:rsidRPr="00452EAA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Targets</w:t>
            </w:r>
            <w:r>
              <w:rPr>
                <w:sz w:val="14"/>
                <w:szCs w:val="14"/>
              </w:rPr>
              <w:t xml:space="preserve"> in contract</w:t>
            </w:r>
          </w:p>
        </w:tc>
      </w:tr>
      <w:tr w:rsidR="00006FDC" w:rsidRPr="006256E0" w14:paraId="177C57B5" w14:textId="77777777" w:rsidTr="00570BAE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0DA9F" w14:textId="77777777" w:rsidR="00006FDC" w:rsidRPr="006256E0" w:rsidRDefault="00006FDC" w:rsidP="00570BAE">
            <w:pPr>
              <w:pStyle w:val="NoteNormal"/>
            </w:pPr>
            <w:r w:rsidRPr="006256E0">
              <w:t>Social Procurement Framework - Regional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FDCE7" w14:textId="77777777" w:rsidR="00006FDC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7DAA6D45" w14:textId="77777777" w:rsidR="00006FDC" w:rsidRPr="006256E0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EEABA" w14:textId="77777777" w:rsidR="00006FDC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38EFA262" w14:textId="77777777" w:rsidR="00006FDC" w:rsidRPr="006256E0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56803" w14:textId="77777777" w:rsidR="00006FDC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07E40FD6" w14:textId="77777777" w:rsidR="00006FDC" w:rsidRPr="006256E0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048ED" w14:textId="77777777" w:rsidR="00006FDC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Social Procurement Plan</w:t>
            </w:r>
          </w:p>
          <w:p w14:paraId="643A912D" w14:textId="77777777" w:rsidR="00006FDC" w:rsidRPr="006256E0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Performance standards in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04676" w14:textId="77777777" w:rsidR="00006FDC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 xml:space="preserve">Social Procurement Plan </w:t>
            </w:r>
          </w:p>
          <w:p w14:paraId="77FBF1E8" w14:textId="77777777" w:rsidR="00006FDC" w:rsidRPr="006256E0" w:rsidRDefault="00006FDC" w:rsidP="00006FD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Targets</w:t>
            </w:r>
            <w:r>
              <w:rPr>
                <w:sz w:val="14"/>
                <w:szCs w:val="14"/>
              </w:rPr>
              <w:t xml:space="preserve"> in contract</w:t>
            </w:r>
          </w:p>
        </w:tc>
      </w:tr>
      <w:tr w:rsidR="00006FDC" w:rsidRPr="006256E0" w14:paraId="0A86B182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6923" w14:textId="09C2D8CD" w:rsidR="00006FDC" w:rsidRPr="006256E0" w:rsidRDefault="00006FDC" w:rsidP="00570BAE">
            <w:pPr>
              <w:pStyle w:val="NoteNormal"/>
            </w:pPr>
            <w:r w:rsidRPr="006256E0">
              <w:t>Building Equality Policy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27E7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87A2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2CF8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D4C6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8FFE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05816FC4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7E79" w14:textId="77777777" w:rsidR="00006FDC" w:rsidRPr="006256E0" w:rsidRDefault="00006FDC" w:rsidP="00570BAE">
            <w:pPr>
              <w:pStyle w:val="NoteNormal"/>
            </w:pPr>
            <w:r w:rsidRPr="006256E0">
              <w:t>Fair Jobs Code – Pre-assessment Certificate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D548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DF3C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BD7D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84EB2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CB91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006FDC" w:rsidRPr="006256E0" w14:paraId="29B3BB73" w14:textId="77777777" w:rsidTr="00570BAE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6FDE" w14:textId="0AA1D635" w:rsidR="00006FDC" w:rsidRPr="006256E0" w:rsidRDefault="00006FDC" w:rsidP="00570BAE">
            <w:pPr>
              <w:pStyle w:val="NoteNormal"/>
            </w:pPr>
            <w:r w:rsidRPr="006256E0">
              <w:t xml:space="preserve">Fair Jobs Code Plan Addendum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844B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199F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C3A5" w14:textId="77777777" w:rsidR="00006FDC" w:rsidRPr="00104FDA" w:rsidRDefault="00006FDC" w:rsidP="00570BAE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9DCE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D443" w14:textId="77777777" w:rsidR="00006FDC" w:rsidRPr="006256E0" w:rsidRDefault="00006FDC" w:rsidP="00570BAE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</w:tbl>
    <w:p w14:paraId="6F2AEB96" w14:textId="77777777" w:rsidR="00006FDC" w:rsidRDefault="00006FDC" w:rsidP="00006FDC"/>
    <w:p w14:paraId="5C9CDE44" w14:textId="77777777" w:rsidR="00006FDC" w:rsidRPr="006256E0" w:rsidRDefault="00006FDC" w:rsidP="00006FDC"/>
    <w:p w14:paraId="06491EF7" w14:textId="0E54FF5F" w:rsidR="00006FDC" w:rsidRDefault="00006FDC" w:rsidP="00C33FA9">
      <w:pPr>
        <w:pStyle w:val="Heading2numbered"/>
      </w:pPr>
      <w:r>
        <w:lastRenderedPageBreak/>
        <w:t xml:space="preserve">Construction Services </w:t>
      </w:r>
    </w:p>
    <w:tbl>
      <w:tblPr>
        <w:tblW w:w="9353" w:type="dxa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006FDC" w:rsidRPr="006256E0" w14:paraId="557EE976" w14:textId="77777777" w:rsidTr="00570BAE">
        <w:trPr>
          <w:trHeight w:val="2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3E35A872" w14:textId="77777777" w:rsidR="00006FDC" w:rsidRPr="006256E0" w:rsidRDefault="00006FDC" w:rsidP="00570BAE">
            <w:pPr>
              <w:pStyle w:val="NoteNormal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Government policy application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2B8BF887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&lt;$1M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33CA2816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$1M–&lt;$3M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6D70B40C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$3M–&lt;$20M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17B82B52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$20M-&lt;$50M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D1EB" w:themeFill="background2"/>
            <w:noWrap/>
            <w:vAlign w:val="center"/>
            <w:hideMark/>
          </w:tcPr>
          <w:p w14:paraId="0F629F1E" w14:textId="77777777" w:rsidR="00006FDC" w:rsidRPr="006256E0" w:rsidRDefault="00006FDC" w:rsidP="00570BAE">
            <w:pPr>
              <w:pStyle w:val="NoteNormal"/>
              <w:jc w:val="center"/>
              <w:rPr>
                <w:b/>
                <w:bCs/>
              </w:rPr>
            </w:pPr>
            <w:r w:rsidRPr="006256E0">
              <w:rPr>
                <w:b/>
                <w:bCs/>
              </w:rPr>
              <w:t>$50M+</w:t>
            </w:r>
          </w:p>
        </w:tc>
      </w:tr>
      <w:tr w:rsidR="0010050C" w:rsidRPr="006256E0" w14:paraId="77AC9C57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4A6C6" w14:textId="2246F52B" w:rsidR="0010050C" w:rsidRPr="006256E0" w:rsidRDefault="0010050C" w:rsidP="0010050C">
            <w:pPr>
              <w:pStyle w:val="NoteNormal"/>
            </w:pPr>
            <w:r>
              <w:t>Fair Payments Policy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EDE2E" w14:textId="173830D0" w:rsidR="0010050C" w:rsidRPr="00291DE7" w:rsidRDefault="0010050C" w:rsidP="0010050C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8C42" w14:textId="61B56C42" w:rsidR="0010050C" w:rsidRPr="00291DE7" w:rsidRDefault="0010050C" w:rsidP="0010050C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7C26D" w14:textId="080711DF" w:rsidR="0010050C" w:rsidRPr="00291DE7" w:rsidRDefault="0010050C" w:rsidP="0010050C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AB295" w14:textId="12454F16" w:rsidR="0010050C" w:rsidRPr="00291DE7" w:rsidRDefault="0010050C" w:rsidP="0010050C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1AFA7" w14:textId="07F7C5E1" w:rsidR="0010050C" w:rsidRPr="00291DE7" w:rsidRDefault="0010050C" w:rsidP="0010050C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10050C" w:rsidRPr="006256E0" w14:paraId="7F7569C2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2A1D" w14:textId="77777777" w:rsidR="0010050C" w:rsidRPr="006256E0" w:rsidRDefault="0010050C" w:rsidP="0010050C">
            <w:pPr>
              <w:pStyle w:val="NoteNormal"/>
            </w:pPr>
            <w:r w:rsidRPr="006256E0">
              <w:t>Supplier Code of Conduct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50A3" w14:textId="77777777" w:rsidR="0010050C" w:rsidRPr="006256E0" w:rsidRDefault="0010050C" w:rsidP="0010050C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363C" w14:textId="77777777" w:rsidR="0010050C" w:rsidRPr="006256E0" w:rsidRDefault="0010050C" w:rsidP="0010050C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E89E8" w14:textId="77777777" w:rsidR="0010050C" w:rsidRPr="006256E0" w:rsidRDefault="0010050C" w:rsidP="0010050C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4CDD" w14:textId="77777777" w:rsidR="0010050C" w:rsidRPr="006256E0" w:rsidRDefault="0010050C" w:rsidP="0010050C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B458" w14:textId="77777777" w:rsidR="0010050C" w:rsidRPr="006256E0" w:rsidRDefault="0010050C" w:rsidP="0010050C">
            <w:pPr>
              <w:pStyle w:val="NoteNormal"/>
              <w:jc w:val="center"/>
            </w:pPr>
            <w:r w:rsidRPr="00291DE7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10050C" w:rsidRPr="006256E0" w14:paraId="44A6968A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36DB" w14:textId="1D718704" w:rsidR="0010050C" w:rsidRPr="006256E0" w:rsidRDefault="0010050C" w:rsidP="0010050C">
            <w:pPr>
              <w:pStyle w:val="NoteNormal"/>
            </w:pPr>
            <w:r w:rsidRPr="006256E0">
              <w:t xml:space="preserve">Local Jobs First – VIPP Metro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414E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2DB2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FC5" w14:textId="77777777" w:rsidR="0010050C" w:rsidRPr="006256E0" w:rsidRDefault="0010050C" w:rsidP="0010050C">
            <w:pPr>
              <w:pStyle w:val="NoteNormal"/>
              <w:jc w:val="center"/>
            </w:pPr>
            <w:r w:rsidRPr="00CE5250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84B3" w14:textId="77777777" w:rsidR="0010050C" w:rsidRPr="006256E0" w:rsidRDefault="0010050C" w:rsidP="0010050C">
            <w:pPr>
              <w:pStyle w:val="NoteNormal"/>
              <w:jc w:val="center"/>
            </w:pPr>
            <w:r w:rsidRPr="007D2824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691F" w14:textId="77777777" w:rsidR="0010050C" w:rsidRPr="006256E0" w:rsidRDefault="0010050C" w:rsidP="0010050C">
            <w:pPr>
              <w:pStyle w:val="NoteNormal"/>
              <w:jc w:val="center"/>
            </w:pPr>
            <w:r w:rsidRPr="00BD4825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10050C" w:rsidRPr="006256E0" w14:paraId="109C82BF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0286" w14:textId="2B68BFB8" w:rsidR="0010050C" w:rsidRPr="006256E0" w:rsidRDefault="0010050C" w:rsidP="0010050C">
            <w:pPr>
              <w:pStyle w:val="NoteNormal"/>
            </w:pPr>
            <w:r w:rsidRPr="006256E0">
              <w:t xml:space="preserve">Local Jobs First – VIPP Regional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B914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0B69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7824" w14:textId="77777777" w:rsidR="0010050C" w:rsidRPr="006256E0" w:rsidRDefault="0010050C" w:rsidP="0010050C">
            <w:pPr>
              <w:pStyle w:val="NoteNormal"/>
              <w:jc w:val="center"/>
            </w:pPr>
            <w:r w:rsidRPr="00CE5250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AB03" w14:textId="77777777" w:rsidR="0010050C" w:rsidRPr="006256E0" w:rsidRDefault="0010050C" w:rsidP="0010050C">
            <w:pPr>
              <w:pStyle w:val="NoteNormal"/>
              <w:jc w:val="center"/>
            </w:pPr>
            <w:r w:rsidRPr="007D2824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69D2" w14:textId="77777777" w:rsidR="0010050C" w:rsidRPr="006256E0" w:rsidRDefault="0010050C" w:rsidP="0010050C">
            <w:pPr>
              <w:pStyle w:val="NoteNormal"/>
              <w:jc w:val="center"/>
            </w:pPr>
            <w:r w:rsidRPr="00BD4825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10050C" w:rsidRPr="00452EAA" w14:paraId="5578BEC6" w14:textId="77777777" w:rsidTr="00570BAE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08A9D" w14:textId="77777777" w:rsidR="0010050C" w:rsidRPr="006256E0" w:rsidRDefault="0010050C" w:rsidP="0010050C">
            <w:pPr>
              <w:pStyle w:val="NoteNormal"/>
            </w:pPr>
            <w:r w:rsidRPr="006256E0">
              <w:t>Social Procurement Framework - Metro or Statewide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28FD7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21B4E6AD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23DD6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550AFD0E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AD269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Planning</w:t>
            </w:r>
          </w:p>
          <w:p w14:paraId="4B86D532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DAAD8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Social Procurement Plan</w:t>
            </w:r>
          </w:p>
          <w:p w14:paraId="377FE57B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Performance standards in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35E53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 xml:space="preserve">Social Procurement Plan </w:t>
            </w:r>
          </w:p>
          <w:p w14:paraId="70966A4B" w14:textId="77777777" w:rsidR="0010050C" w:rsidRPr="00452EAA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452EAA">
              <w:rPr>
                <w:sz w:val="14"/>
                <w:szCs w:val="14"/>
              </w:rPr>
              <w:t>Targets</w:t>
            </w:r>
            <w:r>
              <w:rPr>
                <w:sz w:val="14"/>
                <w:szCs w:val="14"/>
              </w:rPr>
              <w:t xml:space="preserve"> in contract</w:t>
            </w:r>
          </w:p>
        </w:tc>
      </w:tr>
      <w:tr w:rsidR="0010050C" w:rsidRPr="006256E0" w14:paraId="685E1C62" w14:textId="77777777" w:rsidTr="00570BAE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B91C4" w14:textId="77777777" w:rsidR="0010050C" w:rsidRPr="006256E0" w:rsidRDefault="0010050C" w:rsidP="0010050C">
            <w:pPr>
              <w:pStyle w:val="NoteNormal"/>
            </w:pPr>
            <w:r w:rsidRPr="006256E0">
              <w:t>Social Procurement Framework - Regional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3CBE4" w14:textId="77777777" w:rsidR="0010050C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45C1D2CD" w14:textId="77777777" w:rsidR="0010050C" w:rsidRPr="006256E0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Seek opportunities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0EEAC" w14:textId="77777777" w:rsidR="0010050C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7F90FB0C" w14:textId="77777777" w:rsidR="0010050C" w:rsidRPr="006256E0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BEEE5" w14:textId="77777777" w:rsidR="0010050C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Planning</w:t>
            </w:r>
          </w:p>
          <w:p w14:paraId="1708CAFE" w14:textId="77777777" w:rsidR="0010050C" w:rsidRPr="006256E0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Evaluation criteria (5-10%)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0393B" w14:textId="77777777" w:rsidR="0010050C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Social Procurement Plan</w:t>
            </w:r>
          </w:p>
          <w:p w14:paraId="518066CC" w14:textId="77777777" w:rsidR="0010050C" w:rsidRPr="006256E0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Performance standards in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47C32" w14:textId="77777777" w:rsidR="0010050C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 xml:space="preserve">Social Procurement Plan </w:t>
            </w:r>
          </w:p>
          <w:p w14:paraId="4F4D6D12" w14:textId="77777777" w:rsidR="0010050C" w:rsidRPr="006256E0" w:rsidRDefault="0010050C" w:rsidP="0010050C">
            <w:pPr>
              <w:pStyle w:val="NoteNormal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6256E0">
              <w:rPr>
                <w:sz w:val="14"/>
                <w:szCs w:val="14"/>
              </w:rPr>
              <w:t>Targets</w:t>
            </w:r>
            <w:r>
              <w:rPr>
                <w:sz w:val="14"/>
                <w:szCs w:val="14"/>
              </w:rPr>
              <w:t xml:space="preserve"> in contract</w:t>
            </w:r>
          </w:p>
        </w:tc>
      </w:tr>
      <w:tr w:rsidR="0010050C" w:rsidRPr="006256E0" w14:paraId="07F9F5F7" w14:textId="77777777" w:rsidTr="00570BAE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DB6D" w14:textId="77777777" w:rsidR="0010050C" w:rsidRPr="006256E0" w:rsidRDefault="0010050C" w:rsidP="0010050C">
            <w:pPr>
              <w:pStyle w:val="NoteNormal"/>
            </w:pPr>
            <w:r w:rsidRPr="006256E0">
              <w:t>Fair Jobs Code – Pre-assessment Certificate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E027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263D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C57C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D8ED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BC62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10050C" w:rsidRPr="006256E0" w14:paraId="213EC19A" w14:textId="77777777" w:rsidTr="00570BAE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A999" w14:textId="297ADC35" w:rsidR="0010050C" w:rsidRPr="006256E0" w:rsidRDefault="0010050C" w:rsidP="0010050C">
            <w:pPr>
              <w:pStyle w:val="NoteNormal"/>
            </w:pPr>
            <w:r w:rsidRPr="006256E0">
              <w:t xml:space="preserve">Fair Jobs Code Plan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1424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A6CE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253E" w14:textId="77777777" w:rsidR="0010050C" w:rsidRPr="00104FDA" w:rsidRDefault="0010050C" w:rsidP="0010050C">
            <w:pPr>
              <w:pStyle w:val="NoteNormal"/>
              <w:jc w:val="center"/>
              <w:rPr>
                <w:sz w:val="14"/>
                <w:szCs w:val="14"/>
              </w:rPr>
            </w:pPr>
            <w:r w:rsidRPr="00104FDA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B7D5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26F7" w14:textId="77777777" w:rsidR="0010050C" w:rsidRPr="006256E0" w:rsidRDefault="0010050C" w:rsidP="0010050C">
            <w:pPr>
              <w:pStyle w:val="NoteNormal"/>
              <w:jc w:val="center"/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</w:tbl>
    <w:p w14:paraId="328D65D8" w14:textId="77777777" w:rsidR="00030D37" w:rsidRPr="00030D37" w:rsidRDefault="00030D37" w:rsidP="00030D37">
      <w:pPr>
        <w:pStyle w:val="NormalIndent"/>
        <w:ind w:left="0"/>
      </w:pPr>
    </w:p>
    <w:p w14:paraId="357FA85D" w14:textId="50A5EF75" w:rsidR="00006FDC" w:rsidRDefault="00006FDC" w:rsidP="00C33FA9">
      <w:pPr>
        <w:pStyle w:val="Heading1numbered"/>
      </w:pPr>
      <w:r>
        <w:t>Help and support</w:t>
      </w:r>
    </w:p>
    <w:p w14:paraId="7D6AC123" w14:textId="3A8C3140" w:rsidR="00006FDC" w:rsidRPr="009A4E82" w:rsidRDefault="00006FDC" w:rsidP="00006FDC">
      <w:r>
        <w:t xml:space="preserve">If </w:t>
      </w:r>
      <w:r w:rsidRPr="009A4E82">
        <w:t>you have any queries, please contact Infrastructure Division by email:</w:t>
      </w:r>
      <w:r w:rsidR="00003A2B">
        <w:t xml:space="preserve"> </w:t>
      </w:r>
      <w:hyperlink r:id="rId23" w:history="1">
        <w:r w:rsidRPr="009A4E82">
          <w:rPr>
            <w:rStyle w:val="Hyperlink"/>
          </w:rPr>
          <w:t>construction.procurement@dtf.vic.gov.au</w:t>
        </w:r>
      </w:hyperlink>
      <w:r w:rsidRPr="009A4E82">
        <w:t>.</w:t>
      </w:r>
    </w:p>
    <w:p w14:paraId="03805541" w14:textId="437F7368" w:rsidR="00006FDC" w:rsidRDefault="00006FDC" w:rsidP="00006FDC">
      <w:pPr>
        <w:sectPr w:rsidR="00006FDC" w:rsidSect="00006FDC">
          <w:type w:val="continuous"/>
          <w:pgSz w:w="11906" w:h="16838" w:code="9"/>
          <w:pgMar w:top="1440" w:right="1080" w:bottom="1440" w:left="1080" w:header="706" w:footer="461" w:gutter="0"/>
          <w:cols w:space="708"/>
          <w:titlePg/>
          <w:docGrid w:linePitch="360"/>
        </w:sectPr>
      </w:pPr>
    </w:p>
    <w:bookmarkEnd w:id="0"/>
    <w:p w14:paraId="0B7F463B" w14:textId="77777777" w:rsidR="00240614" w:rsidRDefault="00240614" w:rsidP="00006FDC"/>
    <w:sectPr w:rsidR="00240614" w:rsidSect="0096774E">
      <w:type w:val="continuous"/>
      <w:pgSz w:w="11906" w:h="16838" w:code="9"/>
      <w:pgMar w:top="648" w:right="1152" w:bottom="1728" w:left="1152" w:header="706" w:footer="4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B598" w14:textId="77777777" w:rsidR="00EF336A" w:rsidRDefault="00EF336A" w:rsidP="006805B9">
      <w:r>
        <w:separator/>
      </w:r>
    </w:p>
  </w:endnote>
  <w:endnote w:type="continuationSeparator" w:id="0">
    <w:p w14:paraId="23136EE4" w14:textId="77777777" w:rsidR="00EF336A" w:rsidRDefault="00EF336A" w:rsidP="0068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0734" w14:textId="77777777" w:rsidR="00003470" w:rsidRDefault="00003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7E6B" w14:textId="6448BB52" w:rsidR="00522F8A" w:rsidRDefault="00491C72" w:rsidP="00491C72">
    <w:pPr>
      <w:pStyle w:val="Footer"/>
      <w:tabs>
        <w:tab w:val="clear" w:pos="9026"/>
        <w:tab w:val="right" w:pos="9602"/>
      </w:tabs>
      <w:rPr>
        <w:rStyle w:val="PageNumber"/>
      </w:rPr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2664286" wp14:editId="381300A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85848a0ab60c8dfe39d64e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A50C03" w14:textId="1E69C5AD" w:rsidR="00AC4C1D" w:rsidRPr="00841100" w:rsidRDefault="00AC4C1D" w:rsidP="00AC4C1D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64286" id="_x0000_t202" coordsize="21600,21600" o:spt="202" path="m,l,21600r21600,l21600,xe">
              <v:stroke joinstyle="miter"/>
              <v:path gradientshapeok="t" o:connecttype="rect"/>
            </v:shapetype>
            <v:shape id="MSIPCMe85848a0ab60c8dfe39d64e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9A50C03" w14:textId="1E69C5AD" w:rsidR="00AC4C1D" w:rsidRPr="00841100" w:rsidRDefault="00AC4C1D" w:rsidP="00AC4C1D">
                    <w:pPr>
                      <w:spacing w:before="0" w:after="0"/>
                      <w:rPr>
                        <w:rFonts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22F8A" w:rsidRPr="008E49B3">
      <w:rPr>
        <w:noProof w:val="0"/>
      </w:rPr>
      <w:fldChar w:fldCharType="begin"/>
    </w:r>
    <w:r w:rsidR="00522F8A" w:rsidRPr="008E49B3">
      <w:instrText xml:space="preserve"> StyleRef “Title” </w:instrText>
    </w:r>
    <w:r w:rsidR="00522F8A" w:rsidRPr="008E49B3">
      <w:rPr>
        <w:noProof w:val="0"/>
      </w:rPr>
      <w:fldChar w:fldCharType="separate"/>
    </w:r>
    <w:r w:rsidR="00205723">
      <w:t>Application of government policies in public construction procurement</w:t>
    </w:r>
    <w:r w:rsidR="00522F8A" w:rsidRPr="008E49B3"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FD1ADE2" w14:textId="77777777" w:rsidR="00522F8A" w:rsidRPr="00C022F9" w:rsidRDefault="00522F8A" w:rsidP="00680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117D" w14:textId="77777777" w:rsidR="00973844" w:rsidRDefault="00AC4C1D" w:rsidP="004C7125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72576" behindDoc="0" locked="0" layoutInCell="0" allowOverlap="1" wp14:anchorId="4C0C9E58" wp14:editId="1B237F1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8a4040288728c2a5ed202675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75CC8E" w14:textId="015AECDA" w:rsidR="00AC4C1D" w:rsidRPr="00841100" w:rsidRDefault="00AC4C1D" w:rsidP="00AC4C1D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C9E58" id="_x0000_t202" coordsize="21600,21600" o:spt="202" path="m,l,21600r21600,l21600,xe">
              <v:stroke joinstyle="miter"/>
              <v:path gradientshapeok="t" o:connecttype="rect"/>
            </v:shapetype>
            <v:shape id="MSIPCM8a4040288728c2a5ed202675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4275CC8E" w14:textId="015AECDA" w:rsidR="00AC4C1D" w:rsidRPr="00841100" w:rsidRDefault="00AC4C1D" w:rsidP="00AC4C1D">
                    <w:pPr>
                      <w:spacing w:before="0" w:after="0"/>
                      <w:rPr>
                        <w:rFonts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2CEC">
      <w:drawing>
        <wp:inline distT="0" distB="0" distL="0" distR="0" wp14:anchorId="3BCF8F7D" wp14:editId="24C08B19">
          <wp:extent cx="1536192" cy="457200"/>
          <wp:effectExtent l="0" t="0" r="6985" b="0"/>
          <wp:docPr id="17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E71D" w14:textId="77777777" w:rsidR="00EF336A" w:rsidRDefault="00EF336A" w:rsidP="006805B9">
      <w:r>
        <w:separator/>
      </w:r>
    </w:p>
  </w:footnote>
  <w:footnote w:type="continuationSeparator" w:id="0">
    <w:p w14:paraId="2879F78B" w14:textId="77777777" w:rsidR="00EF336A" w:rsidRDefault="00EF336A" w:rsidP="0068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3CC4" w14:textId="77777777" w:rsidR="00003470" w:rsidRDefault="00003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1DA0" w14:textId="77777777" w:rsidR="00F417C3" w:rsidRPr="0041689E" w:rsidRDefault="007B141C" w:rsidP="006805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2AE78C5" wp14:editId="1A5BE4D3">
              <wp:simplePos x="0" y="0"/>
              <wp:positionH relativeFrom="page">
                <wp:posOffset>-31805</wp:posOffset>
              </wp:positionH>
              <wp:positionV relativeFrom="paragraph">
                <wp:posOffset>-440359</wp:posOffset>
              </wp:positionV>
              <wp:extent cx="7653528" cy="896112"/>
              <wp:effectExtent l="0" t="0" r="5080" b="0"/>
              <wp:wrapTopAndBottom/>
              <wp:docPr id="13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3528" cy="896112"/>
                        <a:chOff x="914400" y="524786"/>
                        <a:chExt cx="5420963" cy="635888"/>
                      </a:xfrm>
                    </wpg:grpSpPr>
                    <wps:wsp>
                      <wps:cNvPr id="14" name="Shape 2"/>
                      <wps:cNvSpPr/>
                      <wps:spPr>
                        <a:xfrm>
                          <a:off x="3923918" y="524786"/>
                          <a:ext cx="2411445" cy="635888"/>
                        </a:xfrm>
                        <a:custGeom>
                          <a:avLst/>
                          <a:gdLst>
                            <a:gd name="connsiteX0" fmla="*/ 2411445 w 2411444"/>
                            <a:gd name="connsiteY0" fmla="*/ 0 h 769524"/>
                            <a:gd name="connsiteX1" fmla="*/ 0 w 2411444"/>
                            <a:gd name="connsiteY1" fmla="*/ 0 h 769524"/>
                            <a:gd name="connsiteX2" fmla="*/ 363760 w 2411444"/>
                            <a:gd name="connsiteY2" fmla="*/ 769525 h 769524"/>
                            <a:gd name="connsiteX3" fmla="*/ 2410111 w 2411444"/>
                            <a:gd name="connsiteY3" fmla="*/ 769525 h 769524"/>
                            <a:gd name="connsiteX4" fmla="*/ 2411445 w 2411444"/>
                            <a:gd name="connsiteY4" fmla="*/ 0 h 769524"/>
                            <a:gd name="connsiteX0" fmla="*/ 2411445 w 2411445"/>
                            <a:gd name="connsiteY0" fmla="*/ 0 h 769525"/>
                            <a:gd name="connsiteX1" fmla="*/ 0 w 2411445"/>
                            <a:gd name="connsiteY1" fmla="*/ 0 h 769525"/>
                            <a:gd name="connsiteX2" fmla="*/ 300185 w 2411445"/>
                            <a:gd name="connsiteY2" fmla="*/ 635888 h 769525"/>
                            <a:gd name="connsiteX3" fmla="*/ 2410111 w 2411445"/>
                            <a:gd name="connsiteY3" fmla="*/ 769525 h 769525"/>
                            <a:gd name="connsiteX4" fmla="*/ 2411445 w 2411445"/>
                            <a:gd name="connsiteY4" fmla="*/ 0 h 769525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406138 w 2411445"/>
                            <a:gd name="connsiteY3" fmla="*/ 635722 h 635888"/>
                            <a:gd name="connsiteX4" fmla="*/ 2411445 w 2411445"/>
                            <a:gd name="connsiteY4" fmla="*/ 0 h 635888"/>
                            <a:gd name="connsiteX0" fmla="*/ 2411445 w 2411445"/>
                            <a:gd name="connsiteY0" fmla="*/ 0 h 640087"/>
                            <a:gd name="connsiteX1" fmla="*/ 0 w 2411445"/>
                            <a:gd name="connsiteY1" fmla="*/ 0 h 640087"/>
                            <a:gd name="connsiteX2" fmla="*/ 300185 w 2411445"/>
                            <a:gd name="connsiteY2" fmla="*/ 635888 h 640087"/>
                            <a:gd name="connsiteX3" fmla="*/ 2402164 w 2411445"/>
                            <a:gd name="connsiteY3" fmla="*/ 640087 h 640087"/>
                            <a:gd name="connsiteX4" fmla="*/ 2411445 w 2411445"/>
                            <a:gd name="connsiteY4" fmla="*/ 0 h 640087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398605 w 2411445"/>
                            <a:gd name="connsiteY3" fmla="*/ 632969 h 635888"/>
                            <a:gd name="connsiteX4" fmla="*/ 2411445 w 2411445"/>
                            <a:gd name="connsiteY4" fmla="*/ 0 h 635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1445" h="635888">
                              <a:moveTo>
                                <a:pt x="2411445" y="0"/>
                              </a:moveTo>
                              <a:lnTo>
                                <a:pt x="0" y="0"/>
                              </a:lnTo>
                              <a:lnTo>
                                <a:pt x="300185" y="635888"/>
                              </a:lnTo>
                              <a:lnTo>
                                <a:pt x="2398605" y="632969"/>
                              </a:lnTo>
                              <a:cubicBezTo>
                                <a:pt x="2399050" y="376461"/>
                                <a:pt x="2411000" y="256508"/>
                                <a:pt x="2411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hape 1"/>
                      <wps:cNvSpPr/>
                      <wps:spPr>
                        <a:xfrm>
                          <a:off x="914400" y="524786"/>
                          <a:ext cx="3329082" cy="337470"/>
                        </a:xfrm>
                        <a:custGeom>
                          <a:avLst/>
                          <a:gdLst>
                            <a:gd name="connsiteX0" fmla="*/ 0 w 3329082"/>
                            <a:gd name="connsiteY0" fmla="*/ 337471 h 337470"/>
                            <a:gd name="connsiteX1" fmla="*/ 3169539 w 3329082"/>
                            <a:gd name="connsiteY1" fmla="*/ 337471 h 337470"/>
                            <a:gd name="connsiteX2" fmla="*/ 3329083 w 3329082"/>
                            <a:gd name="connsiteY2" fmla="*/ 0 h 337470"/>
                            <a:gd name="connsiteX3" fmla="*/ 0 w 3329082"/>
                            <a:gd name="connsiteY3" fmla="*/ 0 h 337470"/>
                            <a:gd name="connsiteX4" fmla="*/ 0 w 3329082"/>
                            <a:gd name="connsiteY4" fmla="*/ 337471 h 33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9082" h="337470">
                              <a:moveTo>
                                <a:pt x="0" y="337471"/>
                              </a:moveTo>
                              <a:lnTo>
                                <a:pt x="3169539" y="337471"/>
                              </a:lnTo>
                              <a:lnTo>
                                <a:pt x="3329083" y="0"/>
                              </a:lnTo>
                              <a:lnTo>
                                <a:pt x="0" y="0"/>
                              </a:lnTo>
                              <a:lnTo>
                                <a:pt x="0" y="337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C6DEC" id="Page banner" o:spid="_x0000_s1026" alt="&quot;&quot;" style="position:absolute;margin-left:-2.5pt;margin-top:-34.65pt;width:602.65pt;height:70.55pt;z-index:251670528;mso-position-horizontal-relative:page;mso-width-relative:margin;mso-height-relative:margin" coordorigin="9144,5247" coordsize="54209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">
              <v:shape id="Shape 2" o:spid="_x0000_s1027" style="position:absolute;left:39239;top:5247;width:24114;height:6359;visibility:visible;mso-wrap-style:square;v-text-anchor:middle" coordsize="2411445,63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" path="m2411445,l,,300185,635888r2098420,-2919c2399050,376461,2411000,256508,2411445,xe" fillcolor="#87189d [3204]" stroked="f">
                <v:stroke joinstyle="miter"/>
                <v:path arrowok="t" o:connecttype="custom" o:connectlocs="2411445,0;0,0;300185,635888;2398605,632969;2411445,0" o:connectangles="0,0,0,0,0"/>
              </v:shape>
              <v:shape id="Shape 1" o:spid="_x0000_s1028" style="position:absolute;left:9144;top:5247;width:33290;height:3375;visibility:visible;mso-wrap-style:square;v-text-anchor:middle" coordsize="3329082,3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" path="m,337471r3169539,l3329083,,,,,337471xe" fillcolor="#232b39 [3213]" stroked="f">
                <v:stroke joinstyle="miter"/>
                <v:path arrowok="t" o:connecttype="custom" o:connectlocs="0,337471;3169539,337471;3329083,0;0,0;0,337471" o:connectangles="0,0,0,0,0"/>
              </v:shape>
              <w10:wrap type="topAndBottom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E898" w14:textId="77777777" w:rsidR="00003470" w:rsidRDefault="00003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BE74C4B"/>
    <w:multiLevelType w:val="hybridMultilevel"/>
    <w:tmpl w:val="47F6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554B"/>
    <w:multiLevelType w:val="hybridMultilevel"/>
    <w:tmpl w:val="E54A0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16A0"/>
    <w:multiLevelType w:val="hybridMultilevel"/>
    <w:tmpl w:val="6BF6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540A8D"/>
    <w:multiLevelType w:val="hybridMultilevel"/>
    <w:tmpl w:val="0BEA6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67BE"/>
    <w:multiLevelType w:val="hybridMultilevel"/>
    <w:tmpl w:val="7AFC9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346C7"/>
    <w:multiLevelType w:val="hybridMultilevel"/>
    <w:tmpl w:val="FD80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3A6A"/>
    <w:multiLevelType w:val="multilevel"/>
    <w:tmpl w:val="0652C27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0" w15:restartNumberingAfterBreak="0">
    <w:nsid w:val="4EC635D8"/>
    <w:multiLevelType w:val="hybridMultilevel"/>
    <w:tmpl w:val="C8669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2BCC"/>
    <w:multiLevelType w:val="hybridMultilevel"/>
    <w:tmpl w:val="BF14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31B2"/>
    <w:multiLevelType w:val="hybridMultilevel"/>
    <w:tmpl w:val="5B9C0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000F2"/>
    <w:multiLevelType w:val="hybridMultilevel"/>
    <w:tmpl w:val="07103686"/>
    <w:lvl w:ilvl="0" w:tplc="6CF2F9A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9679F"/>
    <w:multiLevelType w:val="hybridMultilevel"/>
    <w:tmpl w:val="09B6D9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44514"/>
    <w:multiLevelType w:val="multilevel"/>
    <w:tmpl w:val="D14CF3D0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  <w:color w:val="3A3467" w:themeColor="text2"/>
        <w:sz w:val="28"/>
        <w:szCs w:val="28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8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82744">
    <w:abstractNumId w:val="9"/>
  </w:num>
  <w:num w:numId="2" w16cid:durableId="576019676">
    <w:abstractNumId w:val="9"/>
  </w:num>
  <w:num w:numId="3" w16cid:durableId="1092504557">
    <w:abstractNumId w:val="16"/>
  </w:num>
  <w:num w:numId="4" w16cid:durableId="1709797968">
    <w:abstractNumId w:val="17"/>
  </w:num>
  <w:num w:numId="5" w16cid:durableId="504054783">
    <w:abstractNumId w:val="4"/>
  </w:num>
  <w:num w:numId="6" w16cid:durableId="6972410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544803">
    <w:abstractNumId w:val="18"/>
  </w:num>
  <w:num w:numId="8" w16cid:durableId="808285789">
    <w:abstractNumId w:val="14"/>
  </w:num>
  <w:num w:numId="9" w16cid:durableId="1480227087">
    <w:abstractNumId w:val="0"/>
  </w:num>
  <w:num w:numId="10" w16cid:durableId="435640058">
    <w:abstractNumId w:val="7"/>
  </w:num>
  <w:num w:numId="11" w16cid:durableId="1067191784">
    <w:abstractNumId w:val="15"/>
  </w:num>
  <w:num w:numId="12" w16cid:durableId="2012102324">
    <w:abstractNumId w:val="11"/>
  </w:num>
  <w:num w:numId="13" w16cid:durableId="1735853886">
    <w:abstractNumId w:val="13"/>
  </w:num>
  <w:num w:numId="14" w16cid:durableId="979961114">
    <w:abstractNumId w:val="12"/>
  </w:num>
  <w:num w:numId="15" w16cid:durableId="1182210204">
    <w:abstractNumId w:val="8"/>
  </w:num>
  <w:num w:numId="16" w16cid:durableId="1356737265">
    <w:abstractNumId w:val="2"/>
  </w:num>
  <w:num w:numId="17" w16cid:durableId="1059474601">
    <w:abstractNumId w:val="5"/>
  </w:num>
  <w:num w:numId="18" w16cid:durableId="1332946095">
    <w:abstractNumId w:val="3"/>
  </w:num>
  <w:num w:numId="19" w16cid:durableId="1928928466">
    <w:abstractNumId w:val="10"/>
  </w:num>
  <w:num w:numId="20" w16cid:durableId="2098549215">
    <w:abstractNumId w:val="6"/>
  </w:num>
  <w:num w:numId="21" w16cid:durableId="1835562932">
    <w:abstractNumId w:val="1"/>
  </w:num>
  <w:num w:numId="22" w16cid:durableId="2321137">
    <w:abstractNumId w:val="17"/>
  </w:num>
  <w:num w:numId="23" w16cid:durableId="336225633">
    <w:abstractNumId w:val="17"/>
  </w:num>
  <w:num w:numId="24" w16cid:durableId="937830479">
    <w:abstractNumId w:val="17"/>
  </w:num>
  <w:num w:numId="25" w16cid:durableId="2085562938">
    <w:abstractNumId w:val="17"/>
  </w:num>
  <w:num w:numId="26" w16cid:durableId="78408267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C"/>
    <w:rsid w:val="0000212B"/>
    <w:rsid w:val="00003470"/>
    <w:rsid w:val="00003A2B"/>
    <w:rsid w:val="00006FDC"/>
    <w:rsid w:val="00012F6F"/>
    <w:rsid w:val="00014213"/>
    <w:rsid w:val="00014B55"/>
    <w:rsid w:val="000167D3"/>
    <w:rsid w:val="00020E3E"/>
    <w:rsid w:val="00023BF3"/>
    <w:rsid w:val="00026811"/>
    <w:rsid w:val="00030708"/>
    <w:rsid w:val="00030D37"/>
    <w:rsid w:val="000322F6"/>
    <w:rsid w:val="00043296"/>
    <w:rsid w:val="0004356D"/>
    <w:rsid w:val="00045296"/>
    <w:rsid w:val="00072A2A"/>
    <w:rsid w:val="00075E6C"/>
    <w:rsid w:val="00090171"/>
    <w:rsid w:val="000A0953"/>
    <w:rsid w:val="000B29AD"/>
    <w:rsid w:val="000B5CFD"/>
    <w:rsid w:val="000C0F7F"/>
    <w:rsid w:val="000C6372"/>
    <w:rsid w:val="000D593F"/>
    <w:rsid w:val="000E01E6"/>
    <w:rsid w:val="000E392D"/>
    <w:rsid w:val="000E7C33"/>
    <w:rsid w:val="000F4288"/>
    <w:rsid w:val="000F4F7B"/>
    <w:rsid w:val="000F7165"/>
    <w:rsid w:val="0010050C"/>
    <w:rsid w:val="00102379"/>
    <w:rsid w:val="001065D6"/>
    <w:rsid w:val="00121252"/>
    <w:rsid w:val="00121272"/>
    <w:rsid w:val="00124609"/>
    <w:rsid w:val="001254CE"/>
    <w:rsid w:val="00125514"/>
    <w:rsid w:val="00126AF9"/>
    <w:rsid w:val="00126CC7"/>
    <w:rsid w:val="00134CEA"/>
    <w:rsid w:val="001422CC"/>
    <w:rsid w:val="001617B6"/>
    <w:rsid w:val="00165E66"/>
    <w:rsid w:val="00190174"/>
    <w:rsid w:val="00197E05"/>
    <w:rsid w:val="001A3DD1"/>
    <w:rsid w:val="001B308F"/>
    <w:rsid w:val="001B72EE"/>
    <w:rsid w:val="001C7BAE"/>
    <w:rsid w:val="001D0912"/>
    <w:rsid w:val="001D717E"/>
    <w:rsid w:val="001E31FA"/>
    <w:rsid w:val="001E64F6"/>
    <w:rsid w:val="00200BB3"/>
    <w:rsid w:val="00205723"/>
    <w:rsid w:val="00222BEB"/>
    <w:rsid w:val="00225E60"/>
    <w:rsid w:val="00227C39"/>
    <w:rsid w:val="0023202C"/>
    <w:rsid w:val="0023453D"/>
    <w:rsid w:val="00236203"/>
    <w:rsid w:val="00240614"/>
    <w:rsid w:val="00245043"/>
    <w:rsid w:val="002576CA"/>
    <w:rsid w:val="00257760"/>
    <w:rsid w:val="00280F1D"/>
    <w:rsid w:val="00292C29"/>
    <w:rsid w:val="00292D36"/>
    <w:rsid w:val="00297281"/>
    <w:rsid w:val="002C54E0"/>
    <w:rsid w:val="002D711A"/>
    <w:rsid w:val="002D7336"/>
    <w:rsid w:val="002E3396"/>
    <w:rsid w:val="0031149C"/>
    <w:rsid w:val="00313BAD"/>
    <w:rsid w:val="00330A9A"/>
    <w:rsid w:val="00343F86"/>
    <w:rsid w:val="00354B60"/>
    <w:rsid w:val="00380C83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91C72"/>
    <w:rsid w:val="004A7519"/>
    <w:rsid w:val="004B41CA"/>
    <w:rsid w:val="004B7302"/>
    <w:rsid w:val="004C7125"/>
    <w:rsid w:val="004D3518"/>
    <w:rsid w:val="004D62D6"/>
    <w:rsid w:val="00501557"/>
    <w:rsid w:val="00503AA2"/>
    <w:rsid w:val="00503EBE"/>
    <w:rsid w:val="005129A3"/>
    <w:rsid w:val="00522F8A"/>
    <w:rsid w:val="0053416C"/>
    <w:rsid w:val="00541C2F"/>
    <w:rsid w:val="00546CF6"/>
    <w:rsid w:val="005501EA"/>
    <w:rsid w:val="00552A9C"/>
    <w:rsid w:val="00554BA7"/>
    <w:rsid w:val="00563527"/>
    <w:rsid w:val="0058124E"/>
    <w:rsid w:val="00584301"/>
    <w:rsid w:val="005847C9"/>
    <w:rsid w:val="005875A3"/>
    <w:rsid w:val="005A3416"/>
    <w:rsid w:val="005B27FE"/>
    <w:rsid w:val="005C3E6D"/>
    <w:rsid w:val="005D633B"/>
    <w:rsid w:val="005E51A9"/>
    <w:rsid w:val="005F331D"/>
    <w:rsid w:val="005F61DF"/>
    <w:rsid w:val="006023F9"/>
    <w:rsid w:val="00602911"/>
    <w:rsid w:val="00610559"/>
    <w:rsid w:val="00632680"/>
    <w:rsid w:val="006332F6"/>
    <w:rsid w:val="006361E7"/>
    <w:rsid w:val="00640C0F"/>
    <w:rsid w:val="00641096"/>
    <w:rsid w:val="00652625"/>
    <w:rsid w:val="00653449"/>
    <w:rsid w:val="006534B2"/>
    <w:rsid w:val="0065615D"/>
    <w:rsid w:val="00657011"/>
    <w:rsid w:val="006650B5"/>
    <w:rsid w:val="006651B1"/>
    <w:rsid w:val="00665778"/>
    <w:rsid w:val="00672C76"/>
    <w:rsid w:val="006738C4"/>
    <w:rsid w:val="006805B9"/>
    <w:rsid w:val="0068579A"/>
    <w:rsid w:val="00691C09"/>
    <w:rsid w:val="00692086"/>
    <w:rsid w:val="006A3D71"/>
    <w:rsid w:val="006A5B34"/>
    <w:rsid w:val="006A5F5B"/>
    <w:rsid w:val="006B4934"/>
    <w:rsid w:val="006C51AD"/>
    <w:rsid w:val="006C77A9"/>
    <w:rsid w:val="006F6693"/>
    <w:rsid w:val="00707FE8"/>
    <w:rsid w:val="00711DDD"/>
    <w:rsid w:val="00723E0C"/>
    <w:rsid w:val="00724962"/>
    <w:rsid w:val="00724A0F"/>
    <w:rsid w:val="0073072C"/>
    <w:rsid w:val="007320B4"/>
    <w:rsid w:val="00732162"/>
    <w:rsid w:val="00736732"/>
    <w:rsid w:val="00750CBE"/>
    <w:rsid w:val="00766B5A"/>
    <w:rsid w:val="00773C0B"/>
    <w:rsid w:val="007834F2"/>
    <w:rsid w:val="00791020"/>
    <w:rsid w:val="007A444C"/>
    <w:rsid w:val="007A5F82"/>
    <w:rsid w:val="007B141C"/>
    <w:rsid w:val="007B75A4"/>
    <w:rsid w:val="007C7248"/>
    <w:rsid w:val="007E3C76"/>
    <w:rsid w:val="007F1A4C"/>
    <w:rsid w:val="008022C3"/>
    <w:rsid w:val="008041E6"/>
    <w:rsid w:val="008065D2"/>
    <w:rsid w:val="0082194C"/>
    <w:rsid w:val="008220C4"/>
    <w:rsid w:val="008222FF"/>
    <w:rsid w:val="008228A3"/>
    <w:rsid w:val="00822DEC"/>
    <w:rsid w:val="008241FF"/>
    <w:rsid w:val="00841100"/>
    <w:rsid w:val="008411E9"/>
    <w:rsid w:val="0084200F"/>
    <w:rsid w:val="00843B2C"/>
    <w:rsid w:val="008471C4"/>
    <w:rsid w:val="008757E9"/>
    <w:rsid w:val="0089434C"/>
    <w:rsid w:val="008A4900"/>
    <w:rsid w:val="008D0281"/>
    <w:rsid w:val="008E3C4E"/>
    <w:rsid w:val="008E49B3"/>
    <w:rsid w:val="008F6D45"/>
    <w:rsid w:val="0096774E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0D3"/>
    <w:rsid w:val="009C3D88"/>
    <w:rsid w:val="009D2242"/>
    <w:rsid w:val="009D2265"/>
    <w:rsid w:val="009E3858"/>
    <w:rsid w:val="009E70DD"/>
    <w:rsid w:val="009E7F3E"/>
    <w:rsid w:val="009F2ED9"/>
    <w:rsid w:val="009F3231"/>
    <w:rsid w:val="009F5C58"/>
    <w:rsid w:val="00A023A0"/>
    <w:rsid w:val="00A1562B"/>
    <w:rsid w:val="00A170F4"/>
    <w:rsid w:val="00A2559E"/>
    <w:rsid w:val="00A25FD9"/>
    <w:rsid w:val="00A415DC"/>
    <w:rsid w:val="00A46940"/>
    <w:rsid w:val="00A46BA8"/>
    <w:rsid w:val="00A47634"/>
    <w:rsid w:val="00A612FE"/>
    <w:rsid w:val="00A745EA"/>
    <w:rsid w:val="00AA26B8"/>
    <w:rsid w:val="00AA6FB5"/>
    <w:rsid w:val="00AB3FE2"/>
    <w:rsid w:val="00AC4C1D"/>
    <w:rsid w:val="00AD3322"/>
    <w:rsid w:val="00AD7E4E"/>
    <w:rsid w:val="00AE0BEF"/>
    <w:rsid w:val="00AF34DE"/>
    <w:rsid w:val="00AF4D58"/>
    <w:rsid w:val="00AF6666"/>
    <w:rsid w:val="00B10154"/>
    <w:rsid w:val="00B12E82"/>
    <w:rsid w:val="00B2059D"/>
    <w:rsid w:val="00B541ED"/>
    <w:rsid w:val="00B54D50"/>
    <w:rsid w:val="00B81B44"/>
    <w:rsid w:val="00B9053B"/>
    <w:rsid w:val="00BA2597"/>
    <w:rsid w:val="00BB660E"/>
    <w:rsid w:val="00BC3422"/>
    <w:rsid w:val="00BD6D87"/>
    <w:rsid w:val="00BE1B05"/>
    <w:rsid w:val="00BF16E0"/>
    <w:rsid w:val="00BF27CA"/>
    <w:rsid w:val="00BF3B71"/>
    <w:rsid w:val="00BF5674"/>
    <w:rsid w:val="00C015B9"/>
    <w:rsid w:val="00C022F9"/>
    <w:rsid w:val="00C02CEC"/>
    <w:rsid w:val="00C032EA"/>
    <w:rsid w:val="00C06EB5"/>
    <w:rsid w:val="00C1145F"/>
    <w:rsid w:val="00C33FA9"/>
    <w:rsid w:val="00C42B04"/>
    <w:rsid w:val="00C45F16"/>
    <w:rsid w:val="00C466F7"/>
    <w:rsid w:val="00C637E1"/>
    <w:rsid w:val="00C70D50"/>
    <w:rsid w:val="00C8243E"/>
    <w:rsid w:val="00C84321"/>
    <w:rsid w:val="00C907D7"/>
    <w:rsid w:val="00C92338"/>
    <w:rsid w:val="00CA24D2"/>
    <w:rsid w:val="00CA7C3A"/>
    <w:rsid w:val="00CA7E82"/>
    <w:rsid w:val="00CC2DB2"/>
    <w:rsid w:val="00CC70F5"/>
    <w:rsid w:val="00CD0307"/>
    <w:rsid w:val="00CD3D1B"/>
    <w:rsid w:val="00CD6EB5"/>
    <w:rsid w:val="00CE62B3"/>
    <w:rsid w:val="00CF7DCA"/>
    <w:rsid w:val="00D01E2F"/>
    <w:rsid w:val="00D0264B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82C5B"/>
    <w:rsid w:val="00D8543C"/>
    <w:rsid w:val="00D90688"/>
    <w:rsid w:val="00DA0FC3"/>
    <w:rsid w:val="00DA3AAD"/>
    <w:rsid w:val="00DB312B"/>
    <w:rsid w:val="00DB4302"/>
    <w:rsid w:val="00DC5654"/>
    <w:rsid w:val="00DC658F"/>
    <w:rsid w:val="00DD20B6"/>
    <w:rsid w:val="00DE60CC"/>
    <w:rsid w:val="00E07766"/>
    <w:rsid w:val="00E12AB4"/>
    <w:rsid w:val="00E264DC"/>
    <w:rsid w:val="00E26B32"/>
    <w:rsid w:val="00E31444"/>
    <w:rsid w:val="00E407B6"/>
    <w:rsid w:val="00E41EF1"/>
    <w:rsid w:val="00E42942"/>
    <w:rsid w:val="00E43E06"/>
    <w:rsid w:val="00E468A6"/>
    <w:rsid w:val="00E56BBE"/>
    <w:rsid w:val="00E71BDF"/>
    <w:rsid w:val="00E800B4"/>
    <w:rsid w:val="00E83CA7"/>
    <w:rsid w:val="00EB1881"/>
    <w:rsid w:val="00EC171D"/>
    <w:rsid w:val="00ED487E"/>
    <w:rsid w:val="00EE1214"/>
    <w:rsid w:val="00EE22C3"/>
    <w:rsid w:val="00EE7706"/>
    <w:rsid w:val="00EE7A0D"/>
    <w:rsid w:val="00EF0D21"/>
    <w:rsid w:val="00EF336A"/>
    <w:rsid w:val="00F17CE1"/>
    <w:rsid w:val="00F2115C"/>
    <w:rsid w:val="00F22ABA"/>
    <w:rsid w:val="00F36B12"/>
    <w:rsid w:val="00F417C3"/>
    <w:rsid w:val="00F60F9F"/>
    <w:rsid w:val="00F64F08"/>
    <w:rsid w:val="00F734F5"/>
    <w:rsid w:val="00F75E00"/>
    <w:rsid w:val="00F966B1"/>
    <w:rsid w:val="00F97D48"/>
    <w:rsid w:val="00FA0311"/>
    <w:rsid w:val="00FC42E5"/>
    <w:rsid w:val="00FD640F"/>
    <w:rsid w:val="00FD6B4C"/>
    <w:rsid w:val="00FD6BE9"/>
    <w:rsid w:val="00FE1B35"/>
    <w:rsid w:val="00FE24E9"/>
    <w:rsid w:val="00FE4B0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AC5BC"/>
  <w15:docId w15:val="{B9320680-B285-436F-901F-A082D15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91C72"/>
    <w:pPr>
      <w:keepLines/>
      <w:spacing w:before="120" w:after="120" w:line="252" w:lineRule="auto"/>
    </w:pPr>
    <w:rPr>
      <w:color w:val="232B39" w:themeColor="text1"/>
      <w:sz w:val="18"/>
    </w:rPr>
  </w:style>
  <w:style w:type="paragraph" w:styleId="Heading1">
    <w:name w:val="heading 1"/>
    <w:next w:val="Normal"/>
    <w:link w:val="Heading1Char"/>
    <w:qFormat/>
    <w:rsid w:val="00121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121272"/>
    <w:pPr>
      <w:keepNext/>
      <w:spacing w:before="200" w:after="240"/>
      <w:outlineLvl w:val="1"/>
    </w:pPr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121272"/>
    <w:pPr>
      <w:keepNext/>
      <w:spacing w:before="240"/>
      <w:outlineLvl w:val="2"/>
    </w:pPr>
    <w:rPr>
      <w:rFonts w:asciiTheme="majorHAnsi" w:eastAsiaTheme="majorEastAsia" w:hAnsiTheme="majorHAnsi" w:cstheme="majorBidi"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87189D" w:themeColor="accent1"/>
        <w:left w:val="single" w:sz="8" w:space="0" w:color="87189D" w:themeColor="accent1"/>
        <w:bottom w:val="single" w:sz="8" w:space="0" w:color="87189D" w:themeColor="accent1"/>
        <w:right w:val="single" w:sz="8" w:space="0" w:color="87189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189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  <w:tblStylePr w:type="band1Horz">
      <w:tblPr/>
      <w:tcPr>
        <w:tcBorders>
          <w:top w:val="single" w:sz="8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40614"/>
    <w:rPr>
      <w:color w:val="004C97"/>
      <w:u w:val="none"/>
    </w:rPr>
  </w:style>
  <w:style w:type="character" w:customStyle="1" w:styleId="Heading1Char">
    <w:name w:val="Heading 1 Char"/>
    <w:basedOn w:val="DefaultParagraphFont"/>
    <w:link w:val="Heading1"/>
    <w:rsid w:val="00121272"/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21272"/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6805B9"/>
    <w:pPr>
      <w:keepLines/>
      <w:numPr>
        <w:numId w:val="2"/>
      </w:numPr>
      <w:spacing w:before="100" w:after="100" w:line="252" w:lineRule="auto"/>
      <w:contextualSpacing/>
    </w:pPr>
    <w:rPr>
      <w:rFonts w:eastAsia="Times New Roman" w:cs="Calibri"/>
      <w:color w:val="232B39" w:themeColor="text1"/>
      <w:sz w:val="18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121272"/>
    <w:rPr>
      <w:rFonts w:asciiTheme="majorHAnsi" w:eastAsiaTheme="majorEastAsia" w:hAnsiTheme="majorHAnsi" w:cstheme="majorBidi"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22F8A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semiHidden/>
    <w:rsid w:val="00491C72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semiHidden/>
    <w:qFormat/>
    <w:rsid w:val="00BB660E"/>
    <w:pPr>
      <w:ind w:left="792"/>
    </w:pPr>
  </w:style>
  <w:style w:type="paragraph" w:customStyle="1" w:styleId="NoteNormal">
    <w:name w:val="Note Normal"/>
    <w:basedOn w:val="Normal"/>
    <w:qFormat/>
    <w:rsid w:val="00522F8A"/>
    <w:pPr>
      <w:keepNext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rsid w:val="00125514"/>
    <w:pPr>
      <w:shd w:val="clear" w:color="auto" w:fill="232B39" w:themeFill="text1"/>
      <w:spacing w:before="700" w:after="0" w:line="440" w:lineRule="exact"/>
      <w:ind w:right="4910"/>
      <w:jc w:val="right"/>
    </w:pPr>
    <w:rPr>
      <w:rFonts w:asciiTheme="majorHAnsi" w:eastAsia="Times New Roman" w:hAnsiTheme="majorHAnsi" w:cstheme="majorHAnsi"/>
      <w:caps/>
      <w:color w:val="FFFFFF" w:themeColor="background1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45"/>
    <w:rsid w:val="00125514"/>
    <w:rPr>
      <w:rFonts w:asciiTheme="majorHAnsi" w:eastAsia="Times New Roman" w:hAnsiTheme="majorHAnsi" w:cstheme="majorHAnsi"/>
      <w:caps/>
      <w:color w:val="FFFFFF" w:themeColor="background1"/>
      <w:sz w:val="27"/>
      <w:szCs w:val="27"/>
      <w:shd w:val="clear" w:color="auto" w:fill="232B39" w:themeFill="text1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121272"/>
    <w:pPr>
      <w:shd w:val="clear" w:color="auto" w:fill="232B39" w:themeFill="text1"/>
      <w:spacing w:before="160" w:after="0" w:line="216" w:lineRule="auto"/>
      <w:ind w:left="446" w:right="4910"/>
      <w:jc w:val="right"/>
    </w:pPr>
    <w:rPr>
      <w:rFonts w:asciiTheme="majorHAnsi" w:eastAsia="Times New Roman" w:hAnsiTheme="majorHAnsi" w:cstheme="majorHAnsi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121272"/>
    <w:rPr>
      <w:rFonts w:asciiTheme="majorHAnsi" w:eastAsia="Times New Roman" w:hAnsiTheme="majorHAnsi" w:cstheme="majorHAnsi"/>
      <w:color w:val="FFFFFF" w:themeColor="background1"/>
      <w:sz w:val="48"/>
      <w:szCs w:val="48"/>
      <w:shd w:val="clear" w:color="auto" w:fill="232B39" w:themeFill="text1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2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1C72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121272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AB5DBA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rFonts w:asciiTheme="majorHAnsi" w:hAnsiTheme="majorHAnsi"/>
        <w:b w:val="0"/>
        <w:i w:val="0"/>
        <w:color w:val="auto"/>
        <w:sz w:val="18"/>
      </w:rPr>
      <w:tblPr/>
      <w:tcPr>
        <w:shd w:val="clear" w:color="auto" w:fill="E7D1EB" w:themeFill="background2"/>
      </w:tcPr>
    </w:tblStylePr>
    <w:tblStylePr w:type="lastRow">
      <w:rPr>
        <w:b/>
      </w:rPr>
      <w:tblPr/>
      <w:tcPr>
        <w:tcBorders>
          <w:top w:val="single" w:sz="6" w:space="0" w:color="AB5DBA" w:themeColor="accent2"/>
          <w:left w:val="nil"/>
          <w:bottom w:val="single" w:sz="12" w:space="0" w:color="AB5DBA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121272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AB5DBA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rFonts w:asciiTheme="majorHAnsi" w:hAnsiTheme="majorHAnsi"/>
        <w:b w:val="0"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D1EB" w:themeFill="background2"/>
      </w:tcPr>
    </w:tblStylePr>
    <w:tblStylePr w:type="lastRow">
      <w:rPr>
        <w:b/>
      </w:rPr>
      <w:tblPr/>
      <w:tcPr>
        <w:tcBorders>
          <w:top w:val="single" w:sz="6" w:space="0" w:color="87189D" w:themeColor="accent1"/>
          <w:left w:val="nil"/>
          <w:bottom w:val="single" w:sz="12" w:space="0" w:color="87189D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3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semiHidden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121272"/>
    <w:pPr>
      <w:spacing w:before="200" w:after="60" w:line="240" w:lineRule="auto"/>
    </w:pPr>
    <w:rPr>
      <w:rFonts w:asciiTheme="majorHAnsi" w:hAnsiTheme="majorHAnsi"/>
      <w:bCs/>
      <w:color w:val="3A3467" w:themeColor="text2"/>
      <w:szCs w:val="18"/>
    </w:rPr>
  </w:style>
  <w:style w:type="paragraph" w:customStyle="1" w:styleId="CM">
    <w:name w:val="CM"/>
    <w:next w:val="Normal"/>
    <w:uiPriority w:val="79"/>
    <w:rsid w:val="005129A3"/>
    <w:pPr>
      <w:spacing w:after="2000" w:line="240" w:lineRule="auto"/>
      <w:ind w:right="4910"/>
      <w:jc w:val="right"/>
    </w:pPr>
    <w:rPr>
      <w:caps/>
      <w:color w:val="FFFFFF" w:themeColor="background1"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491C72"/>
    <w:rPr>
      <w:rFonts w:asciiTheme="majorHAnsi" w:eastAsiaTheme="majorEastAsia" w:hAnsiTheme="majorHAnsi" w:cstheme="majorBidi"/>
      <w:color w:val="3A3467" w:themeColor="text2"/>
      <w:sz w:val="18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6805B9"/>
    <w:pPr>
      <w:pBdr>
        <w:top w:val="single" w:sz="12" w:space="6" w:color="E7D1EB" w:themeColor="background2"/>
        <w:bottom w:val="single" w:sz="12" w:space="4" w:color="E7D1EB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6805B9"/>
    <w:rPr>
      <w:i/>
      <w:iCs/>
      <w:color w:val="232B39" w:themeColor="text1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06FDC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E43E06"/>
    <w:pPr>
      <w:spacing w:after="0" w:line="240" w:lineRule="auto"/>
    </w:pPr>
    <w:rPr>
      <w:color w:val="232B39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2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2EE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EE"/>
    <w:rPr>
      <w:b/>
      <w:bCs/>
      <w:color w:val="232B39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localjobsfirst.vic.gov.au/agency-guidance/agency-guideline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vic.gov.au/building-equality-policy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buyingfor.vic.gov.au/supplier-code-conduc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jsir.vic.gov.au/__data/assets/pdf_file/0012/2298378/Victorian-Government-Fair-Payment-Policy-2024.pdf" TargetMode="External"/><Relationship Id="rId20" Type="http://schemas.openxmlformats.org/officeDocument/2006/relationships/hyperlink" Target="https://www.buyingfor.vic.gov.au/social-procurement-framewor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contractual-terms-and-conditions-direction-and-instruction-72" TargetMode="External"/><Relationship Id="rId23" Type="http://schemas.openxmlformats.org/officeDocument/2006/relationships/hyperlink" Target="mailto:construction.procurement@dtf.vic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caljobsfirst.vic.gov.au/agency-guidance/major-project-skills-guarante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uyingfor.vic.gov.au/fair-jobs-co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- Commercial">
      <a:dk1>
        <a:srgbClr val="232B39"/>
      </a:dk1>
      <a:lt1>
        <a:sysClr val="window" lastClr="FFFFFF"/>
      </a:lt1>
      <a:dk2>
        <a:srgbClr val="3A3467"/>
      </a:dk2>
      <a:lt2>
        <a:srgbClr val="E7D1EB"/>
      </a:lt2>
      <a:accent1>
        <a:srgbClr val="87189D"/>
      </a:accent1>
      <a:accent2>
        <a:srgbClr val="AB5DBA"/>
      </a:accent2>
      <a:accent3>
        <a:srgbClr val="642667"/>
      </a:accent3>
      <a:accent4>
        <a:srgbClr val="D3D5D7"/>
      </a:accent4>
      <a:accent5>
        <a:srgbClr val="00BAC7"/>
      </a:accent5>
      <a:accent6>
        <a:srgbClr val="D4E15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2BDAD3-6C26-4570-9B53-FA9DFE8FC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EF248-A247-4FEA-B104-1E0D4C7BB1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 Korb (DTF)</dc:creator>
  <cp:lastModifiedBy>Emily J Korb (DTF)</cp:lastModifiedBy>
  <cp:revision>5</cp:revision>
  <cp:lastPrinted>2016-02-09T01:59:00Z</cp:lastPrinted>
  <dcterms:created xsi:type="dcterms:W3CDTF">2025-09-08T00:45:00Z</dcterms:created>
  <dcterms:modified xsi:type="dcterms:W3CDTF">2025-09-08T00:51:00Z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2021-09-07T01:57:31Z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