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91FCD8" w14:textId="3547026B" w:rsidR="00F97B87" w:rsidRPr="00867A13" w:rsidRDefault="000A7A1B" w:rsidP="001E4BA8">
      <w:pPr>
        <w:pStyle w:val="Subtitle"/>
        <w:ind w:right="-683"/>
        <w:jc w:val="right"/>
        <w:rPr>
          <w:color w:val="232B39" w:themeColor="text1"/>
          <w:sz w:val="30"/>
          <w:szCs w:val="30"/>
        </w:rPr>
      </w:pPr>
      <w:r>
        <w:rPr>
          <w:noProof/>
          <w:color w:val="232B39" w:themeColor="text1"/>
          <w:sz w:val="30"/>
          <w:szCs w:val="30"/>
        </w:rPr>
        <w:drawing>
          <wp:anchor distT="0" distB="0" distL="114300" distR="114300" simplePos="0" relativeHeight="251658242" behindDoc="1" locked="0" layoutInCell="1" allowOverlap="1" wp14:anchorId="0034A3E8" wp14:editId="5E836AD8">
            <wp:simplePos x="0" y="0"/>
            <wp:positionH relativeFrom="column">
              <wp:posOffset>-895985</wp:posOffset>
            </wp:positionH>
            <wp:positionV relativeFrom="paragraph">
              <wp:posOffset>-895985</wp:posOffset>
            </wp:positionV>
            <wp:extent cx="7558411" cy="10691495"/>
            <wp:effectExtent l="0" t="0" r="4445" b="0"/>
            <wp:wrapNone/>
            <wp:docPr id="488161371" name="Imag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88161371" name="Image 2">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rcRect/>
                    <a:stretch/>
                  </pic:blipFill>
                  <pic:spPr>
                    <a:xfrm>
                      <a:off x="0" y="0"/>
                      <a:ext cx="7558411" cy="10691495"/>
                    </a:xfrm>
                    <a:prstGeom prst="rect">
                      <a:avLst/>
                    </a:prstGeom>
                  </pic:spPr>
                </pic:pic>
              </a:graphicData>
            </a:graphic>
          </wp:anchor>
        </w:drawing>
      </w:r>
      <w:r w:rsidR="00F97B87" w:rsidRPr="00867A13">
        <w:rPr>
          <w:color w:val="232B39" w:themeColor="text1"/>
          <w:sz w:val="30"/>
          <w:szCs w:val="30"/>
        </w:rPr>
        <w:t>August 202</w:t>
      </w:r>
      <w:r w:rsidR="00521B00">
        <w:rPr>
          <w:color w:val="232B39" w:themeColor="text1"/>
          <w:sz w:val="30"/>
          <w:szCs w:val="30"/>
        </w:rPr>
        <w:t>5</w:t>
      </w:r>
    </w:p>
    <w:p w14:paraId="77D866F6" w14:textId="77777777" w:rsidR="00D0137C" w:rsidRDefault="00665CD2" w:rsidP="00D0137C">
      <w:pPr>
        <w:pStyle w:val="Title"/>
        <w:spacing w:after="0" w:line="216" w:lineRule="auto"/>
        <w:ind w:left="4590" w:right="-683"/>
        <w:jc w:val="right"/>
        <w:rPr>
          <w:color w:val="FFFFFF" w:themeColor="background1"/>
          <w:shd w:val="clear" w:color="auto" w:fill="0072CE" w:themeFill="accent1"/>
        </w:rPr>
      </w:pPr>
      <w:r w:rsidRPr="00D0137C">
        <w:rPr>
          <w:color w:val="FFFFFF" w:themeColor="background1"/>
          <w:shd w:val="clear" w:color="auto" w:fill="0072CE" w:themeFill="accent1"/>
        </w:rPr>
        <w:t>202</w:t>
      </w:r>
      <w:r w:rsidR="00521B00" w:rsidRPr="00D0137C">
        <w:rPr>
          <w:color w:val="FFFFFF" w:themeColor="background1"/>
          <w:shd w:val="clear" w:color="auto" w:fill="0072CE" w:themeFill="accent1"/>
        </w:rPr>
        <w:t>5</w:t>
      </w:r>
      <w:r w:rsidRPr="00D0137C">
        <w:rPr>
          <w:color w:val="FFFFFF" w:themeColor="background1"/>
          <w:shd w:val="clear" w:color="auto" w:fill="0072CE" w:themeFill="accent1"/>
        </w:rPr>
        <w:t>–2</w:t>
      </w:r>
      <w:r w:rsidR="00521B00" w:rsidRPr="00D0137C">
        <w:rPr>
          <w:color w:val="FFFFFF" w:themeColor="background1"/>
          <w:shd w:val="clear" w:color="auto" w:fill="0072CE" w:themeFill="accent1"/>
        </w:rPr>
        <w:t>9</w:t>
      </w:r>
    </w:p>
    <w:p w14:paraId="39FE8673" w14:textId="43F2E174" w:rsidR="00B263EE" w:rsidRPr="00D0137C" w:rsidRDefault="00665CD2" w:rsidP="00D0137C">
      <w:pPr>
        <w:pStyle w:val="Title"/>
        <w:spacing w:after="0" w:line="216" w:lineRule="auto"/>
        <w:ind w:left="4590" w:right="-683"/>
        <w:jc w:val="right"/>
        <w:rPr>
          <w:color w:val="auto"/>
        </w:rPr>
      </w:pPr>
      <w:r w:rsidRPr="00D0137C">
        <w:rPr>
          <w:caps/>
          <w:color w:val="auto"/>
        </w:rPr>
        <w:t>Corporate</w:t>
      </w:r>
      <w:r w:rsidR="00F5157E" w:rsidRPr="00D0137C">
        <w:rPr>
          <w:caps/>
          <w:color w:val="auto"/>
        </w:rPr>
        <w:t xml:space="preserve"> </w:t>
      </w:r>
      <w:r w:rsidRPr="00D0137C">
        <w:rPr>
          <w:caps/>
          <w:color w:val="auto"/>
        </w:rPr>
        <w:t>Plan</w:t>
      </w:r>
    </w:p>
    <w:p w14:paraId="75E8CC77" w14:textId="3C74D1D7" w:rsidR="00B263EE" w:rsidRPr="00867A13" w:rsidRDefault="00B263EE" w:rsidP="00AE7009"/>
    <w:p w14:paraId="7EF8F121" w14:textId="77777777" w:rsidR="00B263EE" w:rsidRPr="00867A13" w:rsidRDefault="00B263EE" w:rsidP="00AE7009">
      <w:pPr>
        <w:pStyle w:val="TOC1"/>
        <w:rPr>
          <w:noProof w:val="0"/>
        </w:rPr>
      </w:pPr>
    </w:p>
    <w:p w14:paraId="2F478197" w14:textId="77777777" w:rsidR="00B263EE" w:rsidRPr="00867A13" w:rsidRDefault="00B263EE" w:rsidP="00AE7009">
      <w:pPr>
        <w:sectPr w:rsidR="00B263EE" w:rsidRPr="00867A13" w:rsidSect="007B217C">
          <w:footerReference w:type="default" r:id="rId14"/>
          <w:footerReference w:type="first" r:id="rId15"/>
          <w:type w:val="oddPage"/>
          <w:pgSz w:w="11906" w:h="16838"/>
          <w:pgMar w:top="1411" w:right="1368" w:bottom="1267" w:left="1411" w:header="706" w:footer="706" w:gutter="0"/>
          <w:pgNumType w:fmt="lowerRoman" w:start="1"/>
          <w:cols w:space="708"/>
          <w:docGrid w:linePitch="360"/>
        </w:sectPr>
      </w:pPr>
    </w:p>
    <w:p w14:paraId="1D7F5AAA" w14:textId="493FFDE9" w:rsidR="003F1111" w:rsidRPr="00867A13" w:rsidRDefault="007D5272" w:rsidP="00305B4A">
      <w:pPr>
        <w:pStyle w:val="Acknowledgement"/>
      </w:pPr>
      <w:r w:rsidRPr="00867A13">
        <w:t xml:space="preserve">ACKNOWLEDGEMENT </w:t>
      </w:r>
      <w:r w:rsidRPr="00867A13">
        <w:br/>
        <w:t>OF COUNTRY</w:t>
      </w:r>
    </w:p>
    <w:p w14:paraId="475833DD" w14:textId="77777777" w:rsidR="007D5272" w:rsidRPr="00867A13" w:rsidRDefault="007D5272" w:rsidP="00AE7009">
      <w:pPr>
        <w:sectPr w:rsidR="007D5272" w:rsidRPr="00867A13" w:rsidSect="007B217C">
          <w:headerReference w:type="even" r:id="rId16"/>
          <w:headerReference w:type="default" r:id="rId17"/>
          <w:footerReference w:type="even" r:id="rId18"/>
          <w:footerReference w:type="default" r:id="rId19"/>
          <w:headerReference w:type="first" r:id="rId20"/>
          <w:footerReference w:type="first" r:id="rId21"/>
          <w:type w:val="oddPage"/>
          <w:pgSz w:w="11906" w:h="16838"/>
          <w:pgMar w:top="1411" w:right="1368" w:bottom="1267" w:left="1411" w:header="706" w:footer="706" w:gutter="0"/>
          <w:cols w:num="2" w:space="259"/>
        </w:sectPr>
      </w:pPr>
    </w:p>
    <w:p w14:paraId="1DCA84BF" w14:textId="77777777" w:rsidR="007D5272" w:rsidRPr="00867A13" w:rsidRDefault="007D5272" w:rsidP="00BF556D">
      <w:pPr>
        <w:pStyle w:val="Insidecovertext"/>
      </w:pPr>
      <w:r w:rsidRPr="00867A13">
        <w:t xml:space="preserve">The Victorian Department of Treasury and Finance acknowledges that Aboriginal and Torres Strait Islander peoples are the First Peoples and Traditional Custodians of Australia, and the oldest continuing culture in human history. We proudly acknowledge Victoria’s Aboriginal communities and recognise the value and ongoing contribution of Aboriginal people and communities to Victorian life. We pay our respect to Elders past and present and emerging. </w:t>
      </w:r>
    </w:p>
    <w:p w14:paraId="37691474" w14:textId="5334BF7F" w:rsidR="00401501" w:rsidRPr="00867A13" w:rsidRDefault="007D5272" w:rsidP="00305B4A">
      <w:pPr>
        <w:pStyle w:val="Insidecovertext"/>
      </w:pPr>
      <w:r w:rsidRPr="00867A13">
        <w:t>As we work to ensure Victorian Aboriginal communities continue to thrive, the Government acknowledges the invaluable contributions of generations that have come before us, who have fought tirelessly for the rights of their people and communities towards self-determination. We reflect on the continuing impact of government policies and practices and recognise our responsibility to work together with and for Aboriginal and Torres Strait Islander peoples towards improved cultural, social and economic outcomes.</w:t>
      </w:r>
    </w:p>
    <w:p w14:paraId="012E02CD" w14:textId="77777777" w:rsidR="007D5272" w:rsidRPr="00867A13" w:rsidRDefault="007D5272" w:rsidP="00AE7009">
      <w:pPr>
        <w:pStyle w:val="Indigenoustitle"/>
      </w:pPr>
      <w:r w:rsidRPr="00867A13">
        <w:br w:type="column"/>
      </w:r>
      <w:r w:rsidRPr="00867A13">
        <w:rPr>
          <w:noProof/>
        </w:rPr>
        <w:drawing>
          <wp:inline distT="0" distB="0" distL="0" distR="0" wp14:anchorId="6AF20AD2" wp14:editId="6295FC4B">
            <wp:extent cx="2235200" cy="2133109"/>
            <wp:effectExtent l="0" t="0" r="0" b="635"/>
            <wp:docPr id="943247294" name="Picture 1" descr="Aboriginal artwork ‘lim-ba nindee thana warn-ga-ilee’ (Preserve our Dreaming Lore) – Gunnai Langu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247294" name="Picture 1" descr="Aboriginal artwork ‘lim-ba nindee thana warn-ga-ilee’ (Preserve our Dreaming Lore) – Gunnai Language&#10;"/>
                    <pic:cNvPicPr/>
                  </pic:nvPicPr>
                  <pic:blipFill>
                    <a:blip r:embed="rId22"/>
                    <a:stretch>
                      <a:fillRect/>
                    </a:stretch>
                  </pic:blipFill>
                  <pic:spPr>
                    <a:xfrm>
                      <a:off x="0" y="0"/>
                      <a:ext cx="2247626" cy="2144968"/>
                    </a:xfrm>
                    <a:prstGeom prst="rect">
                      <a:avLst/>
                    </a:prstGeom>
                  </pic:spPr>
                </pic:pic>
              </a:graphicData>
            </a:graphic>
          </wp:inline>
        </w:drawing>
      </w:r>
    </w:p>
    <w:p w14:paraId="5D2E366E" w14:textId="77777777" w:rsidR="007D5272" w:rsidRPr="00867A13" w:rsidRDefault="007D5272" w:rsidP="00AE7009">
      <w:pPr>
        <w:pStyle w:val="Indigenoustitle"/>
      </w:pPr>
      <w:r w:rsidRPr="00867A13">
        <w:t xml:space="preserve">‘lim-ba nindee thana warn-ga-ilee’ </w:t>
      </w:r>
      <w:r w:rsidRPr="00867A13">
        <w:br/>
        <w:t>(Preserve our Dreaming Lore) – Gunnai Language</w:t>
      </w:r>
    </w:p>
    <w:p w14:paraId="50EB107F" w14:textId="77777777" w:rsidR="007D5272" w:rsidRPr="00867A13" w:rsidRDefault="007D5272" w:rsidP="00AE7009">
      <w:pPr>
        <w:pStyle w:val="Indigenoustitle"/>
      </w:pPr>
      <w:r w:rsidRPr="00867A13">
        <w:t xml:space="preserve">Bitja (Dixon Patten Jnr) Yorta Yorta, Gunnai, </w:t>
      </w:r>
      <w:r w:rsidRPr="00867A13">
        <w:br/>
        <w:t>Gunditjmara and Dhudhuroa of Bayila Creative</w:t>
      </w:r>
    </w:p>
    <w:p w14:paraId="64E4CB13" w14:textId="77777777" w:rsidR="007D5272" w:rsidRPr="00867A13" w:rsidRDefault="007D5272" w:rsidP="00AE7009"/>
    <w:p w14:paraId="384F8A2B" w14:textId="77777777" w:rsidR="007D5272" w:rsidRPr="00867A13" w:rsidRDefault="007D5272" w:rsidP="00AE7009">
      <w:pPr>
        <w:sectPr w:rsidR="007D5272" w:rsidRPr="00867A13" w:rsidSect="00ED74CF">
          <w:type w:val="continuous"/>
          <w:pgSz w:w="11906" w:h="16838"/>
          <w:pgMar w:top="1411" w:right="1368" w:bottom="1267" w:left="1411" w:header="706" w:footer="706" w:gutter="0"/>
          <w:cols w:num="2" w:space="217" w:equalWidth="0">
            <w:col w:w="4896" w:space="217"/>
            <w:col w:w="4014"/>
          </w:cols>
        </w:sectPr>
      </w:pPr>
    </w:p>
    <w:p w14:paraId="4EECE85F" w14:textId="77777777" w:rsidR="00183355" w:rsidRPr="00867A13" w:rsidRDefault="00EE4173" w:rsidP="00305B4A">
      <w:pPr>
        <w:pStyle w:val="Insidecovertext"/>
        <w:spacing w:after="100"/>
      </w:pPr>
      <w:r w:rsidRPr="00867A13">
        <w:t>The Secretary</w:t>
      </w:r>
      <w:r w:rsidR="00CA3C14" w:rsidRPr="00867A13">
        <w:br/>
      </w:r>
      <w:r w:rsidRPr="00867A13">
        <w:t xml:space="preserve">Department of Treasury and Finance </w:t>
      </w:r>
      <w:r w:rsidR="00CA3C14" w:rsidRPr="00867A13">
        <w:br/>
      </w:r>
      <w:r w:rsidRPr="00867A13">
        <w:t>1 Treasury Place</w:t>
      </w:r>
      <w:r w:rsidR="00CA3C14" w:rsidRPr="00867A13">
        <w:br/>
      </w:r>
      <w:r w:rsidRPr="00867A13">
        <w:t>Melbourne, Victoria, 3002 Australia</w:t>
      </w:r>
    </w:p>
    <w:p w14:paraId="1343C77C" w14:textId="3F519122" w:rsidR="00EE4173" w:rsidRPr="00867A13" w:rsidRDefault="00EE4173" w:rsidP="00BF556D">
      <w:pPr>
        <w:pStyle w:val="Insidecovertext"/>
        <w:spacing w:before="100" w:after="100"/>
      </w:pPr>
      <w:r w:rsidRPr="00867A13">
        <w:t xml:space="preserve">Telephone: +61 3 9651 5111 </w:t>
      </w:r>
      <w:r w:rsidR="00D17657">
        <w:br/>
      </w:r>
      <w:r w:rsidRPr="00867A13">
        <w:t>dtf.vic.gov.au</w:t>
      </w:r>
    </w:p>
    <w:p w14:paraId="2A48AE33" w14:textId="2FDDEAEF" w:rsidR="00EE4173" w:rsidRPr="00867A13" w:rsidRDefault="00EE4173" w:rsidP="00BF556D">
      <w:pPr>
        <w:pStyle w:val="Insidecovertext"/>
        <w:spacing w:before="100" w:after="100"/>
      </w:pPr>
      <w:r w:rsidRPr="00867A13">
        <w:t xml:space="preserve">Authorised by the Victorian Government </w:t>
      </w:r>
      <w:r w:rsidR="00183355" w:rsidRPr="00867A13">
        <w:br/>
      </w:r>
      <w:r w:rsidRPr="00867A13">
        <w:t>1 Treasury Place, Melbourne, 3002</w:t>
      </w:r>
    </w:p>
    <w:p w14:paraId="0207D12E" w14:textId="2800814A" w:rsidR="007D5272" w:rsidRPr="00867A13" w:rsidRDefault="00EE4173" w:rsidP="00BF556D">
      <w:pPr>
        <w:pStyle w:val="Insidecovertext"/>
        <w:spacing w:before="60" w:after="60"/>
      </w:pPr>
      <w:r w:rsidRPr="00867A13">
        <w:t>© State of Victoria 202</w:t>
      </w:r>
      <w:r w:rsidR="002B06C9">
        <w:t>5</w:t>
      </w:r>
    </w:p>
    <w:p w14:paraId="29BF017C" w14:textId="77777777" w:rsidR="007D5272" w:rsidRPr="00867A13" w:rsidRDefault="007D5272" w:rsidP="00AE7009">
      <w:r w:rsidRPr="00867A13">
        <w:rPr>
          <w:noProof/>
        </w:rPr>
        <w:drawing>
          <wp:inline distT="0" distB="0" distL="0" distR="0" wp14:anchorId="2EFCB991" wp14:editId="14B7E831">
            <wp:extent cx="1036955" cy="36195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36955" cy="361950"/>
                    </a:xfrm>
                    <a:prstGeom prst="rect">
                      <a:avLst/>
                    </a:prstGeom>
                    <a:noFill/>
                    <a:ln>
                      <a:noFill/>
                    </a:ln>
                  </pic:spPr>
                </pic:pic>
              </a:graphicData>
            </a:graphic>
          </wp:inline>
        </w:drawing>
      </w:r>
    </w:p>
    <w:p w14:paraId="64D05041" w14:textId="77777777" w:rsidR="00C671D8" w:rsidRPr="00867A13" w:rsidRDefault="00C671D8" w:rsidP="00AE7009">
      <w:pPr>
        <w:pStyle w:val="Insidecovertext"/>
        <w:spacing w:before="60" w:after="60"/>
        <w:ind w:right="-61"/>
      </w:pPr>
      <w:r w:rsidRPr="00867A13">
        <w:t>You are free to re-use this work under a Creative Commons Attribution 4.0 licence, provided you credit the State of Victoria (Department of Treasury and Finance) as author, indicate if changes were made and comply with the other licence terms. The licence does not apply to any branding, including Government logos.</w:t>
      </w:r>
    </w:p>
    <w:p w14:paraId="23DE97D8" w14:textId="2D01AAA9" w:rsidR="00FE4857" w:rsidRPr="00867A13" w:rsidRDefault="00C671D8" w:rsidP="00AE7009">
      <w:pPr>
        <w:pStyle w:val="Insidecovertext"/>
        <w:spacing w:before="60" w:after="60"/>
        <w:ind w:right="-61"/>
      </w:pPr>
      <w:r w:rsidRPr="00867A13">
        <w:t xml:space="preserve">Copyright queries may be directed to </w:t>
      </w:r>
      <w:hyperlink r:id="rId24" w:history="1">
        <w:r w:rsidR="009F6E4C" w:rsidRPr="007367B0">
          <w:rPr>
            <w:rStyle w:val="Hyperlink"/>
          </w:rPr>
          <w:t>information@dtf.vic.gov.au</w:t>
        </w:r>
      </w:hyperlink>
    </w:p>
    <w:p w14:paraId="73B44CC3" w14:textId="45B9484A" w:rsidR="00C671D8" w:rsidRPr="00867A13" w:rsidRDefault="00C671D8" w:rsidP="00AE7009">
      <w:pPr>
        <w:pStyle w:val="Insidecovertext"/>
        <w:spacing w:before="60" w:after="60"/>
        <w:ind w:right="-61"/>
      </w:pPr>
      <w:r w:rsidRPr="00867A13">
        <w:t>ISSN 2652-9602 – Online (pdf/word)</w:t>
      </w:r>
      <w:r w:rsidR="00401501" w:rsidRPr="00867A13">
        <w:br/>
      </w:r>
      <w:r w:rsidRPr="00867A13">
        <w:t>Published August 202</w:t>
      </w:r>
      <w:r w:rsidR="00837079">
        <w:t>5</w:t>
      </w:r>
    </w:p>
    <w:p w14:paraId="66F1BEA3" w14:textId="77777777" w:rsidR="00C671D8" w:rsidRPr="00867A13" w:rsidRDefault="00C671D8" w:rsidP="00AE7009">
      <w:pPr>
        <w:pStyle w:val="Insidecovertext"/>
        <w:spacing w:before="60" w:after="60"/>
        <w:ind w:right="-61"/>
      </w:pPr>
      <w:r w:rsidRPr="00867A13">
        <w:t>If you would like to receive this publication in an accessible format, please email information@dtf.vic.gov.au</w:t>
      </w:r>
    </w:p>
    <w:p w14:paraId="3A498150" w14:textId="3CCDDCD3" w:rsidR="007D5272" w:rsidRPr="00867A13" w:rsidRDefault="00C671D8" w:rsidP="00BF556D">
      <w:pPr>
        <w:pStyle w:val="Insidecovertext"/>
        <w:spacing w:before="60" w:after="60"/>
      </w:pPr>
      <w:r w:rsidRPr="00867A13">
        <w:t xml:space="preserve">This document is also available in Word and PDF format at </w:t>
      </w:r>
      <w:hyperlink r:id="rId25" w:history="1">
        <w:r w:rsidRPr="009F6E4C">
          <w:rPr>
            <w:rStyle w:val="Hyperlink"/>
          </w:rPr>
          <w:t>dtf.vic.gov.au</w:t>
        </w:r>
      </w:hyperlink>
    </w:p>
    <w:p w14:paraId="30F2BAB9" w14:textId="77777777" w:rsidR="007D5272" w:rsidRPr="00867A13" w:rsidRDefault="007D5272" w:rsidP="00AE7009">
      <w:pPr>
        <w:sectPr w:rsidR="007D5272" w:rsidRPr="00867A13" w:rsidSect="00BF556D">
          <w:type w:val="continuous"/>
          <w:pgSz w:w="11906" w:h="16838"/>
          <w:pgMar w:top="1411" w:right="4346" w:bottom="1267" w:left="1411" w:header="706" w:footer="706" w:gutter="0"/>
          <w:cols w:space="259"/>
        </w:sectPr>
      </w:pPr>
    </w:p>
    <w:p w14:paraId="114C6EE5" w14:textId="77777777" w:rsidR="00CE1013" w:rsidRPr="00867A13" w:rsidRDefault="00CE1013" w:rsidP="00CE1013">
      <w:pPr>
        <w:pStyle w:val="TOCHeading"/>
      </w:pPr>
      <w:r w:rsidRPr="00867A13">
        <w:t>Contents</w:t>
      </w:r>
    </w:p>
    <w:p w14:paraId="563C0ABF" w14:textId="5E7BAD59" w:rsidR="0046776E" w:rsidRDefault="00CE1013">
      <w:pPr>
        <w:pStyle w:val="TOC1"/>
        <w:rPr>
          <w:rFonts w:asciiTheme="minorHAnsi" w:hAnsiTheme="minorHAnsi" w:cstheme="minorBidi"/>
          <w:color w:val="auto"/>
          <w:kern w:val="2"/>
          <w:sz w:val="24"/>
          <w14:ligatures w14:val="standardContextual"/>
        </w:rPr>
      </w:pPr>
      <w:r w:rsidRPr="00867A13">
        <w:rPr>
          <w:b/>
          <w:noProof w:val="0"/>
          <w:sz w:val="32"/>
          <w:szCs w:val="32"/>
        </w:rPr>
        <w:fldChar w:fldCharType="begin"/>
      </w:r>
      <w:r w:rsidRPr="00867A13">
        <w:rPr>
          <w:noProof w:val="0"/>
        </w:rPr>
        <w:instrText xml:space="preserve"> TOC \o "1-2" \h \z \u \t </w:instrText>
      </w:r>
      <w:r w:rsidRPr="00867A13">
        <w:rPr>
          <w:b/>
          <w:noProof w:val="0"/>
          <w:sz w:val="32"/>
          <w:szCs w:val="32"/>
        </w:rPr>
        <w:fldChar w:fldCharType="separate"/>
      </w:r>
      <w:hyperlink w:anchor="_Toc207277930" w:history="1">
        <w:r w:rsidR="0046776E" w:rsidRPr="00A80C0C">
          <w:rPr>
            <w:rStyle w:val="Hyperlink"/>
          </w:rPr>
          <w:t>Secretary’s</w:t>
        </w:r>
        <w:r w:rsidR="0046776E" w:rsidRPr="00A80C0C">
          <w:rPr>
            <w:rStyle w:val="Hyperlink"/>
            <w:spacing w:val="-13"/>
          </w:rPr>
          <w:t xml:space="preserve"> </w:t>
        </w:r>
        <w:r w:rsidR="0046776E" w:rsidRPr="00A80C0C">
          <w:rPr>
            <w:rStyle w:val="Hyperlink"/>
            <w:spacing w:val="-2"/>
          </w:rPr>
          <w:t>foreword</w:t>
        </w:r>
        <w:r w:rsidR="0046776E">
          <w:rPr>
            <w:webHidden/>
          </w:rPr>
          <w:tab/>
        </w:r>
        <w:r w:rsidR="0046776E">
          <w:rPr>
            <w:webHidden/>
          </w:rPr>
          <w:fldChar w:fldCharType="begin"/>
        </w:r>
        <w:r w:rsidR="0046776E">
          <w:rPr>
            <w:webHidden/>
          </w:rPr>
          <w:instrText xml:space="preserve"> PAGEREF _Toc207277930 \h </w:instrText>
        </w:r>
        <w:r w:rsidR="0046776E">
          <w:rPr>
            <w:webHidden/>
          </w:rPr>
        </w:r>
        <w:r w:rsidR="0046776E">
          <w:rPr>
            <w:webHidden/>
          </w:rPr>
          <w:fldChar w:fldCharType="separate"/>
        </w:r>
        <w:r w:rsidR="005A239D">
          <w:rPr>
            <w:webHidden/>
          </w:rPr>
          <w:t>1</w:t>
        </w:r>
        <w:r w:rsidR="0046776E">
          <w:rPr>
            <w:webHidden/>
          </w:rPr>
          <w:fldChar w:fldCharType="end"/>
        </w:r>
      </w:hyperlink>
    </w:p>
    <w:p w14:paraId="58752F28" w14:textId="2B552364" w:rsidR="0046776E" w:rsidRDefault="0046776E">
      <w:pPr>
        <w:pStyle w:val="TOC1"/>
        <w:rPr>
          <w:rFonts w:asciiTheme="minorHAnsi" w:hAnsiTheme="minorHAnsi" w:cstheme="minorBidi"/>
          <w:color w:val="auto"/>
          <w:kern w:val="2"/>
          <w:sz w:val="24"/>
          <w14:ligatures w14:val="standardContextual"/>
        </w:rPr>
      </w:pPr>
      <w:hyperlink w:anchor="_Toc207277931" w:history="1">
        <w:r w:rsidRPr="00A80C0C">
          <w:rPr>
            <w:rStyle w:val="Hyperlink"/>
          </w:rPr>
          <w:t>Introduction</w:t>
        </w:r>
        <w:r>
          <w:rPr>
            <w:webHidden/>
          </w:rPr>
          <w:tab/>
        </w:r>
        <w:r>
          <w:rPr>
            <w:webHidden/>
          </w:rPr>
          <w:fldChar w:fldCharType="begin"/>
        </w:r>
        <w:r>
          <w:rPr>
            <w:webHidden/>
          </w:rPr>
          <w:instrText xml:space="preserve"> PAGEREF _Toc207277931 \h </w:instrText>
        </w:r>
        <w:r>
          <w:rPr>
            <w:webHidden/>
          </w:rPr>
        </w:r>
        <w:r>
          <w:rPr>
            <w:webHidden/>
          </w:rPr>
          <w:fldChar w:fldCharType="separate"/>
        </w:r>
        <w:r w:rsidR="005A239D">
          <w:rPr>
            <w:webHidden/>
          </w:rPr>
          <w:t>3</w:t>
        </w:r>
        <w:r>
          <w:rPr>
            <w:webHidden/>
          </w:rPr>
          <w:fldChar w:fldCharType="end"/>
        </w:r>
      </w:hyperlink>
    </w:p>
    <w:p w14:paraId="229EEF58" w14:textId="13899D76" w:rsidR="0046776E" w:rsidRDefault="0046776E">
      <w:pPr>
        <w:pStyle w:val="TOC1"/>
        <w:rPr>
          <w:rFonts w:asciiTheme="minorHAnsi" w:hAnsiTheme="minorHAnsi" w:cstheme="minorBidi"/>
          <w:color w:val="auto"/>
          <w:kern w:val="2"/>
          <w:sz w:val="24"/>
          <w14:ligatures w14:val="standardContextual"/>
        </w:rPr>
      </w:pPr>
      <w:hyperlink w:anchor="_Toc207277932" w:history="1">
        <w:r w:rsidRPr="00A80C0C">
          <w:rPr>
            <w:rStyle w:val="Hyperlink"/>
          </w:rPr>
          <w:t>Our strategic vision</w:t>
        </w:r>
        <w:r w:rsidRPr="00A80C0C">
          <w:rPr>
            <w:rStyle w:val="Hyperlink"/>
            <w:spacing w:val="-27"/>
          </w:rPr>
          <w:t xml:space="preserve"> </w:t>
        </w:r>
        <w:r w:rsidRPr="00A80C0C">
          <w:rPr>
            <w:rStyle w:val="Hyperlink"/>
          </w:rPr>
          <w:t>and</w:t>
        </w:r>
        <w:r w:rsidRPr="00A80C0C">
          <w:rPr>
            <w:rStyle w:val="Hyperlink"/>
            <w:spacing w:val="-27"/>
          </w:rPr>
          <w:t xml:space="preserve"> </w:t>
        </w:r>
        <w:r w:rsidRPr="00A80C0C">
          <w:rPr>
            <w:rStyle w:val="Hyperlink"/>
          </w:rPr>
          <w:t>values</w:t>
        </w:r>
        <w:r>
          <w:rPr>
            <w:webHidden/>
          </w:rPr>
          <w:tab/>
        </w:r>
        <w:r>
          <w:rPr>
            <w:webHidden/>
          </w:rPr>
          <w:fldChar w:fldCharType="begin"/>
        </w:r>
        <w:r>
          <w:rPr>
            <w:webHidden/>
          </w:rPr>
          <w:instrText xml:space="preserve"> PAGEREF _Toc207277932 \h </w:instrText>
        </w:r>
        <w:r>
          <w:rPr>
            <w:webHidden/>
          </w:rPr>
        </w:r>
        <w:r>
          <w:rPr>
            <w:webHidden/>
          </w:rPr>
          <w:fldChar w:fldCharType="separate"/>
        </w:r>
        <w:r w:rsidR="005A239D">
          <w:rPr>
            <w:webHidden/>
          </w:rPr>
          <w:t>4</w:t>
        </w:r>
        <w:r>
          <w:rPr>
            <w:webHidden/>
          </w:rPr>
          <w:fldChar w:fldCharType="end"/>
        </w:r>
      </w:hyperlink>
    </w:p>
    <w:p w14:paraId="4650C654" w14:textId="0A65A37D" w:rsidR="0046776E" w:rsidRDefault="0046776E">
      <w:pPr>
        <w:pStyle w:val="TOC2"/>
        <w:rPr>
          <w:color w:val="auto"/>
          <w:spacing w:val="0"/>
          <w:kern w:val="2"/>
          <w:sz w:val="24"/>
          <w:szCs w:val="24"/>
          <w14:ligatures w14:val="standardContextual"/>
        </w:rPr>
      </w:pPr>
      <w:hyperlink w:anchor="_Toc207277933" w:history="1">
        <w:r w:rsidRPr="00A80C0C">
          <w:rPr>
            <w:rStyle w:val="Hyperlink"/>
          </w:rPr>
          <w:t>Our role</w:t>
        </w:r>
        <w:r>
          <w:rPr>
            <w:webHidden/>
          </w:rPr>
          <w:tab/>
        </w:r>
        <w:r>
          <w:rPr>
            <w:webHidden/>
          </w:rPr>
          <w:fldChar w:fldCharType="begin"/>
        </w:r>
        <w:r>
          <w:rPr>
            <w:webHidden/>
          </w:rPr>
          <w:instrText xml:space="preserve"> PAGEREF _Toc207277933 \h </w:instrText>
        </w:r>
        <w:r>
          <w:rPr>
            <w:webHidden/>
          </w:rPr>
        </w:r>
        <w:r>
          <w:rPr>
            <w:webHidden/>
          </w:rPr>
          <w:fldChar w:fldCharType="separate"/>
        </w:r>
        <w:r w:rsidR="005A239D">
          <w:rPr>
            <w:webHidden/>
          </w:rPr>
          <w:t>4</w:t>
        </w:r>
        <w:r>
          <w:rPr>
            <w:webHidden/>
          </w:rPr>
          <w:fldChar w:fldCharType="end"/>
        </w:r>
      </w:hyperlink>
    </w:p>
    <w:p w14:paraId="23D569AC" w14:textId="72172FDB" w:rsidR="0046776E" w:rsidRDefault="0046776E">
      <w:pPr>
        <w:pStyle w:val="TOC2"/>
        <w:rPr>
          <w:color w:val="auto"/>
          <w:spacing w:val="0"/>
          <w:kern w:val="2"/>
          <w:sz w:val="24"/>
          <w:szCs w:val="24"/>
          <w14:ligatures w14:val="standardContextual"/>
        </w:rPr>
      </w:pPr>
      <w:hyperlink w:anchor="_Toc207277934" w:history="1">
        <w:r w:rsidRPr="00A80C0C">
          <w:rPr>
            <w:rStyle w:val="Hyperlink"/>
          </w:rPr>
          <w:t>Our objectives</w:t>
        </w:r>
        <w:r>
          <w:rPr>
            <w:webHidden/>
          </w:rPr>
          <w:tab/>
        </w:r>
        <w:r>
          <w:rPr>
            <w:webHidden/>
          </w:rPr>
          <w:fldChar w:fldCharType="begin"/>
        </w:r>
        <w:r>
          <w:rPr>
            <w:webHidden/>
          </w:rPr>
          <w:instrText xml:space="preserve"> PAGEREF _Toc207277934 \h </w:instrText>
        </w:r>
        <w:r>
          <w:rPr>
            <w:webHidden/>
          </w:rPr>
        </w:r>
        <w:r>
          <w:rPr>
            <w:webHidden/>
          </w:rPr>
          <w:fldChar w:fldCharType="separate"/>
        </w:r>
        <w:r w:rsidR="005A239D">
          <w:rPr>
            <w:webHidden/>
          </w:rPr>
          <w:t>4</w:t>
        </w:r>
        <w:r>
          <w:rPr>
            <w:webHidden/>
          </w:rPr>
          <w:fldChar w:fldCharType="end"/>
        </w:r>
      </w:hyperlink>
    </w:p>
    <w:p w14:paraId="4D43A734" w14:textId="08C1F55A" w:rsidR="0046776E" w:rsidRDefault="0046776E">
      <w:pPr>
        <w:pStyle w:val="TOC2"/>
        <w:rPr>
          <w:color w:val="auto"/>
          <w:spacing w:val="0"/>
          <w:kern w:val="2"/>
          <w:sz w:val="24"/>
          <w:szCs w:val="24"/>
          <w14:ligatures w14:val="standardContextual"/>
        </w:rPr>
      </w:pPr>
      <w:hyperlink w:anchor="_Toc207277935" w:history="1">
        <w:r w:rsidRPr="00A80C0C">
          <w:rPr>
            <w:rStyle w:val="Hyperlink"/>
          </w:rPr>
          <w:t>Our values</w:t>
        </w:r>
        <w:r>
          <w:rPr>
            <w:webHidden/>
          </w:rPr>
          <w:tab/>
        </w:r>
        <w:r>
          <w:rPr>
            <w:webHidden/>
          </w:rPr>
          <w:fldChar w:fldCharType="begin"/>
        </w:r>
        <w:r>
          <w:rPr>
            <w:webHidden/>
          </w:rPr>
          <w:instrText xml:space="preserve"> PAGEREF _Toc207277935 \h </w:instrText>
        </w:r>
        <w:r>
          <w:rPr>
            <w:webHidden/>
          </w:rPr>
        </w:r>
        <w:r>
          <w:rPr>
            <w:webHidden/>
          </w:rPr>
          <w:fldChar w:fldCharType="separate"/>
        </w:r>
        <w:r w:rsidR="005A239D">
          <w:rPr>
            <w:webHidden/>
          </w:rPr>
          <w:t>4</w:t>
        </w:r>
        <w:r>
          <w:rPr>
            <w:webHidden/>
          </w:rPr>
          <w:fldChar w:fldCharType="end"/>
        </w:r>
      </w:hyperlink>
    </w:p>
    <w:p w14:paraId="377246D0" w14:textId="3454317C" w:rsidR="0046776E" w:rsidRDefault="0046776E">
      <w:pPr>
        <w:pStyle w:val="TOC1"/>
        <w:rPr>
          <w:rFonts w:asciiTheme="minorHAnsi" w:hAnsiTheme="minorHAnsi" w:cstheme="minorBidi"/>
          <w:color w:val="auto"/>
          <w:kern w:val="2"/>
          <w:sz w:val="24"/>
          <w14:ligatures w14:val="standardContextual"/>
        </w:rPr>
      </w:pPr>
      <w:hyperlink w:anchor="_Toc207277936" w:history="1">
        <w:r w:rsidRPr="00A80C0C">
          <w:rPr>
            <w:rStyle w:val="Hyperlink"/>
          </w:rPr>
          <w:t>Organisational structure</w:t>
        </w:r>
        <w:r>
          <w:rPr>
            <w:webHidden/>
          </w:rPr>
          <w:tab/>
        </w:r>
        <w:r>
          <w:rPr>
            <w:webHidden/>
          </w:rPr>
          <w:fldChar w:fldCharType="begin"/>
        </w:r>
        <w:r>
          <w:rPr>
            <w:webHidden/>
          </w:rPr>
          <w:instrText xml:space="preserve"> PAGEREF _Toc207277936 \h </w:instrText>
        </w:r>
        <w:r>
          <w:rPr>
            <w:webHidden/>
          </w:rPr>
        </w:r>
        <w:r>
          <w:rPr>
            <w:webHidden/>
          </w:rPr>
          <w:fldChar w:fldCharType="separate"/>
        </w:r>
        <w:r w:rsidR="005A239D">
          <w:rPr>
            <w:webHidden/>
          </w:rPr>
          <w:t>6</w:t>
        </w:r>
        <w:r>
          <w:rPr>
            <w:webHidden/>
          </w:rPr>
          <w:fldChar w:fldCharType="end"/>
        </w:r>
      </w:hyperlink>
    </w:p>
    <w:p w14:paraId="361379FF" w14:textId="6B6F1991" w:rsidR="0046776E" w:rsidRDefault="0046776E">
      <w:pPr>
        <w:pStyle w:val="TOC1"/>
        <w:rPr>
          <w:rFonts w:asciiTheme="minorHAnsi" w:hAnsiTheme="minorHAnsi" w:cstheme="minorBidi"/>
          <w:color w:val="auto"/>
          <w:kern w:val="2"/>
          <w:sz w:val="24"/>
          <w14:ligatures w14:val="standardContextual"/>
        </w:rPr>
      </w:pPr>
      <w:hyperlink w:anchor="_Toc207277937" w:history="1">
        <w:r w:rsidRPr="00A80C0C">
          <w:rPr>
            <w:rStyle w:val="Hyperlink"/>
          </w:rPr>
          <w:t>Supporting</w:t>
        </w:r>
        <w:r w:rsidRPr="00A80C0C">
          <w:rPr>
            <w:rStyle w:val="Hyperlink"/>
            <w:spacing w:val="1"/>
          </w:rPr>
          <w:t xml:space="preserve"> </w:t>
        </w:r>
        <w:r w:rsidRPr="00A80C0C">
          <w:rPr>
            <w:rStyle w:val="Hyperlink"/>
          </w:rPr>
          <w:t>our</w:t>
        </w:r>
        <w:r w:rsidRPr="00A80C0C">
          <w:rPr>
            <w:rStyle w:val="Hyperlink"/>
            <w:spacing w:val="1"/>
          </w:rPr>
          <w:t xml:space="preserve"> </w:t>
        </w:r>
        <w:r w:rsidRPr="00A80C0C">
          <w:rPr>
            <w:rStyle w:val="Hyperlink"/>
            <w:spacing w:val="-2"/>
          </w:rPr>
          <w:t>staff</w:t>
        </w:r>
        <w:r>
          <w:rPr>
            <w:webHidden/>
          </w:rPr>
          <w:tab/>
        </w:r>
        <w:r>
          <w:rPr>
            <w:webHidden/>
          </w:rPr>
          <w:fldChar w:fldCharType="begin"/>
        </w:r>
        <w:r>
          <w:rPr>
            <w:webHidden/>
          </w:rPr>
          <w:instrText xml:space="preserve"> PAGEREF _Toc207277937 \h </w:instrText>
        </w:r>
        <w:r>
          <w:rPr>
            <w:webHidden/>
          </w:rPr>
        </w:r>
        <w:r>
          <w:rPr>
            <w:webHidden/>
          </w:rPr>
          <w:fldChar w:fldCharType="separate"/>
        </w:r>
        <w:r w:rsidR="005A239D">
          <w:rPr>
            <w:webHidden/>
          </w:rPr>
          <w:t>7</w:t>
        </w:r>
        <w:r>
          <w:rPr>
            <w:webHidden/>
          </w:rPr>
          <w:fldChar w:fldCharType="end"/>
        </w:r>
      </w:hyperlink>
    </w:p>
    <w:p w14:paraId="243BFCB6" w14:textId="24DE3F13" w:rsidR="0046776E" w:rsidRDefault="0046776E">
      <w:pPr>
        <w:pStyle w:val="TOC1"/>
        <w:rPr>
          <w:rFonts w:asciiTheme="minorHAnsi" w:hAnsiTheme="minorHAnsi" w:cstheme="minorBidi"/>
          <w:color w:val="auto"/>
          <w:kern w:val="2"/>
          <w:sz w:val="24"/>
          <w14:ligatures w14:val="standardContextual"/>
        </w:rPr>
      </w:pPr>
      <w:hyperlink w:anchor="_Toc207277938" w:history="1">
        <w:r w:rsidRPr="00A80C0C">
          <w:rPr>
            <w:rStyle w:val="Hyperlink"/>
          </w:rPr>
          <w:t>Supporting our department</w:t>
        </w:r>
        <w:r>
          <w:rPr>
            <w:webHidden/>
          </w:rPr>
          <w:tab/>
        </w:r>
        <w:r>
          <w:rPr>
            <w:webHidden/>
          </w:rPr>
          <w:fldChar w:fldCharType="begin"/>
        </w:r>
        <w:r>
          <w:rPr>
            <w:webHidden/>
          </w:rPr>
          <w:instrText xml:space="preserve"> PAGEREF _Toc207277938 \h </w:instrText>
        </w:r>
        <w:r>
          <w:rPr>
            <w:webHidden/>
          </w:rPr>
        </w:r>
        <w:r>
          <w:rPr>
            <w:webHidden/>
          </w:rPr>
          <w:fldChar w:fldCharType="separate"/>
        </w:r>
        <w:r w:rsidR="005A239D">
          <w:rPr>
            <w:webHidden/>
          </w:rPr>
          <w:t>9</w:t>
        </w:r>
        <w:r>
          <w:rPr>
            <w:webHidden/>
          </w:rPr>
          <w:fldChar w:fldCharType="end"/>
        </w:r>
      </w:hyperlink>
    </w:p>
    <w:p w14:paraId="2C5A9A20" w14:textId="486038D4" w:rsidR="0046776E" w:rsidRDefault="0046776E">
      <w:pPr>
        <w:pStyle w:val="TOC2"/>
        <w:rPr>
          <w:color w:val="auto"/>
          <w:spacing w:val="0"/>
          <w:kern w:val="2"/>
          <w:sz w:val="24"/>
          <w:szCs w:val="24"/>
          <w14:ligatures w14:val="standardContextual"/>
        </w:rPr>
      </w:pPr>
      <w:hyperlink w:anchor="_Toc207277939" w:history="1">
        <w:r w:rsidRPr="00A80C0C">
          <w:rPr>
            <w:rStyle w:val="Hyperlink"/>
          </w:rPr>
          <w:t>DTF</w:t>
        </w:r>
        <w:r w:rsidRPr="00A80C0C">
          <w:rPr>
            <w:rStyle w:val="Hyperlink"/>
            <w:spacing w:val="-16"/>
          </w:rPr>
          <w:t xml:space="preserve"> </w:t>
        </w:r>
        <w:r w:rsidRPr="00A80C0C">
          <w:rPr>
            <w:rStyle w:val="Hyperlink"/>
          </w:rPr>
          <w:t>Office</w:t>
        </w:r>
        <w:r w:rsidRPr="00A80C0C">
          <w:rPr>
            <w:rStyle w:val="Hyperlink"/>
            <w:spacing w:val="-16"/>
          </w:rPr>
          <w:t xml:space="preserve"> </w:t>
        </w:r>
        <w:r w:rsidRPr="00A80C0C">
          <w:rPr>
            <w:rStyle w:val="Hyperlink"/>
          </w:rPr>
          <w:t>of</w:t>
        </w:r>
        <w:r w:rsidRPr="00A80C0C">
          <w:rPr>
            <w:rStyle w:val="Hyperlink"/>
            <w:spacing w:val="-16"/>
          </w:rPr>
          <w:t xml:space="preserve"> </w:t>
        </w:r>
        <w:r w:rsidRPr="00A80C0C">
          <w:rPr>
            <w:rStyle w:val="Hyperlink"/>
          </w:rPr>
          <w:t>the</w:t>
        </w:r>
        <w:r w:rsidRPr="00A80C0C">
          <w:rPr>
            <w:rStyle w:val="Hyperlink"/>
            <w:spacing w:val="-16"/>
          </w:rPr>
          <w:t xml:space="preserve"> </w:t>
        </w:r>
        <w:r w:rsidRPr="00A80C0C">
          <w:rPr>
            <w:rStyle w:val="Hyperlink"/>
          </w:rPr>
          <w:t>General Counsel (DTF OGC)</w:t>
        </w:r>
        <w:r>
          <w:rPr>
            <w:webHidden/>
          </w:rPr>
          <w:tab/>
        </w:r>
        <w:r>
          <w:rPr>
            <w:webHidden/>
          </w:rPr>
          <w:fldChar w:fldCharType="begin"/>
        </w:r>
        <w:r>
          <w:rPr>
            <w:webHidden/>
          </w:rPr>
          <w:instrText xml:space="preserve"> PAGEREF _Toc207277939 \h </w:instrText>
        </w:r>
        <w:r>
          <w:rPr>
            <w:webHidden/>
          </w:rPr>
        </w:r>
        <w:r>
          <w:rPr>
            <w:webHidden/>
          </w:rPr>
          <w:fldChar w:fldCharType="separate"/>
        </w:r>
        <w:r w:rsidR="005A239D">
          <w:rPr>
            <w:webHidden/>
          </w:rPr>
          <w:t>9</w:t>
        </w:r>
        <w:r>
          <w:rPr>
            <w:webHidden/>
          </w:rPr>
          <w:fldChar w:fldCharType="end"/>
        </w:r>
      </w:hyperlink>
    </w:p>
    <w:p w14:paraId="2AD78675" w14:textId="417E216B" w:rsidR="0046776E" w:rsidRDefault="0046776E">
      <w:pPr>
        <w:pStyle w:val="TOC2"/>
        <w:rPr>
          <w:color w:val="auto"/>
          <w:spacing w:val="0"/>
          <w:kern w:val="2"/>
          <w:sz w:val="24"/>
          <w:szCs w:val="24"/>
          <w14:ligatures w14:val="standardContextual"/>
        </w:rPr>
      </w:pPr>
      <w:hyperlink w:anchor="_Toc207277940" w:history="1">
        <w:r w:rsidRPr="00A80C0C">
          <w:rPr>
            <w:rStyle w:val="Hyperlink"/>
          </w:rPr>
          <w:t>Corporate Shared Services Model</w:t>
        </w:r>
        <w:r>
          <w:rPr>
            <w:webHidden/>
          </w:rPr>
          <w:tab/>
        </w:r>
        <w:r>
          <w:rPr>
            <w:webHidden/>
          </w:rPr>
          <w:fldChar w:fldCharType="begin"/>
        </w:r>
        <w:r>
          <w:rPr>
            <w:webHidden/>
          </w:rPr>
          <w:instrText xml:space="preserve"> PAGEREF _Toc207277940 \h </w:instrText>
        </w:r>
        <w:r>
          <w:rPr>
            <w:webHidden/>
          </w:rPr>
        </w:r>
        <w:r>
          <w:rPr>
            <w:webHidden/>
          </w:rPr>
          <w:fldChar w:fldCharType="separate"/>
        </w:r>
        <w:r w:rsidR="005A239D">
          <w:rPr>
            <w:webHidden/>
          </w:rPr>
          <w:t>9</w:t>
        </w:r>
        <w:r>
          <w:rPr>
            <w:webHidden/>
          </w:rPr>
          <w:fldChar w:fldCharType="end"/>
        </w:r>
      </w:hyperlink>
    </w:p>
    <w:p w14:paraId="294DFF43" w14:textId="651337C2" w:rsidR="0046776E" w:rsidRDefault="0046776E">
      <w:pPr>
        <w:pStyle w:val="TOC2"/>
        <w:rPr>
          <w:color w:val="auto"/>
          <w:spacing w:val="0"/>
          <w:kern w:val="2"/>
          <w:sz w:val="24"/>
          <w:szCs w:val="24"/>
          <w14:ligatures w14:val="standardContextual"/>
        </w:rPr>
      </w:pPr>
      <w:hyperlink w:anchor="_Toc207277941" w:history="1">
        <w:r w:rsidRPr="00A80C0C">
          <w:rPr>
            <w:rStyle w:val="Hyperlink"/>
          </w:rPr>
          <w:t>Information and Communication Technology Strategy</w:t>
        </w:r>
        <w:r>
          <w:rPr>
            <w:webHidden/>
          </w:rPr>
          <w:tab/>
        </w:r>
        <w:r>
          <w:rPr>
            <w:webHidden/>
          </w:rPr>
          <w:fldChar w:fldCharType="begin"/>
        </w:r>
        <w:r>
          <w:rPr>
            <w:webHidden/>
          </w:rPr>
          <w:instrText xml:space="preserve"> PAGEREF _Toc207277941 \h </w:instrText>
        </w:r>
        <w:r>
          <w:rPr>
            <w:webHidden/>
          </w:rPr>
        </w:r>
        <w:r>
          <w:rPr>
            <w:webHidden/>
          </w:rPr>
          <w:fldChar w:fldCharType="separate"/>
        </w:r>
        <w:r w:rsidR="005A239D">
          <w:rPr>
            <w:webHidden/>
          </w:rPr>
          <w:t>10</w:t>
        </w:r>
        <w:r>
          <w:rPr>
            <w:webHidden/>
          </w:rPr>
          <w:fldChar w:fldCharType="end"/>
        </w:r>
      </w:hyperlink>
    </w:p>
    <w:p w14:paraId="30466F21" w14:textId="47579CBC" w:rsidR="0046776E" w:rsidRDefault="0046776E">
      <w:pPr>
        <w:pStyle w:val="TOC1"/>
        <w:rPr>
          <w:rFonts w:asciiTheme="minorHAnsi" w:hAnsiTheme="minorHAnsi" w:cstheme="minorBidi"/>
          <w:color w:val="auto"/>
          <w:kern w:val="2"/>
          <w:sz w:val="24"/>
          <w14:ligatures w14:val="standardContextual"/>
        </w:rPr>
      </w:pPr>
      <w:hyperlink w:anchor="_Toc207277942" w:history="1">
        <w:r w:rsidRPr="00A80C0C">
          <w:rPr>
            <w:rStyle w:val="Hyperlink"/>
          </w:rPr>
          <w:t>Our operating environment</w:t>
        </w:r>
        <w:r>
          <w:rPr>
            <w:webHidden/>
          </w:rPr>
          <w:tab/>
        </w:r>
        <w:r>
          <w:rPr>
            <w:webHidden/>
          </w:rPr>
          <w:fldChar w:fldCharType="begin"/>
        </w:r>
        <w:r>
          <w:rPr>
            <w:webHidden/>
          </w:rPr>
          <w:instrText xml:space="preserve"> PAGEREF _Toc207277942 \h </w:instrText>
        </w:r>
        <w:r>
          <w:rPr>
            <w:webHidden/>
          </w:rPr>
        </w:r>
        <w:r>
          <w:rPr>
            <w:webHidden/>
          </w:rPr>
          <w:fldChar w:fldCharType="separate"/>
        </w:r>
        <w:r w:rsidR="005A239D">
          <w:rPr>
            <w:webHidden/>
          </w:rPr>
          <w:t>11</w:t>
        </w:r>
        <w:r>
          <w:rPr>
            <w:webHidden/>
          </w:rPr>
          <w:fldChar w:fldCharType="end"/>
        </w:r>
      </w:hyperlink>
    </w:p>
    <w:p w14:paraId="19220AE6" w14:textId="26F22D75" w:rsidR="0046776E" w:rsidRDefault="0046776E">
      <w:pPr>
        <w:pStyle w:val="TOC1"/>
        <w:rPr>
          <w:rFonts w:asciiTheme="minorHAnsi" w:hAnsiTheme="minorHAnsi" w:cstheme="minorBidi"/>
          <w:color w:val="auto"/>
          <w:kern w:val="2"/>
          <w:sz w:val="24"/>
          <w14:ligatures w14:val="standardContextual"/>
        </w:rPr>
      </w:pPr>
      <w:hyperlink w:anchor="_Toc207277943" w:history="1">
        <w:r w:rsidRPr="00A80C0C">
          <w:rPr>
            <w:rStyle w:val="Hyperlink"/>
          </w:rPr>
          <w:t>Our</w:t>
        </w:r>
        <w:r w:rsidRPr="00A80C0C">
          <w:rPr>
            <w:rStyle w:val="Hyperlink"/>
            <w:spacing w:val="-6"/>
          </w:rPr>
          <w:t xml:space="preserve"> </w:t>
        </w:r>
        <w:r w:rsidRPr="00A80C0C">
          <w:rPr>
            <w:rStyle w:val="Hyperlink"/>
          </w:rPr>
          <w:t>risk</w:t>
        </w:r>
        <w:r w:rsidRPr="00A80C0C">
          <w:rPr>
            <w:rStyle w:val="Hyperlink"/>
            <w:spacing w:val="-6"/>
          </w:rPr>
          <w:t xml:space="preserve"> </w:t>
        </w:r>
        <w:r w:rsidRPr="00A80C0C">
          <w:rPr>
            <w:rStyle w:val="Hyperlink"/>
          </w:rPr>
          <w:t xml:space="preserve">management </w:t>
        </w:r>
        <w:r w:rsidRPr="00A80C0C">
          <w:rPr>
            <w:rStyle w:val="Hyperlink"/>
            <w:spacing w:val="-2"/>
          </w:rPr>
          <w:t>approach</w:t>
        </w:r>
        <w:r>
          <w:rPr>
            <w:webHidden/>
          </w:rPr>
          <w:tab/>
        </w:r>
        <w:r>
          <w:rPr>
            <w:webHidden/>
          </w:rPr>
          <w:fldChar w:fldCharType="begin"/>
        </w:r>
        <w:r>
          <w:rPr>
            <w:webHidden/>
          </w:rPr>
          <w:instrText xml:space="preserve"> PAGEREF _Toc207277943 \h </w:instrText>
        </w:r>
        <w:r>
          <w:rPr>
            <w:webHidden/>
          </w:rPr>
        </w:r>
        <w:r>
          <w:rPr>
            <w:webHidden/>
          </w:rPr>
          <w:fldChar w:fldCharType="separate"/>
        </w:r>
        <w:r w:rsidR="005A239D">
          <w:rPr>
            <w:webHidden/>
          </w:rPr>
          <w:t>14</w:t>
        </w:r>
        <w:r>
          <w:rPr>
            <w:webHidden/>
          </w:rPr>
          <w:fldChar w:fldCharType="end"/>
        </w:r>
      </w:hyperlink>
    </w:p>
    <w:p w14:paraId="4A08DF16" w14:textId="65B8628F" w:rsidR="0046776E" w:rsidRDefault="0046776E">
      <w:pPr>
        <w:pStyle w:val="TOC1"/>
        <w:rPr>
          <w:rFonts w:asciiTheme="minorHAnsi" w:hAnsiTheme="minorHAnsi" w:cstheme="minorBidi"/>
          <w:color w:val="auto"/>
          <w:kern w:val="2"/>
          <w:sz w:val="24"/>
          <w14:ligatures w14:val="standardContextual"/>
        </w:rPr>
      </w:pPr>
      <w:hyperlink w:anchor="_Toc207277944" w:history="1">
        <w:r w:rsidRPr="00A80C0C">
          <w:rPr>
            <w:rStyle w:val="Hyperlink"/>
          </w:rPr>
          <w:t>Our</w:t>
        </w:r>
        <w:r w:rsidRPr="00A80C0C">
          <w:rPr>
            <w:rStyle w:val="Hyperlink"/>
            <w:spacing w:val="-35"/>
          </w:rPr>
          <w:t xml:space="preserve"> </w:t>
        </w:r>
        <w:r w:rsidRPr="00A80C0C">
          <w:rPr>
            <w:rStyle w:val="Hyperlink"/>
          </w:rPr>
          <w:t xml:space="preserve">governance </w:t>
        </w:r>
        <w:r w:rsidRPr="00A80C0C">
          <w:rPr>
            <w:rStyle w:val="Hyperlink"/>
            <w:spacing w:val="-2"/>
          </w:rPr>
          <w:t>framework</w:t>
        </w:r>
        <w:r>
          <w:rPr>
            <w:webHidden/>
          </w:rPr>
          <w:tab/>
        </w:r>
        <w:r>
          <w:rPr>
            <w:webHidden/>
          </w:rPr>
          <w:fldChar w:fldCharType="begin"/>
        </w:r>
        <w:r>
          <w:rPr>
            <w:webHidden/>
          </w:rPr>
          <w:instrText xml:space="preserve"> PAGEREF _Toc207277944 \h </w:instrText>
        </w:r>
        <w:r>
          <w:rPr>
            <w:webHidden/>
          </w:rPr>
        </w:r>
        <w:r>
          <w:rPr>
            <w:webHidden/>
          </w:rPr>
          <w:fldChar w:fldCharType="separate"/>
        </w:r>
        <w:r w:rsidR="005A239D">
          <w:rPr>
            <w:webHidden/>
          </w:rPr>
          <w:t>15</w:t>
        </w:r>
        <w:r>
          <w:rPr>
            <w:webHidden/>
          </w:rPr>
          <w:fldChar w:fldCharType="end"/>
        </w:r>
      </w:hyperlink>
    </w:p>
    <w:p w14:paraId="51633E69" w14:textId="2BE2B60D" w:rsidR="0046776E" w:rsidRDefault="0046776E">
      <w:pPr>
        <w:pStyle w:val="TOC1"/>
        <w:rPr>
          <w:rFonts w:asciiTheme="minorHAnsi" w:hAnsiTheme="minorHAnsi" w:cstheme="minorBidi"/>
          <w:color w:val="auto"/>
          <w:kern w:val="2"/>
          <w:sz w:val="24"/>
          <w14:ligatures w14:val="standardContextual"/>
        </w:rPr>
      </w:pPr>
      <w:hyperlink w:anchor="_Toc207277945" w:history="1">
        <w:r w:rsidRPr="00A80C0C">
          <w:rPr>
            <w:rStyle w:val="Hyperlink"/>
          </w:rPr>
          <w:t>Our</w:t>
        </w:r>
        <w:r w:rsidRPr="00A80C0C">
          <w:rPr>
            <w:rStyle w:val="Hyperlink"/>
            <w:spacing w:val="-15"/>
          </w:rPr>
          <w:t xml:space="preserve"> </w:t>
        </w:r>
        <w:r w:rsidRPr="00A80C0C">
          <w:rPr>
            <w:rStyle w:val="Hyperlink"/>
          </w:rPr>
          <w:t>measures of success</w:t>
        </w:r>
        <w:r>
          <w:rPr>
            <w:webHidden/>
          </w:rPr>
          <w:tab/>
        </w:r>
        <w:r>
          <w:rPr>
            <w:webHidden/>
          </w:rPr>
          <w:fldChar w:fldCharType="begin"/>
        </w:r>
        <w:r>
          <w:rPr>
            <w:webHidden/>
          </w:rPr>
          <w:instrText xml:space="preserve"> PAGEREF _Toc207277945 \h </w:instrText>
        </w:r>
        <w:r>
          <w:rPr>
            <w:webHidden/>
          </w:rPr>
        </w:r>
        <w:r>
          <w:rPr>
            <w:webHidden/>
          </w:rPr>
          <w:fldChar w:fldCharType="separate"/>
        </w:r>
        <w:r w:rsidR="005A239D">
          <w:rPr>
            <w:webHidden/>
          </w:rPr>
          <w:t>17</w:t>
        </w:r>
        <w:r>
          <w:rPr>
            <w:webHidden/>
          </w:rPr>
          <w:fldChar w:fldCharType="end"/>
        </w:r>
      </w:hyperlink>
    </w:p>
    <w:p w14:paraId="675E1FCE" w14:textId="4190E354" w:rsidR="0046776E" w:rsidRDefault="0046776E">
      <w:pPr>
        <w:pStyle w:val="TOC2"/>
        <w:rPr>
          <w:color w:val="auto"/>
          <w:spacing w:val="0"/>
          <w:kern w:val="2"/>
          <w:sz w:val="24"/>
          <w:szCs w:val="24"/>
          <w14:ligatures w14:val="standardContextual"/>
        </w:rPr>
      </w:pPr>
      <w:hyperlink w:anchor="_Toc207277946" w:history="1">
        <w:r w:rsidRPr="00A80C0C">
          <w:rPr>
            <w:rStyle w:val="Hyperlink"/>
          </w:rPr>
          <w:t>Budget and Finance</w:t>
        </w:r>
        <w:r w:rsidRPr="00A80C0C">
          <w:rPr>
            <w:rStyle w:val="Hyperlink"/>
            <w:spacing w:val="-21"/>
          </w:rPr>
          <w:t xml:space="preserve"> </w:t>
        </w:r>
        <w:r w:rsidRPr="00A80C0C">
          <w:rPr>
            <w:rStyle w:val="Hyperlink"/>
          </w:rPr>
          <w:t>Division</w:t>
        </w:r>
        <w:r>
          <w:rPr>
            <w:webHidden/>
          </w:rPr>
          <w:tab/>
        </w:r>
        <w:r>
          <w:rPr>
            <w:webHidden/>
          </w:rPr>
          <w:fldChar w:fldCharType="begin"/>
        </w:r>
        <w:r>
          <w:rPr>
            <w:webHidden/>
          </w:rPr>
          <w:instrText xml:space="preserve"> PAGEREF _Toc207277946 \h </w:instrText>
        </w:r>
        <w:r>
          <w:rPr>
            <w:webHidden/>
          </w:rPr>
        </w:r>
        <w:r>
          <w:rPr>
            <w:webHidden/>
          </w:rPr>
          <w:fldChar w:fldCharType="separate"/>
        </w:r>
        <w:r w:rsidR="005A239D">
          <w:rPr>
            <w:webHidden/>
          </w:rPr>
          <w:t>18</w:t>
        </w:r>
        <w:r>
          <w:rPr>
            <w:webHidden/>
          </w:rPr>
          <w:fldChar w:fldCharType="end"/>
        </w:r>
      </w:hyperlink>
    </w:p>
    <w:p w14:paraId="20F6FDA0" w14:textId="0A0397B7" w:rsidR="0046776E" w:rsidRDefault="0046776E">
      <w:pPr>
        <w:pStyle w:val="TOC2"/>
        <w:rPr>
          <w:color w:val="auto"/>
          <w:spacing w:val="0"/>
          <w:kern w:val="2"/>
          <w:sz w:val="24"/>
          <w:szCs w:val="24"/>
          <w14:ligatures w14:val="standardContextual"/>
        </w:rPr>
      </w:pPr>
      <w:hyperlink w:anchor="_Toc207277947" w:history="1">
        <w:r w:rsidRPr="00A80C0C">
          <w:rPr>
            <w:rStyle w:val="Hyperlink"/>
          </w:rPr>
          <w:t>Economic Division</w:t>
        </w:r>
        <w:r>
          <w:rPr>
            <w:webHidden/>
          </w:rPr>
          <w:tab/>
        </w:r>
        <w:r>
          <w:rPr>
            <w:webHidden/>
          </w:rPr>
          <w:fldChar w:fldCharType="begin"/>
        </w:r>
        <w:r>
          <w:rPr>
            <w:webHidden/>
          </w:rPr>
          <w:instrText xml:space="preserve"> PAGEREF _Toc207277947 \h </w:instrText>
        </w:r>
        <w:r>
          <w:rPr>
            <w:webHidden/>
          </w:rPr>
        </w:r>
        <w:r>
          <w:rPr>
            <w:webHidden/>
          </w:rPr>
          <w:fldChar w:fldCharType="separate"/>
        </w:r>
        <w:r w:rsidR="005A239D">
          <w:rPr>
            <w:webHidden/>
          </w:rPr>
          <w:t>21</w:t>
        </w:r>
        <w:r>
          <w:rPr>
            <w:webHidden/>
          </w:rPr>
          <w:fldChar w:fldCharType="end"/>
        </w:r>
      </w:hyperlink>
    </w:p>
    <w:p w14:paraId="3E6CAA28" w14:textId="1B8E44F4" w:rsidR="0046776E" w:rsidRDefault="0046776E">
      <w:pPr>
        <w:pStyle w:val="TOC2"/>
        <w:rPr>
          <w:color w:val="auto"/>
          <w:spacing w:val="0"/>
          <w:kern w:val="2"/>
          <w:sz w:val="24"/>
          <w:szCs w:val="24"/>
          <w14:ligatures w14:val="standardContextual"/>
        </w:rPr>
      </w:pPr>
      <w:hyperlink w:anchor="_Toc207277948" w:history="1">
        <w:r w:rsidRPr="00A80C0C">
          <w:rPr>
            <w:rStyle w:val="Hyperlink"/>
          </w:rPr>
          <w:t>Commercial</w:t>
        </w:r>
        <w:r w:rsidRPr="00A80C0C">
          <w:rPr>
            <w:rStyle w:val="Hyperlink"/>
            <w:spacing w:val="-4"/>
          </w:rPr>
          <w:t xml:space="preserve"> </w:t>
        </w:r>
        <w:r w:rsidRPr="00A80C0C">
          <w:rPr>
            <w:rStyle w:val="Hyperlink"/>
            <w:spacing w:val="-2"/>
          </w:rPr>
          <w:t>Division</w:t>
        </w:r>
        <w:r>
          <w:rPr>
            <w:webHidden/>
          </w:rPr>
          <w:tab/>
        </w:r>
        <w:r>
          <w:rPr>
            <w:webHidden/>
          </w:rPr>
          <w:fldChar w:fldCharType="begin"/>
        </w:r>
        <w:r>
          <w:rPr>
            <w:webHidden/>
          </w:rPr>
          <w:instrText xml:space="preserve"> PAGEREF _Toc207277948 \h </w:instrText>
        </w:r>
        <w:r>
          <w:rPr>
            <w:webHidden/>
          </w:rPr>
        </w:r>
        <w:r>
          <w:rPr>
            <w:webHidden/>
          </w:rPr>
          <w:fldChar w:fldCharType="separate"/>
        </w:r>
        <w:r w:rsidR="005A239D">
          <w:rPr>
            <w:webHidden/>
          </w:rPr>
          <w:t>24</w:t>
        </w:r>
        <w:r>
          <w:rPr>
            <w:webHidden/>
          </w:rPr>
          <w:fldChar w:fldCharType="end"/>
        </w:r>
      </w:hyperlink>
    </w:p>
    <w:p w14:paraId="69C8A1DC" w14:textId="32A02C74" w:rsidR="0046776E" w:rsidRDefault="0046776E">
      <w:pPr>
        <w:pStyle w:val="TOC2"/>
        <w:rPr>
          <w:color w:val="auto"/>
          <w:spacing w:val="0"/>
          <w:kern w:val="2"/>
          <w:sz w:val="24"/>
          <w:szCs w:val="24"/>
          <w14:ligatures w14:val="standardContextual"/>
        </w:rPr>
      </w:pPr>
      <w:hyperlink w:anchor="_Toc207277949" w:history="1">
        <w:r w:rsidRPr="00A80C0C">
          <w:rPr>
            <w:rStyle w:val="Hyperlink"/>
          </w:rPr>
          <w:t>Infrastructure</w:t>
        </w:r>
        <w:r w:rsidRPr="00A80C0C">
          <w:rPr>
            <w:rStyle w:val="Hyperlink"/>
            <w:spacing w:val="-10"/>
          </w:rPr>
          <w:t xml:space="preserve"> </w:t>
        </w:r>
        <w:r w:rsidRPr="00A80C0C">
          <w:rPr>
            <w:rStyle w:val="Hyperlink"/>
            <w:spacing w:val="-2"/>
          </w:rPr>
          <w:t>Division</w:t>
        </w:r>
        <w:r>
          <w:rPr>
            <w:webHidden/>
          </w:rPr>
          <w:tab/>
        </w:r>
        <w:r>
          <w:rPr>
            <w:webHidden/>
          </w:rPr>
          <w:fldChar w:fldCharType="begin"/>
        </w:r>
        <w:r>
          <w:rPr>
            <w:webHidden/>
          </w:rPr>
          <w:instrText xml:space="preserve"> PAGEREF _Toc207277949 \h </w:instrText>
        </w:r>
        <w:r>
          <w:rPr>
            <w:webHidden/>
          </w:rPr>
        </w:r>
        <w:r>
          <w:rPr>
            <w:webHidden/>
          </w:rPr>
          <w:fldChar w:fldCharType="separate"/>
        </w:r>
        <w:r w:rsidR="005A239D">
          <w:rPr>
            <w:webHidden/>
          </w:rPr>
          <w:t>27</w:t>
        </w:r>
        <w:r>
          <w:rPr>
            <w:webHidden/>
          </w:rPr>
          <w:fldChar w:fldCharType="end"/>
        </w:r>
      </w:hyperlink>
    </w:p>
    <w:p w14:paraId="50F67340" w14:textId="41A51E1A" w:rsidR="0046776E" w:rsidRDefault="0046776E">
      <w:pPr>
        <w:pStyle w:val="TOC2"/>
        <w:rPr>
          <w:color w:val="auto"/>
          <w:spacing w:val="0"/>
          <w:kern w:val="2"/>
          <w:sz w:val="24"/>
          <w:szCs w:val="24"/>
          <w14:ligatures w14:val="standardContextual"/>
        </w:rPr>
      </w:pPr>
      <w:hyperlink w:anchor="_Toc207277950" w:history="1">
        <w:r w:rsidRPr="00A80C0C">
          <w:rPr>
            <w:rStyle w:val="Hyperlink"/>
          </w:rPr>
          <w:t>Industrial</w:t>
        </w:r>
        <w:r w:rsidRPr="00A80C0C">
          <w:rPr>
            <w:rStyle w:val="Hyperlink"/>
            <w:spacing w:val="-7"/>
          </w:rPr>
          <w:t xml:space="preserve"> </w:t>
        </w:r>
        <w:r w:rsidRPr="00A80C0C">
          <w:rPr>
            <w:rStyle w:val="Hyperlink"/>
          </w:rPr>
          <w:t>Relations</w:t>
        </w:r>
        <w:r w:rsidRPr="00A80C0C">
          <w:rPr>
            <w:rStyle w:val="Hyperlink"/>
            <w:spacing w:val="-4"/>
          </w:rPr>
          <w:t xml:space="preserve"> </w:t>
        </w:r>
        <w:r w:rsidRPr="00A80C0C">
          <w:rPr>
            <w:rStyle w:val="Hyperlink"/>
            <w:spacing w:val="-2"/>
          </w:rPr>
          <w:t>Victoria</w:t>
        </w:r>
        <w:r>
          <w:rPr>
            <w:webHidden/>
          </w:rPr>
          <w:tab/>
        </w:r>
        <w:r>
          <w:rPr>
            <w:webHidden/>
          </w:rPr>
          <w:fldChar w:fldCharType="begin"/>
        </w:r>
        <w:r>
          <w:rPr>
            <w:webHidden/>
          </w:rPr>
          <w:instrText xml:space="preserve"> PAGEREF _Toc207277950 \h </w:instrText>
        </w:r>
        <w:r>
          <w:rPr>
            <w:webHidden/>
          </w:rPr>
        </w:r>
        <w:r>
          <w:rPr>
            <w:webHidden/>
          </w:rPr>
          <w:fldChar w:fldCharType="separate"/>
        </w:r>
        <w:r w:rsidR="005A239D">
          <w:rPr>
            <w:webHidden/>
          </w:rPr>
          <w:t>29</w:t>
        </w:r>
        <w:r>
          <w:rPr>
            <w:webHidden/>
          </w:rPr>
          <w:fldChar w:fldCharType="end"/>
        </w:r>
      </w:hyperlink>
    </w:p>
    <w:p w14:paraId="19B04188" w14:textId="428AD996" w:rsidR="0046776E" w:rsidRDefault="0046776E">
      <w:pPr>
        <w:pStyle w:val="TOC2"/>
        <w:rPr>
          <w:color w:val="auto"/>
          <w:spacing w:val="0"/>
          <w:kern w:val="2"/>
          <w:sz w:val="24"/>
          <w:szCs w:val="24"/>
          <w14:ligatures w14:val="standardContextual"/>
        </w:rPr>
      </w:pPr>
      <w:hyperlink w:anchor="_Toc207277951" w:history="1">
        <w:r w:rsidRPr="00A80C0C">
          <w:rPr>
            <w:rStyle w:val="Hyperlink"/>
          </w:rPr>
          <w:t>State</w:t>
        </w:r>
        <w:r w:rsidRPr="00A80C0C">
          <w:rPr>
            <w:rStyle w:val="Hyperlink"/>
            <w:spacing w:val="-17"/>
          </w:rPr>
          <w:t xml:space="preserve"> </w:t>
        </w:r>
        <w:r w:rsidRPr="00A80C0C">
          <w:rPr>
            <w:rStyle w:val="Hyperlink"/>
          </w:rPr>
          <w:t>Revenue</w:t>
        </w:r>
        <w:r w:rsidRPr="00A80C0C">
          <w:rPr>
            <w:rStyle w:val="Hyperlink"/>
            <w:spacing w:val="-16"/>
          </w:rPr>
          <w:t xml:space="preserve"> </w:t>
        </w:r>
        <w:r w:rsidRPr="00A80C0C">
          <w:rPr>
            <w:rStyle w:val="Hyperlink"/>
            <w:spacing w:val="-2"/>
          </w:rPr>
          <w:t>Office</w:t>
        </w:r>
        <w:r>
          <w:rPr>
            <w:webHidden/>
          </w:rPr>
          <w:tab/>
        </w:r>
        <w:r>
          <w:rPr>
            <w:webHidden/>
          </w:rPr>
          <w:fldChar w:fldCharType="begin"/>
        </w:r>
        <w:r>
          <w:rPr>
            <w:webHidden/>
          </w:rPr>
          <w:instrText xml:space="preserve"> PAGEREF _Toc207277951 \h </w:instrText>
        </w:r>
        <w:r>
          <w:rPr>
            <w:webHidden/>
          </w:rPr>
        </w:r>
        <w:r>
          <w:rPr>
            <w:webHidden/>
          </w:rPr>
          <w:fldChar w:fldCharType="separate"/>
        </w:r>
        <w:r w:rsidR="005A239D">
          <w:rPr>
            <w:webHidden/>
          </w:rPr>
          <w:t>31</w:t>
        </w:r>
        <w:r>
          <w:rPr>
            <w:webHidden/>
          </w:rPr>
          <w:fldChar w:fldCharType="end"/>
        </w:r>
      </w:hyperlink>
    </w:p>
    <w:p w14:paraId="19CECBBC" w14:textId="5C02862C" w:rsidR="0046776E" w:rsidRDefault="0046776E">
      <w:pPr>
        <w:pStyle w:val="TOC1"/>
        <w:rPr>
          <w:rFonts w:asciiTheme="minorHAnsi" w:hAnsiTheme="minorHAnsi" w:cstheme="minorBidi"/>
          <w:color w:val="auto"/>
          <w:kern w:val="2"/>
          <w:sz w:val="24"/>
          <w14:ligatures w14:val="standardContextual"/>
        </w:rPr>
      </w:pPr>
      <w:hyperlink w:anchor="_Toc207277952" w:history="1">
        <w:r w:rsidRPr="00A80C0C">
          <w:rPr>
            <w:rStyle w:val="Hyperlink"/>
          </w:rPr>
          <w:t>Financial</w:t>
        </w:r>
        <w:r w:rsidRPr="00A80C0C">
          <w:rPr>
            <w:rStyle w:val="Hyperlink"/>
            <w:spacing w:val="-27"/>
          </w:rPr>
          <w:t xml:space="preserve"> </w:t>
        </w:r>
        <w:r w:rsidRPr="00A80C0C">
          <w:rPr>
            <w:rStyle w:val="Hyperlink"/>
            <w:spacing w:val="-2"/>
          </w:rPr>
          <w:t>outlook</w:t>
        </w:r>
        <w:r>
          <w:rPr>
            <w:webHidden/>
          </w:rPr>
          <w:tab/>
        </w:r>
        <w:r>
          <w:rPr>
            <w:webHidden/>
          </w:rPr>
          <w:fldChar w:fldCharType="begin"/>
        </w:r>
        <w:r>
          <w:rPr>
            <w:webHidden/>
          </w:rPr>
          <w:instrText xml:space="preserve"> PAGEREF _Toc207277952 \h </w:instrText>
        </w:r>
        <w:r>
          <w:rPr>
            <w:webHidden/>
          </w:rPr>
        </w:r>
        <w:r>
          <w:rPr>
            <w:webHidden/>
          </w:rPr>
          <w:fldChar w:fldCharType="separate"/>
        </w:r>
        <w:r w:rsidR="005A239D">
          <w:rPr>
            <w:webHidden/>
          </w:rPr>
          <w:t>32</w:t>
        </w:r>
        <w:r>
          <w:rPr>
            <w:webHidden/>
          </w:rPr>
          <w:fldChar w:fldCharType="end"/>
        </w:r>
      </w:hyperlink>
    </w:p>
    <w:p w14:paraId="3A756E5A" w14:textId="2D6AB028" w:rsidR="00C46671" w:rsidRPr="00867A13" w:rsidRDefault="00CE1013" w:rsidP="00CE1013">
      <w:r w:rsidRPr="00867A13">
        <w:fldChar w:fldCharType="end"/>
      </w:r>
    </w:p>
    <w:p w14:paraId="01ED23CC" w14:textId="77777777" w:rsidR="00BE4BDF" w:rsidRPr="00867A13" w:rsidRDefault="00BE4BDF" w:rsidP="00AE7009"/>
    <w:p w14:paraId="520FB12D" w14:textId="77777777" w:rsidR="00907A37" w:rsidRPr="00867A13" w:rsidRDefault="00907A37" w:rsidP="00AE7009">
      <w:pPr>
        <w:sectPr w:rsidR="00907A37" w:rsidRPr="00867A13" w:rsidSect="00CE1013">
          <w:footerReference w:type="even" r:id="rId26"/>
          <w:footerReference w:type="default" r:id="rId27"/>
          <w:type w:val="oddPage"/>
          <w:pgSz w:w="11906" w:h="16838"/>
          <w:pgMar w:top="1411" w:right="1368" w:bottom="1267" w:left="1411" w:header="706" w:footer="706" w:gutter="0"/>
          <w:pgNumType w:fmt="lowerRoman" w:start="1"/>
          <w:cols w:space="708"/>
          <w:docGrid w:linePitch="360"/>
        </w:sectPr>
      </w:pPr>
    </w:p>
    <w:p w14:paraId="65434868" w14:textId="61EF4A20" w:rsidR="009922DB" w:rsidRPr="00867A13" w:rsidRDefault="00FA10F4" w:rsidP="00FA10F4">
      <w:pPr>
        <w:pStyle w:val="Heading1"/>
      </w:pPr>
      <w:bookmarkStart w:id="1" w:name="_TOC_250020"/>
      <w:bookmarkStart w:id="2" w:name="_Toc207277930"/>
      <w:r w:rsidRPr="00867A13">
        <w:t>Secretary’s</w:t>
      </w:r>
      <w:r w:rsidRPr="00867A13">
        <w:rPr>
          <w:spacing w:val="-13"/>
        </w:rPr>
        <w:t xml:space="preserve"> </w:t>
      </w:r>
      <w:bookmarkEnd w:id="1"/>
      <w:r w:rsidRPr="00867A13">
        <w:rPr>
          <w:spacing w:val="-2"/>
        </w:rPr>
        <w:t>foreword</w:t>
      </w:r>
      <w:bookmarkEnd w:id="2"/>
    </w:p>
    <w:p w14:paraId="613DB3B7" w14:textId="02062DAF" w:rsidR="00345296" w:rsidRPr="00FF642F" w:rsidRDefault="00FF642F" w:rsidP="00FF642F">
      <w:pPr>
        <w:pStyle w:val="Introduction"/>
      </w:pPr>
      <w:r>
        <w:t>The</w:t>
      </w:r>
      <w:r>
        <w:rPr>
          <w:spacing w:val="-5"/>
        </w:rPr>
        <w:t xml:space="preserve"> </w:t>
      </w:r>
      <w:r>
        <w:t>Department</w:t>
      </w:r>
      <w:r>
        <w:rPr>
          <w:spacing w:val="-3"/>
        </w:rPr>
        <w:t xml:space="preserve"> </w:t>
      </w:r>
      <w:r>
        <w:t>of</w:t>
      </w:r>
      <w:r>
        <w:rPr>
          <w:spacing w:val="-3"/>
        </w:rPr>
        <w:t xml:space="preserve"> </w:t>
      </w:r>
      <w:r>
        <w:t>Treasury</w:t>
      </w:r>
      <w:r>
        <w:rPr>
          <w:spacing w:val="-3"/>
        </w:rPr>
        <w:t xml:space="preserve"> </w:t>
      </w:r>
      <w:r>
        <w:t>and</w:t>
      </w:r>
      <w:r>
        <w:rPr>
          <w:spacing w:val="-3"/>
        </w:rPr>
        <w:t xml:space="preserve"> </w:t>
      </w:r>
      <w:r>
        <w:t>Finance</w:t>
      </w:r>
      <w:r>
        <w:rPr>
          <w:spacing w:val="-3"/>
        </w:rPr>
        <w:t xml:space="preserve"> </w:t>
      </w:r>
      <w:r>
        <w:rPr>
          <w:spacing w:val="-2"/>
        </w:rPr>
        <w:t xml:space="preserve">(DTF) </w:t>
      </w:r>
      <w:r>
        <w:t>exists</w:t>
      </w:r>
      <w:r>
        <w:rPr>
          <w:spacing w:val="-8"/>
        </w:rPr>
        <w:t xml:space="preserve"> </w:t>
      </w:r>
      <w:r>
        <w:t>to</w:t>
      </w:r>
      <w:r>
        <w:rPr>
          <w:spacing w:val="-8"/>
        </w:rPr>
        <w:t xml:space="preserve"> </w:t>
      </w:r>
      <w:r>
        <w:t>improve</w:t>
      </w:r>
      <w:r>
        <w:rPr>
          <w:spacing w:val="-8"/>
        </w:rPr>
        <w:t xml:space="preserve"> </w:t>
      </w:r>
      <w:r>
        <w:t>the</w:t>
      </w:r>
      <w:r>
        <w:rPr>
          <w:spacing w:val="-8"/>
        </w:rPr>
        <w:t xml:space="preserve"> </w:t>
      </w:r>
      <w:r>
        <w:t>lives</w:t>
      </w:r>
      <w:r>
        <w:rPr>
          <w:spacing w:val="-8"/>
        </w:rPr>
        <w:t xml:space="preserve"> </w:t>
      </w:r>
      <w:r>
        <w:t>and</w:t>
      </w:r>
      <w:r>
        <w:rPr>
          <w:spacing w:val="-8"/>
        </w:rPr>
        <w:t xml:space="preserve"> </w:t>
      </w:r>
      <w:r>
        <w:t>prosperity</w:t>
      </w:r>
      <w:r>
        <w:rPr>
          <w:spacing w:val="-8"/>
        </w:rPr>
        <w:t xml:space="preserve"> </w:t>
      </w:r>
      <w:r>
        <w:t>of</w:t>
      </w:r>
      <w:r>
        <w:rPr>
          <w:spacing w:val="-8"/>
        </w:rPr>
        <w:t xml:space="preserve"> </w:t>
      </w:r>
      <w:r>
        <w:t>Victorians. We do this by constantly growing our influence, wellbeing, leadership and expertise.</w:t>
      </w:r>
    </w:p>
    <w:p w14:paraId="47F6996A" w14:textId="78732FCF" w:rsidR="00253D0C" w:rsidRDefault="00253D0C" w:rsidP="00253D0C">
      <w:r>
        <w:t>In a time of global economic challenges, the</w:t>
      </w:r>
      <w:r>
        <w:rPr>
          <w:spacing w:val="-8"/>
        </w:rPr>
        <w:t xml:space="preserve"> </w:t>
      </w:r>
      <w:r w:rsidRPr="00253D0C">
        <w:rPr>
          <w:i/>
          <w:iCs/>
        </w:rPr>
        <w:t>2025-29 Corporate Plan</w:t>
      </w:r>
      <w:r>
        <w:rPr>
          <w:rFonts w:ascii="VIC Light Italic" w:hAnsi="VIC Light Italic"/>
          <w:i/>
          <w:spacing w:val="-8"/>
        </w:rPr>
        <w:t xml:space="preserve"> </w:t>
      </w:r>
      <w:r>
        <w:t>outlines</w:t>
      </w:r>
      <w:r>
        <w:rPr>
          <w:spacing w:val="-8"/>
        </w:rPr>
        <w:t xml:space="preserve"> </w:t>
      </w:r>
      <w:r>
        <w:t>a</w:t>
      </w:r>
      <w:r>
        <w:rPr>
          <w:spacing w:val="-8"/>
        </w:rPr>
        <w:t xml:space="preserve"> </w:t>
      </w:r>
      <w:r>
        <w:t>clear commitment to deliver the Government’s five-step</w:t>
      </w:r>
      <w:r>
        <w:rPr>
          <w:spacing w:val="-9"/>
        </w:rPr>
        <w:t xml:space="preserve"> </w:t>
      </w:r>
      <w:r>
        <w:t>fiscal</w:t>
      </w:r>
      <w:r>
        <w:rPr>
          <w:spacing w:val="-9"/>
        </w:rPr>
        <w:t xml:space="preserve"> </w:t>
      </w:r>
      <w:r>
        <w:t>strategy</w:t>
      </w:r>
      <w:r>
        <w:rPr>
          <w:spacing w:val="-9"/>
        </w:rPr>
        <w:t xml:space="preserve"> </w:t>
      </w:r>
      <w:r>
        <w:t>and</w:t>
      </w:r>
      <w:r>
        <w:rPr>
          <w:spacing w:val="-9"/>
        </w:rPr>
        <w:t xml:space="preserve"> </w:t>
      </w:r>
      <w:r>
        <w:t>grow</w:t>
      </w:r>
      <w:r>
        <w:rPr>
          <w:spacing w:val="-9"/>
        </w:rPr>
        <w:t xml:space="preserve"> </w:t>
      </w:r>
      <w:r>
        <w:t>the</w:t>
      </w:r>
      <w:r>
        <w:rPr>
          <w:spacing w:val="-9"/>
        </w:rPr>
        <w:t xml:space="preserve"> </w:t>
      </w:r>
      <w:r>
        <w:t>Victorian economy. It details the short to medium-term priorities to meet these goals and outlines</w:t>
      </w:r>
      <w:r>
        <w:rPr>
          <w:spacing w:val="40"/>
        </w:rPr>
        <w:t xml:space="preserve"> </w:t>
      </w:r>
      <w:r>
        <w:t>their measures of success.</w:t>
      </w:r>
    </w:p>
    <w:p w14:paraId="5A685B3C" w14:textId="77777777" w:rsidR="00253D0C" w:rsidRDefault="00253D0C" w:rsidP="00253D0C">
      <w:r>
        <w:t>We are the indispensable partner inside and outside of government on economic, financial, infrastructure, industrial relations and commercial policy. We are a catalyst for policy reforms and encourage value-for-money services</w:t>
      </w:r>
      <w:r>
        <w:rPr>
          <w:spacing w:val="-1"/>
        </w:rPr>
        <w:t xml:space="preserve"> </w:t>
      </w:r>
      <w:r>
        <w:t>across</w:t>
      </w:r>
      <w:r>
        <w:rPr>
          <w:spacing w:val="-1"/>
        </w:rPr>
        <w:t xml:space="preserve"> </w:t>
      </w:r>
      <w:r>
        <w:t>government.</w:t>
      </w:r>
      <w:r>
        <w:rPr>
          <w:spacing w:val="-1"/>
        </w:rPr>
        <w:t xml:space="preserve"> </w:t>
      </w:r>
      <w:r>
        <w:t>The</w:t>
      </w:r>
      <w:r>
        <w:rPr>
          <w:spacing w:val="-1"/>
        </w:rPr>
        <w:t xml:space="preserve"> </w:t>
      </w:r>
      <w:r>
        <w:t>Department’s analysis and advice are integral to delivery of the</w:t>
      </w:r>
      <w:r>
        <w:rPr>
          <w:spacing w:val="-12"/>
        </w:rPr>
        <w:t xml:space="preserve"> </w:t>
      </w:r>
      <w:r>
        <w:t>Government’s</w:t>
      </w:r>
      <w:r>
        <w:rPr>
          <w:spacing w:val="-12"/>
        </w:rPr>
        <w:t xml:space="preserve"> </w:t>
      </w:r>
      <w:r>
        <w:t>Economic</w:t>
      </w:r>
      <w:r>
        <w:rPr>
          <w:spacing w:val="-11"/>
        </w:rPr>
        <w:t xml:space="preserve"> </w:t>
      </w:r>
      <w:r>
        <w:t>Growth</w:t>
      </w:r>
      <w:r>
        <w:rPr>
          <w:spacing w:val="-12"/>
        </w:rPr>
        <w:t xml:space="preserve"> </w:t>
      </w:r>
      <w:r>
        <w:t>Statement.</w:t>
      </w:r>
    </w:p>
    <w:p w14:paraId="708103EE" w14:textId="77777777" w:rsidR="00253D0C" w:rsidRDefault="00253D0C" w:rsidP="00253D0C">
      <w:r>
        <w:t>Our work goes on in the context of a strong Victorian</w:t>
      </w:r>
      <w:r>
        <w:rPr>
          <w:spacing w:val="-12"/>
        </w:rPr>
        <w:t xml:space="preserve"> </w:t>
      </w:r>
      <w:r>
        <w:t>economy</w:t>
      </w:r>
      <w:r>
        <w:rPr>
          <w:spacing w:val="-11"/>
        </w:rPr>
        <w:t xml:space="preserve"> </w:t>
      </w:r>
      <w:r>
        <w:t>and</w:t>
      </w:r>
      <w:r>
        <w:rPr>
          <w:spacing w:val="-12"/>
        </w:rPr>
        <w:t xml:space="preserve"> </w:t>
      </w:r>
      <w:r>
        <w:t>labour</w:t>
      </w:r>
      <w:r>
        <w:rPr>
          <w:spacing w:val="-11"/>
        </w:rPr>
        <w:t xml:space="preserve"> </w:t>
      </w:r>
      <w:r>
        <w:t>market.</w:t>
      </w:r>
      <w:r>
        <w:rPr>
          <w:spacing w:val="-12"/>
        </w:rPr>
        <w:t xml:space="preserve"> </w:t>
      </w:r>
      <w:r>
        <w:t>Strategic thinking and informed policy influence are central to achieving fiscal sustainability and furthering Victoria’s economic growth.</w:t>
      </w:r>
    </w:p>
    <w:p w14:paraId="2080BA53" w14:textId="77777777" w:rsidR="00253D0C" w:rsidRDefault="00253D0C" w:rsidP="00253D0C">
      <w:pPr>
        <w:rPr>
          <w:spacing w:val="-2"/>
        </w:rPr>
      </w:pPr>
      <w:r>
        <w:t>Staff</w:t>
      </w:r>
      <w:r>
        <w:rPr>
          <w:spacing w:val="-8"/>
        </w:rPr>
        <w:t xml:space="preserve"> </w:t>
      </w:r>
      <w:r>
        <w:t>wellbeing</w:t>
      </w:r>
      <w:r>
        <w:rPr>
          <w:spacing w:val="-8"/>
        </w:rPr>
        <w:t xml:space="preserve"> </w:t>
      </w:r>
      <w:r>
        <w:t>is</w:t>
      </w:r>
      <w:r>
        <w:rPr>
          <w:spacing w:val="-8"/>
        </w:rPr>
        <w:t xml:space="preserve"> </w:t>
      </w:r>
      <w:r>
        <w:t>central</w:t>
      </w:r>
      <w:r>
        <w:rPr>
          <w:spacing w:val="-8"/>
        </w:rPr>
        <w:t xml:space="preserve"> </w:t>
      </w:r>
      <w:r>
        <w:t>to</w:t>
      </w:r>
      <w:r>
        <w:rPr>
          <w:spacing w:val="-8"/>
        </w:rPr>
        <w:t xml:space="preserve"> </w:t>
      </w:r>
      <w:r>
        <w:t>all</w:t>
      </w:r>
      <w:r>
        <w:rPr>
          <w:spacing w:val="-8"/>
        </w:rPr>
        <w:t xml:space="preserve"> </w:t>
      </w:r>
      <w:r>
        <w:t>we</w:t>
      </w:r>
      <w:r>
        <w:rPr>
          <w:spacing w:val="-8"/>
        </w:rPr>
        <w:t xml:space="preserve"> </w:t>
      </w:r>
      <w:r>
        <w:t>do</w:t>
      </w:r>
      <w:r>
        <w:rPr>
          <w:spacing w:val="-8"/>
        </w:rPr>
        <w:t xml:space="preserve"> </w:t>
      </w:r>
      <w:r>
        <w:t>at</w:t>
      </w:r>
      <w:r>
        <w:rPr>
          <w:spacing w:val="-8"/>
        </w:rPr>
        <w:t xml:space="preserve"> </w:t>
      </w:r>
      <w:r>
        <w:t>DTF, and to my role as Secretary. The staff at DTF provide the robust expertise, influence and leadership needed to advance the Government’s economic agenda. I was proud to help launch the DTF Improvement Initiative in 2024, a comprehensive program designed to</w:t>
      </w:r>
      <w:r>
        <w:rPr>
          <w:spacing w:val="-10"/>
        </w:rPr>
        <w:t xml:space="preserve"> </w:t>
      </w:r>
      <w:r>
        <w:t>support</w:t>
      </w:r>
      <w:r>
        <w:rPr>
          <w:spacing w:val="-10"/>
        </w:rPr>
        <w:t xml:space="preserve"> </w:t>
      </w:r>
      <w:r>
        <w:t>and</w:t>
      </w:r>
      <w:r>
        <w:rPr>
          <w:spacing w:val="-10"/>
        </w:rPr>
        <w:t xml:space="preserve"> </w:t>
      </w:r>
      <w:r>
        <w:t>improve</w:t>
      </w:r>
      <w:r>
        <w:rPr>
          <w:spacing w:val="-10"/>
        </w:rPr>
        <w:t xml:space="preserve"> </w:t>
      </w:r>
      <w:r>
        <w:t>our</w:t>
      </w:r>
      <w:r>
        <w:rPr>
          <w:spacing w:val="-10"/>
        </w:rPr>
        <w:t xml:space="preserve"> </w:t>
      </w:r>
      <w:r>
        <w:t>people’s</w:t>
      </w:r>
      <w:r>
        <w:rPr>
          <w:spacing w:val="-10"/>
        </w:rPr>
        <w:t xml:space="preserve"> </w:t>
      </w:r>
      <w:r>
        <w:t>wellbeing and influence. Built on consultation and collaboration, the program’s strategy aligns firmly</w:t>
      </w:r>
      <w:r>
        <w:rPr>
          <w:spacing w:val="-3"/>
        </w:rPr>
        <w:t xml:space="preserve"> </w:t>
      </w:r>
      <w:r>
        <w:t>with</w:t>
      </w:r>
      <w:r>
        <w:rPr>
          <w:spacing w:val="-2"/>
        </w:rPr>
        <w:t xml:space="preserve"> </w:t>
      </w:r>
      <w:r>
        <w:t>our</w:t>
      </w:r>
      <w:r>
        <w:rPr>
          <w:spacing w:val="-2"/>
        </w:rPr>
        <w:t xml:space="preserve"> </w:t>
      </w:r>
      <w:r>
        <w:t>immediate</w:t>
      </w:r>
      <w:r>
        <w:rPr>
          <w:spacing w:val="-2"/>
        </w:rPr>
        <w:t xml:space="preserve"> </w:t>
      </w:r>
      <w:r>
        <w:t>and</w:t>
      </w:r>
      <w:r>
        <w:rPr>
          <w:spacing w:val="-2"/>
        </w:rPr>
        <w:t xml:space="preserve"> </w:t>
      </w:r>
      <w:r>
        <w:t>long-term</w:t>
      </w:r>
      <w:r>
        <w:rPr>
          <w:spacing w:val="-2"/>
        </w:rPr>
        <w:t xml:space="preserve"> goals.</w:t>
      </w:r>
    </w:p>
    <w:p w14:paraId="2A72C1EF" w14:textId="77777777" w:rsidR="002706D5" w:rsidRDefault="002706D5" w:rsidP="002706D5">
      <w:r>
        <w:t>The Independent Review of the Victorian Public Sector,</w:t>
      </w:r>
      <w:r>
        <w:rPr>
          <w:spacing w:val="-5"/>
        </w:rPr>
        <w:t xml:space="preserve"> </w:t>
      </w:r>
      <w:r>
        <w:t>led</w:t>
      </w:r>
      <w:r>
        <w:rPr>
          <w:spacing w:val="-5"/>
        </w:rPr>
        <w:t xml:space="preserve"> </w:t>
      </w:r>
      <w:r>
        <w:t>by</w:t>
      </w:r>
      <w:r>
        <w:rPr>
          <w:spacing w:val="-5"/>
        </w:rPr>
        <w:t xml:space="preserve"> </w:t>
      </w:r>
      <w:r>
        <w:t>Ms</w:t>
      </w:r>
      <w:r>
        <w:rPr>
          <w:spacing w:val="-5"/>
        </w:rPr>
        <w:t xml:space="preserve"> </w:t>
      </w:r>
      <w:r>
        <w:t>Helen</w:t>
      </w:r>
      <w:r>
        <w:rPr>
          <w:spacing w:val="-5"/>
        </w:rPr>
        <w:t xml:space="preserve"> </w:t>
      </w:r>
      <w:r>
        <w:t>Silver</w:t>
      </w:r>
      <w:r>
        <w:rPr>
          <w:spacing w:val="-5"/>
        </w:rPr>
        <w:t xml:space="preserve"> </w:t>
      </w:r>
      <w:r>
        <w:t>AO,</w:t>
      </w:r>
      <w:r>
        <w:rPr>
          <w:spacing w:val="-5"/>
        </w:rPr>
        <w:t xml:space="preserve"> </w:t>
      </w:r>
      <w:r>
        <w:t>was</w:t>
      </w:r>
      <w:r>
        <w:rPr>
          <w:spacing w:val="-5"/>
        </w:rPr>
        <w:t xml:space="preserve"> </w:t>
      </w:r>
      <w:r>
        <w:t>conducted during the first half of 2025. Our Department provided a secretariat support function, facilitating requests for information across government</w:t>
      </w:r>
      <w:r>
        <w:rPr>
          <w:spacing w:val="-10"/>
        </w:rPr>
        <w:t xml:space="preserve"> </w:t>
      </w:r>
      <w:r>
        <w:t>to</w:t>
      </w:r>
      <w:r>
        <w:rPr>
          <w:spacing w:val="-10"/>
        </w:rPr>
        <w:t xml:space="preserve"> </w:t>
      </w:r>
      <w:r>
        <w:t>ensure</w:t>
      </w:r>
      <w:r>
        <w:rPr>
          <w:spacing w:val="-10"/>
        </w:rPr>
        <w:t xml:space="preserve"> </w:t>
      </w:r>
      <w:r>
        <w:t>the</w:t>
      </w:r>
      <w:r>
        <w:rPr>
          <w:spacing w:val="-10"/>
        </w:rPr>
        <w:t xml:space="preserve"> </w:t>
      </w:r>
      <w:r>
        <w:t>Independent</w:t>
      </w:r>
      <w:r>
        <w:rPr>
          <w:spacing w:val="-10"/>
        </w:rPr>
        <w:t xml:space="preserve"> </w:t>
      </w:r>
      <w:r>
        <w:t>Reviewer had access to all the information she required to</w:t>
      </w:r>
      <w:r>
        <w:rPr>
          <w:spacing w:val="-3"/>
        </w:rPr>
        <w:t xml:space="preserve"> </w:t>
      </w:r>
      <w:r>
        <w:t>fulfil</w:t>
      </w:r>
      <w:r>
        <w:rPr>
          <w:spacing w:val="-3"/>
        </w:rPr>
        <w:t xml:space="preserve"> </w:t>
      </w:r>
      <w:r>
        <w:t>her</w:t>
      </w:r>
      <w:r>
        <w:rPr>
          <w:spacing w:val="-3"/>
        </w:rPr>
        <w:t xml:space="preserve"> </w:t>
      </w:r>
      <w:r>
        <w:t>terms</w:t>
      </w:r>
      <w:r>
        <w:rPr>
          <w:spacing w:val="-3"/>
        </w:rPr>
        <w:t xml:space="preserve"> </w:t>
      </w:r>
      <w:r>
        <w:t>of</w:t>
      </w:r>
      <w:r>
        <w:rPr>
          <w:spacing w:val="-3"/>
        </w:rPr>
        <w:t xml:space="preserve"> </w:t>
      </w:r>
      <w:r>
        <w:rPr>
          <w:spacing w:val="-2"/>
        </w:rPr>
        <w:t>reference.</w:t>
      </w:r>
    </w:p>
    <w:p w14:paraId="0F86CA10" w14:textId="77777777" w:rsidR="002706D5" w:rsidRDefault="002706D5" w:rsidP="002706D5">
      <w:r>
        <w:t>We</w:t>
      </w:r>
      <w:r>
        <w:rPr>
          <w:spacing w:val="-8"/>
        </w:rPr>
        <w:t xml:space="preserve"> </w:t>
      </w:r>
      <w:r>
        <w:t>are</w:t>
      </w:r>
      <w:r>
        <w:rPr>
          <w:spacing w:val="-8"/>
        </w:rPr>
        <w:t xml:space="preserve"> </w:t>
      </w:r>
      <w:r>
        <w:t>committed</w:t>
      </w:r>
      <w:r>
        <w:rPr>
          <w:spacing w:val="-7"/>
        </w:rPr>
        <w:t xml:space="preserve"> </w:t>
      </w:r>
      <w:r>
        <w:t>to</w:t>
      </w:r>
      <w:r>
        <w:rPr>
          <w:spacing w:val="-8"/>
        </w:rPr>
        <w:t xml:space="preserve"> </w:t>
      </w:r>
      <w:r>
        <w:t>Truth,</w:t>
      </w:r>
      <w:r>
        <w:rPr>
          <w:spacing w:val="-8"/>
        </w:rPr>
        <w:t xml:space="preserve"> </w:t>
      </w:r>
      <w:r>
        <w:t>Treaty</w:t>
      </w:r>
      <w:r>
        <w:rPr>
          <w:spacing w:val="-7"/>
        </w:rPr>
        <w:t xml:space="preserve"> </w:t>
      </w:r>
      <w:r>
        <w:rPr>
          <w:spacing w:val="-5"/>
        </w:rPr>
        <w:t xml:space="preserve">and </w:t>
      </w:r>
      <w:r>
        <w:t>Self-determination,</w:t>
      </w:r>
      <w:r>
        <w:rPr>
          <w:spacing w:val="-8"/>
        </w:rPr>
        <w:t xml:space="preserve"> </w:t>
      </w:r>
      <w:r>
        <w:t>supporting</w:t>
      </w:r>
      <w:r>
        <w:rPr>
          <w:spacing w:val="-8"/>
        </w:rPr>
        <w:t xml:space="preserve"> </w:t>
      </w:r>
      <w:r>
        <w:t>the</w:t>
      </w:r>
      <w:r>
        <w:rPr>
          <w:spacing w:val="-8"/>
        </w:rPr>
        <w:t xml:space="preserve"> </w:t>
      </w:r>
      <w:r>
        <w:t>path</w:t>
      </w:r>
      <w:r>
        <w:rPr>
          <w:spacing w:val="-8"/>
        </w:rPr>
        <w:t xml:space="preserve"> </w:t>
      </w:r>
      <w:r>
        <w:t>that First Peoples and the State of Victoria are on. The DTF Self-Determination and Treaty Taskforce continues its work to embed self-determination in the Department’s operations,</w:t>
      </w:r>
      <w:r>
        <w:rPr>
          <w:spacing w:val="-9"/>
        </w:rPr>
        <w:t xml:space="preserve"> </w:t>
      </w:r>
      <w:r>
        <w:t>such</w:t>
      </w:r>
      <w:r>
        <w:rPr>
          <w:spacing w:val="-9"/>
        </w:rPr>
        <w:t xml:space="preserve"> </w:t>
      </w:r>
      <w:r>
        <w:t>as</w:t>
      </w:r>
      <w:r>
        <w:rPr>
          <w:spacing w:val="-9"/>
        </w:rPr>
        <w:t xml:space="preserve"> </w:t>
      </w:r>
      <w:r>
        <w:t>governance</w:t>
      </w:r>
      <w:r>
        <w:rPr>
          <w:spacing w:val="-9"/>
        </w:rPr>
        <w:t xml:space="preserve"> </w:t>
      </w:r>
      <w:r>
        <w:t>and</w:t>
      </w:r>
      <w:r>
        <w:rPr>
          <w:spacing w:val="-9"/>
        </w:rPr>
        <w:t xml:space="preserve"> </w:t>
      </w:r>
      <w:r>
        <w:t>budget reform, and to coordinate and prepare DTF for Treaty.</w:t>
      </w:r>
    </w:p>
    <w:p w14:paraId="4102924B" w14:textId="77777777" w:rsidR="002706D5" w:rsidRDefault="002706D5" w:rsidP="00FC5ABD">
      <w:pPr>
        <w:keepNext/>
      </w:pPr>
      <w:r>
        <w:t>I look forward to working with all DTF staff to achieve</w:t>
      </w:r>
      <w:r>
        <w:rPr>
          <w:spacing w:val="-6"/>
        </w:rPr>
        <w:t xml:space="preserve"> </w:t>
      </w:r>
      <w:r>
        <w:t>the</w:t>
      </w:r>
      <w:r>
        <w:rPr>
          <w:spacing w:val="-6"/>
        </w:rPr>
        <w:t xml:space="preserve"> </w:t>
      </w:r>
      <w:r>
        <w:t>goals</w:t>
      </w:r>
      <w:r>
        <w:rPr>
          <w:spacing w:val="-6"/>
        </w:rPr>
        <w:t xml:space="preserve"> </w:t>
      </w:r>
      <w:r>
        <w:t>set</w:t>
      </w:r>
      <w:r>
        <w:rPr>
          <w:spacing w:val="-6"/>
        </w:rPr>
        <w:t xml:space="preserve"> </w:t>
      </w:r>
      <w:r>
        <w:t>out</w:t>
      </w:r>
      <w:r>
        <w:rPr>
          <w:spacing w:val="-6"/>
        </w:rPr>
        <w:t xml:space="preserve"> </w:t>
      </w:r>
      <w:r>
        <w:t>in</w:t>
      </w:r>
      <w:r>
        <w:rPr>
          <w:spacing w:val="-6"/>
        </w:rPr>
        <w:t xml:space="preserve"> </w:t>
      </w:r>
      <w:r>
        <w:t>this</w:t>
      </w:r>
      <w:r>
        <w:rPr>
          <w:spacing w:val="-6"/>
        </w:rPr>
        <w:t xml:space="preserve"> </w:t>
      </w:r>
      <w:r>
        <w:t>Corporate</w:t>
      </w:r>
      <w:r>
        <w:rPr>
          <w:spacing w:val="-6"/>
        </w:rPr>
        <w:t xml:space="preserve"> </w:t>
      </w:r>
      <w:r>
        <w:t xml:space="preserve">Plan, as we continue to build on our strengths and provide leadership for the benefit of all </w:t>
      </w:r>
      <w:r>
        <w:rPr>
          <w:spacing w:val="-2"/>
        </w:rPr>
        <w:t>Victorians.</w:t>
      </w:r>
    </w:p>
    <w:p w14:paraId="68F6530C" w14:textId="77777777" w:rsidR="00253D0C" w:rsidRDefault="00253D0C" w:rsidP="00FC5ABD">
      <w:pPr>
        <w:keepNext/>
      </w:pPr>
    </w:p>
    <w:p w14:paraId="5BB3AB04" w14:textId="33CE3011" w:rsidR="00951908" w:rsidRPr="00867A13" w:rsidRDefault="00951908" w:rsidP="00951908"/>
    <w:p w14:paraId="1E78091F" w14:textId="06CFA4DE" w:rsidR="005E3668" w:rsidRPr="00867A13" w:rsidRDefault="005E3668" w:rsidP="005E3668">
      <w:pPr>
        <w:spacing w:before="400"/>
      </w:pPr>
      <w:r w:rsidRPr="00867A13">
        <w:rPr>
          <w:b/>
          <w:bCs/>
        </w:rPr>
        <w:t>Chris Barrett</w:t>
      </w:r>
      <w:r w:rsidRPr="00867A13">
        <w:rPr>
          <w:b/>
          <w:bCs/>
        </w:rPr>
        <w:br/>
      </w:r>
      <w:r w:rsidRPr="00867A13">
        <w:t>Secretary</w:t>
      </w:r>
    </w:p>
    <w:p w14:paraId="3E961528" w14:textId="0FE39DE6" w:rsidR="00AE7009" w:rsidRPr="00867A13" w:rsidRDefault="00FC706F" w:rsidP="00FC706F">
      <w:pPr>
        <w:pStyle w:val="Heading1"/>
      </w:pPr>
      <w:bookmarkStart w:id="3" w:name="_Toc207277931"/>
      <w:r w:rsidRPr="00867A13">
        <w:t>Introduction</w:t>
      </w:r>
      <w:bookmarkEnd w:id="3"/>
    </w:p>
    <w:p w14:paraId="40452907" w14:textId="77777777" w:rsidR="00781899" w:rsidRDefault="00781899" w:rsidP="00781899">
      <w:r>
        <w:t>This plan defines DTF’s role in delivering on the Government’s objectives,</w:t>
      </w:r>
      <w:r>
        <w:rPr>
          <w:spacing w:val="-12"/>
        </w:rPr>
        <w:t xml:space="preserve"> </w:t>
      </w:r>
      <w:r>
        <w:t>priorities</w:t>
      </w:r>
      <w:r>
        <w:rPr>
          <w:spacing w:val="-12"/>
        </w:rPr>
        <w:t xml:space="preserve"> </w:t>
      </w:r>
      <w:r>
        <w:t>and</w:t>
      </w:r>
      <w:r>
        <w:rPr>
          <w:spacing w:val="-11"/>
        </w:rPr>
        <w:t xml:space="preserve"> </w:t>
      </w:r>
      <w:r>
        <w:t xml:space="preserve">budget </w:t>
      </w:r>
      <w:r>
        <w:rPr>
          <w:spacing w:val="-2"/>
        </w:rPr>
        <w:t>decisions.</w:t>
      </w:r>
    </w:p>
    <w:p w14:paraId="3843BA99" w14:textId="77777777" w:rsidR="00781899" w:rsidRDefault="00781899" w:rsidP="00781899">
      <w:r>
        <w:t>The</w:t>
      </w:r>
      <w:r>
        <w:rPr>
          <w:spacing w:val="-1"/>
        </w:rPr>
        <w:t xml:space="preserve"> </w:t>
      </w:r>
      <w:r w:rsidRPr="00781899">
        <w:rPr>
          <w:i/>
          <w:iCs/>
        </w:rPr>
        <w:t>2025-29 Corporate Plan</w:t>
      </w:r>
      <w:r>
        <w:rPr>
          <w:rFonts w:ascii="VIC Light Italic" w:hAnsi="VIC Light Italic"/>
          <w:i/>
          <w:spacing w:val="-1"/>
        </w:rPr>
        <w:t xml:space="preserve"> </w:t>
      </w:r>
      <w:r>
        <w:t>sets</w:t>
      </w:r>
      <w:r>
        <w:rPr>
          <w:spacing w:val="-1"/>
        </w:rPr>
        <w:t xml:space="preserve"> </w:t>
      </w:r>
      <w:r>
        <w:t>out the</w:t>
      </w:r>
      <w:r>
        <w:rPr>
          <w:spacing w:val="-11"/>
        </w:rPr>
        <w:t xml:space="preserve"> </w:t>
      </w:r>
      <w:r>
        <w:t>Department’s</w:t>
      </w:r>
      <w:r>
        <w:rPr>
          <w:spacing w:val="-11"/>
        </w:rPr>
        <w:t xml:space="preserve"> </w:t>
      </w:r>
      <w:r>
        <w:t>mission,</w:t>
      </w:r>
      <w:r>
        <w:rPr>
          <w:spacing w:val="-11"/>
        </w:rPr>
        <w:t xml:space="preserve"> </w:t>
      </w:r>
      <w:r>
        <w:t>vision</w:t>
      </w:r>
      <w:r>
        <w:rPr>
          <w:spacing w:val="-11"/>
        </w:rPr>
        <w:t xml:space="preserve"> </w:t>
      </w:r>
      <w:r>
        <w:t>and values, and outlines its commitment to creating value through people, technology and communications.</w:t>
      </w:r>
    </w:p>
    <w:p w14:paraId="195A5D3F" w14:textId="77777777" w:rsidR="00781899" w:rsidRDefault="00781899" w:rsidP="00781899">
      <w:r>
        <w:t>The plan details DTF’s current operating environment and key challenges.</w:t>
      </w:r>
      <w:r>
        <w:rPr>
          <w:spacing w:val="-12"/>
        </w:rPr>
        <w:t xml:space="preserve"> </w:t>
      </w:r>
      <w:r>
        <w:t>DTF’s</w:t>
      </w:r>
      <w:r>
        <w:rPr>
          <w:spacing w:val="-12"/>
        </w:rPr>
        <w:t xml:space="preserve"> </w:t>
      </w:r>
      <w:r>
        <w:t>risk</w:t>
      </w:r>
      <w:r>
        <w:rPr>
          <w:spacing w:val="-11"/>
        </w:rPr>
        <w:t xml:space="preserve"> </w:t>
      </w:r>
      <w:r>
        <w:t>management approach sets out how the Department will address these challenges, supported by a robust governance framework.</w:t>
      </w:r>
    </w:p>
    <w:p w14:paraId="3AB7EF50" w14:textId="77777777" w:rsidR="00781899" w:rsidRDefault="00781899" w:rsidP="00781899">
      <w:pPr>
        <w:rPr>
          <w:spacing w:val="-2"/>
        </w:rPr>
      </w:pPr>
      <w:r>
        <w:t>The</w:t>
      </w:r>
      <w:r>
        <w:rPr>
          <w:spacing w:val="-12"/>
        </w:rPr>
        <w:t xml:space="preserve"> </w:t>
      </w:r>
      <w:r w:rsidRPr="00781899">
        <w:rPr>
          <w:i/>
          <w:iCs/>
        </w:rPr>
        <w:t>2025-29 Corporate Plan</w:t>
      </w:r>
      <w:r>
        <w:rPr>
          <w:rFonts w:ascii="VIC Light Italic" w:hAnsi="VIC Light Italic"/>
          <w:i/>
          <w:spacing w:val="-12"/>
        </w:rPr>
        <w:t xml:space="preserve"> </w:t>
      </w:r>
      <w:r>
        <w:t xml:space="preserve">provides an overview of the Department’s objectives, as presented in Budget Paper No. 3 </w:t>
      </w:r>
      <w:r w:rsidRPr="00781899">
        <w:rPr>
          <w:i/>
          <w:iCs/>
        </w:rPr>
        <w:t>Service Delivery</w:t>
      </w:r>
      <w:r>
        <w:t>, and outlines the core functions and medium-term priorities of each DTF</w:t>
      </w:r>
      <w:r>
        <w:rPr>
          <w:spacing w:val="-8"/>
        </w:rPr>
        <w:t xml:space="preserve"> </w:t>
      </w:r>
      <w:r>
        <w:rPr>
          <w:spacing w:val="-2"/>
        </w:rPr>
        <w:t>group.</w:t>
      </w:r>
    </w:p>
    <w:p w14:paraId="713CAB6C" w14:textId="51F9A26F" w:rsidR="00445849" w:rsidRDefault="00445849" w:rsidP="00445849">
      <w:r>
        <w:t>The</w:t>
      </w:r>
      <w:r>
        <w:rPr>
          <w:spacing w:val="-3"/>
        </w:rPr>
        <w:t xml:space="preserve"> </w:t>
      </w:r>
      <w:r>
        <w:t>priorities</w:t>
      </w:r>
      <w:r>
        <w:rPr>
          <w:spacing w:val="-2"/>
        </w:rPr>
        <w:t xml:space="preserve"> </w:t>
      </w:r>
      <w:r>
        <w:t>reflect</w:t>
      </w:r>
      <w:r>
        <w:rPr>
          <w:spacing w:val="-3"/>
        </w:rPr>
        <w:t xml:space="preserve"> </w:t>
      </w:r>
      <w:r>
        <w:t>the</w:t>
      </w:r>
      <w:r>
        <w:rPr>
          <w:spacing w:val="-2"/>
        </w:rPr>
        <w:t xml:space="preserve"> </w:t>
      </w:r>
      <w:r>
        <w:t>key</w:t>
      </w:r>
      <w:r>
        <w:rPr>
          <w:spacing w:val="-2"/>
        </w:rPr>
        <w:t xml:space="preserve"> initiatives </w:t>
      </w:r>
      <w:r>
        <w:t>that</w:t>
      </w:r>
      <w:r>
        <w:rPr>
          <w:spacing w:val="-6"/>
        </w:rPr>
        <w:t xml:space="preserve"> </w:t>
      </w:r>
      <w:r>
        <w:t>will</w:t>
      </w:r>
      <w:r>
        <w:rPr>
          <w:spacing w:val="-6"/>
        </w:rPr>
        <w:t xml:space="preserve"> </w:t>
      </w:r>
      <w:r>
        <w:t>guide</w:t>
      </w:r>
      <w:r>
        <w:rPr>
          <w:spacing w:val="-6"/>
        </w:rPr>
        <w:t xml:space="preserve"> </w:t>
      </w:r>
      <w:r>
        <w:t>and</w:t>
      </w:r>
      <w:r>
        <w:rPr>
          <w:spacing w:val="-6"/>
        </w:rPr>
        <w:t xml:space="preserve"> </w:t>
      </w:r>
      <w:r>
        <w:t>frame</w:t>
      </w:r>
      <w:r>
        <w:rPr>
          <w:spacing w:val="-6"/>
        </w:rPr>
        <w:t xml:space="preserve"> </w:t>
      </w:r>
      <w:r>
        <w:t>the</w:t>
      </w:r>
      <w:r>
        <w:rPr>
          <w:spacing w:val="-6"/>
        </w:rPr>
        <w:t xml:space="preserve"> </w:t>
      </w:r>
      <w:r>
        <w:t>work</w:t>
      </w:r>
      <w:r>
        <w:rPr>
          <w:spacing w:val="-6"/>
        </w:rPr>
        <w:t xml:space="preserve"> </w:t>
      </w:r>
      <w:r>
        <w:t>of DTF from now to 2029. Achievement against these priorities will be reported in future annual reports.</w:t>
      </w:r>
    </w:p>
    <w:p w14:paraId="493846F8" w14:textId="31C1EA60" w:rsidR="004B4C80" w:rsidRPr="00867A13" w:rsidRDefault="004B4C80" w:rsidP="004B4C80"/>
    <w:p w14:paraId="7CE4A5D4" w14:textId="5332B52D" w:rsidR="00EE4D09" w:rsidRPr="00867A13" w:rsidRDefault="00627CCF" w:rsidP="00D701E4">
      <w:pPr>
        <w:pStyle w:val="Quote"/>
      </w:pPr>
      <w:r w:rsidRPr="00627CCF">
        <w:t>The wellbeing of our staff remains a key priority, supported by DTFii, as we advance and lead a commitment to equity, flexibility, diversity and inclusion in the Victorian public service</w:t>
      </w:r>
    </w:p>
    <w:p w14:paraId="3F88E955" w14:textId="77777777" w:rsidR="00B71168" w:rsidRPr="00867A13" w:rsidRDefault="00B71168" w:rsidP="00EE4D09"/>
    <w:p w14:paraId="647550CB" w14:textId="6AEDB5AB" w:rsidR="00B71168" w:rsidRDefault="004A1994" w:rsidP="004A1994">
      <w:pPr>
        <w:pStyle w:val="Heading1"/>
      </w:pPr>
      <w:bookmarkStart w:id="4" w:name="_Toc207277932"/>
      <w:r>
        <w:t>Our strategic vision</w:t>
      </w:r>
      <w:r>
        <w:rPr>
          <w:spacing w:val="-27"/>
        </w:rPr>
        <w:t xml:space="preserve"> </w:t>
      </w:r>
      <w:r>
        <w:t>and</w:t>
      </w:r>
      <w:r>
        <w:rPr>
          <w:spacing w:val="-27"/>
        </w:rPr>
        <w:t xml:space="preserve"> </w:t>
      </w:r>
      <w:r>
        <w:t>values</w:t>
      </w:r>
      <w:bookmarkEnd w:id="4"/>
    </w:p>
    <w:p w14:paraId="22E7597F" w14:textId="65FA5A08" w:rsidR="006571FC" w:rsidRPr="00F45A72" w:rsidRDefault="006571FC" w:rsidP="000A7A1B">
      <w:pPr>
        <w:pStyle w:val="Introduction"/>
      </w:pPr>
      <w:r w:rsidRPr="00F45A72">
        <w:t>DTF</w:t>
      </w:r>
      <w:r w:rsidRPr="00F45A72">
        <w:rPr>
          <w:spacing w:val="-8"/>
        </w:rPr>
        <w:t xml:space="preserve"> </w:t>
      </w:r>
      <w:r w:rsidRPr="00F45A72">
        <w:t>exists</w:t>
      </w:r>
      <w:r w:rsidRPr="00F45A72">
        <w:rPr>
          <w:spacing w:val="-8"/>
        </w:rPr>
        <w:t xml:space="preserve"> </w:t>
      </w:r>
      <w:r w:rsidRPr="00F45A72">
        <w:t>to</w:t>
      </w:r>
      <w:r w:rsidRPr="00F45A72">
        <w:rPr>
          <w:spacing w:val="-8"/>
        </w:rPr>
        <w:t xml:space="preserve"> </w:t>
      </w:r>
      <w:r w:rsidRPr="00F45A72">
        <w:t>improve</w:t>
      </w:r>
      <w:r w:rsidRPr="00F45A72">
        <w:rPr>
          <w:spacing w:val="-8"/>
        </w:rPr>
        <w:t xml:space="preserve"> </w:t>
      </w:r>
      <w:r w:rsidRPr="00F45A72">
        <w:t>the</w:t>
      </w:r>
      <w:r w:rsidRPr="00F45A72">
        <w:rPr>
          <w:spacing w:val="-8"/>
        </w:rPr>
        <w:t xml:space="preserve"> </w:t>
      </w:r>
      <w:r w:rsidRPr="00F45A72">
        <w:t>lives</w:t>
      </w:r>
      <w:r w:rsidRPr="00F45A72">
        <w:rPr>
          <w:spacing w:val="-8"/>
        </w:rPr>
        <w:t xml:space="preserve"> </w:t>
      </w:r>
      <w:r w:rsidRPr="00F45A72">
        <w:t>and</w:t>
      </w:r>
      <w:r w:rsidRPr="00F45A72">
        <w:rPr>
          <w:spacing w:val="-8"/>
        </w:rPr>
        <w:t xml:space="preserve"> </w:t>
      </w:r>
      <w:r w:rsidRPr="00F45A72">
        <w:t>prosperity</w:t>
      </w:r>
      <w:r w:rsidRPr="00F45A72">
        <w:rPr>
          <w:spacing w:val="-8"/>
        </w:rPr>
        <w:t xml:space="preserve"> </w:t>
      </w:r>
      <w:r w:rsidRPr="00F45A72">
        <w:t>of</w:t>
      </w:r>
      <w:r w:rsidRPr="00F45A72">
        <w:rPr>
          <w:spacing w:val="-8"/>
        </w:rPr>
        <w:t xml:space="preserve"> </w:t>
      </w:r>
      <w:r w:rsidRPr="00F45A72">
        <w:t>Victorians. We do this by constantly growing our influence, wellbeing, leadership and expertise.</w:t>
      </w:r>
    </w:p>
    <w:p w14:paraId="016DDF0E" w14:textId="7C000F27" w:rsidR="00061D3C" w:rsidRPr="00F45A72" w:rsidRDefault="00061D3C" w:rsidP="000A7A1B">
      <w:pPr>
        <w:pStyle w:val="Introduction"/>
      </w:pPr>
      <w:r w:rsidRPr="00F45A72">
        <w:t>We are the indispensable partner inside and outside of</w:t>
      </w:r>
      <w:r w:rsidRPr="00F45A72">
        <w:rPr>
          <w:spacing w:val="-12"/>
        </w:rPr>
        <w:t xml:space="preserve"> </w:t>
      </w:r>
      <w:r w:rsidRPr="00F45A72">
        <w:t>government</w:t>
      </w:r>
      <w:r w:rsidRPr="00F45A72">
        <w:rPr>
          <w:spacing w:val="-12"/>
        </w:rPr>
        <w:t xml:space="preserve"> </w:t>
      </w:r>
      <w:r w:rsidRPr="00F45A72">
        <w:t>on</w:t>
      </w:r>
      <w:r w:rsidRPr="00F45A72">
        <w:rPr>
          <w:spacing w:val="-12"/>
        </w:rPr>
        <w:t xml:space="preserve"> </w:t>
      </w:r>
      <w:r w:rsidRPr="00F45A72">
        <w:t>economic,</w:t>
      </w:r>
      <w:r w:rsidRPr="00F45A72">
        <w:rPr>
          <w:spacing w:val="-12"/>
        </w:rPr>
        <w:t xml:space="preserve"> </w:t>
      </w:r>
      <w:r w:rsidRPr="00F45A72">
        <w:t>financial,</w:t>
      </w:r>
      <w:r w:rsidRPr="00F45A72">
        <w:rPr>
          <w:spacing w:val="-12"/>
        </w:rPr>
        <w:t xml:space="preserve"> </w:t>
      </w:r>
      <w:r w:rsidRPr="00F45A72">
        <w:t>infrastructure, industrial relations and commercial policy.</w:t>
      </w:r>
    </w:p>
    <w:p w14:paraId="0544A8D7" w14:textId="620FE15B" w:rsidR="0001546B" w:rsidRPr="00867A13" w:rsidRDefault="0001546B" w:rsidP="0001546B">
      <w:pPr>
        <w:pStyle w:val="Heading2"/>
      </w:pPr>
      <w:bookmarkStart w:id="5" w:name="_Toc207277933"/>
      <w:r w:rsidRPr="00867A13">
        <w:t>Our role</w:t>
      </w:r>
      <w:bookmarkEnd w:id="5"/>
    </w:p>
    <w:p w14:paraId="0A23265C" w14:textId="69C968CB" w:rsidR="00F25850" w:rsidRPr="00867A13" w:rsidRDefault="00C149F4" w:rsidP="001D0B45">
      <w:pPr>
        <w:pStyle w:val="ListBullet"/>
      </w:pPr>
      <w:r w:rsidRPr="004138AB">
        <w:t>We provide economic, financial, infrastructure, industrial relations and commercial</w:t>
      </w:r>
      <w:r w:rsidRPr="004138AB">
        <w:rPr>
          <w:spacing w:val="-6"/>
        </w:rPr>
        <w:t xml:space="preserve"> </w:t>
      </w:r>
      <w:r w:rsidRPr="004138AB">
        <w:t>policy</w:t>
      </w:r>
      <w:r w:rsidRPr="004138AB">
        <w:rPr>
          <w:spacing w:val="-6"/>
        </w:rPr>
        <w:t xml:space="preserve"> </w:t>
      </w:r>
      <w:r w:rsidRPr="004138AB">
        <w:t>advice</w:t>
      </w:r>
      <w:r w:rsidRPr="004138AB">
        <w:rPr>
          <w:spacing w:val="-6"/>
        </w:rPr>
        <w:t xml:space="preserve"> </w:t>
      </w:r>
      <w:r w:rsidRPr="004138AB">
        <w:t>to</w:t>
      </w:r>
      <w:r w:rsidRPr="004138AB">
        <w:rPr>
          <w:spacing w:val="-6"/>
        </w:rPr>
        <w:t xml:space="preserve"> </w:t>
      </w:r>
      <w:r w:rsidRPr="004138AB">
        <w:t>help</w:t>
      </w:r>
      <w:r w:rsidRPr="004138AB">
        <w:rPr>
          <w:spacing w:val="-6"/>
        </w:rPr>
        <w:t xml:space="preserve"> </w:t>
      </w:r>
      <w:r w:rsidRPr="004138AB">
        <w:t>the</w:t>
      </w:r>
      <w:r w:rsidRPr="004138AB">
        <w:rPr>
          <w:spacing w:val="-6"/>
        </w:rPr>
        <w:t xml:space="preserve"> </w:t>
      </w:r>
      <w:r w:rsidRPr="004138AB">
        <w:t>Victorian</w:t>
      </w:r>
      <w:r w:rsidRPr="004138AB">
        <w:rPr>
          <w:spacing w:val="-6"/>
        </w:rPr>
        <w:t xml:space="preserve"> </w:t>
      </w:r>
      <w:r w:rsidRPr="004138AB">
        <w:t>Government</w:t>
      </w:r>
      <w:r w:rsidRPr="004138AB">
        <w:rPr>
          <w:spacing w:val="-6"/>
        </w:rPr>
        <w:t xml:space="preserve"> </w:t>
      </w:r>
      <w:r w:rsidRPr="004138AB">
        <w:t>deliver</w:t>
      </w:r>
      <w:r w:rsidRPr="004138AB">
        <w:rPr>
          <w:spacing w:val="-6"/>
        </w:rPr>
        <w:t xml:space="preserve"> </w:t>
      </w:r>
      <w:r w:rsidRPr="004138AB">
        <w:t>its</w:t>
      </w:r>
      <w:r w:rsidRPr="004138AB">
        <w:rPr>
          <w:spacing w:val="-6"/>
        </w:rPr>
        <w:t xml:space="preserve"> </w:t>
      </w:r>
      <w:r w:rsidRPr="004138AB">
        <w:t>policies</w:t>
      </w:r>
    </w:p>
    <w:p w14:paraId="01833FBD" w14:textId="1961F860" w:rsidR="00F25850" w:rsidRPr="00867A13" w:rsidRDefault="00225F78" w:rsidP="001D0B45">
      <w:pPr>
        <w:pStyle w:val="ListBullet"/>
      </w:pPr>
      <w:r w:rsidRPr="004138AB">
        <w:t>We</w:t>
      </w:r>
      <w:r w:rsidRPr="004138AB">
        <w:rPr>
          <w:spacing w:val="-5"/>
        </w:rPr>
        <w:t xml:space="preserve"> </w:t>
      </w:r>
      <w:r w:rsidRPr="004138AB">
        <w:t>support</w:t>
      </w:r>
      <w:r w:rsidRPr="004138AB">
        <w:rPr>
          <w:spacing w:val="-5"/>
        </w:rPr>
        <w:t xml:space="preserve"> </w:t>
      </w:r>
      <w:r w:rsidRPr="004138AB">
        <w:t>the</w:t>
      </w:r>
      <w:r w:rsidRPr="004138AB">
        <w:rPr>
          <w:spacing w:val="-5"/>
        </w:rPr>
        <w:t xml:space="preserve"> </w:t>
      </w:r>
      <w:r w:rsidRPr="004138AB">
        <w:t>ministerial</w:t>
      </w:r>
      <w:r w:rsidRPr="004138AB">
        <w:rPr>
          <w:spacing w:val="-5"/>
        </w:rPr>
        <w:t xml:space="preserve"> </w:t>
      </w:r>
      <w:r w:rsidRPr="004138AB">
        <w:t>portfolios</w:t>
      </w:r>
      <w:r w:rsidRPr="004138AB">
        <w:rPr>
          <w:spacing w:val="-5"/>
        </w:rPr>
        <w:t xml:space="preserve"> </w:t>
      </w:r>
      <w:r w:rsidRPr="004138AB">
        <w:t>of</w:t>
      </w:r>
      <w:r w:rsidRPr="004138AB">
        <w:rPr>
          <w:spacing w:val="-5"/>
        </w:rPr>
        <w:t xml:space="preserve"> </w:t>
      </w:r>
      <w:r w:rsidRPr="004138AB">
        <w:t>the</w:t>
      </w:r>
      <w:r w:rsidRPr="004138AB">
        <w:rPr>
          <w:spacing w:val="-5"/>
        </w:rPr>
        <w:t xml:space="preserve"> </w:t>
      </w:r>
      <w:r w:rsidRPr="004138AB">
        <w:t>Treasurer,</w:t>
      </w:r>
      <w:r w:rsidRPr="004138AB">
        <w:rPr>
          <w:spacing w:val="-5"/>
        </w:rPr>
        <w:t xml:space="preserve"> </w:t>
      </w:r>
      <w:r w:rsidRPr="004138AB">
        <w:t>Minister</w:t>
      </w:r>
      <w:r w:rsidRPr="004138AB">
        <w:rPr>
          <w:spacing w:val="-5"/>
        </w:rPr>
        <w:t xml:space="preserve"> </w:t>
      </w:r>
      <w:r w:rsidRPr="004138AB">
        <w:t>for</w:t>
      </w:r>
      <w:r w:rsidRPr="004138AB">
        <w:rPr>
          <w:spacing w:val="-5"/>
        </w:rPr>
        <w:t xml:space="preserve"> </w:t>
      </w:r>
      <w:r w:rsidRPr="004138AB">
        <w:t>Finance, Minister</w:t>
      </w:r>
      <w:r w:rsidRPr="004138AB">
        <w:rPr>
          <w:spacing w:val="-3"/>
        </w:rPr>
        <w:t xml:space="preserve"> </w:t>
      </w:r>
      <w:r w:rsidRPr="004138AB">
        <w:t>for</w:t>
      </w:r>
      <w:r w:rsidRPr="004138AB">
        <w:rPr>
          <w:spacing w:val="-2"/>
        </w:rPr>
        <w:t xml:space="preserve"> </w:t>
      </w:r>
      <w:r w:rsidRPr="004138AB">
        <w:t>Industrial</w:t>
      </w:r>
      <w:r w:rsidRPr="004138AB">
        <w:rPr>
          <w:spacing w:val="-2"/>
        </w:rPr>
        <w:t xml:space="preserve"> </w:t>
      </w:r>
      <w:r w:rsidRPr="004138AB">
        <w:t>Relations</w:t>
      </w:r>
      <w:r w:rsidRPr="004138AB">
        <w:rPr>
          <w:spacing w:val="-2"/>
        </w:rPr>
        <w:t xml:space="preserve"> </w:t>
      </w:r>
      <w:r w:rsidRPr="004138AB">
        <w:t>and</w:t>
      </w:r>
      <w:r w:rsidRPr="004138AB">
        <w:rPr>
          <w:spacing w:val="-2"/>
        </w:rPr>
        <w:t xml:space="preserve"> </w:t>
      </w:r>
      <w:r w:rsidRPr="004138AB">
        <w:t>the</w:t>
      </w:r>
      <w:r w:rsidRPr="004138AB">
        <w:rPr>
          <w:spacing w:val="-3"/>
        </w:rPr>
        <w:t xml:space="preserve"> </w:t>
      </w:r>
      <w:r w:rsidRPr="004138AB">
        <w:t>Minister</w:t>
      </w:r>
      <w:r w:rsidRPr="004138AB">
        <w:rPr>
          <w:spacing w:val="-2"/>
        </w:rPr>
        <w:t xml:space="preserve"> </w:t>
      </w:r>
      <w:r w:rsidRPr="004138AB">
        <w:t>for</w:t>
      </w:r>
      <w:r w:rsidRPr="004138AB">
        <w:rPr>
          <w:spacing w:val="-2"/>
        </w:rPr>
        <w:t xml:space="preserve"> </w:t>
      </w:r>
      <w:r w:rsidRPr="004138AB">
        <w:t>WorkSafe</w:t>
      </w:r>
      <w:r w:rsidRPr="004138AB">
        <w:rPr>
          <w:spacing w:val="-2"/>
        </w:rPr>
        <w:t xml:space="preserve"> </w:t>
      </w:r>
      <w:r w:rsidRPr="004138AB">
        <w:t>and</w:t>
      </w:r>
      <w:r w:rsidRPr="004138AB">
        <w:rPr>
          <w:spacing w:val="-2"/>
        </w:rPr>
        <w:t xml:space="preserve"> </w:t>
      </w:r>
      <w:r w:rsidRPr="004138AB">
        <w:t>the</w:t>
      </w:r>
      <w:r w:rsidRPr="004138AB">
        <w:rPr>
          <w:spacing w:val="-2"/>
        </w:rPr>
        <w:t xml:space="preserve"> </w:t>
      </w:r>
      <w:r w:rsidRPr="004138AB">
        <w:rPr>
          <w:spacing w:val="-6"/>
        </w:rPr>
        <w:t>TAC</w:t>
      </w:r>
    </w:p>
    <w:p w14:paraId="79261E34" w14:textId="139C35B2" w:rsidR="00642746" w:rsidRPr="00867A13" w:rsidRDefault="00B4618D" w:rsidP="001D0B45">
      <w:pPr>
        <w:pStyle w:val="ListBullet"/>
      </w:pPr>
      <w:r w:rsidRPr="004138AB">
        <w:t>We</w:t>
      </w:r>
      <w:r w:rsidRPr="004138AB">
        <w:rPr>
          <w:spacing w:val="-4"/>
        </w:rPr>
        <w:t xml:space="preserve"> </w:t>
      </w:r>
      <w:r w:rsidRPr="004138AB">
        <w:t>work</w:t>
      </w:r>
      <w:r w:rsidRPr="004138AB">
        <w:rPr>
          <w:spacing w:val="-4"/>
        </w:rPr>
        <w:t xml:space="preserve"> </w:t>
      </w:r>
      <w:r w:rsidRPr="004138AB">
        <w:t>with</w:t>
      </w:r>
      <w:r w:rsidRPr="004138AB">
        <w:rPr>
          <w:spacing w:val="-4"/>
        </w:rPr>
        <w:t xml:space="preserve"> </w:t>
      </w:r>
      <w:r w:rsidRPr="004138AB">
        <w:t>all</w:t>
      </w:r>
      <w:r w:rsidRPr="004138AB">
        <w:rPr>
          <w:spacing w:val="-4"/>
        </w:rPr>
        <w:t xml:space="preserve"> </w:t>
      </w:r>
      <w:r w:rsidRPr="004138AB">
        <w:t>Victorian</w:t>
      </w:r>
      <w:r w:rsidRPr="004138AB">
        <w:rPr>
          <w:spacing w:val="-4"/>
        </w:rPr>
        <w:t xml:space="preserve"> </w:t>
      </w:r>
      <w:r w:rsidRPr="004138AB">
        <w:t>departments</w:t>
      </w:r>
      <w:r w:rsidRPr="004138AB">
        <w:rPr>
          <w:spacing w:val="-4"/>
        </w:rPr>
        <w:t xml:space="preserve"> </w:t>
      </w:r>
      <w:r w:rsidRPr="004138AB">
        <w:t>and</w:t>
      </w:r>
      <w:r w:rsidRPr="004138AB">
        <w:rPr>
          <w:spacing w:val="-4"/>
        </w:rPr>
        <w:t xml:space="preserve"> </w:t>
      </w:r>
      <w:r w:rsidRPr="004138AB">
        <w:t>agencies</w:t>
      </w:r>
      <w:r w:rsidRPr="004138AB">
        <w:rPr>
          <w:spacing w:val="-4"/>
        </w:rPr>
        <w:t xml:space="preserve"> </w:t>
      </w:r>
      <w:r w:rsidRPr="004138AB">
        <w:t>to</w:t>
      </w:r>
      <w:r w:rsidRPr="004138AB">
        <w:rPr>
          <w:spacing w:val="-4"/>
        </w:rPr>
        <w:t xml:space="preserve"> </w:t>
      </w:r>
      <w:r w:rsidRPr="004138AB">
        <w:t>ensure</w:t>
      </w:r>
      <w:r w:rsidRPr="004138AB">
        <w:rPr>
          <w:spacing w:val="-4"/>
        </w:rPr>
        <w:t xml:space="preserve"> </w:t>
      </w:r>
      <w:r w:rsidRPr="004138AB">
        <w:t>the Government’s objectives are achieved</w:t>
      </w:r>
    </w:p>
    <w:p w14:paraId="558DFFA3" w14:textId="7267B494" w:rsidR="0001546B" w:rsidRPr="00867A13" w:rsidRDefault="0001546B" w:rsidP="0001546B">
      <w:pPr>
        <w:pStyle w:val="Heading2"/>
      </w:pPr>
      <w:bookmarkStart w:id="6" w:name="_Toc207277934"/>
      <w:r w:rsidRPr="00867A13">
        <w:t xml:space="preserve">Our </w:t>
      </w:r>
      <w:r w:rsidR="00D578D7" w:rsidRPr="00867A13">
        <w:t>objectives</w:t>
      </w:r>
      <w:bookmarkEnd w:id="6"/>
    </w:p>
    <w:p w14:paraId="07199E8E" w14:textId="77777777" w:rsidR="009C343F" w:rsidRPr="00867A13" w:rsidRDefault="009C343F" w:rsidP="001D0B45">
      <w:pPr>
        <w:pStyle w:val="ListBullet"/>
      </w:pPr>
      <w:r w:rsidRPr="00867A13">
        <w:t>Optimise Victoria’s fiscal resources</w:t>
      </w:r>
    </w:p>
    <w:p w14:paraId="7CE46135" w14:textId="4DF9868A" w:rsidR="009C343F" w:rsidRPr="00867A13" w:rsidRDefault="009C343F" w:rsidP="001D0B45">
      <w:pPr>
        <w:pStyle w:val="ListBullet"/>
      </w:pPr>
      <w:r w:rsidRPr="00867A13">
        <w:t>Strengthen Victoria’s economic performance</w:t>
      </w:r>
    </w:p>
    <w:p w14:paraId="60723439" w14:textId="5E7F98C7" w:rsidR="009C343F" w:rsidRPr="00867A13" w:rsidRDefault="009C343F" w:rsidP="001D0B45">
      <w:pPr>
        <w:pStyle w:val="ListBullet"/>
      </w:pPr>
      <w:r w:rsidRPr="00867A13">
        <w:t>Improve how the Government manages its balance sheet, commercial activities and public sector infrastructure</w:t>
      </w:r>
    </w:p>
    <w:p w14:paraId="53E24778" w14:textId="54E01CCD" w:rsidR="0001546B" w:rsidRPr="00867A13" w:rsidRDefault="009C343F" w:rsidP="001D0B45">
      <w:pPr>
        <w:pStyle w:val="ListBullet"/>
      </w:pPr>
      <w:r w:rsidRPr="00867A13">
        <w:t>Strengthen Victoria’s economic performance through fair, equitable and productive workplaces</w:t>
      </w:r>
    </w:p>
    <w:p w14:paraId="1D434E3A" w14:textId="72BD2704" w:rsidR="00B83240" w:rsidRPr="00867A13" w:rsidRDefault="00B83240" w:rsidP="00B83240">
      <w:pPr>
        <w:pStyle w:val="Heading2"/>
      </w:pPr>
      <w:bookmarkStart w:id="7" w:name="_Toc207277935"/>
      <w:r w:rsidRPr="00867A13">
        <w:t>Our values</w:t>
      </w:r>
      <w:bookmarkEnd w:id="7"/>
    </w:p>
    <w:p w14:paraId="21CFAF50" w14:textId="279CB3E9" w:rsidR="00D578D7" w:rsidRPr="00867A13" w:rsidRDefault="00F354CB" w:rsidP="00CB0FA2">
      <w:pPr>
        <w:pStyle w:val="Heading3"/>
      </w:pPr>
      <w:r w:rsidRPr="00867A13">
        <w:t>We</w:t>
      </w:r>
      <w:r w:rsidRPr="00867A13">
        <w:rPr>
          <w:spacing w:val="-9"/>
        </w:rPr>
        <w:t xml:space="preserve"> </w:t>
      </w:r>
      <w:r w:rsidRPr="00867A13">
        <w:t>are</w:t>
      </w:r>
      <w:r w:rsidRPr="00867A13">
        <w:rPr>
          <w:spacing w:val="-6"/>
        </w:rPr>
        <w:t xml:space="preserve"> </w:t>
      </w:r>
      <w:r w:rsidRPr="00867A13">
        <w:t>influential</w:t>
      </w:r>
    </w:p>
    <w:p w14:paraId="03E7518D" w14:textId="77777777" w:rsidR="0045764B" w:rsidRPr="00867A13" w:rsidRDefault="0045764B" w:rsidP="001D0B45">
      <w:pPr>
        <w:pStyle w:val="ListBullet"/>
      </w:pPr>
      <w:r w:rsidRPr="00867A13">
        <w:t>We demonstrate leadership in our work</w:t>
      </w:r>
    </w:p>
    <w:p w14:paraId="0EE8B741" w14:textId="03950FA7" w:rsidR="00F354CB" w:rsidRPr="00867A13" w:rsidRDefault="0045764B" w:rsidP="001D0B45">
      <w:pPr>
        <w:pStyle w:val="ListBullet"/>
      </w:pPr>
      <w:r w:rsidRPr="00867A13">
        <w:t>We negotiate effectively to get the best outcome for Victorians</w:t>
      </w:r>
    </w:p>
    <w:p w14:paraId="37A594A9" w14:textId="77777777" w:rsidR="00E3371F" w:rsidRPr="00867A13" w:rsidRDefault="00E3371F" w:rsidP="00CB0FA2">
      <w:pPr>
        <w:pStyle w:val="Heading3"/>
      </w:pPr>
      <w:r w:rsidRPr="00867A13">
        <w:t>We are responsive</w:t>
      </w:r>
    </w:p>
    <w:p w14:paraId="6644F73A" w14:textId="715563D6" w:rsidR="00E3371F" w:rsidRPr="00867A13" w:rsidRDefault="00E3371F" w:rsidP="001D0B45">
      <w:pPr>
        <w:pStyle w:val="ListBullet"/>
      </w:pPr>
      <w:r w:rsidRPr="00867A13">
        <w:t>We give timely, robust and impartial advice and services to stakeholders</w:t>
      </w:r>
    </w:p>
    <w:p w14:paraId="02621185" w14:textId="1290A728" w:rsidR="00E3371F" w:rsidRPr="00867A13" w:rsidRDefault="00E3371F" w:rsidP="001D0B45">
      <w:pPr>
        <w:pStyle w:val="ListBullet"/>
      </w:pPr>
      <w:r w:rsidRPr="00867A13">
        <w:t>We are proactive and solution focused, seeking opportunities to resolve issues and risks</w:t>
      </w:r>
    </w:p>
    <w:p w14:paraId="4EE25825" w14:textId="77777777" w:rsidR="00A96E9D" w:rsidRPr="00867A13" w:rsidRDefault="00A96E9D" w:rsidP="00CB0FA2">
      <w:pPr>
        <w:pStyle w:val="Heading3"/>
      </w:pPr>
      <w:r w:rsidRPr="00867A13">
        <w:t>We are accountable</w:t>
      </w:r>
    </w:p>
    <w:p w14:paraId="5C5C60CD" w14:textId="1D1ABD3C" w:rsidR="00A96E9D" w:rsidRPr="00867A13" w:rsidRDefault="00A96E9D" w:rsidP="001D0B45">
      <w:pPr>
        <w:pStyle w:val="ListBullet"/>
      </w:pPr>
      <w:r w:rsidRPr="00867A13">
        <w:t>We behave ethically, transparently and with integrity</w:t>
      </w:r>
    </w:p>
    <w:p w14:paraId="5EFA7EC0" w14:textId="429D6266" w:rsidR="00A96E9D" w:rsidRPr="00867A13" w:rsidRDefault="00A96E9D" w:rsidP="001D0B45">
      <w:pPr>
        <w:pStyle w:val="ListBullet"/>
      </w:pPr>
      <w:r w:rsidRPr="00867A13">
        <w:t>We take responsibility for our work, decisions and actions</w:t>
      </w:r>
    </w:p>
    <w:p w14:paraId="6137C08C" w14:textId="305ACA9F" w:rsidR="00E3371F" w:rsidRPr="00867A13" w:rsidRDefault="00A96E9D" w:rsidP="001D0B45">
      <w:pPr>
        <w:pStyle w:val="ListBullet"/>
      </w:pPr>
      <w:r w:rsidRPr="00867A13">
        <w:t>We work efficiently to</w:t>
      </w:r>
      <w:r w:rsidR="00CB0FA2" w:rsidRPr="00867A13">
        <w:t xml:space="preserve"> </w:t>
      </w:r>
      <w:r w:rsidRPr="00867A13">
        <w:t>achieve value-for-money outcomes</w:t>
      </w:r>
    </w:p>
    <w:p w14:paraId="136631BB" w14:textId="77777777" w:rsidR="00CB0FA2" w:rsidRPr="00867A13" w:rsidRDefault="00CB0FA2" w:rsidP="00CB0FA2">
      <w:pPr>
        <w:pStyle w:val="Heading3"/>
      </w:pPr>
      <w:r w:rsidRPr="00867A13">
        <w:t>We are collaborative</w:t>
      </w:r>
    </w:p>
    <w:p w14:paraId="528E8A01" w14:textId="08983879" w:rsidR="00CB0FA2" w:rsidRPr="00867A13" w:rsidRDefault="00CB0FA2" w:rsidP="001D0B45">
      <w:pPr>
        <w:pStyle w:val="ListBullet"/>
      </w:pPr>
      <w:r w:rsidRPr="00867A13">
        <w:t>We engage flexibly and constructively with our colleagues and stakeholders</w:t>
      </w:r>
    </w:p>
    <w:p w14:paraId="4151359C" w14:textId="3028EF47" w:rsidR="00CB0FA2" w:rsidRPr="00867A13" w:rsidRDefault="00CB0FA2" w:rsidP="001D0B45">
      <w:pPr>
        <w:pStyle w:val="ListBullet"/>
      </w:pPr>
      <w:r w:rsidRPr="00867A13">
        <w:t>We work together as a team, speaking with one voice</w:t>
      </w:r>
    </w:p>
    <w:p w14:paraId="7A8ECE89" w14:textId="523D2F5D" w:rsidR="00CB0FA2" w:rsidRPr="00867A13" w:rsidRDefault="00CB0FA2" w:rsidP="00CB0FA2">
      <w:pPr>
        <w:pStyle w:val="Heading3"/>
      </w:pPr>
      <w:r w:rsidRPr="00867A13">
        <w:t>We are respectful</w:t>
      </w:r>
    </w:p>
    <w:p w14:paraId="5396452B" w14:textId="3B870946" w:rsidR="00CB0FA2" w:rsidRPr="00867A13" w:rsidRDefault="00CB0FA2" w:rsidP="001D0B45">
      <w:pPr>
        <w:pStyle w:val="ListBullet"/>
      </w:pPr>
      <w:r w:rsidRPr="00867A13">
        <w:t>We treat others fairly and inclusively</w:t>
      </w:r>
    </w:p>
    <w:p w14:paraId="46E875F0" w14:textId="28A5014A" w:rsidR="00CB0FA2" w:rsidRPr="00867A13" w:rsidRDefault="00CB0FA2" w:rsidP="001D0B45">
      <w:pPr>
        <w:pStyle w:val="ListBullet"/>
      </w:pPr>
      <w:r w:rsidRPr="00867A13">
        <w:t>We cultivate a positive work environment and understand others’ priorities and pressures</w:t>
      </w:r>
    </w:p>
    <w:p w14:paraId="3159D6F1" w14:textId="77777777" w:rsidR="00CB0FA2" w:rsidRPr="00867A13" w:rsidRDefault="00CB0FA2" w:rsidP="00CB0FA2">
      <w:pPr>
        <w:pStyle w:val="Heading3"/>
      </w:pPr>
      <w:r w:rsidRPr="00867A13">
        <w:t>We are creative</w:t>
      </w:r>
    </w:p>
    <w:p w14:paraId="5E97ADE5" w14:textId="3011639E" w:rsidR="00CB0FA2" w:rsidRPr="00867A13" w:rsidRDefault="00CB0FA2" w:rsidP="001D0B45">
      <w:pPr>
        <w:pStyle w:val="ListBullet"/>
      </w:pPr>
      <w:r w:rsidRPr="00867A13">
        <w:t>We foster innovative thinking to create opportunities and solve challenges</w:t>
      </w:r>
    </w:p>
    <w:p w14:paraId="07B1E5FA" w14:textId="28163901" w:rsidR="00A96E9D" w:rsidRPr="00867A13" w:rsidRDefault="00CB0FA2" w:rsidP="001D0B45">
      <w:pPr>
        <w:pStyle w:val="ListBullet"/>
      </w:pPr>
      <w:r w:rsidRPr="00867A13">
        <w:t>We value and encourage diverse views and ideas</w:t>
      </w:r>
    </w:p>
    <w:p w14:paraId="4054BB8A" w14:textId="08C44E65" w:rsidR="00483AA1" w:rsidRPr="00867A13" w:rsidRDefault="00551899" w:rsidP="00551899">
      <w:pPr>
        <w:pStyle w:val="Heading1"/>
      </w:pPr>
      <w:bookmarkStart w:id="8" w:name="_Toc207277936"/>
      <w:r w:rsidRPr="00867A13">
        <w:t>Organisational structure</w:t>
      </w:r>
      <w:bookmarkEnd w:id="8"/>
    </w:p>
    <w:p w14:paraId="4F7B640B" w14:textId="00F665DE" w:rsidR="003D7E38" w:rsidRPr="00867A13" w:rsidRDefault="003D7E38" w:rsidP="003D7E38">
      <w:r w:rsidRPr="00867A13">
        <w:rPr>
          <w:noProof/>
        </w:rPr>
        <w:drawing>
          <wp:inline distT="0" distB="0" distL="0" distR="0" wp14:anchorId="07AEAC20" wp14:editId="7286B251">
            <wp:extent cx="5925185" cy="5540991"/>
            <wp:effectExtent l="0" t="0" r="18415" b="0"/>
            <wp:docPr id="758017347" name="Diagram 2" descr="Organisational chart of the Department showing the Secretary with five Deputy Secretaries and DTF legal as core divisions, representing 19 business groups that sit under those division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13D4E4F5" w14:textId="28FDB6BC" w:rsidR="00E13B00" w:rsidRPr="00867A13" w:rsidRDefault="00720F5C" w:rsidP="004A5710">
      <w:r w:rsidRPr="00867A13">
        <w:rPr>
          <w:noProof/>
        </w:rPr>
        <mc:AlternateContent>
          <mc:Choice Requires="wpg">
            <w:drawing>
              <wp:anchor distT="0" distB="0" distL="114300" distR="114300" simplePos="0" relativeHeight="251658240" behindDoc="0" locked="0" layoutInCell="1" allowOverlap="1" wp14:anchorId="28581B85" wp14:editId="34499D6A">
                <wp:simplePos x="0" y="0"/>
                <wp:positionH relativeFrom="column">
                  <wp:posOffset>999490</wp:posOffset>
                </wp:positionH>
                <wp:positionV relativeFrom="paragraph">
                  <wp:posOffset>557848</wp:posOffset>
                </wp:positionV>
                <wp:extent cx="4314825" cy="144780"/>
                <wp:effectExtent l="0" t="0" r="28575" b="45720"/>
                <wp:wrapNone/>
                <wp:docPr id="2136276287"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14825" cy="144780"/>
                          <a:chOff x="0" y="0"/>
                          <a:chExt cx="4314825" cy="144780"/>
                        </a:xfrm>
                      </wpg:grpSpPr>
                      <wps:wsp>
                        <wps:cNvPr id="1074411049" name="Straight Connector 5"/>
                        <wps:cNvCnPr/>
                        <wps:spPr>
                          <a:xfrm>
                            <a:off x="0" y="76200"/>
                            <a:ext cx="431355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2048422656" name="Straight Connector 6"/>
                        <wps:cNvCnPr/>
                        <wps:spPr>
                          <a:xfrm flipV="1">
                            <a:off x="4314825" y="0"/>
                            <a:ext cx="0" cy="13970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1762133390" name="Straight Connector 7"/>
                        <wps:cNvCnPr/>
                        <wps:spPr>
                          <a:xfrm>
                            <a:off x="3114675" y="9525"/>
                            <a:ext cx="0" cy="135255"/>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677562745" name="Straight Connector 9"/>
                        <wps:cNvCnPr/>
                        <wps:spPr>
                          <a:xfrm>
                            <a:off x="1909763" y="0"/>
                            <a:ext cx="0" cy="144145"/>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342836783" name="Straight Connector 10"/>
                        <wps:cNvCnPr/>
                        <wps:spPr>
                          <a:xfrm>
                            <a:off x="704850" y="4762"/>
                            <a:ext cx="0" cy="13462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arto="http://schemas.microsoft.com/office/word/2006/arto">
            <w:pict>
              <v:group w14:anchorId="6CF9DE49" id="Group 1" o:spid="_x0000_s1026" alt="&quot;&quot;" style="position:absolute;margin-left:78.7pt;margin-top:43.95pt;width:339.75pt;height:11.4pt;z-index:251657216" coordsize="43148,1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">
                <v:line id="Straight Connector 5" o:spid="_x0000_s1027" style="position:absolute;visibility:visible;mso-wrap-style:square" from="0,762" to="43135,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" strokecolor="#006cc3 [3044]" strokeweight="1pt"/>
                <v:line id="Straight Connector 6" o:spid="_x0000_s1028" style="position:absolute;flip:y;visibility:visible;mso-wrap-style:square" from="43148,0" to="43148,1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" strokecolor="#006cc3 [3044]" strokeweight="1pt"/>
                <v:line id="Straight Connector 7" o:spid="_x0000_s1029" style="position:absolute;visibility:visible;mso-wrap-style:square" from="31146,95" to="31146,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" strokecolor="#006cc3 [3044]" strokeweight="1pt"/>
                <v:line id="Straight Connector 9" o:spid="_x0000_s1030" style="position:absolute;visibility:visible;mso-wrap-style:square" from="19097,0" to="19097,1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" strokecolor="#006cc3 [3044]" strokeweight="1pt"/>
                <v:line id="Straight Connector 10" o:spid="_x0000_s1031" style="position:absolute;visibility:visible;mso-wrap-style:square" from="7048,47" to="7048,1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" strokecolor="#006cc3 [3044]" strokeweight="1pt"/>
              </v:group>
            </w:pict>
          </mc:Fallback>
        </mc:AlternateContent>
      </w:r>
      <w:r w:rsidR="005E0047" w:rsidRPr="00867A13">
        <w:rPr>
          <w:noProof/>
        </w:rPr>
        <w:drawing>
          <wp:inline distT="0" distB="0" distL="0" distR="0" wp14:anchorId="4ED8591B" wp14:editId="1893704F">
            <wp:extent cx="5829935" cy="1268532"/>
            <wp:effectExtent l="0" t="0" r="0" b="0"/>
            <wp:docPr id="1979947319" name="Diagram 3" descr="Organisational structure of the State Revenue Office (SRO), which a division of DTF which supports the Government’s revenue management functio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67D70C2C" w14:textId="0B777C88" w:rsidR="00C277D5" w:rsidRPr="00867A13" w:rsidRDefault="004C3ECF" w:rsidP="004C3ECF">
      <w:pPr>
        <w:pStyle w:val="Heading1"/>
        <w:rPr>
          <w:spacing w:val="-2"/>
        </w:rPr>
      </w:pPr>
      <w:bookmarkStart w:id="9" w:name="_TOC_250016"/>
      <w:bookmarkStart w:id="10" w:name="_Toc207277937"/>
      <w:r w:rsidRPr="00867A13">
        <w:t>Supporting</w:t>
      </w:r>
      <w:r w:rsidRPr="00867A13">
        <w:rPr>
          <w:spacing w:val="1"/>
        </w:rPr>
        <w:t xml:space="preserve"> </w:t>
      </w:r>
      <w:r w:rsidRPr="00867A13">
        <w:t>our</w:t>
      </w:r>
      <w:r w:rsidRPr="00867A13">
        <w:rPr>
          <w:spacing w:val="1"/>
        </w:rPr>
        <w:t xml:space="preserve"> </w:t>
      </w:r>
      <w:bookmarkEnd w:id="9"/>
      <w:r w:rsidRPr="00867A13">
        <w:rPr>
          <w:spacing w:val="-2"/>
        </w:rPr>
        <w:t>staff</w:t>
      </w:r>
      <w:bookmarkEnd w:id="10"/>
    </w:p>
    <w:p w14:paraId="449D1663" w14:textId="77777777" w:rsidR="002E7731" w:rsidRPr="00867A13" w:rsidRDefault="002E7731" w:rsidP="00FC6D0F">
      <w:pPr>
        <w:pStyle w:val="Heading3"/>
      </w:pPr>
      <w:r w:rsidRPr="00867A13">
        <w:t>People</w:t>
      </w:r>
    </w:p>
    <w:p w14:paraId="1E1679D8" w14:textId="77777777" w:rsidR="00A7584F" w:rsidRPr="004138AB" w:rsidRDefault="00A7584F" w:rsidP="00A7584F">
      <w:pPr>
        <w:rPr>
          <w:rFonts w:hAnsi="VIC Light"/>
        </w:rPr>
      </w:pPr>
      <w:r>
        <w:t>In</w:t>
      </w:r>
      <w:r>
        <w:rPr>
          <w:spacing w:val="-10"/>
        </w:rPr>
        <w:t xml:space="preserve"> </w:t>
      </w:r>
      <w:r>
        <w:t>2024,</w:t>
      </w:r>
      <w:r>
        <w:rPr>
          <w:spacing w:val="-10"/>
        </w:rPr>
        <w:t xml:space="preserve"> </w:t>
      </w:r>
      <w:r>
        <w:t>we</w:t>
      </w:r>
      <w:r>
        <w:rPr>
          <w:spacing w:val="-10"/>
        </w:rPr>
        <w:t xml:space="preserve"> </w:t>
      </w:r>
      <w:r>
        <w:t>launched</w:t>
      </w:r>
      <w:r>
        <w:rPr>
          <w:spacing w:val="-10"/>
        </w:rPr>
        <w:t xml:space="preserve"> </w:t>
      </w:r>
      <w:r>
        <w:t>DTF</w:t>
      </w:r>
      <w:r>
        <w:rPr>
          <w:spacing w:val="-10"/>
        </w:rPr>
        <w:t xml:space="preserve"> </w:t>
      </w:r>
      <w:r>
        <w:t>Improvement</w:t>
      </w:r>
      <w:r>
        <w:rPr>
          <w:spacing w:val="-10"/>
        </w:rPr>
        <w:t xml:space="preserve"> </w:t>
      </w:r>
      <w:r>
        <w:t>Initiative (DTFii),</w:t>
      </w:r>
      <w:r>
        <w:rPr>
          <w:spacing w:val="-7"/>
        </w:rPr>
        <w:t xml:space="preserve"> </w:t>
      </w:r>
      <w:r>
        <w:t>a</w:t>
      </w:r>
      <w:r>
        <w:rPr>
          <w:spacing w:val="-7"/>
        </w:rPr>
        <w:t xml:space="preserve"> </w:t>
      </w:r>
      <w:r>
        <w:t>comprehensive</w:t>
      </w:r>
      <w:r>
        <w:rPr>
          <w:spacing w:val="-7"/>
        </w:rPr>
        <w:t xml:space="preserve"> </w:t>
      </w:r>
      <w:r>
        <w:t>program</w:t>
      </w:r>
      <w:r>
        <w:rPr>
          <w:spacing w:val="-7"/>
        </w:rPr>
        <w:t xml:space="preserve"> </w:t>
      </w:r>
      <w:r>
        <w:t>that</w:t>
      </w:r>
      <w:r>
        <w:rPr>
          <w:spacing w:val="-7"/>
        </w:rPr>
        <w:t xml:space="preserve"> </w:t>
      </w:r>
      <w:r>
        <w:t>aims</w:t>
      </w:r>
      <w:r>
        <w:rPr>
          <w:spacing w:val="-7"/>
        </w:rPr>
        <w:t xml:space="preserve"> </w:t>
      </w:r>
      <w:r>
        <w:t>to improve</w:t>
      </w:r>
      <w:r>
        <w:rPr>
          <w:spacing w:val="-6"/>
        </w:rPr>
        <w:t xml:space="preserve"> </w:t>
      </w:r>
      <w:r>
        <w:t>our</w:t>
      </w:r>
      <w:r>
        <w:rPr>
          <w:spacing w:val="-6"/>
        </w:rPr>
        <w:t xml:space="preserve"> </w:t>
      </w:r>
      <w:r>
        <w:t>wellbeing</w:t>
      </w:r>
      <w:r>
        <w:rPr>
          <w:spacing w:val="-6"/>
        </w:rPr>
        <w:t xml:space="preserve"> </w:t>
      </w:r>
      <w:r>
        <w:t>and</w:t>
      </w:r>
      <w:r>
        <w:rPr>
          <w:spacing w:val="-6"/>
        </w:rPr>
        <w:t xml:space="preserve"> </w:t>
      </w:r>
      <w:r>
        <w:t>influence</w:t>
      </w:r>
      <w:r>
        <w:rPr>
          <w:spacing w:val="-6"/>
        </w:rPr>
        <w:t xml:space="preserve"> </w:t>
      </w:r>
      <w:r>
        <w:t>by</w:t>
      </w:r>
      <w:r>
        <w:rPr>
          <w:spacing w:val="-6"/>
        </w:rPr>
        <w:t xml:space="preserve"> </w:t>
      </w:r>
      <w:r>
        <w:t>better understanding</w:t>
      </w:r>
      <w:r>
        <w:rPr>
          <w:spacing w:val="-1"/>
        </w:rPr>
        <w:t xml:space="preserve"> </w:t>
      </w:r>
      <w:r>
        <w:t>barriers</w:t>
      </w:r>
      <w:r>
        <w:rPr>
          <w:spacing w:val="-1"/>
        </w:rPr>
        <w:t xml:space="preserve"> </w:t>
      </w:r>
      <w:r>
        <w:t>in</w:t>
      </w:r>
      <w:r>
        <w:rPr>
          <w:spacing w:val="-1"/>
        </w:rPr>
        <w:t xml:space="preserve"> </w:t>
      </w:r>
      <w:r>
        <w:t>the</w:t>
      </w:r>
      <w:r>
        <w:rPr>
          <w:spacing w:val="-1"/>
        </w:rPr>
        <w:t xml:space="preserve"> </w:t>
      </w:r>
      <w:r>
        <w:t xml:space="preserve">Department, </w:t>
      </w:r>
      <w:r>
        <w:rPr>
          <w:spacing w:val="-4"/>
        </w:rPr>
        <w:t>gathering</w:t>
      </w:r>
      <w:r>
        <w:rPr>
          <w:spacing w:val="-8"/>
        </w:rPr>
        <w:t xml:space="preserve"> </w:t>
      </w:r>
      <w:r>
        <w:rPr>
          <w:spacing w:val="-4"/>
        </w:rPr>
        <w:t>staff</w:t>
      </w:r>
      <w:r>
        <w:rPr>
          <w:spacing w:val="-8"/>
        </w:rPr>
        <w:t xml:space="preserve"> </w:t>
      </w:r>
      <w:r>
        <w:rPr>
          <w:spacing w:val="-4"/>
        </w:rPr>
        <w:t>ideas</w:t>
      </w:r>
      <w:r>
        <w:rPr>
          <w:spacing w:val="-8"/>
        </w:rPr>
        <w:t xml:space="preserve"> </w:t>
      </w:r>
      <w:r>
        <w:rPr>
          <w:spacing w:val="-4"/>
        </w:rPr>
        <w:t>to</w:t>
      </w:r>
      <w:r>
        <w:rPr>
          <w:spacing w:val="-8"/>
        </w:rPr>
        <w:t xml:space="preserve"> </w:t>
      </w:r>
      <w:r>
        <w:rPr>
          <w:spacing w:val="-4"/>
        </w:rPr>
        <w:t>address</w:t>
      </w:r>
      <w:r>
        <w:rPr>
          <w:spacing w:val="-8"/>
        </w:rPr>
        <w:t xml:space="preserve"> </w:t>
      </w:r>
      <w:r>
        <w:rPr>
          <w:spacing w:val="-4"/>
        </w:rPr>
        <w:t>them</w:t>
      </w:r>
      <w:r>
        <w:rPr>
          <w:spacing w:val="-8"/>
        </w:rPr>
        <w:t xml:space="preserve"> </w:t>
      </w:r>
      <w:r>
        <w:rPr>
          <w:spacing w:val="-4"/>
        </w:rPr>
        <w:t>and</w:t>
      </w:r>
      <w:r>
        <w:rPr>
          <w:spacing w:val="-8"/>
        </w:rPr>
        <w:t xml:space="preserve"> </w:t>
      </w:r>
      <w:r>
        <w:rPr>
          <w:spacing w:val="-4"/>
        </w:rPr>
        <w:t>helping</w:t>
      </w:r>
      <w:r>
        <w:t xml:space="preserve"> </w:t>
      </w:r>
      <w:r>
        <w:rPr>
          <w:spacing w:val="-4"/>
        </w:rPr>
        <w:t>us</w:t>
      </w:r>
      <w:r>
        <w:rPr>
          <w:spacing w:val="-8"/>
        </w:rPr>
        <w:t xml:space="preserve"> </w:t>
      </w:r>
      <w:r>
        <w:rPr>
          <w:spacing w:val="-4"/>
        </w:rPr>
        <w:t>implement</w:t>
      </w:r>
      <w:r>
        <w:rPr>
          <w:spacing w:val="-8"/>
        </w:rPr>
        <w:t xml:space="preserve"> </w:t>
      </w:r>
      <w:r>
        <w:rPr>
          <w:spacing w:val="-4"/>
        </w:rPr>
        <w:t>solutions</w:t>
      </w:r>
      <w:r>
        <w:rPr>
          <w:spacing w:val="-8"/>
        </w:rPr>
        <w:t xml:space="preserve"> </w:t>
      </w:r>
      <w:r>
        <w:rPr>
          <w:spacing w:val="-4"/>
        </w:rPr>
        <w:t>together.</w:t>
      </w:r>
      <w:r>
        <w:rPr>
          <w:spacing w:val="-8"/>
        </w:rPr>
        <w:t xml:space="preserve"> </w:t>
      </w:r>
      <w:r>
        <w:rPr>
          <w:spacing w:val="-4"/>
        </w:rPr>
        <w:t>DTFii</w:t>
      </w:r>
      <w:r>
        <w:rPr>
          <w:spacing w:val="-8"/>
        </w:rPr>
        <w:t xml:space="preserve"> </w:t>
      </w:r>
      <w:r>
        <w:rPr>
          <w:spacing w:val="-4"/>
        </w:rPr>
        <w:t xml:space="preserve">underpins </w:t>
      </w:r>
      <w:r>
        <w:t>our</w:t>
      </w:r>
      <w:r>
        <w:rPr>
          <w:spacing w:val="-3"/>
        </w:rPr>
        <w:t xml:space="preserve"> </w:t>
      </w:r>
      <w:r>
        <w:t>commitment</w:t>
      </w:r>
      <w:r>
        <w:rPr>
          <w:spacing w:val="-3"/>
        </w:rPr>
        <w:t xml:space="preserve"> </w:t>
      </w:r>
      <w:r>
        <w:t>to</w:t>
      </w:r>
      <w:r>
        <w:rPr>
          <w:spacing w:val="-3"/>
        </w:rPr>
        <w:t xml:space="preserve"> </w:t>
      </w:r>
      <w:r>
        <w:t>supporting</w:t>
      </w:r>
      <w:r>
        <w:rPr>
          <w:spacing w:val="-3"/>
        </w:rPr>
        <w:t xml:space="preserve"> </w:t>
      </w:r>
      <w:r>
        <w:t>our</w:t>
      </w:r>
      <w:r>
        <w:rPr>
          <w:spacing w:val="-3"/>
        </w:rPr>
        <w:t xml:space="preserve"> </w:t>
      </w:r>
      <w:r>
        <w:t>people</w:t>
      </w:r>
      <w:r>
        <w:rPr>
          <w:spacing w:val="-3"/>
        </w:rPr>
        <w:t xml:space="preserve"> </w:t>
      </w:r>
      <w:r>
        <w:t>and fostering</w:t>
      </w:r>
      <w:r>
        <w:rPr>
          <w:spacing w:val="-6"/>
        </w:rPr>
        <w:t xml:space="preserve"> </w:t>
      </w:r>
      <w:r>
        <w:t>a</w:t>
      </w:r>
      <w:r>
        <w:rPr>
          <w:spacing w:val="-6"/>
        </w:rPr>
        <w:t xml:space="preserve"> </w:t>
      </w:r>
      <w:r>
        <w:t>culture</w:t>
      </w:r>
      <w:r>
        <w:rPr>
          <w:spacing w:val="-6"/>
        </w:rPr>
        <w:t xml:space="preserve"> </w:t>
      </w:r>
      <w:r>
        <w:t>that</w:t>
      </w:r>
      <w:r>
        <w:rPr>
          <w:spacing w:val="-6"/>
        </w:rPr>
        <w:t xml:space="preserve"> </w:t>
      </w:r>
      <w:r>
        <w:t>empowers</w:t>
      </w:r>
      <w:r>
        <w:rPr>
          <w:spacing w:val="-6"/>
        </w:rPr>
        <w:t xml:space="preserve"> </w:t>
      </w:r>
      <w:r>
        <w:t>staff</w:t>
      </w:r>
      <w:r>
        <w:rPr>
          <w:spacing w:val="-6"/>
        </w:rPr>
        <w:t xml:space="preserve"> </w:t>
      </w:r>
      <w:r>
        <w:t>and strengthens DTF’s impact.</w:t>
      </w:r>
    </w:p>
    <w:p w14:paraId="5F4D073E" w14:textId="082DF178" w:rsidR="00A7584F" w:rsidRDefault="00A7584F" w:rsidP="00A513E1">
      <w:pPr>
        <w:ind w:right="307"/>
      </w:pPr>
      <w:r>
        <w:t>DTF</w:t>
      </w:r>
      <w:r>
        <w:rPr>
          <w:spacing w:val="-6"/>
        </w:rPr>
        <w:t xml:space="preserve"> </w:t>
      </w:r>
      <w:r>
        <w:t>is</w:t>
      </w:r>
      <w:r>
        <w:rPr>
          <w:spacing w:val="-6"/>
        </w:rPr>
        <w:t xml:space="preserve"> </w:t>
      </w:r>
      <w:r>
        <w:t>committed</w:t>
      </w:r>
      <w:r>
        <w:rPr>
          <w:spacing w:val="-6"/>
        </w:rPr>
        <w:t xml:space="preserve"> </w:t>
      </w:r>
      <w:r>
        <w:t>to</w:t>
      </w:r>
      <w:r>
        <w:rPr>
          <w:spacing w:val="-6"/>
        </w:rPr>
        <w:t xml:space="preserve"> </w:t>
      </w:r>
      <w:r>
        <w:t>attracting</w:t>
      </w:r>
      <w:r>
        <w:rPr>
          <w:spacing w:val="-6"/>
        </w:rPr>
        <w:t xml:space="preserve"> </w:t>
      </w:r>
      <w:r>
        <w:t>and</w:t>
      </w:r>
      <w:r>
        <w:rPr>
          <w:spacing w:val="-6"/>
        </w:rPr>
        <w:t xml:space="preserve"> </w:t>
      </w:r>
      <w:r>
        <w:t>retaining top</w:t>
      </w:r>
      <w:r>
        <w:rPr>
          <w:spacing w:val="-2"/>
        </w:rPr>
        <w:t xml:space="preserve"> </w:t>
      </w:r>
      <w:r>
        <w:t>talent</w:t>
      </w:r>
      <w:r>
        <w:rPr>
          <w:spacing w:val="-2"/>
        </w:rPr>
        <w:t xml:space="preserve"> </w:t>
      </w:r>
      <w:r>
        <w:t>to</w:t>
      </w:r>
      <w:r>
        <w:rPr>
          <w:spacing w:val="-2"/>
        </w:rPr>
        <w:t xml:space="preserve"> </w:t>
      </w:r>
      <w:r>
        <w:t>support</w:t>
      </w:r>
      <w:r>
        <w:rPr>
          <w:spacing w:val="-2"/>
        </w:rPr>
        <w:t xml:space="preserve"> </w:t>
      </w:r>
      <w:r>
        <w:t>a</w:t>
      </w:r>
      <w:r>
        <w:rPr>
          <w:spacing w:val="-2"/>
        </w:rPr>
        <w:t xml:space="preserve"> </w:t>
      </w:r>
      <w:r>
        <w:t>high</w:t>
      </w:r>
      <w:r w:rsidR="00A513E1">
        <w:noBreakHyphen/>
      </w:r>
      <w:r>
        <w:t>performing, service-oriented</w:t>
      </w:r>
      <w:r>
        <w:rPr>
          <w:spacing w:val="-3"/>
        </w:rPr>
        <w:t xml:space="preserve"> </w:t>
      </w:r>
      <w:r>
        <w:t>organisation</w:t>
      </w:r>
      <w:r>
        <w:rPr>
          <w:spacing w:val="-3"/>
        </w:rPr>
        <w:t xml:space="preserve"> </w:t>
      </w:r>
      <w:r>
        <w:t>positioned</w:t>
      </w:r>
      <w:r>
        <w:rPr>
          <w:spacing w:val="-3"/>
        </w:rPr>
        <w:t xml:space="preserve"> </w:t>
      </w:r>
      <w:r>
        <w:t xml:space="preserve">to </w:t>
      </w:r>
      <w:r>
        <w:rPr>
          <w:spacing w:val="-4"/>
        </w:rPr>
        <w:t>improve</w:t>
      </w:r>
      <w:r>
        <w:rPr>
          <w:spacing w:val="-8"/>
        </w:rPr>
        <w:t xml:space="preserve"> </w:t>
      </w:r>
      <w:r>
        <w:rPr>
          <w:spacing w:val="-4"/>
        </w:rPr>
        <w:t>financial</w:t>
      </w:r>
      <w:r>
        <w:rPr>
          <w:spacing w:val="-8"/>
        </w:rPr>
        <w:t xml:space="preserve"> </w:t>
      </w:r>
      <w:r>
        <w:rPr>
          <w:spacing w:val="-4"/>
        </w:rPr>
        <w:t>and</w:t>
      </w:r>
      <w:r>
        <w:rPr>
          <w:spacing w:val="-8"/>
        </w:rPr>
        <w:t xml:space="preserve"> </w:t>
      </w:r>
      <w:r>
        <w:rPr>
          <w:spacing w:val="-4"/>
        </w:rPr>
        <w:t>economic</w:t>
      </w:r>
      <w:r>
        <w:rPr>
          <w:spacing w:val="-8"/>
        </w:rPr>
        <w:t xml:space="preserve"> </w:t>
      </w:r>
      <w:r>
        <w:rPr>
          <w:spacing w:val="-4"/>
        </w:rPr>
        <w:t xml:space="preserve">management, </w:t>
      </w:r>
      <w:r>
        <w:t>and</w:t>
      </w:r>
      <w:r>
        <w:rPr>
          <w:spacing w:val="-2"/>
        </w:rPr>
        <w:t xml:space="preserve"> </w:t>
      </w:r>
      <w:r>
        <w:t>one</w:t>
      </w:r>
      <w:r>
        <w:rPr>
          <w:spacing w:val="-2"/>
        </w:rPr>
        <w:t xml:space="preserve"> </w:t>
      </w:r>
      <w:r>
        <w:t>that</w:t>
      </w:r>
      <w:r>
        <w:rPr>
          <w:spacing w:val="-2"/>
        </w:rPr>
        <w:t xml:space="preserve"> </w:t>
      </w:r>
      <w:r>
        <w:t>reflects</w:t>
      </w:r>
      <w:r>
        <w:rPr>
          <w:spacing w:val="-2"/>
        </w:rPr>
        <w:t xml:space="preserve"> </w:t>
      </w:r>
      <w:r>
        <w:t>the</w:t>
      </w:r>
      <w:r>
        <w:rPr>
          <w:spacing w:val="-2"/>
        </w:rPr>
        <w:t xml:space="preserve"> </w:t>
      </w:r>
      <w:r>
        <w:t>diversity</w:t>
      </w:r>
      <w:r>
        <w:rPr>
          <w:spacing w:val="-2"/>
        </w:rPr>
        <w:t xml:space="preserve"> </w:t>
      </w:r>
      <w:r>
        <w:t>of</w:t>
      </w:r>
      <w:r>
        <w:rPr>
          <w:spacing w:val="-2"/>
        </w:rPr>
        <w:t xml:space="preserve"> </w:t>
      </w:r>
      <w:r>
        <w:t>the community we serve.</w:t>
      </w:r>
    </w:p>
    <w:p w14:paraId="291BC312" w14:textId="77777777" w:rsidR="00A7584F" w:rsidRDefault="00A7584F" w:rsidP="00A7584F">
      <w:r>
        <w:t>We</w:t>
      </w:r>
      <w:r>
        <w:rPr>
          <w:spacing w:val="-3"/>
        </w:rPr>
        <w:t xml:space="preserve"> </w:t>
      </w:r>
      <w:r>
        <w:t>understand</w:t>
      </w:r>
      <w:r>
        <w:rPr>
          <w:spacing w:val="-3"/>
        </w:rPr>
        <w:t xml:space="preserve"> </w:t>
      </w:r>
      <w:r>
        <w:t>the</w:t>
      </w:r>
      <w:r>
        <w:rPr>
          <w:spacing w:val="-3"/>
        </w:rPr>
        <w:t xml:space="preserve"> </w:t>
      </w:r>
      <w:r>
        <w:t>value</w:t>
      </w:r>
      <w:r>
        <w:rPr>
          <w:spacing w:val="-3"/>
        </w:rPr>
        <w:t xml:space="preserve"> </w:t>
      </w:r>
      <w:r>
        <w:t>of</w:t>
      </w:r>
      <w:r>
        <w:rPr>
          <w:spacing w:val="-3"/>
        </w:rPr>
        <w:t xml:space="preserve"> </w:t>
      </w:r>
      <w:r>
        <w:t>our</w:t>
      </w:r>
      <w:r>
        <w:rPr>
          <w:spacing w:val="-3"/>
        </w:rPr>
        <w:t xml:space="preserve"> </w:t>
      </w:r>
      <w:r>
        <w:t>people</w:t>
      </w:r>
      <w:r>
        <w:rPr>
          <w:spacing w:val="-3"/>
        </w:rPr>
        <w:t xml:space="preserve"> </w:t>
      </w:r>
      <w:r>
        <w:t xml:space="preserve">and </w:t>
      </w:r>
      <w:r>
        <w:rPr>
          <w:spacing w:val="-2"/>
        </w:rPr>
        <w:t>continue</w:t>
      </w:r>
      <w:r>
        <w:rPr>
          <w:spacing w:val="-10"/>
        </w:rPr>
        <w:t xml:space="preserve"> </w:t>
      </w:r>
      <w:r>
        <w:rPr>
          <w:spacing w:val="-2"/>
        </w:rPr>
        <w:t>to</w:t>
      </w:r>
      <w:r>
        <w:rPr>
          <w:spacing w:val="-9"/>
        </w:rPr>
        <w:t xml:space="preserve"> </w:t>
      </w:r>
      <w:r>
        <w:rPr>
          <w:spacing w:val="-2"/>
        </w:rPr>
        <w:t>build</w:t>
      </w:r>
      <w:r>
        <w:rPr>
          <w:spacing w:val="-10"/>
        </w:rPr>
        <w:t xml:space="preserve"> </w:t>
      </w:r>
      <w:r>
        <w:rPr>
          <w:spacing w:val="-2"/>
        </w:rPr>
        <w:t>their</w:t>
      </w:r>
      <w:r>
        <w:rPr>
          <w:spacing w:val="-9"/>
        </w:rPr>
        <w:t xml:space="preserve"> </w:t>
      </w:r>
      <w:r>
        <w:rPr>
          <w:spacing w:val="-2"/>
        </w:rPr>
        <w:t>capability</w:t>
      </w:r>
      <w:r>
        <w:rPr>
          <w:spacing w:val="-9"/>
        </w:rPr>
        <w:t xml:space="preserve"> </w:t>
      </w:r>
      <w:r>
        <w:rPr>
          <w:spacing w:val="-2"/>
        </w:rPr>
        <w:t>to</w:t>
      </w:r>
      <w:r>
        <w:rPr>
          <w:spacing w:val="-10"/>
        </w:rPr>
        <w:t xml:space="preserve"> </w:t>
      </w:r>
      <w:r>
        <w:rPr>
          <w:spacing w:val="-2"/>
        </w:rPr>
        <w:t>ensure</w:t>
      </w:r>
      <w:r>
        <w:rPr>
          <w:spacing w:val="-9"/>
        </w:rPr>
        <w:t xml:space="preserve"> </w:t>
      </w:r>
      <w:r>
        <w:rPr>
          <w:spacing w:val="-2"/>
        </w:rPr>
        <w:t xml:space="preserve">we </w:t>
      </w:r>
      <w:r>
        <w:t>remain</w:t>
      </w:r>
      <w:r>
        <w:rPr>
          <w:spacing w:val="-12"/>
        </w:rPr>
        <w:t xml:space="preserve"> </w:t>
      </w:r>
      <w:r>
        <w:t>capable,</w:t>
      </w:r>
      <w:r>
        <w:rPr>
          <w:spacing w:val="-11"/>
        </w:rPr>
        <w:t xml:space="preserve"> </w:t>
      </w:r>
      <w:r>
        <w:t>responsive</w:t>
      </w:r>
      <w:r>
        <w:rPr>
          <w:spacing w:val="-12"/>
        </w:rPr>
        <w:t xml:space="preserve"> </w:t>
      </w:r>
      <w:r>
        <w:t>and</w:t>
      </w:r>
      <w:r>
        <w:rPr>
          <w:spacing w:val="-11"/>
        </w:rPr>
        <w:t xml:space="preserve"> </w:t>
      </w:r>
      <w:r>
        <w:t>agile,</w:t>
      </w:r>
      <w:r>
        <w:rPr>
          <w:spacing w:val="-11"/>
        </w:rPr>
        <w:t xml:space="preserve"> </w:t>
      </w:r>
      <w:r>
        <w:t>and</w:t>
      </w:r>
      <w:r>
        <w:rPr>
          <w:spacing w:val="-12"/>
        </w:rPr>
        <w:t xml:space="preserve"> </w:t>
      </w:r>
      <w:r>
        <w:t xml:space="preserve">to </w:t>
      </w:r>
      <w:r>
        <w:rPr>
          <w:spacing w:val="-4"/>
        </w:rPr>
        <w:t>position</w:t>
      </w:r>
      <w:r>
        <w:rPr>
          <w:spacing w:val="-8"/>
        </w:rPr>
        <w:t xml:space="preserve"> </w:t>
      </w:r>
      <w:r>
        <w:rPr>
          <w:spacing w:val="-4"/>
        </w:rPr>
        <w:t>the</w:t>
      </w:r>
      <w:r>
        <w:rPr>
          <w:spacing w:val="-8"/>
        </w:rPr>
        <w:t xml:space="preserve"> </w:t>
      </w:r>
      <w:r>
        <w:rPr>
          <w:spacing w:val="-4"/>
        </w:rPr>
        <w:t>Department</w:t>
      </w:r>
      <w:r>
        <w:rPr>
          <w:spacing w:val="-8"/>
        </w:rPr>
        <w:t xml:space="preserve"> </w:t>
      </w:r>
      <w:r>
        <w:rPr>
          <w:spacing w:val="-4"/>
        </w:rPr>
        <w:t>to</w:t>
      </w:r>
      <w:r>
        <w:rPr>
          <w:spacing w:val="-8"/>
        </w:rPr>
        <w:t xml:space="preserve"> </w:t>
      </w:r>
      <w:r>
        <w:rPr>
          <w:spacing w:val="-4"/>
        </w:rPr>
        <w:t>respond</w:t>
      </w:r>
      <w:r>
        <w:rPr>
          <w:spacing w:val="-8"/>
        </w:rPr>
        <w:t xml:space="preserve"> </w:t>
      </w:r>
      <w:r>
        <w:rPr>
          <w:spacing w:val="-4"/>
        </w:rPr>
        <w:t>to</w:t>
      </w:r>
      <w:r>
        <w:rPr>
          <w:spacing w:val="-8"/>
        </w:rPr>
        <w:t xml:space="preserve"> </w:t>
      </w:r>
      <w:r>
        <w:rPr>
          <w:spacing w:val="-4"/>
        </w:rPr>
        <w:t xml:space="preserve">current </w:t>
      </w:r>
      <w:r>
        <w:t>and future needs.</w:t>
      </w:r>
    </w:p>
    <w:p w14:paraId="29175272" w14:textId="77777777" w:rsidR="00A7584F" w:rsidRDefault="00A7584F" w:rsidP="00A7584F">
      <w:r>
        <w:rPr>
          <w:spacing w:val="-4"/>
        </w:rPr>
        <w:t>We</w:t>
      </w:r>
      <w:r>
        <w:rPr>
          <w:spacing w:val="-8"/>
        </w:rPr>
        <w:t xml:space="preserve"> </w:t>
      </w:r>
      <w:r>
        <w:rPr>
          <w:spacing w:val="-4"/>
        </w:rPr>
        <w:t>aspire</w:t>
      </w:r>
      <w:r>
        <w:rPr>
          <w:spacing w:val="-8"/>
        </w:rPr>
        <w:t xml:space="preserve"> </w:t>
      </w:r>
      <w:r>
        <w:rPr>
          <w:spacing w:val="-4"/>
        </w:rPr>
        <w:t>to</w:t>
      </w:r>
      <w:r>
        <w:rPr>
          <w:spacing w:val="-8"/>
        </w:rPr>
        <w:t xml:space="preserve"> </w:t>
      </w:r>
      <w:r>
        <w:rPr>
          <w:spacing w:val="-4"/>
        </w:rPr>
        <w:t>exemplary</w:t>
      </w:r>
      <w:r>
        <w:rPr>
          <w:spacing w:val="-8"/>
        </w:rPr>
        <w:t xml:space="preserve"> </w:t>
      </w:r>
      <w:r>
        <w:rPr>
          <w:spacing w:val="-4"/>
        </w:rPr>
        <w:t>leadership</w:t>
      </w:r>
      <w:r>
        <w:rPr>
          <w:spacing w:val="-8"/>
        </w:rPr>
        <w:t xml:space="preserve"> </w:t>
      </w:r>
      <w:r>
        <w:rPr>
          <w:spacing w:val="-4"/>
        </w:rPr>
        <w:t>with</w:t>
      </w:r>
      <w:r>
        <w:rPr>
          <w:spacing w:val="-8"/>
        </w:rPr>
        <w:t xml:space="preserve"> </w:t>
      </w:r>
      <w:r>
        <w:rPr>
          <w:spacing w:val="-4"/>
        </w:rPr>
        <w:t>a</w:t>
      </w:r>
      <w:r>
        <w:rPr>
          <w:spacing w:val="-8"/>
        </w:rPr>
        <w:t xml:space="preserve"> </w:t>
      </w:r>
      <w:r>
        <w:rPr>
          <w:spacing w:val="-4"/>
        </w:rPr>
        <w:t xml:space="preserve">focus </w:t>
      </w:r>
      <w:r>
        <w:t>on</w:t>
      </w:r>
      <w:r>
        <w:rPr>
          <w:spacing w:val="-10"/>
        </w:rPr>
        <w:t xml:space="preserve"> </w:t>
      </w:r>
      <w:r>
        <w:t>attracting</w:t>
      </w:r>
      <w:r>
        <w:rPr>
          <w:spacing w:val="-9"/>
        </w:rPr>
        <w:t xml:space="preserve"> </w:t>
      </w:r>
      <w:r>
        <w:t>capable</w:t>
      </w:r>
      <w:r>
        <w:rPr>
          <w:spacing w:val="-10"/>
        </w:rPr>
        <w:t xml:space="preserve"> </w:t>
      </w:r>
      <w:r>
        <w:t>people,</w:t>
      </w:r>
      <w:r>
        <w:rPr>
          <w:spacing w:val="-9"/>
        </w:rPr>
        <w:t xml:space="preserve"> </w:t>
      </w:r>
      <w:r>
        <w:t>supporting</w:t>
      </w:r>
      <w:r>
        <w:rPr>
          <w:spacing w:val="-9"/>
        </w:rPr>
        <w:t xml:space="preserve"> </w:t>
      </w:r>
      <w:r>
        <w:t>their wellbeing,</w:t>
      </w:r>
      <w:r>
        <w:rPr>
          <w:spacing w:val="-7"/>
        </w:rPr>
        <w:t xml:space="preserve"> </w:t>
      </w:r>
      <w:r>
        <w:t>career</w:t>
      </w:r>
      <w:r>
        <w:rPr>
          <w:spacing w:val="-7"/>
        </w:rPr>
        <w:t xml:space="preserve"> </w:t>
      </w:r>
      <w:r>
        <w:t>development</w:t>
      </w:r>
      <w:r>
        <w:rPr>
          <w:spacing w:val="-7"/>
        </w:rPr>
        <w:t xml:space="preserve"> </w:t>
      </w:r>
      <w:r>
        <w:t>and</w:t>
      </w:r>
      <w:r>
        <w:rPr>
          <w:spacing w:val="-7"/>
        </w:rPr>
        <w:t xml:space="preserve"> </w:t>
      </w:r>
      <w:r>
        <w:t>mobility.</w:t>
      </w:r>
    </w:p>
    <w:p w14:paraId="7EC2AF22" w14:textId="77777777" w:rsidR="00A7584F" w:rsidRDefault="00A7584F" w:rsidP="00A513E1">
      <w:pPr>
        <w:ind w:right="307"/>
      </w:pPr>
      <w:r>
        <w:rPr>
          <w:spacing w:val="-4"/>
        </w:rPr>
        <w:t>We</w:t>
      </w:r>
      <w:r>
        <w:rPr>
          <w:spacing w:val="-8"/>
        </w:rPr>
        <w:t xml:space="preserve"> </w:t>
      </w:r>
      <w:r>
        <w:rPr>
          <w:spacing w:val="-4"/>
        </w:rPr>
        <w:t>have</w:t>
      </w:r>
      <w:r>
        <w:rPr>
          <w:spacing w:val="-8"/>
        </w:rPr>
        <w:t xml:space="preserve"> </w:t>
      </w:r>
      <w:r>
        <w:rPr>
          <w:spacing w:val="-4"/>
        </w:rPr>
        <w:t>implemented</w:t>
      </w:r>
      <w:r>
        <w:rPr>
          <w:spacing w:val="-8"/>
        </w:rPr>
        <w:t xml:space="preserve"> </w:t>
      </w:r>
      <w:r>
        <w:rPr>
          <w:spacing w:val="-4"/>
        </w:rPr>
        <w:t>several</w:t>
      </w:r>
      <w:r>
        <w:rPr>
          <w:spacing w:val="-8"/>
        </w:rPr>
        <w:t xml:space="preserve"> </w:t>
      </w:r>
      <w:r>
        <w:rPr>
          <w:spacing w:val="-4"/>
        </w:rPr>
        <w:t>strategic</w:t>
      </w:r>
      <w:r>
        <w:rPr>
          <w:spacing w:val="-8"/>
        </w:rPr>
        <w:t xml:space="preserve"> </w:t>
      </w:r>
      <w:r>
        <w:rPr>
          <w:spacing w:val="-4"/>
        </w:rPr>
        <w:t xml:space="preserve">initiatives </w:t>
      </w:r>
      <w:r>
        <w:t>including</w:t>
      </w:r>
      <w:r>
        <w:rPr>
          <w:spacing w:val="-4"/>
        </w:rPr>
        <w:t xml:space="preserve"> </w:t>
      </w:r>
      <w:r>
        <w:t>learning</w:t>
      </w:r>
      <w:r>
        <w:rPr>
          <w:spacing w:val="-4"/>
        </w:rPr>
        <w:t xml:space="preserve"> </w:t>
      </w:r>
      <w:r>
        <w:t>and</w:t>
      </w:r>
      <w:r>
        <w:rPr>
          <w:spacing w:val="-4"/>
        </w:rPr>
        <w:t xml:space="preserve"> </w:t>
      </w:r>
      <w:r>
        <w:t>career</w:t>
      </w:r>
      <w:r>
        <w:rPr>
          <w:spacing w:val="-4"/>
        </w:rPr>
        <w:t xml:space="preserve"> </w:t>
      </w:r>
      <w:r>
        <w:t xml:space="preserve">development </w:t>
      </w:r>
      <w:r>
        <w:rPr>
          <w:spacing w:val="-4"/>
        </w:rPr>
        <w:t>programs</w:t>
      </w:r>
      <w:r>
        <w:rPr>
          <w:spacing w:val="-8"/>
        </w:rPr>
        <w:t xml:space="preserve"> </w:t>
      </w:r>
      <w:r>
        <w:rPr>
          <w:spacing w:val="-4"/>
        </w:rPr>
        <w:t>and</w:t>
      </w:r>
      <w:r>
        <w:rPr>
          <w:spacing w:val="-8"/>
        </w:rPr>
        <w:t xml:space="preserve"> </w:t>
      </w:r>
      <w:r>
        <w:rPr>
          <w:spacing w:val="-4"/>
        </w:rPr>
        <w:t>resources</w:t>
      </w:r>
      <w:r>
        <w:rPr>
          <w:spacing w:val="-8"/>
        </w:rPr>
        <w:t xml:space="preserve"> </w:t>
      </w:r>
      <w:r>
        <w:rPr>
          <w:spacing w:val="-4"/>
        </w:rPr>
        <w:t>to</w:t>
      </w:r>
      <w:r>
        <w:rPr>
          <w:spacing w:val="-8"/>
        </w:rPr>
        <w:t xml:space="preserve"> </w:t>
      </w:r>
      <w:r>
        <w:rPr>
          <w:spacing w:val="-4"/>
        </w:rPr>
        <w:t>support</w:t>
      </w:r>
      <w:r>
        <w:rPr>
          <w:spacing w:val="-8"/>
        </w:rPr>
        <w:t xml:space="preserve"> </w:t>
      </w:r>
      <w:r>
        <w:rPr>
          <w:spacing w:val="-4"/>
        </w:rPr>
        <w:t>wellbeing</w:t>
      </w:r>
      <w:r>
        <w:rPr>
          <w:spacing w:val="-8"/>
        </w:rPr>
        <w:t xml:space="preserve"> </w:t>
      </w:r>
      <w:r>
        <w:rPr>
          <w:spacing w:val="-4"/>
        </w:rPr>
        <w:t xml:space="preserve">and </w:t>
      </w:r>
      <w:r>
        <w:t>workload</w:t>
      </w:r>
      <w:r>
        <w:rPr>
          <w:spacing w:val="-4"/>
        </w:rPr>
        <w:t xml:space="preserve"> </w:t>
      </w:r>
      <w:r>
        <w:t>management.</w:t>
      </w:r>
      <w:r>
        <w:rPr>
          <w:spacing w:val="-4"/>
        </w:rPr>
        <w:t xml:space="preserve"> </w:t>
      </w:r>
      <w:r>
        <w:t>Our</w:t>
      </w:r>
      <w:r>
        <w:rPr>
          <w:spacing w:val="-4"/>
        </w:rPr>
        <w:t xml:space="preserve"> </w:t>
      </w:r>
      <w:r>
        <w:t>Corporate</w:t>
      </w:r>
      <w:r>
        <w:rPr>
          <w:spacing w:val="-4"/>
        </w:rPr>
        <w:t xml:space="preserve"> </w:t>
      </w:r>
      <w:r>
        <w:t>Shared Services</w:t>
      </w:r>
      <w:r>
        <w:rPr>
          <w:spacing w:val="-10"/>
        </w:rPr>
        <w:t xml:space="preserve"> </w:t>
      </w:r>
      <w:r>
        <w:t>team</w:t>
      </w:r>
      <w:r>
        <w:rPr>
          <w:spacing w:val="-10"/>
        </w:rPr>
        <w:t xml:space="preserve"> </w:t>
      </w:r>
      <w:r>
        <w:t>provides</w:t>
      </w:r>
      <w:r>
        <w:rPr>
          <w:spacing w:val="-10"/>
        </w:rPr>
        <w:t xml:space="preserve"> </w:t>
      </w:r>
      <w:r>
        <w:t>training</w:t>
      </w:r>
      <w:r>
        <w:rPr>
          <w:spacing w:val="-10"/>
        </w:rPr>
        <w:t xml:space="preserve"> </w:t>
      </w:r>
      <w:r>
        <w:t>to</w:t>
      </w:r>
      <w:r>
        <w:rPr>
          <w:spacing w:val="-10"/>
        </w:rPr>
        <w:t xml:space="preserve"> </w:t>
      </w:r>
      <w:r>
        <w:t>managers</w:t>
      </w:r>
      <w:r>
        <w:rPr>
          <w:spacing w:val="-10"/>
        </w:rPr>
        <w:t xml:space="preserve"> </w:t>
      </w:r>
      <w:r>
        <w:t>on recruitment</w:t>
      </w:r>
      <w:r>
        <w:rPr>
          <w:spacing w:val="-1"/>
        </w:rPr>
        <w:t xml:space="preserve"> </w:t>
      </w:r>
      <w:r>
        <w:t>and</w:t>
      </w:r>
      <w:r>
        <w:rPr>
          <w:spacing w:val="-1"/>
        </w:rPr>
        <w:t xml:space="preserve"> </w:t>
      </w:r>
      <w:r>
        <w:t>selection</w:t>
      </w:r>
      <w:r>
        <w:rPr>
          <w:spacing w:val="-1"/>
        </w:rPr>
        <w:t xml:space="preserve"> </w:t>
      </w:r>
      <w:r>
        <w:t>methodologies.</w:t>
      </w:r>
    </w:p>
    <w:p w14:paraId="5B325956" w14:textId="69B3FDAB" w:rsidR="00B84AE9" w:rsidRDefault="00B84AE9" w:rsidP="00B84AE9">
      <w:r>
        <w:t>DTF</w:t>
      </w:r>
      <w:r>
        <w:rPr>
          <w:spacing w:val="-7"/>
        </w:rPr>
        <w:t xml:space="preserve"> </w:t>
      </w:r>
      <w:r>
        <w:t>continues</w:t>
      </w:r>
      <w:r>
        <w:rPr>
          <w:spacing w:val="-7"/>
        </w:rPr>
        <w:t xml:space="preserve"> </w:t>
      </w:r>
      <w:r>
        <w:t>to</w:t>
      </w:r>
      <w:r>
        <w:rPr>
          <w:spacing w:val="-7"/>
        </w:rPr>
        <w:t xml:space="preserve"> </w:t>
      </w:r>
      <w:r>
        <w:t>progress</w:t>
      </w:r>
      <w:r>
        <w:rPr>
          <w:spacing w:val="-7"/>
        </w:rPr>
        <w:t xml:space="preserve"> </w:t>
      </w:r>
      <w:r>
        <w:t>actions</w:t>
      </w:r>
      <w:r>
        <w:rPr>
          <w:spacing w:val="-7"/>
        </w:rPr>
        <w:t xml:space="preserve"> </w:t>
      </w:r>
      <w:r>
        <w:t>to</w:t>
      </w:r>
      <w:r>
        <w:rPr>
          <w:spacing w:val="-7"/>
        </w:rPr>
        <w:t xml:space="preserve"> </w:t>
      </w:r>
      <w:r>
        <w:t>advance self-determination</w:t>
      </w:r>
      <w:r>
        <w:rPr>
          <w:spacing w:val="-5"/>
        </w:rPr>
        <w:t xml:space="preserve"> </w:t>
      </w:r>
      <w:r>
        <w:t>in</w:t>
      </w:r>
      <w:r>
        <w:rPr>
          <w:spacing w:val="-5"/>
        </w:rPr>
        <w:t xml:space="preserve"> </w:t>
      </w:r>
      <w:r>
        <w:t>the</w:t>
      </w:r>
      <w:r>
        <w:rPr>
          <w:spacing w:val="-5"/>
        </w:rPr>
        <w:t xml:space="preserve"> </w:t>
      </w:r>
      <w:r>
        <w:t>Department.</w:t>
      </w:r>
      <w:r>
        <w:rPr>
          <w:spacing w:val="-5"/>
        </w:rPr>
        <w:t xml:space="preserve"> </w:t>
      </w:r>
      <w:r>
        <w:t>DTF’s Self</w:t>
      </w:r>
      <w:r>
        <w:rPr>
          <w:spacing w:val="-10"/>
        </w:rPr>
        <w:t xml:space="preserve"> </w:t>
      </w:r>
      <w:r>
        <w:t>Determination</w:t>
      </w:r>
      <w:r>
        <w:rPr>
          <w:spacing w:val="-10"/>
        </w:rPr>
        <w:t xml:space="preserve"> </w:t>
      </w:r>
      <w:r>
        <w:t>and</w:t>
      </w:r>
      <w:r>
        <w:rPr>
          <w:spacing w:val="-10"/>
        </w:rPr>
        <w:t xml:space="preserve"> </w:t>
      </w:r>
      <w:r>
        <w:t>Treaty</w:t>
      </w:r>
      <w:r>
        <w:rPr>
          <w:spacing w:val="-10"/>
        </w:rPr>
        <w:t xml:space="preserve"> </w:t>
      </w:r>
      <w:r>
        <w:t>Taskforce</w:t>
      </w:r>
      <w:r>
        <w:rPr>
          <w:spacing w:val="-10"/>
        </w:rPr>
        <w:t xml:space="preserve"> </w:t>
      </w:r>
      <w:r>
        <w:t xml:space="preserve">has </w:t>
      </w:r>
      <w:r>
        <w:rPr>
          <w:spacing w:val="-4"/>
        </w:rPr>
        <w:t>begun</w:t>
      </w:r>
      <w:r>
        <w:rPr>
          <w:spacing w:val="-6"/>
        </w:rPr>
        <w:t xml:space="preserve"> </w:t>
      </w:r>
      <w:r>
        <w:rPr>
          <w:spacing w:val="-4"/>
        </w:rPr>
        <w:t>to</w:t>
      </w:r>
      <w:r>
        <w:rPr>
          <w:spacing w:val="-6"/>
        </w:rPr>
        <w:t xml:space="preserve"> </w:t>
      </w:r>
      <w:r>
        <w:rPr>
          <w:spacing w:val="-4"/>
        </w:rPr>
        <w:t>implement</w:t>
      </w:r>
      <w:r>
        <w:rPr>
          <w:spacing w:val="-6"/>
        </w:rPr>
        <w:t xml:space="preserve"> </w:t>
      </w:r>
      <w:r>
        <w:rPr>
          <w:spacing w:val="-4"/>
        </w:rPr>
        <w:t>key</w:t>
      </w:r>
      <w:r>
        <w:rPr>
          <w:spacing w:val="-6"/>
        </w:rPr>
        <w:t xml:space="preserve"> </w:t>
      </w:r>
      <w:r>
        <w:rPr>
          <w:spacing w:val="-4"/>
        </w:rPr>
        <w:t>projects</w:t>
      </w:r>
      <w:r>
        <w:rPr>
          <w:spacing w:val="-6"/>
        </w:rPr>
        <w:t xml:space="preserve"> </w:t>
      </w:r>
      <w:r>
        <w:rPr>
          <w:spacing w:val="-4"/>
        </w:rPr>
        <w:t>to</w:t>
      </w:r>
      <w:r>
        <w:rPr>
          <w:spacing w:val="-6"/>
        </w:rPr>
        <w:t xml:space="preserve"> </w:t>
      </w:r>
      <w:r>
        <w:rPr>
          <w:spacing w:val="-4"/>
        </w:rPr>
        <w:t>improve</w:t>
      </w:r>
      <w:r>
        <w:rPr>
          <w:spacing w:val="-6"/>
        </w:rPr>
        <w:t xml:space="preserve"> </w:t>
      </w:r>
      <w:r>
        <w:rPr>
          <w:spacing w:val="-4"/>
        </w:rPr>
        <w:t>the cultural</w:t>
      </w:r>
      <w:r>
        <w:rPr>
          <w:spacing w:val="-8"/>
        </w:rPr>
        <w:t xml:space="preserve"> </w:t>
      </w:r>
      <w:r>
        <w:rPr>
          <w:spacing w:val="-4"/>
        </w:rPr>
        <w:t>safety</w:t>
      </w:r>
      <w:r>
        <w:rPr>
          <w:spacing w:val="-8"/>
        </w:rPr>
        <w:t xml:space="preserve"> </w:t>
      </w:r>
      <w:r>
        <w:rPr>
          <w:spacing w:val="-4"/>
        </w:rPr>
        <w:t>and</w:t>
      </w:r>
      <w:r>
        <w:rPr>
          <w:spacing w:val="-8"/>
        </w:rPr>
        <w:t xml:space="preserve"> </w:t>
      </w:r>
      <w:r>
        <w:rPr>
          <w:spacing w:val="-4"/>
        </w:rPr>
        <w:t>employment</w:t>
      </w:r>
      <w:r>
        <w:rPr>
          <w:spacing w:val="-8"/>
        </w:rPr>
        <w:t xml:space="preserve"> </w:t>
      </w:r>
      <w:r>
        <w:rPr>
          <w:spacing w:val="-4"/>
        </w:rPr>
        <w:t>of</w:t>
      </w:r>
      <w:r>
        <w:rPr>
          <w:spacing w:val="-8"/>
        </w:rPr>
        <w:t xml:space="preserve"> </w:t>
      </w:r>
      <w:r>
        <w:rPr>
          <w:spacing w:val="-4"/>
        </w:rPr>
        <w:t>First</w:t>
      </w:r>
      <w:r>
        <w:rPr>
          <w:spacing w:val="-8"/>
        </w:rPr>
        <w:t xml:space="preserve"> </w:t>
      </w:r>
      <w:r>
        <w:rPr>
          <w:spacing w:val="-4"/>
        </w:rPr>
        <w:t xml:space="preserve">Peoples, </w:t>
      </w:r>
      <w:r>
        <w:t>increase</w:t>
      </w:r>
      <w:r>
        <w:rPr>
          <w:spacing w:val="-5"/>
        </w:rPr>
        <w:t xml:space="preserve"> </w:t>
      </w:r>
      <w:r>
        <w:t>self</w:t>
      </w:r>
      <w:r w:rsidR="00A513E1">
        <w:noBreakHyphen/>
      </w:r>
      <w:r>
        <w:t>determination</w:t>
      </w:r>
      <w:r>
        <w:rPr>
          <w:spacing w:val="-5"/>
        </w:rPr>
        <w:t xml:space="preserve"> </w:t>
      </w:r>
      <w:r>
        <w:t>as</w:t>
      </w:r>
      <w:r>
        <w:rPr>
          <w:spacing w:val="-5"/>
        </w:rPr>
        <w:t xml:space="preserve"> </w:t>
      </w:r>
      <w:r>
        <w:t>part</w:t>
      </w:r>
      <w:r>
        <w:rPr>
          <w:spacing w:val="-5"/>
        </w:rPr>
        <w:t xml:space="preserve"> </w:t>
      </w:r>
      <w:r>
        <w:t>of</w:t>
      </w:r>
      <w:r>
        <w:rPr>
          <w:spacing w:val="-5"/>
        </w:rPr>
        <w:t xml:space="preserve"> </w:t>
      </w:r>
      <w:r>
        <w:t>budget processes</w:t>
      </w:r>
      <w:r>
        <w:rPr>
          <w:spacing w:val="-12"/>
        </w:rPr>
        <w:t xml:space="preserve"> </w:t>
      </w:r>
      <w:r>
        <w:t>and</w:t>
      </w:r>
      <w:r>
        <w:rPr>
          <w:spacing w:val="-11"/>
        </w:rPr>
        <w:t xml:space="preserve"> </w:t>
      </w:r>
      <w:r>
        <w:t>prepare</w:t>
      </w:r>
      <w:r>
        <w:rPr>
          <w:spacing w:val="-12"/>
        </w:rPr>
        <w:t xml:space="preserve"> </w:t>
      </w:r>
      <w:r>
        <w:t>for</w:t>
      </w:r>
      <w:r>
        <w:rPr>
          <w:spacing w:val="-11"/>
        </w:rPr>
        <w:t xml:space="preserve"> </w:t>
      </w:r>
      <w:r>
        <w:t>Treaty.</w:t>
      </w:r>
      <w:r>
        <w:rPr>
          <w:spacing w:val="-11"/>
        </w:rPr>
        <w:t xml:space="preserve"> </w:t>
      </w:r>
      <w:r>
        <w:t>DTF</w:t>
      </w:r>
      <w:r>
        <w:rPr>
          <w:spacing w:val="-12"/>
        </w:rPr>
        <w:t xml:space="preserve"> </w:t>
      </w:r>
      <w:r>
        <w:t>will</w:t>
      </w:r>
      <w:r>
        <w:rPr>
          <w:spacing w:val="-11"/>
        </w:rPr>
        <w:t xml:space="preserve"> </w:t>
      </w:r>
      <w:r>
        <w:t xml:space="preserve">also </w:t>
      </w:r>
      <w:r>
        <w:rPr>
          <w:spacing w:val="-4"/>
        </w:rPr>
        <w:t>continue</w:t>
      </w:r>
      <w:r>
        <w:rPr>
          <w:spacing w:val="-7"/>
        </w:rPr>
        <w:t xml:space="preserve"> </w:t>
      </w:r>
      <w:r>
        <w:rPr>
          <w:spacing w:val="-4"/>
        </w:rPr>
        <w:t>its</w:t>
      </w:r>
      <w:r>
        <w:rPr>
          <w:spacing w:val="-7"/>
        </w:rPr>
        <w:t xml:space="preserve"> </w:t>
      </w:r>
      <w:r>
        <w:rPr>
          <w:spacing w:val="-4"/>
        </w:rPr>
        <w:t>work</w:t>
      </w:r>
      <w:r>
        <w:rPr>
          <w:spacing w:val="-7"/>
        </w:rPr>
        <w:t xml:space="preserve"> </w:t>
      </w:r>
      <w:r>
        <w:rPr>
          <w:spacing w:val="-4"/>
        </w:rPr>
        <w:t>with</w:t>
      </w:r>
      <w:r>
        <w:rPr>
          <w:spacing w:val="-7"/>
        </w:rPr>
        <w:t xml:space="preserve"> </w:t>
      </w:r>
      <w:r>
        <w:rPr>
          <w:spacing w:val="-4"/>
        </w:rPr>
        <w:t>departments</w:t>
      </w:r>
      <w:r>
        <w:rPr>
          <w:spacing w:val="-7"/>
        </w:rPr>
        <w:t xml:space="preserve"> </w:t>
      </w:r>
      <w:r>
        <w:rPr>
          <w:spacing w:val="-4"/>
        </w:rPr>
        <w:t>and</w:t>
      </w:r>
      <w:r>
        <w:rPr>
          <w:spacing w:val="-7"/>
        </w:rPr>
        <w:t xml:space="preserve"> </w:t>
      </w:r>
      <w:r>
        <w:rPr>
          <w:spacing w:val="-4"/>
        </w:rPr>
        <w:t xml:space="preserve">Aboriginal </w:t>
      </w:r>
      <w:r>
        <w:t>Community</w:t>
      </w:r>
      <w:r>
        <w:rPr>
          <w:spacing w:val="-5"/>
        </w:rPr>
        <w:t xml:space="preserve"> </w:t>
      </w:r>
      <w:r>
        <w:t>Controlled</w:t>
      </w:r>
      <w:r>
        <w:rPr>
          <w:spacing w:val="-5"/>
        </w:rPr>
        <w:t xml:space="preserve"> </w:t>
      </w:r>
      <w:r>
        <w:t>Organisations</w:t>
      </w:r>
      <w:r>
        <w:rPr>
          <w:spacing w:val="-5"/>
        </w:rPr>
        <w:t xml:space="preserve"> </w:t>
      </w:r>
      <w:r>
        <w:t>to</w:t>
      </w:r>
      <w:r>
        <w:rPr>
          <w:spacing w:val="-5"/>
        </w:rPr>
        <w:t xml:space="preserve"> </w:t>
      </w:r>
      <w:r>
        <w:t>embed cultural</w:t>
      </w:r>
      <w:r>
        <w:rPr>
          <w:spacing w:val="-8"/>
        </w:rPr>
        <w:t xml:space="preserve"> </w:t>
      </w:r>
      <w:r>
        <w:t>safety</w:t>
      </w:r>
      <w:r>
        <w:rPr>
          <w:spacing w:val="-8"/>
        </w:rPr>
        <w:t xml:space="preserve"> </w:t>
      </w:r>
      <w:r>
        <w:t>through</w:t>
      </w:r>
      <w:r>
        <w:rPr>
          <w:spacing w:val="-8"/>
        </w:rPr>
        <w:t xml:space="preserve"> </w:t>
      </w:r>
      <w:r>
        <w:t>the</w:t>
      </w:r>
      <w:r>
        <w:rPr>
          <w:spacing w:val="-8"/>
        </w:rPr>
        <w:t xml:space="preserve"> </w:t>
      </w:r>
      <w:r>
        <w:t>Early</w:t>
      </w:r>
      <w:r>
        <w:rPr>
          <w:spacing w:val="-8"/>
        </w:rPr>
        <w:t xml:space="preserve"> </w:t>
      </w:r>
      <w:r>
        <w:t>Intervention Investment</w:t>
      </w:r>
      <w:r>
        <w:rPr>
          <w:spacing w:val="-5"/>
        </w:rPr>
        <w:t xml:space="preserve"> </w:t>
      </w:r>
      <w:r>
        <w:t>Framework</w:t>
      </w:r>
      <w:r>
        <w:rPr>
          <w:spacing w:val="-5"/>
        </w:rPr>
        <w:t xml:space="preserve"> </w:t>
      </w:r>
      <w:r>
        <w:t>and</w:t>
      </w:r>
      <w:r>
        <w:rPr>
          <w:spacing w:val="-5"/>
        </w:rPr>
        <w:t xml:space="preserve"> </w:t>
      </w:r>
      <w:r>
        <w:t>support</w:t>
      </w:r>
      <w:r>
        <w:rPr>
          <w:spacing w:val="-5"/>
        </w:rPr>
        <w:t xml:space="preserve"> </w:t>
      </w:r>
      <w:r>
        <w:t>the</w:t>
      </w:r>
      <w:r>
        <w:rPr>
          <w:spacing w:val="-5"/>
        </w:rPr>
        <w:t xml:space="preserve"> </w:t>
      </w:r>
      <w:r>
        <w:t>Side</w:t>
      </w:r>
      <w:r>
        <w:rPr>
          <w:spacing w:val="-5"/>
        </w:rPr>
        <w:t xml:space="preserve"> </w:t>
      </w:r>
      <w:r>
        <w:t>by Side</w:t>
      </w:r>
      <w:r>
        <w:rPr>
          <w:spacing w:val="-6"/>
        </w:rPr>
        <w:t xml:space="preserve"> </w:t>
      </w:r>
      <w:r>
        <w:t>Partnership</w:t>
      </w:r>
      <w:r>
        <w:rPr>
          <w:spacing w:val="-6"/>
        </w:rPr>
        <w:t xml:space="preserve"> </w:t>
      </w:r>
      <w:r>
        <w:t>Addressing</w:t>
      </w:r>
      <w:r>
        <w:rPr>
          <w:spacing w:val="-6"/>
        </w:rPr>
        <w:t xml:space="preserve"> </w:t>
      </w:r>
      <w:r>
        <w:t xml:space="preserve">Disadvantage. </w:t>
      </w:r>
      <w:r>
        <w:rPr>
          <w:spacing w:val="-4"/>
        </w:rPr>
        <w:t>As</w:t>
      </w:r>
      <w:r>
        <w:rPr>
          <w:spacing w:val="-8"/>
        </w:rPr>
        <w:t xml:space="preserve"> </w:t>
      </w:r>
      <w:r>
        <w:rPr>
          <w:spacing w:val="-4"/>
        </w:rPr>
        <w:t>the</w:t>
      </w:r>
      <w:r>
        <w:rPr>
          <w:spacing w:val="-8"/>
        </w:rPr>
        <w:t xml:space="preserve"> </w:t>
      </w:r>
      <w:r>
        <w:rPr>
          <w:spacing w:val="-4"/>
        </w:rPr>
        <w:t>Government</w:t>
      </w:r>
      <w:r>
        <w:rPr>
          <w:spacing w:val="-8"/>
        </w:rPr>
        <w:t xml:space="preserve"> </w:t>
      </w:r>
      <w:r>
        <w:rPr>
          <w:spacing w:val="-4"/>
        </w:rPr>
        <w:t>makes</w:t>
      </w:r>
      <w:r>
        <w:rPr>
          <w:spacing w:val="-8"/>
        </w:rPr>
        <w:t xml:space="preserve"> </w:t>
      </w:r>
      <w:r>
        <w:rPr>
          <w:spacing w:val="-4"/>
        </w:rPr>
        <w:t>progress</w:t>
      </w:r>
      <w:r>
        <w:rPr>
          <w:spacing w:val="-8"/>
        </w:rPr>
        <w:t xml:space="preserve"> </w:t>
      </w:r>
      <w:r>
        <w:rPr>
          <w:spacing w:val="-4"/>
        </w:rPr>
        <w:t>toward</w:t>
      </w:r>
      <w:r>
        <w:rPr>
          <w:spacing w:val="-8"/>
        </w:rPr>
        <w:t xml:space="preserve"> </w:t>
      </w:r>
      <w:r>
        <w:rPr>
          <w:spacing w:val="-4"/>
        </w:rPr>
        <w:t xml:space="preserve">its </w:t>
      </w:r>
      <w:r>
        <w:t>commitments</w:t>
      </w:r>
      <w:r>
        <w:rPr>
          <w:spacing w:val="-8"/>
        </w:rPr>
        <w:t xml:space="preserve"> </w:t>
      </w:r>
      <w:r>
        <w:t>on</w:t>
      </w:r>
      <w:r>
        <w:rPr>
          <w:spacing w:val="-8"/>
        </w:rPr>
        <w:t xml:space="preserve"> </w:t>
      </w:r>
      <w:r>
        <w:t>Truth</w:t>
      </w:r>
      <w:r>
        <w:rPr>
          <w:spacing w:val="-8"/>
        </w:rPr>
        <w:t xml:space="preserve"> </w:t>
      </w:r>
      <w:r>
        <w:t>and</w:t>
      </w:r>
      <w:r>
        <w:rPr>
          <w:spacing w:val="-8"/>
        </w:rPr>
        <w:t xml:space="preserve"> </w:t>
      </w:r>
      <w:r>
        <w:t>Treaty,</w:t>
      </w:r>
      <w:r>
        <w:rPr>
          <w:spacing w:val="-8"/>
        </w:rPr>
        <w:t xml:space="preserve"> </w:t>
      </w:r>
      <w:r>
        <w:t>DTF</w:t>
      </w:r>
      <w:r>
        <w:rPr>
          <w:spacing w:val="-8"/>
        </w:rPr>
        <w:t xml:space="preserve"> </w:t>
      </w:r>
      <w:r>
        <w:t>will ensure</w:t>
      </w:r>
      <w:r>
        <w:rPr>
          <w:spacing w:val="-12"/>
        </w:rPr>
        <w:t xml:space="preserve"> </w:t>
      </w:r>
      <w:r>
        <w:t>that</w:t>
      </w:r>
      <w:r>
        <w:rPr>
          <w:spacing w:val="-11"/>
        </w:rPr>
        <w:t xml:space="preserve"> </w:t>
      </w:r>
      <w:r>
        <w:t>its</w:t>
      </w:r>
      <w:r>
        <w:rPr>
          <w:spacing w:val="-12"/>
        </w:rPr>
        <w:t xml:space="preserve"> </w:t>
      </w:r>
      <w:r>
        <w:t>people</w:t>
      </w:r>
      <w:r>
        <w:rPr>
          <w:spacing w:val="-11"/>
        </w:rPr>
        <w:t xml:space="preserve"> </w:t>
      </w:r>
      <w:r>
        <w:t>are</w:t>
      </w:r>
      <w:r>
        <w:rPr>
          <w:spacing w:val="-11"/>
        </w:rPr>
        <w:t xml:space="preserve"> </w:t>
      </w:r>
      <w:r>
        <w:t>well</w:t>
      </w:r>
      <w:r>
        <w:rPr>
          <w:spacing w:val="-12"/>
        </w:rPr>
        <w:t xml:space="preserve"> </w:t>
      </w:r>
      <w:r>
        <w:t>placed</w:t>
      </w:r>
      <w:r>
        <w:rPr>
          <w:spacing w:val="-11"/>
        </w:rPr>
        <w:t xml:space="preserve"> </w:t>
      </w:r>
      <w:r>
        <w:t>to</w:t>
      </w:r>
      <w:r>
        <w:rPr>
          <w:spacing w:val="-11"/>
        </w:rPr>
        <w:t xml:space="preserve"> </w:t>
      </w:r>
      <w:r>
        <w:t>work in</w:t>
      </w:r>
      <w:r>
        <w:rPr>
          <w:spacing w:val="-5"/>
        </w:rPr>
        <w:t xml:space="preserve"> </w:t>
      </w:r>
      <w:r>
        <w:t>partnership</w:t>
      </w:r>
      <w:r>
        <w:rPr>
          <w:spacing w:val="-5"/>
        </w:rPr>
        <w:t xml:space="preserve"> </w:t>
      </w:r>
      <w:r>
        <w:t>with</w:t>
      </w:r>
      <w:r>
        <w:rPr>
          <w:spacing w:val="-5"/>
        </w:rPr>
        <w:t xml:space="preserve"> </w:t>
      </w:r>
      <w:r>
        <w:t>First</w:t>
      </w:r>
      <w:r>
        <w:rPr>
          <w:spacing w:val="-5"/>
        </w:rPr>
        <w:t xml:space="preserve"> </w:t>
      </w:r>
      <w:r>
        <w:t>Peoples</w:t>
      </w:r>
      <w:r>
        <w:rPr>
          <w:spacing w:val="-5"/>
        </w:rPr>
        <w:t xml:space="preserve"> </w:t>
      </w:r>
      <w:r>
        <w:t>to</w:t>
      </w:r>
      <w:r>
        <w:rPr>
          <w:spacing w:val="-5"/>
        </w:rPr>
        <w:t xml:space="preserve"> </w:t>
      </w:r>
      <w:r>
        <w:t>advance these</w:t>
      </w:r>
      <w:r>
        <w:rPr>
          <w:spacing w:val="-11"/>
        </w:rPr>
        <w:t xml:space="preserve"> </w:t>
      </w:r>
      <w:r>
        <w:t>goals.</w:t>
      </w:r>
    </w:p>
    <w:p w14:paraId="5830BD4A" w14:textId="359A3167" w:rsidR="00A7584F" w:rsidRDefault="00B84AE9" w:rsidP="00B84AE9">
      <w:pPr>
        <w:rPr>
          <w:spacing w:val="-4"/>
        </w:rPr>
      </w:pPr>
      <w:r>
        <w:rPr>
          <w:spacing w:val="-4"/>
        </w:rPr>
        <w:t>In</w:t>
      </w:r>
      <w:r>
        <w:rPr>
          <w:spacing w:val="-8"/>
        </w:rPr>
        <w:t xml:space="preserve"> </w:t>
      </w:r>
      <w:r>
        <w:rPr>
          <w:spacing w:val="-4"/>
        </w:rPr>
        <w:t>2025,</w:t>
      </w:r>
      <w:r>
        <w:rPr>
          <w:spacing w:val="-8"/>
        </w:rPr>
        <w:t xml:space="preserve"> </w:t>
      </w:r>
      <w:r>
        <w:rPr>
          <w:spacing w:val="-4"/>
        </w:rPr>
        <w:t>we</w:t>
      </w:r>
      <w:r>
        <w:rPr>
          <w:spacing w:val="-8"/>
        </w:rPr>
        <w:t xml:space="preserve"> </w:t>
      </w:r>
      <w:r>
        <w:rPr>
          <w:spacing w:val="-4"/>
        </w:rPr>
        <w:t>launched</w:t>
      </w:r>
      <w:r>
        <w:rPr>
          <w:spacing w:val="-8"/>
        </w:rPr>
        <w:t xml:space="preserve"> </w:t>
      </w:r>
      <w:r>
        <w:rPr>
          <w:spacing w:val="-4"/>
        </w:rPr>
        <w:t>our</w:t>
      </w:r>
      <w:r>
        <w:rPr>
          <w:spacing w:val="-8"/>
        </w:rPr>
        <w:t xml:space="preserve"> </w:t>
      </w:r>
      <w:r w:rsidRPr="00B84AE9">
        <w:rPr>
          <w:i/>
          <w:iCs/>
        </w:rPr>
        <w:t>LGBTIQA+ Inclusion Plan 2025-2029</w:t>
      </w:r>
      <w:r>
        <w:rPr>
          <w:i/>
          <w:spacing w:val="-5"/>
        </w:rPr>
        <w:t xml:space="preserve"> </w:t>
      </w:r>
      <w:r>
        <w:t>which</w:t>
      </w:r>
      <w:r>
        <w:rPr>
          <w:spacing w:val="-5"/>
        </w:rPr>
        <w:t xml:space="preserve"> </w:t>
      </w:r>
      <w:r>
        <w:t>sets</w:t>
      </w:r>
      <w:r>
        <w:rPr>
          <w:spacing w:val="-5"/>
        </w:rPr>
        <w:t xml:space="preserve"> </w:t>
      </w:r>
      <w:r>
        <w:t>out</w:t>
      </w:r>
      <w:r>
        <w:rPr>
          <w:spacing w:val="-5"/>
        </w:rPr>
        <w:t xml:space="preserve"> </w:t>
      </w:r>
      <w:r>
        <w:t>the</w:t>
      </w:r>
      <w:r>
        <w:rPr>
          <w:spacing w:val="-5"/>
        </w:rPr>
        <w:t xml:space="preserve"> </w:t>
      </w:r>
      <w:r>
        <w:t>next</w:t>
      </w:r>
      <w:r>
        <w:rPr>
          <w:spacing w:val="-5"/>
        </w:rPr>
        <w:t xml:space="preserve"> </w:t>
      </w:r>
      <w:r>
        <w:t>stage</w:t>
      </w:r>
      <w:r>
        <w:rPr>
          <w:spacing w:val="-5"/>
        </w:rPr>
        <w:t xml:space="preserve"> </w:t>
      </w:r>
      <w:r>
        <w:t>of</w:t>
      </w:r>
      <w:r>
        <w:rPr>
          <w:spacing w:val="-5"/>
        </w:rPr>
        <w:t xml:space="preserve"> </w:t>
      </w:r>
      <w:r>
        <w:t>our journey</w:t>
      </w:r>
      <w:r>
        <w:rPr>
          <w:spacing w:val="-12"/>
        </w:rPr>
        <w:t xml:space="preserve"> </w:t>
      </w:r>
      <w:r>
        <w:t>towards</w:t>
      </w:r>
      <w:r>
        <w:rPr>
          <w:spacing w:val="-11"/>
        </w:rPr>
        <w:t xml:space="preserve"> </w:t>
      </w:r>
      <w:r>
        <w:t>becoming</w:t>
      </w:r>
      <w:r>
        <w:rPr>
          <w:spacing w:val="-12"/>
        </w:rPr>
        <w:t xml:space="preserve"> </w:t>
      </w:r>
      <w:r>
        <w:t>a</w:t>
      </w:r>
      <w:r>
        <w:rPr>
          <w:spacing w:val="-11"/>
        </w:rPr>
        <w:t xml:space="preserve"> </w:t>
      </w:r>
      <w:r>
        <w:t>more</w:t>
      </w:r>
      <w:r>
        <w:rPr>
          <w:spacing w:val="-11"/>
        </w:rPr>
        <w:t xml:space="preserve"> </w:t>
      </w:r>
      <w:r>
        <w:t>inclusive</w:t>
      </w:r>
      <w:r>
        <w:rPr>
          <w:spacing w:val="-12"/>
        </w:rPr>
        <w:t xml:space="preserve"> </w:t>
      </w:r>
      <w:r>
        <w:t xml:space="preserve">and </w:t>
      </w:r>
      <w:r>
        <w:rPr>
          <w:spacing w:val="-2"/>
        </w:rPr>
        <w:t>welcoming</w:t>
      </w:r>
      <w:r>
        <w:rPr>
          <w:spacing w:val="-10"/>
        </w:rPr>
        <w:t xml:space="preserve"> </w:t>
      </w:r>
      <w:r>
        <w:rPr>
          <w:spacing w:val="-2"/>
        </w:rPr>
        <w:t>organisation.</w:t>
      </w:r>
      <w:r>
        <w:rPr>
          <w:spacing w:val="-9"/>
        </w:rPr>
        <w:t xml:space="preserve"> </w:t>
      </w:r>
      <w:r>
        <w:rPr>
          <w:spacing w:val="-2"/>
        </w:rPr>
        <w:t>We</w:t>
      </w:r>
      <w:r>
        <w:rPr>
          <w:spacing w:val="-10"/>
        </w:rPr>
        <w:t xml:space="preserve"> </w:t>
      </w:r>
      <w:r>
        <w:rPr>
          <w:spacing w:val="-2"/>
        </w:rPr>
        <w:t>also</w:t>
      </w:r>
      <w:r>
        <w:rPr>
          <w:spacing w:val="-9"/>
        </w:rPr>
        <w:t xml:space="preserve"> </w:t>
      </w:r>
      <w:r>
        <w:rPr>
          <w:spacing w:val="-2"/>
        </w:rPr>
        <w:t>established</w:t>
      </w:r>
      <w:r>
        <w:rPr>
          <w:spacing w:val="-9"/>
        </w:rPr>
        <w:t xml:space="preserve"> </w:t>
      </w:r>
      <w:r>
        <w:rPr>
          <w:spacing w:val="-2"/>
        </w:rPr>
        <w:t>the Women’s</w:t>
      </w:r>
      <w:r>
        <w:rPr>
          <w:spacing w:val="-10"/>
        </w:rPr>
        <w:t xml:space="preserve"> </w:t>
      </w:r>
      <w:r>
        <w:rPr>
          <w:spacing w:val="-2"/>
        </w:rPr>
        <w:t>Leadership</w:t>
      </w:r>
      <w:r>
        <w:rPr>
          <w:spacing w:val="-9"/>
        </w:rPr>
        <w:t xml:space="preserve"> </w:t>
      </w:r>
      <w:r>
        <w:rPr>
          <w:spacing w:val="-2"/>
        </w:rPr>
        <w:t>Network</w:t>
      </w:r>
      <w:r>
        <w:rPr>
          <w:spacing w:val="-10"/>
        </w:rPr>
        <w:t xml:space="preserve"> </w:t>
      </w:r>
      <w:r>
        <w:rPr>
          <w:spacing w:val="-2"/>
        </w:rPr>
        <w:t>and</w:t>
      </w:r>
      <w:r>
        <w:rPr>
          <w:spacing w:val="-9"/>
        </w:rPr>
        <w:t xml:space="preserve"> </w:t>
      </w:r>
      <w:r>
        <w:rPr>
          <w:spacing w:val="-2"/>
        </w:rPr>
        <w:t>the</w:t>
      </w:r>
      <w:r>
        <w:rPr>
          <w:spacing w:val="-9"/>
        </w:rPr>
        <w:t xml:space="preserve"> </w:t>
      </w:r>
      <w:r>
        <w:rPr>
          <w:spacing w:val="-2"/>
        </w:rPr>
        <w:t>Women</w:t>
      </w:r>
      <w:r>
        <w:rPr>
          <w:spacing w:val="-10"/>
        </w:rPr>
        <w:t xml:space="preserve"> </w:t>
      </w:r>
      <w:r>
        <w:rPr>
          <w:spacing w:val="-2"/>
        </w:rPr>
        <w:t xml:space="preserve">of </w:t>
      </w:r>
      <w:r>
        <w:t>Colour</w:t>
      </w:r>
      <w:r>
        <w:rPr>
          <w:spacing w:val="-3"/>
        </w:rPr>
        <w:t xml:space="preserve"> </w:t>
      </w:r>
      <w:r>
        <w:t>Network</w:t>
      </w:r>
      <w:r>
        <w:rPr>
          <w:spacing w:val="-3"/>
        </w:rPr>
        <w:t xml:space="preserve"> </w:t>
      </w:r>
      <w:r>
        <w:t>to</w:t>
      </w:r>
      <w:r>
        <w:rPr>
          <w:spacing w:val="-3"/>
        </w:rPr>
        <w:t xml:space="preserve"> </w:t>
      </w:r>
      <w:r>
        <w:t>connect</w:t>
      </w:r>
      <w:r>
        <w:rPr>
          <w:spacing w:val="-3"/>
        </w:rPr>
        <w:t xml:space="preserve"> </w:t>
      </w:r>
      <w:r>
        <w:t>and</w:t>
      </w:r>
      <w:r>
        <w:rPr>
          <w:spacing w:val="-3"/>
        </w:rPr>
        <w:t xml:space="preserve"> </w:t>
      </w:r>
      <w:r>
        <w:t>support</w:t>
      </w:r>
      <w:r>
        <w:rPr>
          <w:spacing w:val="-3"/>
        </w:rPr>
        <w:t xml:space="preserve"> </w:t>
      </w:r>
      <w:r>
        <w:t>women across</w:t>
      </w:r>
      <w:r>
        <w:rPr>
          <w:spacing w:val="-3"/>
        </w:rPr>
        <w:t xml:space="preserve"> </w:t>
      </w:r>
      <w:r>
        <w:t>our</w:t>
      </w:r>
      <w:r>
        <w:rPr>
          <w:spacing w:val="-3"/>
        </w:rPr>
        <w:t xml:space="preserve"> </w:t>
      </w:r>
      <w:r>
        <w:t>organisation.</w:t>
      </w:r>
      <w:r>
        <w:rPr>
          <w:spacing w:val="-3"/>
        </w:rPr>
        <w:t xml:space="preserve"> </w:t>
      </w:r>
      <w:r>
        <w:t>The</w:t>
      </w:r>
      <w:r>
        <w:rPr>
          <w:spacing w:val="-3"/>
        </w:rPr>
        <w:t xml:space="preserve"> </w:t>
      </w:r>
      <w:r>
        <w:t>networks</w:t>
      </w:r>
      <w:r>
        <w:rPr>
          <w:spacing w:val="-3"/>
        </w:rPr>
        <w:t xml:space="preserve"> </w:t>
      </w:r>
      <w:r>
        <w:t>are championed</w:t>
      </w:r>
      <w:r>
        <w:rPr>
          <w:spacing w:val="-2"/>
        </w:rPr>
        <w:t xml:space="preserve"> </w:t>
      </w:r>
      <w:r>
        <w:t>by</w:t>
      </w:r>
      <w:r>
        <w:rPr>
          <w:spacing w:val="-2"/>
        </w:rPr>
        <w:t xml:space="preserve"> </w:t>
      </w:r>
      <w:r>
        <w:t>our</w:t>
      </w:r>
      <w:r>
        <w:rPr>
          <w:spacing w:val="-2"/>
        </w:rPr>
        <w:t xml:space="preserve"> </w:t>
      </w:r>
      <w:r>
        <w:t>Deputy</w:t>
      </w:r>
      <w:r>
        <w:rPr>
          <w:spacing w:val="-2"/>
        </w:rPr>
        <w:t xml:space="preserve"> </w:t>
      </w:r>
      <w:r>
        <w:t>Secretaries</w:t>
      </w:r>
      <w:r>
        <w:rPr>
          <w:spacing w:val="-2"/>
        </w:rPr>
        <w:t xml:space="preserve"> </w:t>
      </w:r>
      <w:r>
        <w:t xml:space="preserve">and </w:t>
      </w:r>
      <w:r>
        <w:rPr>
          <w:spacing w:val="-4"/>
        </w:rPr>
        <w:t>co-chaired</w:t>
      </w:r>
      <w:r>
        <w:rPr>
          <w:spacing w:val="-3"/>
        </w:rPr>
        <w:t xml:space="preserve"> </w:t>
      </w:r>
      <w:r>
        <w:rPr>
          <w:spacing w:val="-4"/>
        </w:rPr>
        <w:t>by</w:t>
      </w:r>
      <w:r>
        <w:rPr>
          <w:spacing w:val="-3"/>
        </w:rPr>
        <w:t xml:space="preserve"> </w:t>
      </w:r>
      <w:r>
        <w:rPr>
          <w:spacing w:val="-4"/>
        </w:rPr>
        <w:t>VPS</w:t>
      </w:r>
      <w:r>
        <w:rPr>
          <w:spacing w:val="-3"/>
        </w:rPr>
        <w:t xml:space="preserve"> </w:t>
      </w:r>
      <w:r>
        <w:rPr>
          <w:spacing w:val="-4"/>
        </w:rPr>
        <w:t>staff.</w:t>
      </w:r>
    </w:p>
    <w:p w14:paraId="3B3B6ED3" w14:textId="513A898E" w:rsidR="00B84AE9" w:rsidRDefault="00F62BB5" w:rsidP="00F62BB5">
      <w:r>
        <w:t>We</w:t>
      </w:r>
      <w:r>
        <w:rPr>
          <w:spacing w:val="-7"/>
        </w:rPr>
        <w:t xml:space="preserve"> </w:t>
      </w:r>
      <w:r>
        <w:t>are</w:t>
      </w:r>
      <w:r>
        <w:rPr>
          <w:spacing w:val="-7"/>
        </w:rPr>
        <w:t xml:space="preserve"> </w:t>
      </w:r>
      <w:r>
        <w:t>developing</w:t>
      </w:r>
      <w:r>
        <w:rPr>
          <w:spacing w:val="-7"/>
        </w:rPr>
        <w:t xml:space="preserve"> </w:t>
      </w:r>
      <w:r>
        <w:t>a</w:t>
      </w:r>
      <w:r>
        <w:rPr>
          <w:spacing w:val="-7"/>
        </w:rPr>
        <w:t xml:space="preserve"> </w:t>
      </w:r>
      <w:r>
        <w:t>new</w:t>
      </w:r>
      <w:r>
        <w:rPr>
          <w:spacing w:val="-7"/>
        </w:rPr>
        <w:t xml:space="preserve"> </w:t>
      </w:r>
      <w:r>
        <w:t>Diversity,</w:t>
      </w:r>
      <w:r>
        <w:rPr>
          <w:spacing w:val="-7"/>
        </w:rPr>
        <w:t xml:space="preserve"> </w:t>
      </w:r>
      <w:r>
        <w:t>Equity and</w:t>
      </w:r>
      <w:r>
        <w:rPr>
          <w:spacing w:val="-2"/>
        </w:rPr>
        <w:t xml:space="preserve"> </w:t>
      </w:r>
      <w:r>
        <w:t>Inclusion</w:t>
      </w:r>
      <w:r>
        <w:rPr>
          <w:spacing w:val="-2"/>
        </w:rPr>
        <w:t xml:space="preserve"> </w:t>
      </w:r>
      <w:r>
        <w:t>Strategy</w:t>
      </w:r>
      <w:r>
        <w:rPr>
          <w:spacing w:val="-2"/>
        </w:rPr>
        <w:t xml:space="preserve"> </w:t>
      </w:r>
      <w:r>
        <w:t>and</w:t>
      </w:r>
      <w:r>
        <w:rPr>
          <w:spacing w:val="-2"/>
        </w:rPr>
        <w:t xml:space="preserve"> </w:t>
      </w:r>
      <w:r>
        <w:t>a</w:t>
      </w:r>
      <w:r>
        <w:rPr>
          <w:spacing w:val="-2"/>
        </w:rPr>
        <w:t xml:space="preserve"> </w:t>
      </w:r>
      <w:r>
        <w:t>new</w:t>
      </w:r>
      <w:r>
        <w:rPr>
          <w:spacing w:val="-2"/>
        </w:rPr>
        <w:t xml:space="preserve"> </w:t>
      </w:r>
      <w:r>
        <w:t>Gender Equality</w:t>
      </w:r>
      <w:r>
        <w:rPr>
          <w:spacing w:val="-1"/>
        </w:rPr>
        <w:t xml:space="preserve"> </w:t>
      </w:r>
      <w:r>
        <w:t>Action</w:t>
      </w:r>
      <w:r>
        <w:rPr>
          <w:spacing w:val="-1"/>
        </w:rPr>
        <w:t xml:space="preserve"> </w:t>
      </w:r>
      <w:r>
        <w:t>Plan</w:t>
      </w:r>
      <w:r>
        <w:rPr>
          <w:spacing w:val="-1"/>
        </w:rPr>
        <w:t xml:space="preserve"> </w:t>
      </w:r>
      <w:r>
        <w:t>with</w:t>
      </w:r>
      <w:r>
        <w:rPr>
          <w:spacing w:val="-1"/>
        </w:rPr>
        <w:t xml:space="preserve"> </w:t>
      </w:r>
      <w:r>
        <w:t>our</w:t>
      </w:r>
      <w:r>
        <w:rPr>
          <w:spacing w:val="-1"/>
        </w:rPr>
        <w:t xml:space="preserve"> </w:t>
      </w:r>
      <w:r>
        <w:t xml:space="preserve">corporate </w:t>
      </w:r>
      <w:r>
        <w:rPr>
          <w:spacing w:val="-4"/>
        </w:rPr>
        <w:t>shared services partner, that underscore our commitment</w:t>
      </w:r>
      <w:r>
        <w:rPr>
          <w:spacing w:val="-7"/>
        </w:rPr>
        <w:t xml:space="preserve"> </w:t>
      </w:r>
      <w:r>
        <w:rPr>
          <w:spacing w:val="-4"/>
        </w:rPr>
        <w:t>to</w:t>
      </w:r>
      <w:r>
        <w:rPr>
          <w:spacing w:val="-7"/>
        </w:rPr>
        <w:t xml:space="preserve"> </w:t>
      </w:r>
      <w:r>
        <w:rPr>
          <w:spacing w:val="-4"/>
        </w:rPr>
        <w:t>creating</w:t>
      </w:r>
      <w:r>
        <w:rPr>
          <w:spacing w:val="-6"/>
        </w:rPr>
        <w:t xml:space="preserve"> </w:t>
      </w:r>
      <w:r>
        <w:rPr>
          <w:spacing w:val="-4"/>
        </w:rPr>
        <w:t>a</w:t>
      </w:r>
      <w:r>
        <w:rPr>
          <w:spacing w:val="-7"/>
        </w:rPr>
        <w:t xml:space="preserve"> </w:t>
      </w:r>
      <w:r>
        <w:rPr>
          <w:spacing w:val="-4"/>
        </w:rPr>
        <w:t>safe,</w:t>
      </w:r>
      <w:r>
        <w:rPr>
          <w:spacing w:val="-7"/>
        </w:rPr>
        <w:t xml:space="preserve"> </w:t>
      </w:r>
      <w:r>
        <w:rPr>
          <w:spacing w:val="-4"/>
        </w:rPr>
        <w:t>inclusive</w:t>
      </w:r>
      <w:r>
        <w:rPr>
          <w:spacing w:val="-6"/>
        </w:rPr>
        <w:t xml:space="preserve"> </w:t>
      </w:r>
      <w:r>
        <w:rPr>
          <w:spacing w:val="-5"/>
        </w:rPr>
        <w:t xml:space="preserve">and </w:t>
      </w:r>
      <w:r>
        <w:rPr>
          <w:spacing w:val="-2"/>
        </w:rPr>
        <w:t>respectful</w:t>
      </w:r>
      <w:r>
        <w:rPr>
          <w:spacing w:val="-10"/>
        </w:rPr>
        <w:t xml:space="preserve"> </w:t>
      </w:r>
      <w:r>
        <w:rPr>
          <w:spacing w:val="-2"/>
        </w:rPr>
        <w:t>workplace</w:t>
      </w:r>
      <w:r>
        <w:rPr>
          <w:spacing w:val="-9"/>
        </w:rPr>
        <w:t xml:space="preserve"> </w:t>
      </w:r>
      <w:r>
        <w:rPr>
          <w:spacing w:val="-2"/>
        </w:rPr>
        <w:t>that</w:t>
      </w:r>
      <w:r>
        <w:rPr>
          <w:spacing w:val="-10"/>
        </w:rPr>
        <w:t xml:space="preserve"> </w:t>
      </w:r>
      <w:r>
        <w:rPr>
          <w:spacing w:val="-2"/>
        </w:rPr>
        <w:t>reflects</w:t>
      </w:r>
      <w:r>
        <w:rPr>
          <w:spacing w:val="-9"/>
        </w:rPr>
        <w:t xml:space="preserve"> </w:t>
      </w:r>
      <w:r>
        <w:rPr>
          <w:spacing w:val="-2"/>
        </w:rPr>
        <w:t>the</w:t>
      </w:r>
      <w:r>
        <w:rPr>
          <w:spacing w:val="-9"/>
        </w:rPr>
        <w:t xml:space="preserve"> </w:t>
      </w:r>
      <w:r>
        <w:rPr>
          <w:spacing w:val="-2"/>
        </w:rPr>
        <w:t xml:space="preserve">community </w:t>
      </w:r>
      <w:r>
        <w:rPr>
          <w:spacing w:val="-4"/>
        </w:rPr>
        <w:t>we</w:t>
      </w:r>
      <w:r>
        <w:rPr>
          <w:spacing w:val="-7"/>
        </w:rPr>
        <w:t xml:space="preserve"> </w:t>
      </w:r>
      <w:r>
        <w:rPr>
          <w:spacing w:val="-4"/>
        </w:rPr>
        <w:t>serve.</w:t>
      </w:r>
      <w:r>
        <w:rPr>
          <w:spacing w:val="-7"/>
        </w:rPr>
        <w:t xml:space="preserve"> </w:t>
      </w:r>
      <w:r>
        <w:rPr>
          <w:spacing w:val="-4"/>
        </w:rPr>
        <w:t>This</w:t>
      </w:r>
      <w:r>
        <w:rPr>
          <w:spacing w:val="-7"/>
        </w:rPr>
        <w:t xml:space="preserve"> </w:t>
      </w:r>
      <w:r>
        <w:rPr>
          <w:spacing w:val="-4"/>
        </w:rPr>
        <w:t>builds</w:t>
      </w:r>
      <w:r>
        <w:rPr>
          <w:spacing w:val="-7"/>
        </w:rPr>
        <w:t xml:space="preserve"> </w:t>
      </w:r>
      <w:r>
        <w:rPr>
          <w:spacing w:val="-4"/>
        </w:rPr>
        <w:t>on</w:t>
      </w:r>
      <w:r>
        <w:rPr>
          <w:spacing w:val="-7"/>
        </w:rPr>
        <w:t xml:space="preserve"> </w:t>
      </w:r>
      <w:r>
        <w:rPr>
          <w:spacing w:val="-4"/>
        </w:rPr>
        <w:t>initiatives</w:t>
      </w:r>
      <w:r>
        <w:rPr>
          <w:spacing w:val="-7"/>
        </w:rPr>
        <w:t xml:space="preserve"> </w:t>
      </w:r>
      <w:r>
        <w:rPr>
          <w:spacing w:val="-4"/>
        </w:rPr>
        <w:t>already</w:t>
      </w:r>
      <w:r>
        <w:rPr>
          <w:spacing w:val="-7"/>
        </w:rPr>
        <w:t xml:space="preserve"> </w:t>
      </w:r>
      <w:r>
        <w:rPr>
          <w:spacing w:val="-4"/>
        </w:rPr>
        <w:t>in</w:t>
      </w:r>
      <w:r>
        <w:rPr>
          <w:spacing w:val="-7"/>
        </w:rPr>
        <w:t xml:space="preserve"> </w:t>
      </w:r>
      <w:r>
        <w:rPr>
          <w:spacing w:val="-4"/>
        </w:rPr>
        <w:t xml:space="preserve">place </w:t>
      </w:r>
      <w:r>
        <w:t>to</w:t>
      </w:r>
      <w:r>
        <w:rPr>
          <w:spacing w:val="-6"/>
        </w:rPr>
        <w:t xml:space="preserve"> </w:t>
      </w:r>
      <w:r>
        <w:t>drive</w:t>
      </w:r>
      <w:r>
        <w:rPr>
          <w:spacing w:val="-6"/>
        </w:rPr>
        <w:t xml:space="preserve"> </w:t>
      </w:r>
      <w:r>
        <w:t>awareness</w:t>
      </w:r>
      <w:r>
        <w:rPr>
          <w:spacing w:val="-6"/>
        </w:rPr>
        <w:t xml:space="preserve"> </w:t>
      </w:r>
      <w:r>
        <w:t>and</w:t>
      </w:r>
      <w:r>
        <w:rPr>
          <w:spacing w:val="-6"/>
        </w:rPr>
        <w:t xml:space="preserve"> </w:t>
      </w:r>
      <w:r>
        <w:t>capability</w:t>
      </w:r>
      <w:r>
        <w:rPr>
          <w:spacing w:val="-6"/>
        </w:rPr>
        <w:t xml:space="preserve"> </w:t>
      </w:r>
      <w:r>
        <w:t>in</w:t>
      </w:r>
      <w:r>
        <w:rPr>
          <w:spacing w:val="-6"/>
        </w:rPr>
        <w:t xml:space="preserve"> </w:t>
      </w:r>
      <w:r>
        <w:t xml:space="preserve">positive </w:t>
      </w:r>
      <w:r>
        <w:rPr>
          <w:spacing w:val="-4"/>
        </w:rPr>
        <w:t>and</w:t>
      </w:r>
      <w:r>
        <w:rPr>
          <w:spacing w:val="-8"/>
        </w:rPr>
        <w:t xml:space="preserve"> </w:t>
      </w:r>
      <w:r>
        <w:rPr>
          <w:spacing w:val="-4"/>
        </w:rPr>
        <w:t>respectful</w:t>
      </w:r>
      <w:r>
        <w:rPr>
          <w:spacing w:val="-8"/>
        </w:rPr>
        <w:t xml:space="preserve"> </w:t>
      </w:r>
      <w:r>
        <w:rPr>
          <w:spacing w:val="-4"/>
        </w:rPr>
        <w:t>workplace</w:t>
      </w:r>
      <w:r>
        <w:rPr>
          <w:spacing w:val="-8"/>
        </w:rPr>
        <w:t xml:space="preserve"> </w:t>
      </w:r>
      <w:r>
        <w:rPr>
          <w:spacing w:val="-4"/>
        </w:rPr>
        <w:t>cultures,</w:t>
      </w:r>
      <w:r>
        <w:rPr>
          <w:spacing w:val="-8"/>
        </w:rPr>
        <w:t xml:space="preserve"> </w:t>
      </w:r>
      <w:r>
        <w:rPr>
          <w:spacing w:val="-4"/>
        </w:rPr>
        <w:t>inclusion</w:t>
      </w:r>
      <w:r>
        <w:rPr>
          <w:spacing w:val="-8"/>
        </w:rPr>
        <w:t xml:space="preserve"> </w:t>
      </w:r>
      <w:r>
        <w:rPr>
          <w:spacing w:val="-4"/>
        </w:rPr>
        <w:t xml:space="preserve">and </w:t>
      </w:r>
      <w:r>
        <w:t>managing</w:t>
      </w:r>
      <w:r>
        <w:rPr>
          <w:spacing w:val="-5"/>
        </w:rPr>
        <w:t xml:space="preserve"> </w:t>
      </w:r>
      <w:r>
        <w:t>negative</w:t>
      </w:r>
      <w:r>
        <w:rPr>
          <w:spacing w:val="-5"/>
        </w:rPr>
        <w:t xml:space="preserve"> </w:t>
      </w:r>
      <w:r>
        <w:t>behaviours,</w:t>
      </w:r>
      <w:r>
        <w:rPr>
          <w:spacing w:val="-5"/>
        </w:rPr>
        <w:t xml:space="preserve"> </w:t>
      </w:r>
      <w:r>
        <w:t>for</w:t>
      </w:r>
      <w:r>
        <w:rPr>
          <w:spacing w:val="-5"/>
        </w:rPr>
        <w:t xml:space="preserve"> </w:t>
      </w:r>
      <w:r>
        <w:t>which</w:t>
      </w:r>
      <w:r>
        <w:rPr>
          <w:spacing w:val="-5"/>
        </w:rPr>
        <w:t xml:space="preserve"> </w:t>
      </w:r>
      <w:r>
        <w:t>the Department has zero tolerance.</w:t>
      </w:r>
    </w:p>
    <w:p w14:paraId="55DF9355" w14:textId="77777777" w:rsidR="008224D3" w:rsidRDefault="008224D3" w:rsidP="008224D3">
      <w:r>
        <w:t>We offer traineeships, cadetships, internships, and</w:t>
      </w:r>
      <w:r>
        <w:rPr>
          <w:spacing w:val="-11"/>
        </w:rPr>
        <w:t xml:space="preserve"> </w:t>
      </w:r>
      <w:r>
        <w:t>graduate</w:t>
      </w:r>
      <w:r>
        <w:rPr>
          <w:spacing w:val="-11"/>
        </w:rPr>
        <w:t xml:space="preserve"> </w:t>
      </w:r>
      <w:r>
        <w:t>programs</w:t>
      </w:r>
      <w:r>
        <w:rPr>
          <w:spacing w:val="-11"/>
        </w:rPr>
        <w:t xml:space="preserve"> </w:t>
      </w:r>
      <w:r>
        <w:t>that</w:t>
      </w:r>
      <w:r>
        <w:rPr>
          <w:spacing w:val="-11"/>
        </w:rPr>
        <w:t xml:space="preserve"> </w:t>
      </w:r>
      <w:r>
        <w:t>attract</w:t>
      </w:r>
      <w:r>
        <w:rPr>
          <w:spacing w:val="-11"/>
        </w:rPr>
        <w:t xml:space="preserve"> </w:t>
      </w:r>
      <w:r>
        <w:t>candidates from diverse backgrounds.</w:t>
      </w:r>
    </w:p>
    <w:p w14:paraId="7D2410E5" w14:textId="77777777" w:rsidR="008224D3" w:rsidRDefault="008224D3" w:rsidP="008224D3">
      <w:r>
        <w:t>We aim to achieve a 50:50 gender balance in our leadership roles, are committed to offering flexible work practices and have assigned senior</w:t>
      </w:r>
      <w:r>
        <w:rPr>
          <w:spacing w:val="-11"/>
        </w:rPr>
        <w:t xml:space="preserve"> </w:t>
      </w:r>
      <w:r>
        <w:t>executives</w:t>
      </w:r>
      <w:r>
        <w:rPr>
          <w:spacing w:val="-11"/>
        </w:rPr>
        <w:t xml:space="preserve"> </w:t>
      </w:r>
      <w:r>
        <w:t>to</w:t>
      </w:r>
      <w:r>
        <w:rPr>
          <w:spacing w:val="-11"/>
        </w:rPr>
        <w:t xml:space="preserve"> </w:t>
      </w:r>
      <w:r>
        <w:t>champion</w:t>
      </w:r>
      <w:r>
        <w:rPr>
          <w:spacing w:val="-11"/>
        </w:rPr>
        <w:t xml:space="preserve"> </w:t>
      </w:r>
      <w:r>
        <w:t>these</w:t>
      </w:r>
      <w:r>
        <w:rPr>
          <w:spacing w:val="-11"/>
        </w:rPr>
        <w:t xml:space="preserve"> </w:t>
      </w:r>
      <w:r>
        <w:t>initiatives.</w:t>
      </w:r>
    </w:p>
    <w:p w14:paraId="6BA92C68" w14:textId="77777777" w:rsidR="008224D3" w:rsidRDefault="008224D3" w:rsidP="008224D3">
      <w:r>
        <w:t>We provide and maintain a working environment that is safe, where staff look out for each other’s welfare. DTF’s Mental Health and Wellbeing Charter is supported with a Peer Support program,</w:t>
      </w:r>
      <w:r>
        <w:rPr>
          <w:spacing w:val="-10"/>
        </w:rPr>
        <w:t xml:space="preserve"> </w:t>
      </w:r>
      <w:r>
        <w:t>mental</w:t>
      </w:r>
      <w:r>
        <w:rPr>
          <w:spacing w:val="-10"/>
        </w:rPr>
        <w:t xml:space="preserve"> </w:t>
      </w:r>
      <w:r>
        <w:t>health</w:t>
      </w:r>
      <w:r>
        <w:rPr>
          <w:spacing w:val="-10"/>
        </w:rPr>
        <w:t xml:space="preserve"> </w:t>
      </w:r>
      <w:r>
        <w:t>first</w:t>
      </w:r>
      <w:r>
        <w:rPr>
          <w:spacing w:val="-10"/>
        </w:rPr>
        <w:t xml:space="preserve"> </w:t>
      </w:r>
      <w:r>
        <w:t>aiders,</w:t>
      </w:r>
      <w:r>
        <w:rPr>
          <w:spacing w:val="-10"/>
        </w:rPr>
        <w:t xml:space="preserve"> </w:t>
      </w:r>
      <w:r>
        <w:t>mental</w:t>
      </w:r>
      <w:r>
        <w:rPr>
          <w:spacing w:val="-10"/>
        </w:rPr>
        <w:t xml:space="preserve"> </w:t>
      </w:r>
      <w:r>
        <w:t>health and wellbeing training for managers, and extended</w:t>
      </w:r>
      <w:r>
        <w:rPr>
          <w:spacing w:val="-5"/>
        </w:rPr>
        <w:t xml:space="preserve"> </w:t>
      </w:r>
      <w:r>
        <w:t>employee</w:t>
      </w:r>
      <w:r>
        <w:rPr>
          <w:spacing w:val="-5"/>
        </w:rPr>
        <w:t xml:space="preserve"> </w:t>
      </w:r>
      <w:r>
        <w:t>assistance</w:t>
      </w:r>
      <w:r>
        <w:rPr>
          <w:spacing w:val="-5"/>
        </w:rPr>
        <w:t xml:space="preserve"> </w:t>
      </w:r>
      <w:r>
        <w:t>services.</w:t>
      </w:r>
      <w:r>
        <w:rPr>
          <w:spacing w:val="-5"/>
        </w:rPr>
        <w:t xml:space="preserve"> </w:t>
      </w:r>
      <w:r>
        <w:t>We</w:t>
      </w:r>
      <w:r>
        <w:rPr>
          <w:spacing w:val="-5"/>
        </w:rPr>
        <w:t xml:space="preserve"> </w:t>
      </w:r>
      <w:r>
        <w:t>have also recently implemented Elumina as our online incident reporting and WorkCover case management system.</w:t>
      </w:r>
    </w:p>
    <w:p w14:paraId="54197E80" w14:textId="77777777" w:rsidR="008224D3" w:rsidRDefault="008224D3" w:rsidP="008224D3">
      <w:r>
        <w:t>In</w:t>
      </w:r>
      <w:r>
        <w:rPr>
          <w:spacing w:val="-2"/>
        </w:rPr>
        <w:t xml:space="preserve"> </w:t>
      </w:r>
      <w:r>
        <w:t>addition,</w:t>
      </w:r>
      <w:r>
        <w:rPr>
          <w:spacing w:val="-2"/>
        </w:rPr>
        <w:t xml:space="preserve"> </w:t>
      </w:r>
      <w:r>
        <w:t>we</w:t>
      </w:r>
      <w:r>
        <w:rPr>
          <w:spacing w:val="-2"/>
        </w:rPr>
        <w:t xml:space="preserve"> </w:t>
      </w:r>
      <w:r>
        <w:t>have</w:t>
      </w:r>
      <w:r>
        <w:rPr>
          <w:spacing w:val="-2"/>
        </w:rPr>
        <w:t xml:space="preserve"> </w:t>
      </w:r>
      <w:r>
        <w:t>robust</w:t>
      </w:r>
      <w:r>
        <w:rPr>
          <w:spacing w:val="-2"/>
        </w:rPr>
        <w:t xml:space="preserve"> </w:t>
      </w:r>
      <w:r>
        <w:t>policies</w:t>
      </w:r>
      <w:r>
        <w:rPr>
          <w:spacing w:val="-2"/>
        </w:rPr>
        <w:t xml:space="preserve"> </w:t>
      </w:r>
      <w:r>
        <w:t>in</w:t>
      </w:r>
      <w:r>
        <w:rPr>
          <w:spacing w:val="-2"/>
        </w:rPr>
        <w:t xml:space="preserve"> </w:t>
      </w:r>
      <w:r>
        <w:t>key</w:t>
      </w:r>
      <w:r>
        <w:rPr>
          <w:spacing w:val="-2"/>
        </w:rPr>
        <w:t xml:space="preserve"> </w:t>
      </w:r>
      <w:r>
        <w:t>areas including</w:t>
      </w:r>
      <w:r>
        <w:rPr>
          <w:spacing w:val="-9"/>
        </w:rPr>
        <w:t xml:space="preserve"> </w:t>
      </w:r>
      <w:r>
        <w:t>pre-employment</w:t>
      </w:r>
      <w:r>
        <w:rPr>
          <w:spacing w:val="-9"/>
        </w:rPr>
        <w:t xml:space="preserve"> </w:t>
      </w:r>
      <w:r>
        <w:t>screening,</w:t>
      </w:r>
      <w:r>
        <w:rPr>
          <w:spacing w:val="-9"/>
        </w:rPr>
        <w:t xml:space="preserve"> </w:t>
      </w:r>
      <w:r>
        <w:t>conflict</w:t>
      </w:r>
      <w:r>
        <w:rPr>
          <w:spacing w:val="-9"/>
        </w:rPr>
        <w:t xml:space="preserve"> </w:t>
      </w:r>
      <w:r>
        <w:t>of interest, risk management, procurement and public interest disclosures.</w:t>
      </w:r>
    </w:p>
    <w:p w14:paraId="7116E3EA" w14:textId="77777777" w:rsidR="008224D3" w:rsidRDefault="008224D3" w:rsidP="008224D3">
      <w:r>
        <w:t>A revised BeWell@DTF Framework builds on what has already been achieved through the Department’s</w:t>
      </w:r>
      <w:r>
        <w:rPr>
          <w:spacing w:val="-5"/>
        </w:rPr>
        <w:t xml:space="preserve"> </w:t>
      </w:r>
      <w:r>
        <w:t>previous</w:t>
      </w:r>
      <w:r>
        <w:rPr>
          <w:spacing w:val="-5"/>
        </w:rPr>
        <w:t xml:space="preserve"> </w:t>
      </w:r>
      <w:r>
        <w:t>Wellbeing</w:t>
      </w:r>
      <w:r>
        <w:rPr>
          <w:spacing w:val="-5"/>
        </w:rPr>
        <w:t xml:space="preserve"> </w:t>
      </w:r>
      <w:r>
        <w:t>and</w:t>
      </w:r>
      <w:r>
        <w:rPr>
          <w:spacing w:val="-5"/>
        </w:rPr>
        <w:t xml:space="preserve"> </w:t>
      </w:r>
      <w:r>
        <w:t>Resilience Framework,</w:t>
      </w:r>
      <w:r>
        <w:rPr>
          <w:spacing w:val="-10"/>
        </w:rPr>
        <w:t xml:space="preserve"> </w:t>
      </w:r>
      <w:r>
        <w:t>reflecting</w:t>
      </w:r>
      <w:r>
        <w:rPr>
          <w:spacing w:val="-10"/>
        </w:rPr>
        <w:t xml:space="preserve"> </w:t>
      </w:r>
      <w:r>
        <w:t>the</w:t>
      </w:r>
      <w:r>
        <w:rPr>
          <w:spacing w:val="-10"/>
        </w:rPr>
        <w:t xml:space="preserve"> </w:t>
      </w:r>
      <w:r>
        <w:t>Department’s</w:t>
      </w:r>
      <w:r>
        <w:rPr>
          <w:spacing w:val="-10"/>
        </w:rPr>
        <w:t xml:space="preserve"> </w:t>
      </w:r>
      <w:r>
        <w:t xml:space="preserve">ongoing commitment to promoting and protecting the mental health and wellbeing of all DTF </w:t>
      </w:r>
      <w:r>
        <w:rPr>
          <w:spacing w:val="-2"/>
        </w:rPr>
        <w:t>employees.</w:t>
      </w:r>
    </w:p>
    <w:p w14:paraId="16328C09" w14:textId="77777777" w:rsidR="008224D3" w:rsidRDefault="008224D3" w:rsidP="008224D3">
      <w:r>
        <w:t>All staff understand their obligations under the Victorian Public Sector Code of Conduct. To</w:t>
      </w:r>
      <w:r>
        <w:rPr>
          <w:spacing w:val="-12"/>
        </w:rPr>
        <w:t xml:space="preserve"> </w:t>
      </w:r>
      <w:r>
        <w:t>support</w:t>
      </w:r>
      <w:r>
        <w:rPr>
          <w:spacing w:val="-12"/>
        </w:rPr>
        <w:t xml:space="preserve"> </w:t>
      </w:r>
      <w:r>
        <w:t>the</w:t>
      </w:r>
      <w:r>
        <w:rPr>
          <w:spacing w:val="-11"/>
        </w:rPr>
        <w:t xml:space="preserve"> </w:t>
      </w:r>
      <w:r>
        <w:t>preservation</w:t>
      </w:r>
      <w:r>
        <w:rPr>
          <w:spacing w:val="-12"/>
        </w:rPr>
        <w:t xml:space="preserve"> </w:t>
      </w:r>
      <w:r>
        <w:t>of</w:t>
      </w:r>
      <w:r>
        <w:rPr>
          <w:spacing w:val="-11"/>
        </w:rPr>
        <w:t xml:space="preserve"> </w:t>
      </w:r>
      <w:r>
        <w:t>DTF’s</w:t>
      </w:r>
      <w:r>
        <w:rPr>
          <w:spacing w:val="-12"/>
        </w:rPr>
        <w:t xml:space="preserve"> </w:t>
      </w:r>
      <w:r>
        <w:t>integrity, staff</w:t>
      </w:r>
      <w:r>
        <w:rPr>
          <w:spacing w:val="-9"/>
        </w:rPr>
        <w:t xml:space="preserve"> </w:t>
      </w:r>
      <w:r>
        <w:t>attend</w:t>
      </w:r>
      <w:r>
        <w:rPr>
          <w:spacing w:val="-9"/>
        </w:rPr>
        <w:t xml:space="preserve"> </w:t>
      </w:r>
      <w:r>
        <w:t>a</w:t>
      </w:r>
      <w:r>
        <w:rPr>
          <w:spacing w:val="-9"/>
        </w:rPr>
        <w:t xml:space="preserve"> </w:t>
      </w:r>
      <w:r>
        <w:t>corporate</w:t>
      </w:r>
      <w:r>
        <w:rPr>
          <w:spacing w:val="-9"/>
        </w:rPr>
        <w:t xml:space="preserve"> </w:t>
      </w:r>
      <w:r>
        <w:t>induction</w:t>
      </w:r>
      <w:r>
        <w:rPr>
          <w:spacing w:val="-9"/>
        </w:rPr>
        <w:t xml:space="preserve"> </w:t>
      </w:r>
      <w:r>
        <w:t>and</w:t>
      </w:r>
      <w:r>
        <w:rPr>
          <w:spacing w:val="-9"/>
        </w:rPr>
        <w:t xml:space="preserve"> </w:t>
      </w:r>
      <w:r>
        <w:t>complete mandatory compliance training that aligns with our</w:t>
      </w:r>
      <w:r>
        <w:rPr>
          <w:spacing w:val="-4"/>
        </w:rPr>
        <w:t xml:space="preserve"> </w:t>
      </w:r>
      <w:r>
        <w:t>values</w:t>
      </w:r>
      <w:r>
        <w:rPr>
          <w:spacing w:val="-4"/>
        </w:rPr>
        <w:t xml:space="preserve"> </w:t>
      </w:r>
      <w:r>
        <w:t>and</w:t>
      </w:r>
      <w:r>
        <w:rPr>
          <w:spacing w:val="-4"/>
        </w:rPr>
        <w:t xml:space="preserve"> </w:t>
      </w:r>
      <w:r>
        <w:t>legal</w:t>
      </w:r>
      <w:r>
        <w:rPr>
          <w:spacing w:val="-4"/>
        </w:rPr>
        <w:t xml:space="preserve"> </w:t>
      </w:r>
      <w:r>
        <w:t>requirements</w:t>
      </w:r>
      <w:r>
        <w:rPr>
          <w:spacing w:val="-4"/>
        </w:rPr>
        <w:t xml:space="preserve"> </w:t>
      </w:r>
      <w:r>
        <w:t>and</w:t>
      </w:r>
      <w:r>
        <w:rPr>
          <w:spacing w:val="-4"/>
        </w:rPr>
        <w:t xml:space="preserve"> </w:t>
      </w:r>
      <w:r>
        <w:t>supports diversity and mental health awareness.</w:t>
      </w:r>
    </w:p>
    <w:p w14:paraId="2DB30BF6" w14:textId="77777777" w:rsidR="00E76242" w:rsidRDefault="00E76242" w:rsidP="008224D3"/>
    <w:p w14:paraId="3B269A93" w14:textId="37452846" w:rsidR="00E373DC" w:rsidRPr="00867A13" w:rsidRDefault="00E373DC" w:rsidP="00E373DC">
      <w:pPr>
        <w:pStyle w:val="Heading1"/>
      </w:pPr>
      <w:bookmarkStart w:id="11" w:name="_Toc207277938"/>
      <w:r w:rsidRPr="00867A13">
        <w:t>Supporting our department</w:t>
      </w:r>
      <w:bookmarkEnd w:id="11"/>
    </w:p>
    <w:p w14:paraId="2F8E5741" w14:textId="46CD94ED" w:rsidR="008C39E2" w:rsidRPr="00AD43D6" w:rsidRDefault="00AD43D6" w:rsidP="00AD43D6">
      <w:pPr>
        <w:pStyle w:val="Heading2"/>
      </w:pPr>
      <w:bookmarkStart w:id="12" w:name="_Toc207277939"/>
      <w:r>
        <w:t>DTF</w:t>
      </w:r>
      <w:r>
        <w:rPr>
          <w:spacing w:val="-16"/>
        </w:rPr>
        <w:t xml:space="preserve"> </w:t>
      </w:r>
      <w:r>
        <w:t>Office</w:t>
      </w:r>
      <w:r>
        <w:rPr>
          <w:spacing w:val="-16"/>
        </w:rPr>
        <w:t xml:space="preserve"> </w:t>
      </w:r>
      <w:r>
        <w:t>of</w:t>
      </w:r>
      <w:r>
        <w:rPr>
          <w:spacing w:val="-16"/>
        </w:rPr>
        <w:t xml:space="preserve"> </w:t>
      </w:r>
      <w:r>
        <w:t>the</w:t>
      </w:r>
      <w:r>
        <w:rPr>
          <w:spacing w:val="-16"/>
        </w:rPr>
        <w:t xml:space="preserve"> </w:t>
      </w:r>
      <w:r>
        <w:t>General Counsel (DTF OGC)</w:t>
      </w:r>
      <w:bookmarkEnd w:id="12"/>
    </w:p>
    <w:p w14:paraId="3D159F9D" w14:textId="77777777" w:rsidR="00EB5BD2" w:rsidRDefault="00EB5BD2" w:rsidP="00EB5BD2">
      <w:r>
        <w:t>DTF</w:t>
      </w:r>
      <w:r>
        <w:rPr>
          <w:spacing w:val="-12"/>
        </w:rPr>
        <w:t xml:space="preserve"> </w:t>
      </w:r>
      <w:r>
        <w:t>OGC</w:t>
      </w:r>
      <w:r>
        <w:rPr>
          <w:spacing w:val="-11"/>
        </w:rPr>
        <w:t xml:space="preserve"> </w:t>
      </w:r>
      <w:r>
        <w:t>comprises</w:t>
      </w:r>
      <w:r>
        <w:rPr>
          <w:spacing w:val="-12"/>
        </w:rPr>
        <w:t xml:space="preserve"> </w:t>
      </w:r>
      <w:r>
        <w:t>the</w:t>
      </w:r>
      <w:r>
        <w:rPr>
          <w:spacing w:val="-11"/>
        </w:rPr>
        <w:t xml:space="preserve"> </w:t>
      </w:r>
      <w:r>
        <w:t>functions</w:t>
      </w:r>
      <w:r>
        <w:rPr>
          <w:spacing w:val="-11"/>
        </w:rPr>
        <w:t xml:space="preserve"> </w:t>
      </w:r>
      <w:r>
        <w:t>of</w:t>
      </w:r>
      <w:r>
        <w:rPr>
          <w:spacing w:val="-12"/>
        </w:rPr>
        <w:t xml:space="preserve"> </w:t>
      </w:r>
      <w:r>
        <w:t>the</w:t>
      </w:r>
      <w:r>
        <w:rPr>
          <w:spacing w:val="-11"/>
        </w:rPr>
        <w:t xml:space="preserve"> </w:t>
      </w:r>
      <w:r>
        <w:t xml:space="preserve">Legal </w:t>
      </w:r>
      <w:r>
        <w:rPr>
          <w:spacing w:val="-4"/>
        </w:rPr>
        <w:t>team</w:t>
      </w:r>
      <w:r>
        <w:rPr>
          <w:spacing w:val="-8"/>
        </w:rPr>
        <w:t xml:space="preserve"> </w:t>
      </w:r>
      <w:r>
        <w:rPr>
          <w:spacing w:val="-4"/>
        </w:rPr>
        <w:t>(DTF</w:t>
      </w:r>
      <w:r>
        <w:rPr>
          <w:spacing w:val="-8"/>
        </w:rPr>
        <w:t xml:space="preserve"> </w:t>
      </w:r>
      <w:r>
        <w:rPr>
          <w:spacing w:val="-4"/>
        </w:rPr>
        <w:t>Legal),</w:t>
      </w:r>
      <w:r>
        <w:rPr>
          <w:spacing w:val="-8"/>
        </w:rPr>
        <w:t xml:space="preserve"> </w:t>
      </w:r>
      <w:r>
        <w:rPr>
          <w:spacing w:val="-4"/>
        </w:rPr>
        <w:t>Freedom</w:t>
      </w:r>
      <w:r>
        <w:rPr>
          <w:spacing w:val="-8"/>
        </w:rPr>
        <w:t xml:space="preserve"> </w:t>
      </w:r>
      <w:r>
        <w:rPr>
          <w:spacing w:val="-4"/>
        </w:rPr>
        <w:t>of</w:t>
      </w:r>
      <w:r>
        <w:rPr>
          <w:spacing w:val="-8"/>
        </w:rPr>
        <w:t xml:space="preserve"> </w:t>
      </w:r>
      <w:r>
        <w:rPr>
          <w:spacing w:val="-4"/>
        </w:rPr>
        <w:t>Information</w:t>
      </w:r>
      <w:r>
        <w:rPr>
          <w:spacing w:val="-8"/>
        </w:rPr>
        <w:t xml:space="preserve"> </w:t>
      </w:r>
      <w:r>
        <w:rPr>
          <w:spacing w:val="-4"/>
        </w:rPr>
        <w:t xml:space="preserve">team </w:t>
      </w:r>
      <w:r>
        <w:t>and the Operations function.</w:t>
      </w:r>
    </w:p>
    <w:p w14:paraId="3E9A7A71" w14:textId="019929A6" w:rsidR="008C39E2" w:rsidRDefault="00EB5BD2" w:rsidP="00EB5BD2">
      <w:r>
        <w:rPr>
          <w:spacing w:val="-4"/>
        </w:rPr>
        <w:t>DTF</w:t>
      </w:r>
      <w:r>
        <w:rPr>
          <w:spacing w:val="-7"/>
        </w:rPr>
        <w:t xml:space="preserve"> </w:t>
      </w:r>
      <w:r>
        <w:rPr>
          <w:spacing w:val="-4"/>
        </w:rPr>
        <w:t>Legal</w:t>
      </w:r>
      <w:r>
        <w:rPr>
          <w:spacing w:val="-7"/>
        </w:rPr>
        <w:t xml:space="preserve"> </w:t>
      </w:r>
      <w:r>
        <w:rPr>
          <w:spacing w:val="-4"/>
        </w:rPr>
        <w:t>is</w:t>
      </w:r>
      <w:r>
        <w:rPr>
          <w:spacing w:val="-7"/>
        </w:rPr>
        <w:t xml:space="preserve"> </w:t>
      </w:r>
      <w:r>
        <w:rPr>
          <w:spacing w:val="-4"/>
        </w:rPr>
        <w:t>a</w:t>
      </w:r>
      <w:r>
        <w:rPr>
          <w:spacing w:val="-7"/>
        </w:rPr>
        <w:t xml:space="preserve"> </w:t>
      </w:r>
      <w:r>
        <w:rPr>
          <w:spacing w:val="-4"/>
        </w:rPr>
        <w:t>team</w:t>
      </w:r>
      <w:r>
        <w:rPr>
          <w:spacing w:val="-7"/>
        </w:rPr>
        <w:t xml:space="preserve"> </w:t>
      </w:r>
      <w:r>
        <w:rPr>
          <w:spacing w:val="-4"/>
        </w:rPr>
        <w:t>of</w:t>
      </w:r>
      <w:r>
        <w:rPr>
          <w:spacing w:val="-7"/>
        </w:rPr>
        <w:t xml:space="preserve"> </w:t>
      </w:r>
      <w:r>
        <w:rPr>
          <w:spacing w:val="-4"/>
        </w:rPr>
        <w:t>trusted</w:t>
      </w:r>
      <w:r>
        <w:rPr>
          <w:spacing w:val="-7"/>
        </w:rPr>
        <w:t xml:space="preserve"> </w:t>
      </w:r>
      <w:r>
        <w:rPr>
          <w:spacing w:val="-4"/>
        </w:rPr>
        <w:t>legal</w:t>
      </w:r>
      <w:r>
        <w:rPr>
          <w:spacing w:val="-7"/>
        </w:rPr>
        <w:t xml:space="preserve"> </w:t>
      </w:r>
      <w:r>
        <w:rPr>
          <w:spacing w:val="-4"/>
        </w:rPr>
        <w:t>advisers delivering</w:t>
      </w:r>
      <w:r>
        <w:rPr>
          <w:spacing w:val="-10"/>
        </w:rPr>
        <w:t xml:space="preserve"> </w:t>
      </w:r>
      <w:r>
        <w:rPr>
          <w:spacing w:val="-4"/>
        </w:rPr>
        <w:t>strategic</w:t>
      </w:r>
      <w:r>
        <w:rPr>
          <w:spacing w:val="-8"/>
        </w:rPr>
        <w:t xml:space="preserve"> </w:t>
      </w:r>
      <w:r>
        <w:rPr>
          <w:spacing w:val="-4"/>
        </w:rPr>
        <w:t>and</w:t>
      </w:r>
      <w:r>
        <w:rPr>
          <w:spacing w:val="-8"/>
        </w:rPr>
        <w:t xml:space="preserve"> </w:t>
      </w:r>
      <w:r>
        <w:rPr>
          <w:spacing w:val="-4"/>
        </w:rPr>
        <w:t>pragmatic</w:t>
      </w:r>
      <w:r>
        <w:rPr>
          <w:spacing w:val="-8"/>
        </w:rPr>
        <w:t xml:space="preserve"> </w:t>
      </w:r>
      <w:r>
        <w:rPr>
          <w:spacing w:val="-4"/>
        </w:rPr>
        <w:t xml:space="preserve">solutions </w:t>
      </w:r>
      <w:r>
        <w:t>which are aligned with the Department’s objectives.</w:t>
      </w:r>
      <w:r>
        <w:rPr>
          <w:spacing w:val="-1"/>
        </w:rPr>
        <w:t xml:space="preserve"> </w:t>
      </w:r>
      <w:r>
        <w:t>The</w:t>
      </w:r>
      <w:r>
        <w:rPr>
          <w:spacing w:val="-1"/>
        </w:rPr>
        <w:t xml:space="preserve"> </w:t>
      </w:r>
      <w:r>
        <w:t>team’s</w:t>
      </w:r>
      <w:r>
        <w:rPr>
          <w:spacing w:val="-1"/>
        </w:rPr>
        <w:t xml:space="preserve"> </w:t>
      </w:r>
      <w:r>
        <w:t>core</w:t>
      </w:r>
      <w:r>
        <w:rPr>
          <w:spacing w:val="-1"/>
        </w:rPr>
        <w:t xml:space="preserve"> </w:t>
      </w:r>
      <w:r>
        <w:t>areas</w:t>
      </w:r>
      <w:r>
        <w:rPr>
          <w:spacing w:val="-1"/>
        </w:rPr>
        <w:t xml:space="preserve"> </w:t>
      </w:r>
      <w:r>
        <w:t>of responsibility</w:t>
      </w:r>
      <w:r>
        <w:rPr>
          <w:spacing w:val="-11"/>
        </w:rPr>
        <w:t xml:space="preserve"> </w:t>
      </w:r>
      <w:r>
        <w:t>include:</w:t>
      </w:r>
    </w:p>
    <w:p w14:paraId="3968B48B" w14:textId="15422845" w:rsidR="00892F70" w:rsidRDefault="00892F70" w:rsidP="001D0B45">
      <w:pPr>
        <w:pStyle w:val="ListBullet"/>
      </w:pPr>
      <w:r>
        <w:t>supporting the development and implementation</w:t>
      </w:r>
      <w:r>
        <w:rPr>
          <w:spacing w:val="-12"/>
        </w:rPr>
        <w:t xml:space="preserve"> </w:t>
      </w:r>
      <w:r>
        <w:t>of</w:t>
      </w:r>
      <w:r>
        <w:rPr>
          <w:spacing w:val="-11"/>
        </w:rPr>
        <w:t xml:space="preserve"> </w:t>
      </w:r>
      <w:r>
        <w:t>State</w:t>
      </w:r>
      <w:r>
        <w:rPr>
          <w:spacing w:val="-12"/>
        </w:rPr>
        <w:t xml:space="preserve"> </w:t>
      </w:r>
      <w:r>
        <w:t>significant</w:t>
      </w:r>
      <w:r>
        <w:rPr>
          <w:spacing w:val="-11"/>
        </w:rPr>
        <w:t xml:space="preserve"> </w:t>
      </w:r>
      <w:r>
        <w:t>policies (revenue</w:t>
      </w:r>
      <w:r>
        <w:rPr>
          <w:spacing w:val="-8"/>
        </w:rPr>
        <w:t xml:space="preserve"> </w:t>
      </w:r>
      <w:r>
        <w:t>reforms,</w:t>
      </w:r>
      <w:r>
        <w:rPr>
          <w:spacing w:val="-8"/>
        </w:rPr>
        <w:t xml:space="preserve"> </w:t>
      </w:r>
      <w:r>
        <w:t>Treaty,</w:t>
      </w:r>
      <w:r>
        <w:rPr>
          <w:spacing w:val="-8"/>
        </w:rPr>
        <w:t xml:space="preserve"> </w:t>
      </w:r>
      <w:r>
        <w:t>energy</w:t>
      </w:r>
      <w:r>
        <w:rPr>
          <w:spacing w:val="-8"/>
        </w:rPr>
        <w:t xml:space="preserve"> </w:t>
      </w:r>
      <w:r>
        <w:t>transition, housing, industrial relations policy)</w:t>
      </w:r>
    </w:p>
    <w:p w14:paraId="00E2FFFB" w14:textId="6829C965" w:rsidR="00892F70" w:rsidRDefault="00892F70" w:rsidP="001D0B45">
      <w:pPr>
        <w:pStyle w:val="ListBullet"/>
      </w:pPr>
      <w:r>
        <w:t>supporting the delivery of legislative projects, including</w:t>
      </w:r>
      <w:r>
        <w:rPr>
          <w:spacing w:val="-11"/>
        </w:rPr>
        <w:t xml:space="preserve"> </w:t>
      </w:r>
      <w:r>
        <w:t>legislation</w:t>
      </w:r>
      <w:r>
        <w:rPr>
          <w:spacing w:val="-11"/>
        </w:rPr>
        <w:t xml:space="preserve"> </w:t>
      </w:r>
      <w:r>
        <w:t>or</w:t>
      </w:r>
      <w:r>
        <w:rPr>
          <w:spacing w:val="-11"/>
        </w:rPr>
        <w:t xml:space="preserve"> </w:t>
      </w:r>
      <w:r>
        <w:t>subordinate</w:t>
      </w:r>
      <w:r>
        <w:rPr>
          <w:spacing w:val="-11"/>
        </w:rPr>
        <w:t xml:space="preserve"> </w:t>
      </w:r>
      <w:r>
        <w:t xml:space="preserve">instrument projects reform </w:t>
      </w:r>
    </w:p>
    <w:p w14:paraId="7F6E192F" w14:textId="3DF5ECCA" w:rsidR="00892F70" w:rsidRDefault="00892F70" w:rsidP="001D0B45">
      <w:pPr>
        <w:pStyle w:val="ListBullet"/>
      </w:pPr>
      <w:r>
        <w:t>assisting</w:t>
      </w:r>
      <w:r>
        <w:rPr>
          <w:spacing w:val="-1"/>
        </w:rPr>
        <w:t xml:space="preserve"> </w:t>
      </w:r>
      <w:r>
        <w:t>with</w:t>
      </w:r>
      <w:r>
        <w:rPr>
          <w:spacing w:val="-1"/>
        </w:rPr>
        <w:t xml:space="preserve"> </w:t>
      </w:r>
      <w:r>
        <w:t>disputes</w:t>
      </w:r>
      <w:r>
        <w:rPr>
          <w:spacing w:val="-1"/>
        </w:rPr>
        <w:t xml:space="preserve"> </w:t>
      </w:r>
      <w:r>
        <w:t xml:space="preserve">and </w:t>
      </w:r>
      <w:r>
        <w:rPr>
          <w:spacing w:val="-2"/>
        </w:rPr>
        <w:t xml:space="preserve">inquiries </w:t>
      </w:r>
      <w:r>
        <w:t>(High Court constitutional matters, general litigation</w:t>
      </w:r>
      <w:r>
        <w:rPr>
          <w:spacing w:val="-8"/>
        </w:rPr>
        <w:t xml:space="preserve"> </w:t>
      </w:r>
      <w:r>
        <w:t>including</w:t>
      </w:r>
      <w:r>
        <w:rPr>
          <w:spacing w:val="-8"/>
        </w:rPr>
        <w:t xml:space="preserve"> </w:t>
      </w:r>
      <w:r>
        <w:t>class</w:t>
      </w:r>
      <w:r>
        <w:rPr>
          <w:spacing w:val="-8"/>
        </w:rPr>
        <w:t xml:space="preserve"> </w:t>
      </w:r>
      <w:r>
        <w:t>actions</w:t>
      </w:r>
      <w:r>
        <w:rPr>
          <w:spacing w:val="-8"/>
        </w:rPr>
        <w:t xml:space="preserve"> </w:t>
      </w:r>
      <w:r>
        <w:t>against</w:t>
      </w:r>
      <w:r>
        <w:rPr>
          <w:spacing w:val="-8"/>
        </w:rPr>
        <w:t xml:space="preserve"> </w:t>
      </w:r>
      <w:r>
        <w:t>the State, Royal Commissions)</w:t>
      </w:r>
    </w:p>
    <w:p w14:paraId="3DC9111B" w14:textId="67B0557A" w:rsidR="00892F70" w:rsidRDefault="00892F70" w:rsidP="001D0B45">
      <w:pPr>
        <w:pStyle w:val="ListBullet"/>
      </w:pPr>
      <w:r>
        <w:t>advising on the delivery of commercial, infrastructure</w:t>
      </w:r>
      <w:r>
        <w:rPr>
          <w:spacing w:val="-3"/>
        </w:rPr>
        <w:t xml:space="preserve"> </w:t>
      </w:r>
      <w:r>
        <w:t>and</w:t>
      </w:r>
      <w:r>
        <w:rPr>
          <w:spacing w:val="-2"/>
        </w:rPr>
        <w:t xml:space="preserve"> </w:t>
      </w:r>
      <w:r>
        <w:t>social</w:t>
      </w:r>
      <w:r>
        <w:rPr>
          <w:spacing w:val="-2"/>
        </w:rPr>
        <w:t xml:space="preserve"> </w:t>
      </w:r>
      <w:r>
        <w:t>policy</w:t>
      </w:r>
      <w:r>
        <w:rPr>
          <w:spacing w:val="-2"/>
        </w:rPr>
        <w:t xml:space="preserve"> projects</w:t>
      </w:r>
    </w:p>
    <w:p w14:paraId="65A1FFC4" w14:textId="18665C16" w:rsidR="00892F70" w:rsidRDefault="00892F70" w:rsidP="001D0B45">
      <w:pPr>
        <w:pStyle w:val="ListBullet"/>
      </w:pPr>
      <w:r>
        <w:t>managing</w:t>
      </w:r>
      <w:r>
        <w:rPr>
          <w:spacing w:val="-8"/>
        </w:rPr>
        <w:t xml:space="preserve"> </w:t>
      </w:r>
      <w:r>
        <w:t>external</w:t>
      </w:r>
      <w:r>
        <w:rPr>
          <w:spacing w:val="-8"/>
        </w:rPr>
        <w:t xml:space="preserve"> </w:t>
      </w:r>
      <w:r>
        <w:t>legal</w:t>
      </w:r>
      <w:r>
        <w:rPr>
          <w:spacing w:val="-8"/>
        </w:rPr>
        <w:t xml:space="preserve"> </w:t>
      </w:r>
      <w:r>
        <w:t>providers</w:t>
      </w:r>
      <w:r>
        <w:rPr>
          <w:spacing w:val="-8"/>
        </w:rPr>
        <w:t xml:space="preserve"> </w:t>
      </w:r>
      <w:r>
        <w:t>to</w:t>
      </w:r>
      <w:r>
        <w:rPr>
          <w:spacing w:val="-8"/>
        </w:rPr>
        <w:t xml:space="preserve"> </w:t>
      </w:r>
      <w:r>
        <w:t>ensure value and cost effectiveness</w:t>
      </w:r>
    </w:p>
    <w:p w14:paraId="12DDDC92" w14:textId="7497476B" w:rsidR="00892F70" w:rsidRDefault="00892F70" w:rsidP="001D0B45">
      <w:pPr>
        <w:pStyle w:val="ListBullet"/>
      </w:pPr>
      <w:r>
        <w:t>providing</w:t>
      </w:r>
      <w:r>
        <w:rPr>
          <w:spacing w:val="-8"/>
        </w:rPr>
        <w:t xml:space="preserve"> </w:t>
      </w:r>
      <w:r>
        <w:t>direction</w:t>
      </w:r>
      <w:r>
        <w:rPr>
          <w:spacing w:val="-8"/>
        </w:rPr>
        <w:t xml:space="preserve"> </w:t>
      </w:r>
      <w:r>
        <w:t>on</w:t>
      </w:r>
      <w:r>
        <w:rPr>
          <w:spacing w:val="-8"/>
        </w:rPr>
        <w:t xml:space="preserve"> </w:t>
      </w:r>
      <w:r>
        <w:t>strategic</w:t>
      </w:r>
      <w:r>
        <w:rPr>
          <w:spacing w:val="-8"/>
        </w:rPr>
        <w:t xml:space="preserve"> </w:t>
      </w:r>
      <w:r>
        <w:t>issues</w:t>
      </w:r>
      <w:r>
        <w:rPr>
          <w:spacing w:val="-8"/>
        </w:rPr>
        <w:t xml:space="preserve"> </w:t>
      </w:r>
      <w:r>
        <w:t>such as conflicts of interests and disclosures.</w:t>
      </w:r>
    </w:p>
    <w:p w14:paraId="294176B9" w14:textId="417E9DFD" w:rsidR="00EB5BD2" w:rsidRPr="00867A13" w:rsidRDefault="00892F70" w:rsidP="00892F70">
      <w:r>
        <w:t>The</w:t>
      </w:r>
      <w:r>
        <w:rPr>
          <w:spacing w:val="-2"/>
        </w:rPr>
        <w:t xml:space="preserve"> </w:t>
      </w:r>
      <w:r>
        <w:t>Freedom</w:t>
      </w:r>
      <w:r>
        <w:rPr>
          <w:spacing w:val="-2"/>
        </w:rPr>
        <w:t xml:space="preserve"> </w:t>
      </w:r>
      <w:r>
        <w:t>of</w:t>
      </w:r>
      <w:r>
        <w:rPr>
          <w:spacing w:val="-2"/>
        </w:rPr>
        <w:t xml:space="preserve"> </w:t>
      </w:r>
      <w:r>
        <w:t>Information</w:t>
      </w:r>
      <w:r>
        <w:rPr>
          <w:spacing w:val="-2"/>
        </w:rPr>
        <w:t xml:space="preserve"> </w:t>
      </w:r>
      <w:r>
        <w:t>team</w:t>
      </w:r>
      <w:r>
        <w:rPr>
          <w:spacing w:val="-2"/>
        </w:rPr>
        <w:t xml:space="preserve"> </w:t>
      </w:r>
      <w:r>
        <w:t>manages requests</w:t>
      </w:r>
      <w:r>
        <w:rPr>
          <w:spacing w:val="-9"/>
        </w:rPr>
        <w:t xml:space="preserve"> </w:t>
      </w:r>
      <w:r>
        <w:t>for</w:t>
      </w:r>
      <w:r>
        <w:rPr>
          <w:spacing w:val="-9"/>
        </w:rPr>
        <w:t xml:space="preserve"> </w:t>
      </w:r>
      <w:r>
        <w:t>access</w:t>
      </w:r>
      <w:r>
        <w:rPr>
          <w:spacing w:val="-9"/>
        </w:rPr>
        <w:t xml:space="preserve"> </w:t>
      </w:r>
      <w:r>
        <w:t>to</w:t>
      </w:r>
      <w:r>
        <w:rPr>
          <w:spacing w:val="-9"/>
        </w:rPr>
        <w:t xml:space="preserve"> </w:t>
      </w:r>
      <w:r>
        <w:t>departmental</w:t>
      </w:r>
      <w:r>
        <w:rPr>
          <w:spacing w:val="-9"/>
        </w:rPr>
        <w:t xml:space="preserve"> </w:t>
      </w:r>
      <w:r>
        <w:t xml:space="preserve">information </w:t>
      </w:r>
      <w:r>
        <w:rPr>
          <w:spacing w:val="-4"/>
        </w:rPr>
        <w:t>in</w:t>
      </w:r>
      <w:r>
        <w:rPr>
          <w:spacing w:val="-6"/>
        </w:rPr>
        <w:t xml:space="preserve"> </w:t>
      </w:r>
      <w:r>
        <w:rPr>
          <w:spacing w:val="-4"/>
        </w:rPr>
        <w:t>accordance</w:t>
      </w:r>
      <w:r>
        <w:rPr>
          <w:spacing w:val="-5"/>
        </w:rPr>
        <w:t xml:space="preserve"> </w:t>
      </w:r>
      <w:r>
        <w:rPr>
          <w:spacing w:val="-4"/>
        </w:rPr>
        <w:t>with</w:t>
      </w:r>
      <w:r>
        <w:rPr>
          <w:spacing w:val="-6"/>
        </w:rPr>
        <w:t xml:space="preserve"> </w:t>
      </w:r>
      <w:r>
        <w:rPr>
          <w:spacing w:val="-4"/>
        </w:rPr>
        <w:t>the</w:t>
      </w:r>
      <w:r>
        <w:rPr>
          <w:spacing w:val="-5"/>
        </w:rPr>
        <w:t xml:space="preserve"> </w:t>
      </w:r>
      <w:r>
        <w:rPr>
          <w:i/>
          <w:spacing w:val="-4"/>
        </w:rPr>
        <w:t>Freedom</w:t>
      </w:r>
      <w:r>
        <w:rPr>
          <w:i/>
          <w:spacing w:val="-6"/>
        </w:rPr>
        <w:t xml:space="preserve"> </w:t>
      </w:r>
      <w:r>
        <w:rPr>
          <w:i/>
          <w:spacing w:val="-4"/>
        </w:rPr>
        <w:t>of</w:t>
      </w:r>
      <w:r>
        <w:rPr>
          <w:i/>
          <w:spacing w:val="-5"/>
        </w:rPr>
        <w:t xml:space="preserve"> </w:t>
      </w:r>
      <w:r>
        <w:rPr>
          <w:i/>
          <w:spacing w:val="-4"/>
        </w:rPr>
        <w:t>Information</w:t>
      </w:r>
      <w:r>
        <w:rPr>
          <w:i/>
          <w:spacing w:val="-5"/>
        </w:rPr>
        <w:t xml:space="preserve"> Act </w:t>
      </w:r>
      <w:r>
        <w:rPr>
          <w:i/>
          <w:spacing w:val="-4"/>
        </w:rPr>
        <w:t>1982</w:t>
      </w:r>
      <w:r w:rsidRPr="008B6A2B">
        <w:rPr>
          <w:iCs/>
          <w:spacing w:val="-8"/>
        </w:rPr>
        <w:t xml:space="preserve"> </w:t>
      </w:r>
      <w:r w:rsidRPr="008B6A2B">
        <w:rPr>
          <w:iCs/>
          <w:spacing w:val="-4"/>
        </w:rPr>
        <w:t>(FOI).</w:t>
      </w:r>
      <w:r>
        <w:rPr>
          <w:spacing w:val="-8"/>
        </w:rPr>
        <w:t xml:space="preserve"> </w:t>
      </w:r>
      <w:r>
        <w:rPr>
          <w:spacing w:val="-4"/>
        </w:rPr>
        <w:t>The</w:t>
      </w:r>
      <w:r>
        <w:rPr>
          <w:spacing w:val="-8"/>
        </w:rPr>
        <w:t xml:space="preserve"> </w:t>
      </w:r>
      <w:r>
        <w:rPr>
          <w:spacing w:val="-4"/>
        </w:rPr>
        <w:t>team</w:t>
      </w:r>
      <w:r>
        <w:rPr>
          <w:spacing w:val="-8"/>
        </w:rPr>
        <w:t xml:space="preserve"> </w:t>
      </w:r>
      <w:r>
        <w:rPr>
          <w:spacing w:val="-4"/>
        </w:rPr>
        <w:t>promotes</w:t>
      </w:r>
      <w:r>
        <w:rPr>
          <w:spacing w:val="-8"/>
        </w:rPr>
        <w:t xml:space="preserve"> </w:t>
      </w:r>
      <w:r>
        <w:rPr>
          <w:spacing w:val="-4"/>
        </w:rPr>
        <w:t>the</w:t>
      </w:r>
      <w:r>
        <w:rPr>
          <w:spacing w:val="-8"/>
        </w:rPr>
        <w:t xml:space="preserve"> </w:t>
      </w:r>
      <w:r>
        <w:rPr>
          <w:spacing w:val="-4"/>
        </w:rPr>
        <w:t>object</w:t>
      </w:r>
      <w:r>
        <w:rPr>
          <w:spacing w:val="-8"/>
        </w:rPr>
        <w:t xml:space="preserve"> </w:t>
      </w:r>
      <w:r>
        <w:rPr>
          <w:spacing w:val="-4"/>
        </w:rPr>
        <w:t>of</w:t>
      </w:r>
      <w:r>
        <w:rPr>
          <w:spacing w:val="-8"/>
        </w:rPr>
        <w:t xml:space="preserve"> </w:t>
      </w:r>
      <w:r>
        <w:rPr>
          <w:spacing w:val="-4"/>
        </w:rPr>
        <w:t>the</w:t>
      </w:r>
      <w:r>
        <w:rPr>
          <w:spacing w:val="-8"/>
        </w:rPr>
        <w:t xml:space="preserve"> </w:t>
      </w:r>
      <w:r>
        <w:rPr>
          <w:spacing w:val="-4"/>
        </w:rPr>
        <w:t xml:space="preserve">FOI </w:t>
      </w:r>
      <w:r>
        <w:t>Act,</w:t>
      </w:r>
      <w:r>
        <w:rPr>
          <w:spacing w:val="-7"/>
        </w:rPr>
        <w:t xml:space="preserve"> </w:t>
      </w:r>
      <w:r>
        <w:t>while</w:t>
      </w:r>
      <w:r>
        <w:rPr>
          <w:spacing w:val="-7"/>
        </w:rPr>
        <w:t xml:space="preserve"> </w:t>
      </w:r>
      <w:r>
        <w:t>managing</w:t>
      </w:r>
      <w:r>
        <w:rPr>
          <w:spacing w:val="-7"/>
        </w:rPr>
        <w:t xml:space="preserve"> </w:t>
      </w:r>
      <w:r>
        <w:t>risks</w:t>
      </w:r>
      <w:r>
        <w:rPr>
          <w:spacing w:val="-7"/>
        </w:rPr>
        <w:t xml:space="preserve"> </w:t>
      </w:r>
      <w:r>
        <w:t>of</w:t>
      </w:r>
      <w:r>
        <w:rPr>
          <w:spacing w:val="-7"/>
        </w:rPr>
        <w:t xml:space="preserve"> </w:t>
      </w:r>
      <w:r>
        <w:t>information</w:t>
      </w:r>
      <w:r>
        <w:rPr>
          <w:spacing w:val="-7"/>
        </w:rPr>
        <w:t xml:space="preserve"> </w:t>
      </w:r>
      <w:r>
        <w:t xml:space="preserve">release, </w:t>
      </w:r>
      <w:r>
        <w:rPr>
          <w:spacing w:val="-4"/>
        </w:rPr>
        <w:t>consistent</w:t>
      </w:r>
      <w:r>
        <w:rPr>
          <w:spacing w:val="-6"/>
        </w:rPr>
        <w:t xml:space="preserve"> </w:t>
      </w:r>
      <w:r>
        <w:rPr>
          <w:spacing w:val="-4"/>
        </w:rPr>
        <w:t>with</w:t>
      </w:r>
      <w:r>
        <w:rPr>
          <w:spacing w:val="-6"/>
        </w:rPr>
        <w:t xml:space="preserve"> </w:t>
      </w:r>
      <w:r>
        <w:rPr>
          <w:spacing w:val="-4"/>
        </w:rPr>
        <w:t>government</w:t>
      </w:r>
      <w:r>
        <w:rPr>
          <w:spacing w:val="-6"/>
        </w:rPr>
        <w:t xml:space="preserve"> </w:t>
      </w:r>
      <w:r>
        <w:rPr>
          <w:spacing w:val="-4"/>
        </w:rPr>
        <w:t>and</w:t>
      </w:r>
      <w:r>
        <w:rPr>
          <w:spacing w:val="-6"/>
        </w:rPr>
        <w:t xml:space="preserve"> </w:t>
      </w:r>
      <w:r>
        <w:rPr>
          <w:spacing w:val="-4"/>
        </w:rPr>
        <w:t>whole</w:t>
      </w:r>
      <w:r>
        <w:rPr>
          <w:spacing w:val="-6"/>
        </w:rPr>
        <w:t xml:space="preserve"> </w:t>
      </w:r>
      <w:r>
        <w:rPr>
          <w:spacing w:val="-4"/>
        </w:rPr>
        <w:t>of</w:t>
      </w:r>
      <w:r>
        <w:rPr>
          <w:spacing w:val="-6"/>
        </w:rPr>
        <w:t xml:space="preserve"> </w:t>
      </w:r>
      <w:r>
        <w:rPr>
          <w:spacing w:val="-4"/>
        </w:rPr>
        <w:t xml:space="preserve">Victorian </w:t>
      </w:r>
      <w:r>
        <w:t>Government</w:t>
      </w:r>
      <w:r>
        <w:rPr>
          <w:spacing w:val="-11"/>
        </w:rPr>
        <w:t xml:space="preserve"> </w:t>
      </w:r>
      <w:r>
        <w:t>policies</w:t>
      </w:r>
      <w:r w:rsidR="008B6A2B">
        <w:t>.</w:t>
      </w:r>
    </w:p>
    <w:p w14:paraId="1B2BE192" w14:textId="36F62B92" w:rsidR="008C39E2" w:rsidRPr="00867A13" w:rsidRDefault="008C39E2" w:rsidP="008C39E2">
      <w:pPr>
        <w:pStyle w:val="Heading2"/>
      </w:pPr>
      <w:bookmarkStart w:id="13" w:name="_Toc207277940"/>
      <w:r w:rsidRPr="00867A13">
        <w:t>Corporate Shared</w:t>
      </w:r>
      <w:r w:rsidR="00020BC2" w:rsidRPr="00867A13">
        <w:t xml:space="preserve"> </w:t>
      </w:r>
      <w:r w:rsidRPr="00867A13">
        <w:t>Services Model</w:t>
      </w:r>
      <w:bookmarkEnd w:id="13"/>
    </w:p>
    <w:p w14:paraId="6ABB5357" w14:textId="77777777" w:rsidR="00517BBF" w:rsidRDefault="00517BBF" w:rsidP="00517BBF">
      <w:r>
        <w:rPr>
          <w:spacing w:val="-4"/>
        </w:rPr>
        <w:t>The</w:t>
      </w:r>
      <w:r>
        <w:rPr>
          <w:spacing w:val="-5"/>
        </w:rPr>
        <w:t xml:space="preserve"> </w:t>
      </w:r>
      <w:r>
        <w:rPr>
          <w:spacing w:val="-4"/>
        </w:rPr>
        <w:t>Department</w:t>
      </w:r>
      <w:r>
        <w:rPr>
          <w:spacing w:val="-5"/>
        </w:rPr>
        <w:t xml:space="preserve"> </w:t>
      </w:r>
      <w:r>
        <w:rPr>
          <w:spacing w:val="-4"/>
        </w:rPr>
        <w:t>of</w:t>
      </w:r>
      <w:r>
        <w:rPr>
          <w:spacing w:val="-5"/>
        </w:rPr>
        <w:t xml:space="preserve"> </w:t>
      </w:r>
      <w:r>
        <w:rPr>
          <w:spacing w:val="-4"/>
        </w:rPr>
        <w:t>Government</w:t>
      </w:r>
      <w:r>
        <w:rPr>
          <w:spacing w:val="-5"/>
        </w:rPr>
        <w:t xml:space="preserve"> </w:t>
      </w:r>
      <w:r>
        <w:rPr>
          <w:spacing w:val="-4"/>
        </w:rPr>
        <w:t>Services</w:t>
      </w:r>
      <w:r>
        <w:rPr>
          <w:spacing w:val="-5"/>
        </w:rPr>
        <w:t xml:space="preserve"> </w:t>
      </w:r>
      <w:r>
        <w:rPr>
          <w:spacing w:val="-4"/>
        </w:rPr>
        <w:t xml:space="preserve">(DGS), </w:t>
      </w:r>
      <w:r>
        <w:t>under</w:t>
      </w:r>
      <w:r>
        <w:rPr>
          <w:spacing w:val="-4"/>
        </w:rPr>
        <w:t xml:space="preserve"> </w:t>
      </w:r>
      <w:r>
        <w:t>its</w:t>
      </w:r>
      <w:r>
        <w:rPr>
          <w:spacing w:val="-4"/>
        </w:rPr>
        <w:t xml:space="preserve"> </w:t>
      </w:r>
      <w:r>
        <w:t>Corporate</w:t>
      </w:r>
      <w:r>
        <w:rPr>
          <w:spacing w:val="-4"/>
        </w:rPr>
        <w:t xml:space="preserve"> </w:t>
      </w:r>
      <w:r>
        <w:t>Shared</w:t>
      </w:r>
      <w:r>
        <w:rPr>
          <w:spacing w:val="-4"/>
        </w:rPr>
        <w:t xml:space="preserve"> </w:t>
      </w:r>
      <w:r>
        <w:t>Services</w:t>
      </w:r>
      <w:r>
        <w:rPr>
          <w:spacing w:val="-4"/>
        </w:rPr>
        <w:t xml:space="preserve"> </w:t>
      </w:r>
      <w:r>
        <w:t>model, delivers</w:t>
      </w:r>
      <w:r>
        <w:rPr>
          <w:spacing w:val="-8"/>
        </w:rPr>
        <w:t xml:space="preserve"> </w:t>
      </w:r>
      <w:r>
        <w:t>various</w:t>
      </w:r>
      <w:r>
        <w:rPr>
          <w:spacing w:val="-8"/>
        </w:rPr>
        <w:t xml:space="preserve"> </w:t>
      </w:r>
      <w:r>
        <w:t>corporate</w:t>
      </w:r>
      <w:r>
        <w:rPr>
          <w:spacing w:val="-8"/>
        </w:rPr>
        <w:t xml:space="preserve"> </w:t>
      </w:r>
      <w:r>
        <w:t>functions</w:t>
      </w:r>
      <w:r>
        <w:rPr>
          <w:spacing w:val="-8"/>
        </w:rPr>
        <w:t xml:space="preserve"> </w:t>
      </w:r>
      <w:r>
        <w:t>on</w:t>
      </w:r>
      <w:r>
        <w:rPr>
          <w:spacing w:val="-8"/>
        </w:rPr>
        <w:t xml:space="preserve"> </w:t>
      </w:r>
      <w:r>
        <w:t xml:space="preserve">behalf </w:t>
      </w:r>
      <w:r>
        <w:rPr>
          <w:spacing w:val="-4"/>
        </w:rPr>
        <w:t xml:space="preserve">of DTF, including corporate governance, human </w:t>
      </w:r>
      <w:r>
        <w:t>resources,</w:t>
      </w:r>
      <w:r>
        <w:rPr>
          <w:spacing w:val="-11"/>
        </w:rPr>
        <w:t xml:space="preserve"> </w:t>
      </w:r>
      <w:r>
        <w:t>finance,</w:t>
      </w:r>
      <w:r>
        <w:rPr>
          <w:spacing w:val="-11"/>
        </w:rPr>
        <w:t xml:space="preserve"> </w:t>
      </w:r>
      <w:r>
        <w:t>information</w:t>
      </w:r>
      <w:r>
        <w:rPr>
          <w:spacing w:val="-11"/>
        </w:rPr>
        <w:t xml:space="preserve"> </w:t>
      </w:r>
      <w:r>
        <w:t xml:space="preserve">technology, </w:t>
      </w:r>
      <w:r>
        <w:rPr>
          <w:spacing w:val="-4"/>
        </w:rPr>
        <w:t>procurement</w:t>
      </w:r>
      <w:r>
        <w:rPr>
          <w:spacing w:val="-8"/>
        </w:rPr>
        <w:t xml:space="preserve"> </w:t>
      </w:r>
      <w:r>
        <w:rPr>
          <w:spacing w:val="-4"/>
        </w:rPr>
        <w:t>and</w:t>
      </w:r>
      <w:r>
        <w:rPr>
          <w:spacing w:val="-5"/>
        </w:rPr>
        <w:t xml:space="preserve"> </w:t>
      </w:r>
      <w:r>
        <w:rPr>
          <w:spacing w:val="-4"/>
        </w:rPr>
        <w:t>facility</w:t>
      </w:r>
      <w:r>
        <w:rPr>
          <w:spacing w:val="-5"/>
        </w:rPr>
        <w:t xml:space="preserve"> </w:t>
      </w:r>
      <w:r>
        <w:rPr>
          <w:spacing w:val="-4"/>
        </w:rPr>
        <w:t>management</w:t>
      </w:r>
      <w:r>
        <w:rPr>
          <w:spacing w:val="-5"/>
        </w:rPr>
        <w:t xml:space="preserve"> </w:t>
      </w:r>
      <w:r>
        <w:rPr>
          <w:spacing w:val="-4"/>
        </w:rPr>
        <w:t>services.</w:t>
      </w:r>
    </w:p>
    <w:p w14:paraId="2F79335B" w14:textId="77777777" w:rsidR="00517BBF" w:rsidRDefault="00517BBF" w:rsidP="00517BBF">
      <w:r>
        <w:rPr>
          <w:spacing w:val="-4"/>
        </w:rPr>
        <w:t>The</w:t>
      </w:r>
      <w:r>
        <w:rPr>
          <w:spacing w:val="-8"/>
        </w:rPr>
        <w:t xml:space="preserve"> </w:t>
      </w:r>
      <w:r>
        <w:rPr>
          <w:spacing w:val="-4"/>
        </w:rPr>
        <w:t>Operations</w:t>
      </w:r>
      <w:r>
        <w:rPr>
          <w:spacing w:val="-8"/>
        </w:rPr>
        <w:t xml:space="preserve"> </w:t>
      </w:r>
      <w:r>
        <w:rPr>
          <w:spacing w:val="-4"/>
        </w:rPr>
        <w:t>team</w:t>
      </w:r>
      <w:r>
        <w:rPr>
          <w:spacing w:val="-8"/>
        </w:rPr>
        <w:t xml:space="preserve"> </w:t>
      </w:r>
      <w:r>
        <w:rPr>
          <w:spacing w:val="-4"/>
        </w:rPr>
        <w:t>within</w:t>
      </w:r>
      <w:r>
        <w:rPr>
          <w:spacing w:val="-8"/>
        </w:rPr>
        <w:t xml:space="preserve"> </w:t>
      </w:r>
      <w:r>
        <w:rPr>
          <w:spacing w:val="-4"/>
        </w:rPr>
        <w:t>DTF</w:t>
      </w:r>
      <w:r>
        <w:rPr>
          <w:spacing w:val="-8"/>
        </w:rPr>
        <w:t xml:space="preserve"> </w:t>
      </w:r>
      <w:r>
        <w:rPr>
          <w:spacing w:val="-4"/>
        </w:rPr>
        <w:t>OGC</w:t>
      </w:r>
      <w:r>
        <w:rPr>
          <w:spacing w:val="-8"/>
        </w:rPr>
        <w:t xml:space="preserve"> </w:t>
      </w:r>
      <w:r>
        <w:rPr>
          <w:spacing w:val="-4"/>
        </w:rPr>
        <w:t xml:space="preserve">manages </w:t>
      </w:r>
      <w:r>
        <w:t>the</w:t>
      </w:r>
      <w:r>
        <w:rPr>
          <w:spacing w:val="-5"/>
        </w:rPr>
        <w:t xml:space="preserve"> </w:t>
      </w:r>
      <w:r>
        <w:t>operations</w:t>
      </w:r>
      <w:r>
        <w:rPr>
          <w:spacing w:val="-5"/>
        </w:rPr>
        <w:t xml:space="preserve"> </w:t>
      </w:r>
      <w:r>
        <w:t>of</w:t>
      </w:r>
      <w:r>
        <w:rPr>
          <w:spacing w:val="-5"/>
        </w:rPr>
        <w:t xml:space="preserve"> </w:t>
      </w:r>
      <w:r>
        <w:t>the</w:t>
      </w:r>
      <w:r>
        <w:rPr>
          <w:spacing w:val="-5"/>
        </w:rPr>
        <w:t xml:space="preserve"> </w:t>
      </w:r>
      <w:r>
        <w:t>Department,</w:t>
      </w:r>
      <w:r>
        <w:rPr>
          <w:spacing w:val="-5"/>
        </w:rPr>
        <w:t xml:space="preserve"> </w:t>
      </w:r>
      <w:r>
        <w:t>overseeing quality</w:t>
      </w:r>
      <w:r>
        <w:rPr>
          <w:spacing w:val="-4"/>
        </w:rPr>
        <w:t xml:space="preserve"> </w:t>
      </w:r>
      <w:r>
        <w:t>assurance</w:t>
      </w:r>
      <w:r>
        <w:rPr>
          <w:spacing w:val="-4"/>
        </w:rPr>
        <w:t xml:space="preserve"> </w:t>
      </w:r>
      <w:r>
        <w:t>programs,</w:t>
      </w:r>
      <w:r>
        <w:rPr>
          <w:spacing w:val="-4"/>
        </w:rPr>
        <w:t xml:space="preserve"> </w:t>
      </w:r>
      <w:r>
        <w:t>operational processes</w:t>
      </w:r>
      <w:r>
        <w:rPr>
          <w:spacing w:val="-2"/>
        </w:rPr>
        <w:t xml:space="preserve"> </w:t>
      </w:r>
      <w:r>
        <w:t>and</w:t>
      </w:r>
      <w:r>
        <w:rPr>
          <w:spacing w:val="-2"/>
        </w:rPr>
        <w:t xml:space="preserve"> </w:t>
      </w:r>
      <w:r>
        <w:t>supervising</w:t>
      </w:r>
      <w:r>
        <w:rPr>
          <w:spacing w:val="-2"/>
        </w:rPr>
        <w:t xml:space="preserve"> </w:t>
      </w:r>
      <w:r>
        <w:t>the</w:t>
      </w:r>
      <w:r>
        <w:rPr>
          <w:spacing w:val="-2"/>
        </w:rPr>
        <w:t xml:space="preserve"> </w:t>
      </w:r>
      <w:r>
        <w:t>delivery</w:t>
      </w:r>
      <w:r>
        <w:rPr>
          <w:spacing w:val="-2"/>
        </w:rPr>
        <w:t xml:space="preserve"> </w:t>
      </w:r>
      <w:r>
        <w:t>of corporate</w:t>
      </w:r>
      <w:r>
        <w:rPr>
          <w:spacing w:val="-11"/>
        </w:rPr>
        <w:t xml:space="preserve"> </w:t>
      </w:r>
      <w:r>
        <w:t>services</w:t>
      </w:r>
      <w:r>
        <w:rPr>
          <w:spacing w:val="-11"/>
        </w:rPr>
        <w:t xml:space="preserve"> </w:t>
      </w:r>
      <w:r>
        <w:t>to</w:t>
      </w:r>
      <w:r>
        <w:rPr>
          <w:spacing w:val="-11"/>
        </w:rPr>
        <w:t xml:space="preserve"> </w:t>
      </w:r>
      <w:r>
        <w:t>the</w:t>
      </w:r>
      <w:r>
        <w:rPr>
          <w:spacing w:val="-11"/>
        </w:rPr>
        <w:t xml:space="preserve"> </w:t>
      </w:r>
      <w:r>
        <w:t>Department</w:t>
      </w:r>
      <w:r>
        <w:rPr>
          <w:spacing w:val="-11"/>
        </w:rPr>
        <w:t xml:space="preserve"> </w:t>
      </w:r>
      <w:r>
        <w:t>by</w:t>
      </w:r>
      <w:r>
        <w:rPr>
          <w:spacing w:val="-11"/>
        </w:rPr>
        <w:t xml:space="preserve"> </w:t>
      </w:r>
      <w:r>
        <w:t>DGS.</w:t>
      </w:r>
    </w:p>
    <w:p w14:paraId="57B40279" w14:textId="77777777" w:rsidR="00517BBF" w:rsidRDefault="00517BBF" w:rsidP="008A7E99">
      <w:pPr>
        <w:keepNext/>
      </w:pPr>
      <w:r>
        <w:rPr>
          <w:spacing w:val="-4"/>
        </w:rPr>
        <w:t>The</w:t>
      </w:r>
      <w:r>
        <w:rPr>
          <w:spacing w:val="-8"/>
        </w:rPr>
        <w:t xml:space="preserve"> </w:t>
      </w:r>
      <w:r>
        <w:rPr>
          <w:spacing w:val="-4"/>
        </w:rPr>
        <w:t>core</w:t>
      </w:r>
      <w:r>
        <w:rPr>
          <w:spacing w:val="-8"/>
        </w:rPr>
        <w:t xml:space="preserve"> </w:t>
      </w:r>
      <w:r>
        <w:rPr>
          <w:spacing w:val="-4"/>
        </w:rPr>
        <w:t>areas</w:t>
      </w:r>
      <w:r>
        <w:rPr>
          <w:spacing w:val="-8"/>
        </w:rPr>
        <w:t xml:space="preserve"> </w:t>
      </w:r>
      <w:r>
        <w:rPr>
          <w:spacing w:val="-4"/>
        </w:rPr>
        <w:t>of</w:t>
      </w:r>
      <w:r>
        <w:rPr>
          <w:spacing w:val="-8"/>
        </w:rPr>
        <w:t xml:space="preserve"> </w:t>
      </w:r>
      <w:r>
        <w:rPr>
          <w:spacing w:val="-4"/>
        </w:rPr>
        <w:t>responsibility</w:t>
      </w:r>
      <w:r>
        <w:rPr>
          <w:spacing w:val="-8"/>
        </w:rPr>
        <w:t xml:space="preserve"> </w:t>
      </w:r>
      <w:r>
        <w:rPr>
          <w:spacing w:val="-4"/>
        </w:rPr>
        <w:t>for</w:t>
      </w:r>
      <w:r>
        <w:rPr>
          <w:spacing w:val="-8"/>
        </w:rPr>
        <w:t xml:space="preserve"> </w:t>
      </w:r>
      <w:r>
        <w:rPr>
          <w:spacing w:val="-4"/>
        </w:rPr>
        <w:t>the</w:t>
      </w:r>
      <w:r>
        <w:rPr>
          <w:spacing w:val="-8"/>
        </w:rPr>
        <w:t xml:space="preserve"> </w:t>
      </w:r>
      <w:r>
        <w:rPr>
          <w:spacing w:val="-4"/>
        </w:rPr>
        <w:t xml:space="preserve">Operations </w:t>
      </w:r>
      <w:r>
        <w:t>team</w:t>
      </w:r>
      <w:r>
        <w:rPr>
          <w:spacing w:val="-11"/>
        </w:rPr>
        <w:t xml:space="preserve"> </w:t>
      </w:r>
      <w:r>
        <w:t>are:</w:t>
      </w:r>
    </w:p>
    <w:p w14:paraId="2FCFC2AF" w14:textId="52B278E4" w:rsidR="00517BBF" w:rsidRDefault="00517BBF" w:rsidP="008A7E99">
      <w:pPr>
        <w:pStyle w:val="ListBullet"/>
        <w:keepNext/>
      </w:pPr>
      <w:r>
        <w:t>quality assurance – overseeing the Department’s</w:t>
      </w:r>
      <w:r>
        <w:rPr>
          <w:spacing w:val="-12"/>
        </w:rPr>
        <w:t xml:space="preserve"> </w:t>
      </w:r>
      <w:r>
        <w:t>operations,</w:t>
      </w:r>
      <w:r>
        <w:rPr>
          <w:spacing w:val="-11"/>
        </w:rPr>
        <w:t xml:space="preserve"> </w:t>
      </w:r>
      <w:r>
        <w:t>quality</w:t>
      </w:r>
      <w:r>
        <w:rPr>
          <w:spacing w:val="-12"/>
        </w:rPr>
        <w:t xml:space="preserve"> </w:t>
      </w:r>
      <w:r>
        <w:t xml:space="preserve">assurance programs and improving operational </w:t>
      </w:r>
      <w:r>
        <w:rPr>
          <w:spacing w:val="-2"/>
        </w:rPr>
        <w:t>processes</w:t>
      </w:r>
    </w:p>
    <w:p w14:paraId="506C8E89" w14:textId="0E8B9CA3" w:rsidR="00517BBF" w:rsidRDefault="00517BBF" w:rsidP="001D0B45">
      <w:pPr>
        <w:pStyle w:val="ListBullet"/>
      </w:pPr>
      <w:r>
        <w:t>audit and compliance – managing and coordinating</w:t>
      </w:r>
      <w:r>
        <w:rPr>
          <w:spacing w:val="-11"/>
        </w:rPr>
        <w:t xml:space="preserve"> </w:t>
      </w:r>
      <w:r>
        <w:t>the</w:t>
      </w:r>
      <w:r>
        <w:rPr>
          <w:spacing w:val="-11"/>
        </w:rPr>
        <w:t xml:space="preserve"> </w:t>
      </w:r>
      <w:r>
        <w:t>Department’s</w:t>
      </w:r>
      <w:r>
        <w:rPr>
          <w:spacing w:val="-11"/>
        </w:rPr>
        <w:t xml:space="preserve"> </w:t>
      </w:r>
      <w:r>
        <w:t>internal</w:t>
      </w:r>
      <w:r>
        <w:rPr>
          <w:spacing w:val="-11"/>
        </w:rPr>
        <w:t xml:space="preserve"> </w:t>
      </w:r>
      <w:r>
        <w:t>audit program, including assisting with the development of a risk-based strategic plan, contract management of external service providers and undertaking high-level follow up activity</w:t>
      </w:r>
    </w:p>
    <w:p w14:paraId="6FA50B3D" w14:textId="1A55F992" w:rsidR="00517BBF" w:rsidRDefault="00517BBF" w:rsidP="001D0B45">
      <w:pPr>
        <w:pStyle w:val="ListBullet"/>
      </w:pPr>
      <w:r>
        <w:t>procurement and vendor management – overseeing</w:t>
      </w:r>
      <w:r>
        <w:rPr>
          <w:spacing w:val="-5"/>
        </w:rPr>
        <w:t xml:space="preserve"> </w:t>
      </w:r>
      <w:r>
        <w:t>the</w:t>
      </w:r>
      <w:r>
        <w:rPr>
          <w:spacing w:val="-5"/>
        </w:rPr>
        <w:t xml:space="preserve"> </w:t>
      </w:r>
      <w:r>
        <w:t>delivery</w:t>
      </w:r>
      <w:r>
        <w:rPr>
          <w:spacing w:val="-5"/>
        </w:rPr>
        <w:t xml:space="preserve"> </w:t>
      </w:r>
      <w:r>
        <w:t>of</w:t>
      </w:r>
      <w:r>
        <w:rPr>
          <w:spacing w:val="-5"/>
        </w:rPr>
        <w:t xml:space="preserve"> </w:t>
      </w:r>
      <w:r>
        <w:t>shared</w:t>
      </w:r>
      <w:r>
        <w:rPr>
          <w:spacing w:val="-5"/>
        </w:rPr>
        <w:t xml:space="preserve"> </w:t>
      </w:r>
      <w:r>
        <w:t>services</w:t>
      </w:r>
      <w:r>
        <w:rPr>
          <w:spacing w:val="-5"/>
        </w:rPr>
        <w:t xml:space="preserve"> </w:t>
      </w:r>
      <w:r>
        <w:t>to the Department by DGS, ensuring efficient, consistent,</w:t>
      </w:r>
      <w:r>
        <w:rPr>
          <w:spacing w:val="-7"/>
        </w:rPr>
        <w:t xml:space="preserve"> </w:t>
      </w:r>
      <w:r>
        <w:t>and</w:t>
      </w:r>
      <w:r>
        <w:rPr>
          <w:spacing w:val="-7"/>
        </w:rPr>
        <w:t xml:space="preserve"> </w:t>
      </w:r>
      <w:r>
        <w:t>high-quality</w:t>
      </w:r>
      <w:r>
        <w:rPr>
          <w:spacing w:val="-7"/>
        </w:rPr>
        <w:t xml:space="preserve"> </w:t>
      </w:r>
      <w:r>
        <w:t>support</w:t>
      </w:r>
      <w:r>
        <w:rPr>
          <w:spacing w:val="-7"/>
        </w:rPr>
        <w:t xml:space="preserve"> </w:t>
      </w:r>
      <w:r>
        <w:t>aligned with the Department’s policies and needs</w:t>
      </w:r>
    </w:p>
    <w:p w14:paraId="1CB1D19A" w14:textId="5396E8F2" w:rsidR="008C39E2" w:rsidRPr="00867A13" w:rsidRDefault="00517BBF" w:rsidP="001D0B45">
      <w:pPr>
        <w:pStyle w:val="ListBullet"/>
      </w:pPr>
      <w:r>
        <w:t>strategic</w:t>
      </w:r>
      <w:r>
        <w:rPr>
          <w:spacing w:val="-7"/>
        </w:rPr>
        <w:t xml:space="preserve"> </w:t>
      </w:r>
      <w:r>
        <w:t>expertise</w:t>
      </w:r>
      <w:r>
        <w:rPr>
          <w:spacing w:val="-7"/>
        </w:rPr>
        <w:t xml:space="preserve"> </w:t>
      </w:r>
      <w:r>
        <w:t>–</w:t>
      </w:r>
      <w:r>
        <w:rPr>
          <w:spacing w:val="-7"/>
        </w:rPr>
        <w:t xml:space="preserve"> </w:t>
      </w:r>
      <w:r>
        <w:t>reviewing</w:t>
      </w:r>
      <w:r>
        <w:rPr>
          <w:spacing w:val="-7"/>
        </w:rPr>
        <w:t xml:space="preserve"> </w:t>
      </w:r>
      <w:r>
        <w:t>and</w:t>
      </w:r>
      <w:r>
        <w:rPr>
          <w:spacing w:val="-7"/>
        </w:rPr>
        <w:t xml:space="preserve"> </w:t>
      </w:r>
      <w:r>
        <w:t>critiquing existing strategies to ensure they meet Department goals and comply with industry best practices.</w:t>
      </w:r>
    </w:p>
    <w:p w14:paraId="289C261B" w14:textId="0BE8A867" w:rsidR="008C39E2" w:rsidRPr="00867A13" w:rsidRDefault="008C39E2" w:rsidP="008C39E2">
      <w:pPr>
        <w:pStyle w:val="Heading2"/>
      </w:pPr>
      <w:bookmarkStart w:id="14" w:name="_Toc207277941"/>
      <w:r w:rsidRPr="00867A13">
        <w:t>Information and</w:t>
      </w:r>
      <w:r w:rsidR="00020BC2" w:rsidRPr="00867A13">
        <w:t xml:space="preserve"> </w:t>
      </w:r>
      <w:r w:rsidRPr="00867A13">
        <w:t>Communication</w:t>
      </w:r>
      <w:r w:rsidR="00020BC2" w:rsidRPr="00867A13">
        <w:t xml:space="preserve"> </w:t>
      </w:r>
      <w:r w:rsidRPr="00867A13">
        <w:t>Technology</w:t>
      </w:r>
      <w:r w:rsidR="00DE2281">
        <w:t xml:space="preserve"> Strategy</w:t>
      </w:r>
      <w:bookmarkEnd w:id="14"/>
    </w:p>
    <w:p w14:paraId="32371118" w14:textId="77777777" w:rsidR="00BC34FE" w:rsidRDefault="00BC34FE" w:rsidP="000630E3">
      <w:r>
        <w:t>DTF’s Information and Communication Technology</w:t>
      </w:r>
      <w:r>
        <w:rPr>
          <w:spacing w:val="-12"/>
        </w:rPr>
        <w:t xml:space="preserve"> </w:t>
      </w:r>
      <w:r>
        <w:t>(ICT)</w:t>
      </w:r>
      <w:r>
        <w:rPr>
          <w:spacing w:val="-12"/>
        </w:rPr>
        <w:t xml:space="preserve"> </w:t>
      </w:r>
      <w:r>
        <w:t>functions</w:t>
      </w:r>
      <w:r>
        <w:rPr>
          <w:spacing w:val="-11"/>
        </w:rPr>
        <w:t xml:space="preserve"> </w:t>
      </w:r>
      <w:r>
        <w:t>are</w:t>
      </w:r>
      <w:r>
        <w:rPr>
          <w:spacing w:val="-12"/>
        </w:rPr>
        <w:t xml:space="preserve"> </w:t>
      </w:r>
      <w:r>
        <w:t>delivered by</w:t>
      </w:r>
      <w:r>
        <w:rPr>
          <w:spacing w:val="-10"/>
        </w:rPr>
        <w:t xml:space="preserve"> </w:t>
      </w:r>
      <w:r>
        <w:t>the</w:t>
      </w:r>
      <w:r>
        <w:rPr>
          <w:spacing w:val="-10"/>
        </w:rPr>
        <w:t xml:space="preserve"> </w:t>
      </w:r>
      <w:r>
        <w:t>Department</w:t>
      </w:r>
      <w:r>
        <w:rPr>
          <w:spacing w:val="-10"/>
        </w:rPr>
        <w:t xml:space="preserve"> </w:t>
      </w:r>
      <w:r>
        <w:t>of</w:t>
      </w:r>
      <w:r>
        <w:rPr>
          <w:spacing w:val="-10"/>
        </w:rPr>
        <w:t xml:space="preserve"> </w:t>
      </w:r>
      <w:r>
        <w:t>Government</w:t>
      </w:r>
      <w:r>
        <w:rPr>
          <w:spacing w:val="-10"/>
        </w:rPr>
        <w:t xml:space="preserve"> </w:t>
      </w:r>
      <w:r>
        <w:t>Services (DGS). These include:</w:t>
      </w:r>
    </w:p>
    <w:p w14:paraId="05979239" w14:textId="270C0CB1" w:rsidR="00BC34FE" w:rsidRDefault="00BC34FE" w:rsidP="001D0B45">
      <w:pPr>
        <w:pStyle w:val="ListBullet"/>
      </w:pPr>
      <w:r>
        <w:t>technology</w:t>
      </w:r>
      <w:r>
        <w:rPr>
          <w:spacing w:val="-1"/>
        </w:rPr>
        <w:t xml:space="preserve"> </w:t>
      </w:r>
      <w:r>
        <w:rPr>
          <w:spacing w:val="-2"/>
        </w:rPr>
        <w:t>operations</w:t>
      </w:r>
    </w:p>
    <w:p w14:paraId="22D159A5" w14:textId="3D331089" w:rsidR="00BC34FE" w:rsidRDefault="00BC34FE" w:rsidP="001D0B45">
      <w:pPr>
        <w:pStyle w:val="ListBullet"/>
      </w:pPr>
      <w:r>
        <w:t>platforms</w:t>
      </w:r>
      <w:r>
        <w:rPr>
          <w:spacing w:val="-1"/>
        </w:rPr>
        <w:t xml:space="preserve"> </w:t>
      </w:r>
      <w:r>
        <w:t>and</w:t>
      </w:r>
      <w:r>
        <w:rPr>
          <w:spacing w:val="-1"/>
        </w:rPr>
        <w:t xml:space="preserve"> </w:t>
      </w:r>
      <w:r>
        <w:t>business</w:t>
      </w:r>
      <w:r>
        <w:rPr>
          <w:spacing w:val="-1"/>
        </w:rPr>
        <w:t xml:space="preserve"> </w:t>
      </w:r>
      <w:r>
        <w:rPr>
          <w:spacing w:val="-2"/>
        </w:rPr>
        <w:t>systems</w:t>
      </w:r>
    </w:p>
    <w:p w14:paraId="5468C69D" w14:textId="27812619" w:rsidR="00BC34FE" w:rsidRDefault="00BC34FE" w:rsidP="001D0B45">
      <w:pPr>
        <w:pStyle w:val="ListBullet"/>
      </w:pPr>
      <w:r>
        <w:t>information</w:t>
      </w:r>
      <w:r>
        <w:rPr>
          <w:spacing w:val="-1"/>
        </w:rPr>
        <w:t xml:space="preserve"> </w:t>
      </w:r>
      <w:r>
        <w:t>and</w:t>
      </w:r>
      <w:r>
        <w:rPr>
          <w:spacing w:val="-1"/>
        </w:rPr>
        <w:t xml:space="preserve"> </w:t>
      </w:r>
      <w:r>
        <w:t>data</w:t>
      </w:r>
      <w:r>
        <w:rPr>
          <w:spacing w:val="-1"/>
        </w:rPr>
        <w:t xml:space="preserve"> </w:t>
      </w:r>
      <w:r>
        <w:rPr>
          <w:spacing w:val="-2"/>
        </w:rPr>
        <w:t>management</w:t>
      </w:r>
    </w:p>
    <w:p w14:paraId="52984D4D" w14:textId="380F230F" w:rsidR="00BC34FE" w:rsidRDefault="00BC34FE" w:rsidP="001D0B45">
      <w:pPr>
        <w:pStyle w:val="ListBullet"/>
      </w:pPr>
      <w:r>
        <w:t>ICT</w:t>
      </w:r>
      <w:r>
        <w:rPr>
          <w:spacing w:val="-1"/>
        </w:rPr>
        <w:t xml:space="preserve"> </w:t>
      </w:r>
      <w:r>
        <w:t>governance</w:t>
      </w:r>
      <w:r>
        <w:rPr>
          <w:spacing w:val="-1"/>
        </w:rPr>
        <w:t xml:space="preserve"> </w:t>
      </w:r>
      <w:r>
        <w:t>and</w:t>
      </w:r>
      <w:r>
        <w:rPr>
          <w:spacing w:val="-1"/>
        </w:rPr>
        <w:t xml:space="preserve"> </w:t>
      </w:r>
      <w:r>
        <w:rPr>
          <w:spacing w:val="-2"/>
        </w:rPr>
        <w:t>assurance</w:t>
      </w:r>
    </w:p>
    <w:p w14:paraId="37DA5BC3" w14:textId="28C4FEAC" w:rsidR="00BC34FE" w:rsidRDefault="00BC34FE" w:rsidP="001D0B45">
      <w:pPr>
        <w:pStyle w:val="ListBullet"/>
      </w:pPr>
      <w:r>
        <w:t>ICT</w:t>
      </w:r>
      <w:r>
        <w:rPr>
          <w:spacing w:val="-3"/>
        </w:rPr>
        <w:t xml:space="preserve"> </w:t>
      </w:r>
      <w:r>
        <w:t>strategy</w:t>
      </w:r>
      <w:r>
        <w:rPr>
          <w:spacing w:val="-3"/>
        </w:rPr>
        <w:t xml:space="preserve"> </w:t>
      </w:r>
      <w:r>
        <w:t>and</w:t>
      </w:r>
      <w:r>
        <w:rPr>
          <w:spacing w:val="-3"/>
        </w:rPr>
        <w:t xml:space="preserve"> </w:t>
      </w:r>
      <w:r>
        <w:t>architecture</w:t>
      </w:r>
      <w:r>
        <w:rPr>
          <w:spacing w:val="-3"/>
        </w:rPr>
        <w:t xml:space="preserve"> </w:t>
      </w:r>
      <w:r>
        <w:rPr>
          <w:spacing w:val="-2"/>
        </w:rPr>
        <w:t>services.</w:t>
      </w:r>
    </w:p>
    <w:p w14:paraId="72E29288" w14:textId="77777777" w:rsidR="0068083D" w:rsidRDefault="0068083D" w:rsidP="000630E3">
      <w:r>
        <w:t>DGS</w:t>
      </w:r>
      <w:r>
        <w:rPr>
          <w:spacing w:val="-10"/>
        </w:rPr>
        <w:t xml:space="preserve"> </w:t>
      </w:r>
      <w:r>
        <w:t>also</w:t>
      </w:r>
      <w:r>
        <w:rPr>
          <w:spacing w:val="-10"/>
        </w:rPr>
        <w:t xml:space="preserve"> </w:t>
      </w:r>
      <w:r>
        <w:t>supports</w:t>
      </w:r>
      <w:r>
        <w:rPr>
          <w:spacing w:val="-10"/>
        </w:rPr>
        <w:t xml:space="preserve"> </w:t>
      </w:r>
      <w:r>
        <w:t>DTF’s</w:t>
      </w:r>
      <w:r>
        <w:rPr>
          <w:spacing w:val="-10"/>
        </w:rPr>
        <w:t xml:space="preserve"> </w:t>
      </w:r>
      <w:r>
        <w:t>planning</w:t>
      </w:r>
      <w:r>
        <w:rPr>
          <w:spacing w:val="-10"/>
        </w:rPr>
        <w:t xml:space="preserve"> </w:t>
      </w:r>
      <w:r>
        <w:t>for</w:t>
      </w:r>
      <w:r>
        <w:rPr>
          <w:spacing w:val="-10"/>
        </w:rPr>
        <w:t xml:space="preserve"> </w:t>
      </w:r>
      <w:r>
        <w:t>future technology requirements.</w:t>
      </w:r>
    </w:p>
    <w:p w14:paraId="5247D232" w14:textId="14060DD6" w:rsidR="0068083D" w:rsidRDefault="0068083D" w:rsidP="000630E3">
      <w:r>
        <w:t>DTF’s ICT strategy continues to support flexible and</w:t>
      </w:r>
      <w:r>
        <w:rPr>
          <w:spacing w:val="-7"/>
        </w:rPr>
        <w:t xml:space="preserve"> </w:t>
      </w:r>
      <w:r>
        <w:t>hybrid</w:t>
      </w:r>
      <w:r>
        <w:rPr>
          <w:spacing w:val="-7"/>
        </w:rPr>
        <w:t xml:space="preserve"> </w:t>
      </w:r>
      <w:r>
        <w:t>work</w:t>
      </w:r>
      <w:r>
        <w:rPr>
          <w:spacing w:val="-7"/>
        </w:rPr>
        <w:t xml:space="preserve"> </w:t>
      </w:r>
      <w:r>
        <w:t>practices,</w:t>
      </w:r>
      <w:r>
        <w:rPr>
          <w:spacing w:val="-7"/>
        </w:rPr>
        <w:t xml:space="preserve"> </w:t>
      </w:r>
      <w:r>
        <w:t>as</w:t>
      </w:r>
      <w:r>
        <w:rPr>
          <w:spacing w:val="-7"/>
        </w:rPr>
        <w:t xml:space="preserve"> </w:t>
      </w:r>
      <w:r>
        <w:t>well</w:t>
      </w:r>
      <w:r>
        <w:rPr>
          <w:spacing w:val="-7"/>
        </w:rPr>
        <w:t xml:space="preserve"> </w:t>
      </w:r>
      <w:r>
        <w:t>as</w:t>
      </w:r>
      <w:r>
        <w:rPr>
          <w:spacing w:val="-7"/>
        </w:rPr>
        <w:t xml:space="preserve"> </w:t>
      </w:r>
      <w:r>
        <w:t>information and records management and IT security</w:t>
      </w:r>
      <w:r w:rsidR="000630E3">
        <w:t xml:space="preserve"> </w:t>
      </w:r>
      <w:r>
        <w:t>as defined by whole of government standards and the Victorian Protective Data Security Standards (VPDSS) Framework. DTF is continuously</w:t>
      </w:r>
      <w:r>
        <w:rPr>
          <w:spacing w:val="-11"/>
        </w:rPr>
        <w:t xml:space="preserve"> </w:t>
      </w:r>
      <w:r>
        <w:t>seeking</w:t>
      </w:r>
      <w:r>
        <w:rPr>
          <w:spacing w:val="-11"/>
        </w:rPr>
        <w:t xml:space="preserve"> </w:t>
      </w:r>
      <w:r>
        <w:t>opportunities</w:t>
      </w:r>
      <w:r>
        <w:rPr>
          <w:spacing w:val="-11"/>
        </w:rPr>
        <w:t xml:space="preserve"> </w:t>
      </w:r>
      <w:r>
        <w:t>to</w:t>
      </w:r>
      <w:r>
        <w:rPr>
          <w:spacing w:val="-11"/>
        </w:rPr>
        <w:t xml:space="preserve"> </w:t>
      </w:r>
      <w:r>
        <w:t>embrace new technology, including exploring ways to appropriately integrate AI into work programs to enhance organisational efficiency, improve service delivery and support informed data driven decision-making.</w:t>
      </w:r>
    </w:p>
    <w:p w14:paraId="26F9B4ED" w14:textId="07250011" w:rsidR="00E373DC" w:rsidRPr="00867A13" w:rsidRDefault="00E373DC" w:rsidP="008C39E2"/>
    <w:p w14:paraId="6B805C33" w14:textId="51590853" w:rsidR="00020BC2" w:rsidRPr="00867A13" w:rsidRDefault="002B0B52" w:rsidP="002B0B52">
      <w:pPr>
        <w:pStyle w:val="Heading1"/>
      </w:pPr>
      <w:bookmarkStart w:id="15" w:name="_Toc207277942"/>
      <w:r w:rsidRPr="00867A13">
        <w:t>Our operating environment</w:t>
      </w:r>
      <w:bookmarkEnd w:id="15"/>
    </w:p>
    <w:p w14:paraId="5777C05D" w14:textId="539B92DE" w:rsidR="002B0B52" w:rsidRPr="00F45A72" w:rsidRDefault="00EE3F9A" w:rsidP="000A7A1B">
      <w:pPr>
        <w:pStyle w:val="Introduction"/>
      </w:pPr>
      <w:r w:rsidRPr="00F45A72">
        <w:t>DTF’s</w:t>
      </w:r>
      <w:r w:rsidRPr="00F45A72">
        <w:rPr>
          <w:spacing w:val="-5"/>
        </w:rPr>
        <w:t xml:space="preserve"> </w:t>
      </w:r>
      <w:r w:rsidRPr="00F45A72">
        <w:t>responsibilities</w:t>
      </w:r>
      <w:r w:rsidRPr="00F45A72">
        <w:rPr>
          <w:spacing w:val="-4"/>
        </w:rPr>
        <w:t xml:space="preserve"> </w:t>
      </w:r>
      <w:r w:rsidRPr="00F45A72">
        <w:t>are</w:t>
      </w:r>
      <w:r w:rsidRPr="00F45A72">
        <w:rPr>
          <w:spacing w:val="-4"/>
        </w:rPr>
        <w:t xml:space="preserve"> </w:t>
      </w:r>
      <w:r w:rsidRPr="00F45A72">
        <w:t>focused</w:t>
      </w:r>
      <w:r w:rsidRPr="00F45A72">
        <w:rPr>
          <w:spacing w:val="-4"/>
        </w:rPr>
        <w:t xml:space="preserve"> </w:t>
      </w:r>
      <w:r w:rsidRPr="00F45A72">
        <w:t>on</w:t>
      </w:r>
      <w:r w:rsidRPr="00F45A72">
        <w:rPr>
          <w:spacing w:val="-4"/>
        </w:rPr>
        <w:t xml:space="preserve"> </w:t>
      </w:r>
      <w:r w:rsidRPr="00F45A72">
        <w:t>supporting</w:t>
      </w:r>
      <w:r w:rsidRPr="00F45A72">
        <w:rPr>
          <w:spacing w:val="-4"/>
        </w:rPr>
        <w:t xml:space="preserve"> </w:t>
      </w:r>
      <w:r w:rsidRPr="00F45A72">
        <w:t>the</w:t>
      </w:r>
      <w:r w:rsidRPr="00F45A72">
        <w:rPr>
          <w:spacing w:val="-4"/>
        </w:rPr>
        <w:t xml:space="preserve"> </w:t>
      </w:r>
      <w:r w:rsidRPr="00F45A72">
        <w:t>economy</w:t>
      </w:r>
      <w:r w:rsidRPr="00F45A72">
        <w:rPr>
          <w:spacing w:val="-4"/>
        </w:rPr>
        <w:t xml:space="preserve"> </w:t>
      </w:r>
      <w:r w:rsidRPr="00F45A72">
        <w:rPr>
          <w:spacing w:val="-2"/>
        </w:rPr>
        <w:t xml:space="preserve">through </w:t>
      </w:r>
      <w:r w:rsidRPr="00F45A72">
        <w:t>the</w:t>
      </w:r>
      <w:r w:rsidRPr="00F45A72">
        <w:rPr>
          <w:spacing w:val="-8"/>
        </w:rPr>
        <w:t xml:space="preserve"> </w:t>
      </w:r>
      <w:r w:rsidRPr="00F45A72">
        <w:t>development</w:t>
      </w:r>
      <w:r w:rsidRPr="00F45A72">
        <w:rPr>
          <w:spacing w:val="-8"/>
        </w:rPr>
        <w:t xml:space="preserve"> </w:t>
      </w:r>
      <w:r w:rsidRPr="00F45A72">
        <w:t>of</w:t>
      </w:r>
      <w:r w:rsidRPr="00F45A72">
        <w:rPr>
          <w:spacing w:val="-8"/>
        </w:rPr>
        <w:t xml:space="preserve"> </w:t>
      </w:r>
      <w:r w:rsidRPr="00F45A72">
        <w:t>innovative</w:t>
      </w:r>
      <w:r w:rsidRPr="00F45A72">
        <w:rPr>
          <w:spacing w:val="-8"/>
        </w:rPr>
        <w:t xml:space="preserve"> </w:t>
      </w:r>
      <w:r w:rsidRPr="00F45A72">
        <w:t>policies,</w:t>
      </w:r>
      <w:r w:rsidRPr="00F45A72">
        <w:rPr>
          <w:spacing w:val="-8"/>
        </w:rPr>
        <w:t xml:space="preserve"> </w:t>
      </w:r>
      <w:r w:rsidRPr="00F45A72">
        <w:t>leadership</w:t>
      </w:r>
      <w:r w:rsidRPr="00F45A72">
        <w:rPr>
          <w:spacing w:val="-8"/>
        </w:rPr>
        <w:t xml:space="preserve"> </w:t>
      </w:r>
      <w:r w:rsidRPr="00F45A72">
        <w:t>in</w:t>
      </w:r>
      <w:r w:rsidRPr="00F45A72">
        <w:rPr>
          <w:spacing w:val="-8"/>
        </w:rPr>
        <w:t xml:space="preserve"> </w:t>
      </w:r>
      <w:r w:rsidRPr="00F45A72">
        <w:t>monitoring</w:t>
      </w:r>
      <w:r w:rsidRPr="00F45A72">
        <w:rPr>
          <w:spacing w:val="-8"/>
        </w:rPr>
        <w:t xml:space="preserve"> </w:t>
      </w:r>
      <w:r w:rsidRPr="00F45A72">
        <w:t>economic and business conditions, managing the Victorian budget and financing</w:t>
      </w:r>
      <w:r w:rsidRPr="00F45A72">
        <w:rPr>
          <w:spacing w:val="40"/>
        </w:rPr>
        <w:t xml:space="preserve"> </w:t>
      </w:r>
      <w:r w:rsidRPr="00F45A72">
        <w:t>for the State.</w:t>
      </w:r>
    </w:p>
    <w:p w14:paraId="29DF7BBC" w14:textId="77777777" w:rsidR="00F25BBF" w:rsidRDefault="00F25BBF" w:rsidP="00F25BBF">
      <w:r>
        <w:t>Historically,</w:t>
      </w:r>
      <w:r>
        <w:rPr>
          <w:spacing w:val="-6"/>
        </w:rPr>
        <w:t xml:space="preserve"> </w:t>
      </w:r>
      <w:r>
        <w:t>Victoria’s</w:t>
      </w:r>
      <w:r>
        <w:rPr>
          <w:spacing w:val="-6"/>
        </w:rPr>
        <w:t xml:space="preserve"> </w:t>
      </w:r>
      <w:r>
        <w:t>economy</w:t>
      </w:r>
      <w:r>
        <w:rPr>
          <w:spacing w:val="-6"/>
        </w:rPr>
        <w:t xml:space="preserve"> </w:t>
      </w:r>
      <w:r>
        <w:t>has</w:t>
      </w:r>
      <w:r>
        <w:rPr>
          <w:spacing w:val="-6"/>
        </w:rPr>
        <w:t xml:space="preserve"> </w:t>
      </w:r>
      <w:r>
        <w:t>been</w:t>
      </w:r>
      <w:r>
        <w:rPr>
          <w:spacing w:val="-6"/>
        </w:rPr>
        <w:t xml:space="preserve"> </w:t>
      </w:r>
      <w:r>
        <w:rPr>
          <w:spacing w:val="-2"/>
        </w:rPr>
        <w:t xml:space="preserve">strong, </w:t>
      </w:r>
      <w:r>
        <w:t>and</w:t>
      </w:r>
      <w:r>
        <w:rPr>
          <w:spacing w:val="-6"/>
        </w:rPr>
        <w:t xml:space="preserve"> </w:t>
      </w:r>
      <w:r>
        <w:t>in</w:t>
      </w:r>
      <w:r>
        <w:rPr>
          <w:spacing w:val="-6"/>
        </w:rPr>
        <w:t xml:space="preserve"> </w:t>
      </w:r>
      <w:r>
        <w:t>the</w:t>
      </w:r>
      <w:r>
        <w:rPr>
          <w:spacing w:val="-6"/>
        </w:rPr>
        <w:t xml:space="preserve"> </w:t>
      </w:r>
      <w:r>
        <w:t>years</w:t>
      </w:r>
      <w:r>
        <w:rPr>
          <w:spacing w:val="-6"/>
        </w:rPr>
        <w:t xml:space="preserve"> </w:t>
      </w:r>
      <w:r>
        <w:t>leading</w:t>
      </w:r>
      <w:r>
        <w:rPr>
          <w:spacing w:val="-6"/>
        </w:rPr>
        <w:t xml:space="preserve"> </w:t>
      </w:r>
      <w:r>
        <w:t>up</w:t>
      </w:r>
      <w:r>
        <w:rPr>
          <w:spacing w:val="-6"/>
        </w:rPr>
        <w:t xml:space="preserve"> </w:t>
      </w:r>
      <w:r>
        <w:t>to</w:t>
      </w:r>
      <w:r>
        <w:rPr>
          <w:spacing w:val="-6"/>
        </w:rPr>
        <w:t xml:space="preserve"> </w:t>
      </w:r>
      <w:r>
        <w:t>2020</w:t>
      </w:r>
      <w:r>
        <w:rPr>
          <w:spacing w:val="-6"/>
        </w:rPr>
        <w:t xml:space="preserve"> </w:t>
      </w:r>
      <w:r>
        <w:t>delivered</w:t>
      </w:r>
      <w:r>
        <w:rPr>
          <w:spacing w:val="-6"/>
        </w:rPr>
        <w:t xml:space="preserve"> </w:t>
      </w:r>
      <w:r>
        <w:t>the longest period of above-trend growth in almost two decades.</w:t>
      </w:r>
    </w:p>
    <w:p w14:paraId="7D9A9CB5" w14:textId="77777777" w:rsidR="00F25BBF" w:rsidRDefault="00F25BBF" w:rsidP="00F25BBF">
      <w:r>
        <w:t>Across 2020 and 2021, the COVID-19 pandemic had a significant impact on the Victorian economy, as it did on economies around the world. This led to an unprecedented and rapid fall</w:t>
      </w:r>
      <w:r>
        <w:rPr>
          <w:spacing w:val="-9"/>
        </w:rPr>
        <w:t xml:space="preserve"> </w:t>
      </w:r>
      <w:r>
        <w:t>in</w:t>
      </w:r>
      <w:r>
        <w:rPr>
          <w:spacing w:val="-9"/>
        </w:rPr>
        <w:t xml:space="preserve"> </w:t>
      </w:r>
      <w:r>
        <w:t>real</w:t>
      </w:r>
      <w:r>
        <w:rPr>
          <w:spacing w:val="-9"/>
        </w:rPr>
        <w:t xml:space="preserve"> </w:t>
      </w:r>
      <w:r>
        <w:t>gross</w:t>
      </w:r>
      <w:r>
        <w:rPr>
          <w:spacing w:val="-9"/>
        </w:rPr>
        <w:t xml:space="preserve"> </w:t>
      </w:r>
      <w:r>
        <w:t>state</w:t>
      </w:r>
      <w:r>
        <w:rPr>
          <w:spacing w:val="-9"/>
        </w:rPr>
        <w:t xml:space="preserve"> </w:t>
      </w:r>
      <w:r>
        <w:t>product</w:t>
      </w:r>
      <w:r>
        <w:rPr>
          <w:spacing w:val="-9"/>
        </w:rPr>
        <w:t xml:space="preserve"> </w:t>
      </w:r>
      <w:r>
        <w:t>(GSP),</w:t>
      </w:r>
      <w:r>
        <w:rPr>
          <w:spacing w:val="-9"/>
        </w:rPr>
        <w:t xml:space="preserve"> </w:t>
      </w:r>
      <w:r>
        <w:t>a</w:t>
      </w:r>
      <w:r>
        <w:rPr>
          <w:spacing w:val="-9"/>
        </w:rPr>
        <w:t xml:space="preserve"> </w:t>
      </w:r>
      <w:r>
        <w:t>sharp</w:t>
      </w:r>
      <w:r>
        <w:rPr>
          <w:spacing w:val="-9"/>
        </w:rPr>
        <w:t xml:space="preserve"> </w:t>
      </w:r>
      <w:r>
        <w:t>rise in Victoria’s unemployment rate, a significant drop in taxation revenue and GST grants, and a serious negative impact on the State’s budget.</w:t>
      </w:r>
    </w:p>
    <w:p w14:paraId="4F11D9A4" w14:textId="77777777" w:rsidR="00AC62BF" w:rsidRDefault="00F25BBF" w:rsidP="00F25BBF">
      <w:r>
        <w:t>Victoria’s economy has recovered rapidly from these challenges. Victoria’s gross state product (GSP) is now estimated to be almost 14 per cent larger</w:t>
      </w:r>
      <w:r>
        <w:rPr>
          <w:spacing w:val="-8"/>
        </w:rPr>
        <w:t xml:space="preserve"> </w:t>
      </w:r>
      <w:r>
        <w:t>in</w:t>
      </w:r>
      <w:r>
        <w:rPr>
          <w:spacing w:val="-8"/>
        </w:rPr>
        <w:t xml:space="preserve"> </w:t>
      </w:r>
      <w:r>
        <w:t>2024-25,</w:t>
      </w:r>
      <w:r>
        <w:rPr>
          <w:spacing w:val="-8"/>
        </w:rPr>
        <w:t xml:space="preserve"> </w:t>
      </w:r>
      <w:r>
        <w:t>in</w:t>
      </w:r>
      <w:r>
        <w:rPr>
          <w:spacing w:val="-8"/>
        </w:rPr>
        <w:t xml:space="preserve"> </w:t>
      </w:r>
      <w:r>
        <w:t>real</w:t>
      </w:r>
      <w:r>
        <w:rPr>
          <w:spacing w:val="-8"/>
        </w:rPr>
        <w:t xml:space="preserve"> </w:t>
      </w:r>
      <w:r>
        <w:t>terms,</w:t>
      </w:r>
      <w:r>
        <w:rPr>
          <w:spacing w:val="-8"/>
        </w:rPr>
        <w:t xml:space="preserve"> </w:t>
      </w:r>
      <w:r>
        <w:t>than</w:t>
      </w:r>
      <w:r>
        <w:rPr>
          <w:spacing w:val="-8"/>
        </w:rPr>
        <w:t xml:space="preserve"> </w:t>
      </w:r>
      <w:r>
        <w:t>it</w:t>
      </w:r>
      <w:r>
        <w:rPr>
          <w:spacing w:val="-8"/>
        </w:rPr>
        <w:t xml:space="preserve"> </w:t>
      </w:r>
      <w:r>
        <w:t>was</w:t>
      </w:r>
      <w:r>
        <w:rPr>
          <w:spacing w:val="-8"/>
        </w:rPr>
        <w:t xml:space="preserve"> </w:t>
      </w:r>
      <w:r>
        <w:t>before the COVID-19 pandemic. The labour market remains strong, with the unemployment rate averaging 4.4 per cent in the first 10 months of 2024-25. Workforce participation and the share of working-age Victorians in employment are both near record high levels.</w:t>
      </w:r>
      <w:r w:rsidR="006B1607">
        <w:t xml:space="preserve"> </w:t>
      </w:r>
    </w:p>
    <w:p w14:paraId="779102FA" w14:textId="11E0B074" w:rsidR="00F25BBF" w:rsidRDefault="00F25BBF" w:rsidP="00F25BBF">
      <w:r>
        <w:t>However, cost-of-living pressures are a key challenge</w:t>
      </w:r>
      <w:r>
        <w:rPr>
          <w:spacing w:val="-6"/>
        </w:rPr>
        <w:t xml:space="preserve"> </w:t>
      </w:r>
      <w:r>
        <w:t>for</w:t>
      </w:r>
      <w:r>
        <w:rPr>
          <w:spacing w:val="-6"/>
        </w:rPr>
        <w:t xml:space="preserve"> </w:t>
      </w:r>
      <w:r>
        <w:t>the</w:t>
      </w:r>
      <w:r>
        <w:rPr>
          <w:spacing w:val="-6"/>
        </w:rPr>
        <w:t xml:space="preserve"> </w:t>
      </w:r>
      <w:r>
        <w:t>Victorian</w:t>
      </w:r>
      <w:r>
        <w:rPr>
          <w:spacing w:val="-6"/>
        </w:rPr>
        <w:t xml:space="preserve"> </w:t>
      </w:r>
      <w:r>
        <w:t>economy,</w:t>
      </w:r>
      <w:r>
        <w:rPr>
          <w:spacing w:val="-6"/>
        </w:rPr>
        <w:t xml:space="preserve"> </w:t>
      </w:r>
      <w:r>
        <w:t>following a period of high national and global inflation in 2022 and 2023. While annual inflation in Melbourne has eased since reaching a peak</w:t>
      </w:r>
      <w:r>
        <w:rPr>
          <w:spacing w:val="40"/>
        </w:rPr>
        <w:t xml:space="preserve"> </w:t>
      </w:r>
      <w:r>
        <w:t>of 8.0 per cent in December 2022, the levels of overall</w:t>
      </w:r>
      <w:r>
        <w:rPr>
          <w:spacing w:val="-2"/>
        </w:rPr>
        <w:t xml:space="preserve"> </w:t>
      </w:r>
      <w:r>
        <w:t>prices</w:t>
      </w:r>
      <w:r>
        <w:rPr>
          <w:spacing w:val="-2"/>
        </w:rPr>
        <w:t xml:space="preserve"> </w:t>
      </w:r>
      <w:r>
        <w:t>of</w:t>
      </w:r>
      <w:r>
        <w:rPr>
          <w:spacing w:val="-2"/>
        </w:rPr>
        <w:t xml:space="preserve"> </w:t>
      </w:r>
      <w:r>
        <w:t>consumer</w:t>
      </w:r>
      <w:r>
        <w:rPr>
          <w:spacing w:val="-2"/>
        </w:rPr>
        <w:t xml:space="preserve"> </w:t>
      </w:r>
      <w:r>
        <w:t>goods</w:t>
      </w:r>
      <w:r>
        <w:rPr>
          <w:spacing w:val="-2"/>
        </w:rPr>
        <w:t xml:space="preserve"> </w:t>
      </w:r>
      <w:r>
        <w:t>and</w:t>
      </w:r>
      <w:r>
        <w:rPr>
          <w:spacing w:val="-2"/>
        </w:rPr>
        <w:t xml:space="preserve"> services</w:t>
      </w:r>
      <w:r w:rsidR="00F26CF7">
        <w:t xml:space="preserve"> </w:t>
      </w:r>
      <w:r>
        <w:t>in</w:t>
      </w:r>
      <w:r>
        <w:rPr>
          <w:spacing w:val="-7"/>
        </w:rPr>
        <w:t xml:space="preserve"> </w:t>
      </w:r>
      <w:r>
        <w:t>Victoria</w:t>
      </w:r>
      <w:r>
        <w:rPr>
          <w:spacing w:val="-7"/>
        </w:rPr>
        <w:t xml:space="preserve"> </w:t>
      </w:r>
      <w:r>
        <w:t>remain</w:t>
      </w:r>
      <w:r>
        <w:rPr>
          <w:spacing w:val="-7"/>
        </w:rPr>
        <w:t xml:space="preserve"> </w:t>
      </w:r>
      <w:r>
        <w:t>significantly</w:t>
      </w:r>
      <w:r>
        <w:rPr>
          <w:spacing w:val="-8"/>
        </w:rPr>
        <w:t xml:space="preserve"> </w:t>
      </w:r>
      <w:r>
        <w:t>higher</w:t>
      </w:r>
      <w:r>
        <w:rPr>
          <w:spacing w:val="-7"/>
        </w:rPr>
        <w:t xml:space="preserve"> </w:t>
      </w:r>
      <w:r>
        <w:t>than</w:t>
      </w:r>
      <w:r>
        <w:rPr>
          <w:spacing w:val="-7"/>
        </w:rPr>
        <w:t xml:space="preserve"> </w:t>
      </w:r>
      <w:r>
        <w:t>they were at the end of 2021. Victoria is well-placed to tackle this challenge – the labour market is strong,</w:t>
      </w:r>
      <w:r>
        <w:rPr>
          <w:spacing w:val="-8"/>
        </w:rPr>
        <w:t xml:space="preserve"> </w:t>
      </w:r>
      <w:r>
        <w:t>many</w:t>
      </w:r>
      <w:r>
        <w:rPr>
          <w:spacing w:val="-8"/>
        </w:rPr>
        <w:t xml:space="preserve"> </w:t>
      </w:r>
      <w:r>
        <w:t>households</w:t>
      </w:r>
      <w:r>
        <w:rPr>
          <w:spacing w:val="-8"/>
        </w:rPr>
        <w:t xml:space="preserve"> </w:t>
      </w:r>
      <w:r>
        <w:t>built</w:t>
      </w:r>
      <w:r>
        <w:rPr>
          <w:spacing w:val="-8"/>
        </w:rPr>
        <w:t xml:space="preserve"> </w:t>
      </w:r>
      <w:r>
        <w:t>up</w:t>
      </w:r>
      <w:r>
        <w:rPr>
          <w:spacing w:val="-8"/>
        </w:rPr>
        <w:t xml:space="preserve"> </w:t>
      </w:r>
      <w:r>
        <w:t>savings</w:t>
      </w:r>
      <w:r>
        <w:rPr>
          <w:spacing w:val="-8"/>
        </w:rPr>
        <w:t xml:space="preserve"> </w:t>
      </w:r>
      <w:r>
        <w:t>buffers during the pandemic, and forecast real wage growth is expected to lead to an increase in household disposable incomes. Nonetheless, living cost pressures are pronounced, especially for</w:t>
      </w:r>
      <w:r>
        <w:rPr>
          <w:spacing w:val="-5"/>
        </w:rPr>
        <w:t xml:space="preserve"> </w:t>
      </w:r>
      <w:r>
        <w:t>low-income</w:t>
      </w:r>
      <w:r>
        <w:rPr>
          <w:spacing w:val="-5"/>
        </w:rPr>
        <w:t xml:space="preserve"> </w:t>
      </w:r>
      <w:r>
        <w:t>households,</w:t>
      </w:r>
      <w:r>
        <w:rPr>
          <w:spacing w:val="-5"/>
        </w:rPr>
        <w:t xml:space="preserve"> </w:t>
      </w:r>
      <w:r>
        <w:t>and</w:t>
      </w:r>
      <w:r>
        <w:rPr>
          <w:spacing w:val="-5"/>
        </w:rPr>
        <w:t xml:space="preserve"> </w:t>
      </w:r>
      <w:r>
        <w:t>input</w:t>
      </w:r>
      <w:r>
        <w:rPr>
          <w:spacing w:val="-5"/>
        </w:rPr>
        <w:t xml:space="preserve"> </w:t>
      </w:r>
      <w:r>
        <w:t>costs</w:t>
      </w:r>
      <w:r>
        <w:rPr>
          <w:spacing w:val="-5"/>
        </w:rPr>
        <w:t xml:space="preserve"> </w:t>
      </w:r>
      <w:r>
        <w:t>have risen for many businesses.</w:t>
      </w:r>
    </w:p>
    <w:p w14:paraId="6C0454F9" w14:textId="112C26E9" w:rsidR="00D70C33" w:rsidRDefault="00F25BBF" w:rsidP="00F25BBF">
      <w:r>
        <w:t>DTF will work to advise the Government on opportunities to put downward pressure on consumer prices and business input costs and support</w:t>
      </w:r>
      <w:r>
        <w:rPr>
          <w:spacing w:val="-8"/>
        </w:rPr>
        <w:t xml:space="preserve"> </w:t>
      </w:r>
      <w:r>
        <w:t>growth</w:t>
      </w:r>
      <w:r>
        <w:rPr>
          <w:spacing w:val="-8"/>
        </w:rPr>
        <w:t xml:space="preserve"> </w:t>
      </w:r>
      <w:r>
        <w:t>in</w:t>
      </w:r>
      <w:r>
        <w:rPr>
          <w:spacing w:val="-8"/>
        </w:rPr>
        <w:t xml:space="preserve"> </w:t>
      </w:r>
      <w:r>
        <w:t>household</w:t>
      </w:r>
      <w:r>
        <w:rPr>
          <w:spacing w:val="-8"/>
        </w:rPr>
        <w:t xml:space="preserve"> </w:t>
      </w:r>
      <w:r>
        <w:t>incomes,</w:t>
      </w:r>
      <w:r>
        <w:rPr>
          <w:spacing w:val="-8"/>
        </w:rPr>
        <w:t xml:space="preserve"> </w:t>
      </w:r>
      <w:r>
        <w:t>including through productivity growth.</w:t>
      </w:r>
    </w:p>
    <w:p w14:paraId="2C2C9C78" w14:textId="77777777" w:rsidR="009750DE" w:rsidRDefault="009750DE" w:rsidP="009750DE">
      <w:r>
        <w:t>Risks to the Victorian economic outlook have increased amid a highly uncertain global backdrop, including the potential impact of United States trade policies on Victoria’s major trading partners. DTF will also advise the Government on navigating these uncertainties, and</w:t>
      </w:r>
      <w:r>
        <w:rPr>
          <w:spacing w:val="-9"/>
        </w:rPr>
        <w:t xml:space="preserve"> </w:t>
      </w:r>
      <w:r>
        <w:t>on</w:t>
      </w:r>
      <w:r>
        <w:rPr>
          <w:spacing w:val="-9"/>
        </w:rPr>
        <w:t xml:space="preserve"> </w:t>
      </w:r>
      <w:r>
        <w:t>policy</w:t>
      </w:r>
      <w:r>
        <w:rPr>
          <w:spacing w:val="-9"/>
        </w:rPr>
        <w:t xml:space="preserve"> </w:t>
      </w:r>
      <w:r>
        <w:t>responses</w:t>
      </w:r>
      <w:r>
        <w:rPr>
          <w:spacing w:val="-9"/>
        </w:rPr>
        <w:t xml:space="preserve"> </w:t>
      </w:r>
      <w:r>
        <w:t>should</w:t>
      </w:r>
      <w:r>
        <w:rPr>
          <w:spacing w:val="-9"/>
        </w:rPr>
        <w:t xml:space="preserve"> </w:t>
      </w:r>
      <w:r>
        <w:t>risks</w:t>
      </w:r>
      <w:r>
        <w:rPr>
          <w:spacing w:val="-9"/>
        </w:rPr>
        <w:t xml:space="preserve"> </w:t>
      </w:r>
      <w:r>
        <w:t>materialise.</w:t>
      </w:r>
    </w:p>
    <w:p w14:paraId="467B65C9" w14:textId="77777777" w:rsidR="009750DE" w:rsidRDefault="009750DE" w:rsidP="008A7E99">
      <w:pPr>
        <w:keepNext/>
      </w:pPr>
      <w:r>
        <w:t>In response to the COVID-19 pandemic, the Government</w:t>
      </w:r>
      <w:r>
        <w:rPr>
          <w:spacing w:val="-11"/>
        </w:rPr>
        <w:t xml:space="preserve"> </w:t>
      </w:r>
      <w:r>
        <w:t>developed</w:t>
      </w:r>
      <w:r>
        <w:rPr>
          <w:spacing w:val="-11"/>
        </w:rPr>
        <w:t xml:space="preserve"> </w:t>
      </w:r>
      <w:r>
        <w:t>in</w:t>
      </w:r>
      <w:r>
        <w:rPr>
          <w:spacing w:val="-11"/>
        </w:rPr>
        <w:t xml:space="preserve"> </w:t>
      </w:r>
      <w:r>
        <w:t>the</w:t>
      </w:r>
      <w:r>
        <w:rPr>
          <w:spacing w:val="-11"/>
        </w:rPr>
        <w:t xml:space="preserve"> </w:t>
      </w:r>
      <w:r w:rsidRPr="009750DE">
        <w:rPr>
          <w:i/>
          <w:iCs/>
        </w:rPr>
        <w:t>2020-21 Budget</w:t>
      </w:r>
      <w:r>
        <w:rPr>
          <w:rFonts w:ascii="VIC Light Italic"/>
          <w:i/>
        </w:rPr>
        <w:t xml:space="preserve"> </w:t>
      </w:r>
      <w:r>
        <w:t>a comprehensive fiscal strategy to protect Victorian households and businesses and provide a strong foundation for recovery.</w:t>
      </w:r>
    </w:p>
    <w:p w14:paraId="06FCA0B9" w14:textId="77777777" w:rsidR="009750DE" w:rsidRDefault="009750DE" w:rsidP="009750DE">
      <w:r>
        <w:t>This initially involved a four-step plan to support</w:t>
      </w:r>
      <w:r>
        <w:rPr>
          <w:spacing w:val="-10"/>
        </w:rPr>
        <w:t xml:space="preserve"> </w:t>
      </w:r>
      <w:r>
        <w:t>Victorians,</w:t>
      </w:r>
      <w:r>
        <w:rPr>
          <w:spacing w:val="-10"/>
        </w:rPr>
        <w:t xml:space="preserve"> </w:t>
      </w:r>
      <w:r>
        <w:t>grow</w:t>
      </w:r>
      <w:r>
        <w:rPr>
          <w:spacing w:val="-10"/>
        </w:rPr>
        <w:t xml:space="preserve"> </w:t>
      </w:r>
      <w:r>
        <w:t>the</w:t>
      </w:r>
      <w:r>
        <w:rPr>
          <w:spacing w:val="-10"/>
        </w:rPr>
        <w:t xml:space="preserve"> </w:t>
      </w:r>
      <w:r>
        <w:t>economy</w:t>
      </w:r>
      <w:r>
        <w:rPr>
          <w:spacing w:val="-10"/>
        </w:rPr>
        <w:t xml:space="preserve"> </w:t>
      </w:r>
      <w:r>
        <w:t>and return</w:t>
      </w:r>
      <w:r>
        <w:rPr>
          <w:spacing w:val="-4"/>
        </w:rPr>
        <w:t xml:space="preserve"> </w:t>
      </w:r>
      <w:r>
        <w:t>to</w:t>
      </w:r>
      <w:r>
        <w:rPr>
          <w:spacing w:val="-3"/>
        </w:rPr>
        <w:t xml:space="preserve"> </w:t>
      </w:r>
      <w:r>
        <w:t>surpluses</w:t>
      </w:r>
      <w:r>
        <w:rPr>
          <w:spacing w:val="-3"/>
        </w:rPr>
        <w:t xml:space="preserve"> </w:t>
      </w:r>
      <w:r>
        <w:t>over</w:t>
      </w:r>
      <w:r>
        <w:rPr>
          <w:spacing w:val="-3"/>
        </w:rPr>
        <w:t xml:space="preserve"> </w:t>
      </w:r>
      <w:r>
        <w:t>the</w:t>
      </w:r>
      <w:r>
        <w:rPr>
          <w:spacing w:val="-3"/>
        </w:rPr>
        <w:t xml:space="preserve"> </w:t>
      </w:r>
      <w:r>
        <w:t>medium</w:t>
      </w:r>
      <w:r>
        <w:rPr>
          <w:spacing w:val="-3"/>
        </w:rPr>
        <w:t xml:space="preserve"> </w:t>
      </w:r>
      <w:r>
        <w:rPr>
          <w:spacing w:val="-2"/>
        </w:rPr>
        <w:t>term.</w:t>
      </w:r>
    </w:p>
    <w:p w14:paraId="24AE7E60" w14:textId="77777777" w:rsidR="009750DE" w:rsidRDefault="009750DE" w:rsidP="009750DE">
      <w:r>
        <w:t>The Government has consistently reported on its progress</w:t>
      </w:r>
      <w:r>
        <w:rPr>
          <w:spacing w:val="-8"/>
        </w:rPr>
        <w:t xml:space="preserve"> </w:t>
      </w:r>
      <w:r>
        <w:t>over</w:t>
      </w:r>
      <w:r>
        <w:rPr>
          <w:spacing w:val="-8"/>
        </w:rPr>
        <w:t xml:space="preserve"> </w:t>
      </w:r>
      <w:r>
        <w:t>the</w:t>
      </w:r>
      <w:r>
        <w:rPr>
          <w:spacing w:val="-8"/>
        </w:rPr>
        <w:t xml:space="preserve"> </w:t>
      </w:r>
      <w:r>
        <w:t>last</w:t>
      </w:r>
      <w:r>
        <w:rPr>
          <w:spacing w:val="-8"/>
        </w:rPr>
        <w:t xml:space="preserve"> </w:t>
      </w:r>
      <w:r>
        <w:t>five</w:t>
      </w:r>
      <w:r>
        <w:rPr>
          <w:spacing w:val="-8"/>
        </w:rPr>
        <w:t xml:space="preserve"> </w:t>
      </w:r>
      <w:r>
        <w:t>years,</w:t>
      </w:r>
      <w:r>
        <w:rPr>
          <w:spacing w:val="-8"/>
        </w:rPr>
        <w:t xml:space="preserve"> </w:t>
      </w:r>
      <w:r>
        <w:t>and</w:t>
      </w:r>
      <w:r>
        <w:rPr>
          <w:spacing w:val="-8"/>
        </w:rPr>
        <w:t xml:space="preserve"> </w:t>
      </w:r>
      <w:r>
        <w:t>updated</w:t>
      </w:r>
      <w:r>
        <w:rPr>
          <w:spacing w:val="-8"/>
        </w:rPr>
        <w:t xml:space="preserve"> </w:t>
      </w:r>
      <w:r>
        <w:t xml:space="preserve">the plan in the </w:t>
      </w:r>
      <w:r w:rsidRPr="009750DE">
        <w:rPr>
          <w:i/>
          <w:iCs/>
        </w:rPr>
        <w:t>2024-25 Budget</w:t>
      </w:r>
      <w:r>
        <w:rPr>
          <w:rFonts w:ascii="VIC Light Italic"/>
          <w:i/>
        </w:rPr>
        <w:t xml:space="preserve"> </w:t>
      </w:r>
      <w:r>
        <w:t>to introduce a fifth step. This plan provides a clear framework:</w:t>
      </w:r>
    </w:p>
    <w:p w14:paraId="0289DFF8" w14:textId="77777777" w:rsidR="009800E2" w:rsidRPr="00867A13" w:rsidRDefault="009800E2" w:rsidP="009800E2">
      <w:r w:rsidRPr="003468BE">
        <w:rPr>
          <w:rFonts w:asciiTheme="majorHAnsi" w:hAnsiTheme="majorHAnsi"/>
          <w:bCs/>
        </w:rPr>
        <w:t>Step 1:</w:t>
      </w:r>
      <w:r w:rsidRPr="00867A13">
        <w:rPr>
          <w:b/>
          <w:bCs/>
        </w:rPr>
        <w:t xml:space="preserve"> </w:t>
      </w:r>
      <w:r w:rsidRPr="00867A13">
        <w:t>Create jobs, reduce unemployment and restore economic growth</w:t>
      </w:r>
    </w:p>
    <w:p w14:paraId="7E61CC09" w14:textId="77777777" w:rsidR="009800E2" w:rsidRPr="00867A13" w:rsidRDefault="009800E2" w:rsidP="009800E2">
      <w:r w:rsidRPr="003468BE">
        <w:rPr>
          <w:rFonts w:asciiTheme="majorHAnsi" w:hAnsiTheme="majorHAnsi"/>
          <w:bCs/>
        </w:rPr>
        <w:t>Step 2:</w:t>
      </w:r>
      <w:r w:rsidRPr="00867A13">
        <w:rPr>
          <w:b/>
          <w:bCs/>
        </w:rPr>
        <w:t xml:space="preserve"> </w:t>
      </w:r>
      <w:r w:rsidRPr="00867A13">
        <w:t xml:space="preserve">Return to an operating cash surplus </w:t>
      </w:r>
    </w:p>
    <w:p w14:paraId="08DD7627" w14:textId="77777777" w:rsidR="009800E2" w:rsidRPr="00867A13" w:rsidRDefault="009800E2" w:rsidP="009800E2">
      <w:r w:rsidRPr="003468BE">
        <w:rPr>
          <w:rFonts w:asciiTheme="majorHAnsi" w:hAnsiTheme="majorHAnsi"/>
          <w:bCs/>
        </w:rPr>
        <w:t>Step 3:</w:t>
      </w:r>
      <w:r w:rsidRPr="00867A13">
        <w:rPr>
          <w:b/>
          <w:bCs/>
        </w:rPr>
        <w:t xml:space="preserve"> </w:t>
      </w:r>
      <w:r w:rsidRPr="00867A13">
        <w:t>Return to operating surpluses</w:t>
      </w:r>
    </w:p>
    <w:p w14:paraId="330A6A8B" w14:textId="1EC0BCB6" w:rsidR="009800E2" w:rsidRPr="00867A13" w:rsidRDefault="009800E2" w:rsidP="009800E2">
      <w:r w:rsidRPr="003468BE">
        <w:rPr>
          <w:rFonts w:asciiTheme="majorHAnsi" w:hAnsiTheme="majorHAnsi"/>
          <w:bCs/>
        </w:rPr>
        <w:t>Step 4:</w:t>
      </w:r>
      <w:r w:rsidRPr="00867A13">
        <w:rPr>
          <w:b/>
          <w:bCs/>
        </w:rPr>
        <w:t xml:space="preserve"> </w:t>
      </w:r>
      <w:r w:rsidRPr="00867A13">
        <w:t>Stabilise debt levels</w:t>
      </w:r>
    </w:p>
    <w:p w14:paraId="165797B6" w14:textId="77777777" w:rsidR="003468BE" w:rsidRPr="00867A13" w:rsidRDefault="003468BE" w:rsidP="003468BE">
      <w:r w:rsidRPr="003468BE">
        <w:rPr>
          <w:rFonts w:asciiTheme="majorHAnsi" w:hAnsiTheme="majorHAnsi"/>
          <w:bCs/>
        </w:rPr>
        <w:t>Step 5:</w:t>
      </w:r>
      <w:r w:rsidRPr="00867A13">
        <w:rPr>
          <w:b/>
          <w:bCs/>
        </w:rPr>
        <w:t xml:space="preserve"> </w:t>
      </w:r>
      <w:r w:rsidRPr="00867A13">
        <w:t>Reduce net debt as a proportion of GSP.</w:t>
      </w:r>
    </w:p>
    <w:p w14:paraId="357CB5F2" w14:textId="77777777" w:rsidR="007056D4" w:rsidRDefault="007056D4" w:rsidP="007056D4">
      <w:r>
        <w:t xml:space="preserve">During the </w:t>
      </w:r>
      <w:r w:rsidRPr="007056D4">
        <w:rPr>
          <w:i/>
          <w:iCs/>
        </w:rPr>
        <w:t>2025-26 Budget</w:t>
      </w:r>
      <w:r w:rsidRPr="007056D4">
        <w:t>,</w:t>
      </w:r>
      <w:r>
        <w:t xml:space="preserve"> DTF continued to support</w:t>
      </w:r>
      <w:r>
        <w:rPr>
          <w:spacing w:val="-7"/>
        </w:rPr>
        <w:t xml:space="preserve"> </w:t>
      </w:r>
      <w:r>
        <w:t>the</w:t>
      </w:r>
      <w:r>
        <w:rPr>
          <w:spacing w:val="-7"/>
        </w:rPr>
        <w:t xml:space="preserve"> </w:t>
      </w:r>
      <w:r>
        <w:t>Government</w:t>
      </w:r>
      <w:r>
        <w:rPr>
          <w:spacing w:val="-7"/>
        </w:rPr>
        <w:t xml:space="preserve"> </w:t>
      </w:r>
      <w:r>
        <w:t>as</w:t>
      </w:r>
      <w:r>
        <w:rPr>
          <w:spacing w:val="-7"/>
        </w:rPr>
        <w:t xml:space="preserve"> </w:t>
      </w:r>
      <w:r>
        <w:t>it</w:t>
      </w:r>
      <w:r>
        <w:rPr>
          <w:spacing w:val="-7"/>
        </w:rPr>
        <w:t xml:space="preserve"> </w:t>
      </w:r>
      <w:r>
        <w:t>aims</w:t>
      </w:r>
      <w:r>
        <w:rPr>
          <w:spacing w:val="-7"/>
        </w:rPr>
        <w:t xml:space="preserve"> </w:t>
      </w:r>
      <w:r>
        <w:t>to</w:t>
      </w:r>
      <w:r>
        <w:rPr>
          <w:spacing w:val="-7"/>
        </w:rPr>
        <w:t xml:space="preserve"> </w:t>
      </w:r>
      <w:r>
        <w:t>maintain an operating cash surplus in 2024-25 (Step 2) and</w:t>
      </w:r>
      <w:r>
        <w:rPr>
          <w:spacing w:val="-4"/>
        </w:rPr>
        <w:t xml:space="preserve"> </w:t>
      </w:r>
      <w:r>
        <w:t>a</w:t>
      </w:r>
      <w:r>
        <w:rPr>
          <w:spacing w:val="-4"/>
        </w:rPr>
        <w:t xml:space="preserve"> </w:t>
      </w:r>
      <w:r>
        <w:t>projected</w:t>
      </w:r>
      <w:r>
        <w:rPr>
          <w:spacing w:val="-4"/>
        </w:rPr>
        <w:t xml:space="preserve"> </w:t>
      </w:r>
      <w:r>
        <w:t>return</w:t>
      </w:r>
      <w:r>
        <w:rPr>
          <w:spacing w:val="-4"/>
        </w:rPr>
        <w:t xml:space="preserve"> </w:t>
      </w:r>
      <w:r>
        <w:t>to</w:t>
      </w:r>
      <w:r>
        <w:rPr>
          <w:spacing w:val="-4"/>
        </w:rPr>
        <w:t xml:space="preserve"> </w:t>
      </w:r>
      <w:r>
        <w:t>an</w:t>
      </w:r>
      <w:r>
        <w:rPr>
          <w:spacing w:val="-4"/>
        </w:rPr>
        <w:t xml:space="preserve"> </w:t>
      </w:r>
      <w:r>
        <w:t>operating</w:t>
      </w:r>
      <w:r>
        <w:rPr>
          <w:spacing w:val="-4"/>
        </w:rPr>
        <w:t xml:space="preserve"> </w:t>
      </w:r>
      <w:r>
        <w:t>surplus in 2025-26 (Step 3). DTF will support the Government as it aims to stabilise and then reduce</w:t>
      </w:r>
      <w:r>
        <w:rPr>
          <w:spacing w:val="-6"/>
        </w:rPr>
        <w:t xml:space="preserve"> </w:t>
      </w:r>
      <w:r>
        <w:t>net</w:t>
      </w:r>
      <w:r>
        <w:rPr>
          <w:spacing w:val="-6"/>
        </w:rPr>
        <w:t xml:space="preserve"> </w:t>
      </w:r>
      <w:r>
        <w:t>debt</w:t>
      </w:r>
      <w:r>
        <w:rPr>
          <w:spacing w:val="-6"/>
        </w:rPr>
        <w:t xml:space="preserve"> </w:t>
      </w:r>
      <w:r>
        <w:t>as</w:t>
      </w:r>
      <w:r>
        <w:rPr>
          <w:spacing w:val="-6"/>
        </w:rPr>
        <w:t xml:space="preserve"> </w:t>
      </w:r>
      <w:r>
        <w:t>a</w:t>
      </w:r>
      <w:r>
        <w:rPr>
          <w:spacing w:val="-6"/>
        </w:rPr>
        <w:t xml:space="preserve"> </w:t>
      </w:r>
      <w:r>
        <w:t>percentage</w:t>
      </w:r>
      <w:r>
        <w:rPr>
          <w:spacing w:val="-6"/>
        </w:rPr>
        <w:t xml:space="preserve"> </w:t>
      </w:r>
      <w:r>
        <w:t>of</w:t>
      </w:r>
      <w:r>
        <w:rPr>
          <w:spacing w:val="-6"/>
        </w:rPr>
        <w:t xml:space="preserve"> </w:t>
      </w:r>
      <w:r>
        <w:t>GSP</w:t>
      </w:r>
      <w:r>
        <w:rPr>
          <w:spacing w:val="-6"/>
        </w:rPr>
        <w:t xml:space="preserve"> </w:t>
      </w:r>
      <w:r>
        <w:t>by</w:t>
      </w:r>
      <w:r>
        <w:rPr>
          <w:spacing w:val="-6"/>
        </w:rPr>
        <w:t xml:space="preserve"> </w:t>
      </w:r>
      <w:r>
        <w:t>the end of the forward estimates (Steps 4 and 5).</w:t>
      </w:r>
    </w:p>
    <w:p w14:paraId="0C5CCD13" w14:textId="77777777" w:rsidR="007056D4" w:rsidRDefault="007056D4" w:rsidP="007056D4">
      <w:r>
        <w:t>The Victorian Government expects DTF, as one</w:t>
      </w:r>
      <w:r>
        <w:rPr>
          <w:spacing w:val="-6"/>
        </w:rPr>
        <w:t xml:space="preserve"> </w:t>
      </w:r>
      <w:r>
        <w:t>of</w:t>
      </w:r>
      <w:r>
        <w:rPr>
          <w:spacing w:val="-6"/>
        </w:rPr>
        <w:t xml:space="preserve"> </w:t>
      </w:r>
      <w:r>
        <w:t>two</w:t>
      </w:r>
      <w:r>
        <w:rPr>
          <w:spacing w:val="-6"/>
        </w:rPr>
        <w:t xml:space="preserve"> </w:t>
      </w:r>
      <w:r>
        <w:t>central</w:t>
      </w:r>
      <w:r>
        <w:rPr>
          <w:spacing w:val="-6"/>
        </w:rPr>
        <w:t xml:space="preserve"> </w:t>
      </w:r>
      <w:r>
        <w:t>agencies,</w:t>
      </w:r>
      <w:r>
        <w:rPr>
          <w:spacing w:val="-6"/>
        </w:rPr>
        <w:t xml:space="preserve"> </w:t>
      </w:r>
      <w:r>
        <w:t>to</w:t>
      </w:r>
      <w:r>
        <w:rPr>
          <w:spacing w:val="-6"/>
        </w:rPr>
        <w:t xml:space="preserve"> </w:t>
      </w:r>
      <w:r>
        <w:t>lead</w:t>
      </w:r>
      <w:r>
        <w:rPr>
          <w:spacing w:val="-6"/>
        </w:rPr>
        <w:t xml:space="preserve"> </w:t>
      </w:r>
      <w:r>
        <w:t>the</w:t>
      </w:r>
      <w:r>
        <w:rPr>
          <w:spacing w:val="-6"/>
        </w:rPr>
        <w:t xml:space="preserve"> </w:t>
      </w:r>
      <w:r>
        <w:t>public sector to achieve high levels of performance and drive continuous improvements in how it</w:t>
      </w:r>
      <w:r>
        <w:rPr>
          <w:spacing w:val="-2"/>
        </w:rPr>
        <w:t xml:space="preserve"> </w:t>
      </w:r>
      <w:r>
        <w:t>delivers</w:t>
      </w:r>
      <w:r>
        <w:rPr>
          <w:spacing w:val="-2"/>
        </w:rPr>
        <w:t xml:space="preserve"> </w:t>
      </w:r>
      <w:r>
        <w:t>its</w:t>
      </w:r>
      <w:r>
        <w:rPr>
          <w:spacing w:val="-1"/>
        </w:rPr>
        <w:t xml:space="preserve"> </w:t>
      </w:r>
      <w:r>
        <w:rPr>
          <w:spacing w:val="-2"/>
        </w:rPr>
        <w:t>work.</w:t>
      </w:r>
    </w:p>
    <w:p w14:paraId="5F34024E" w14:textId="77777777" w:rsidR="007056D4" w:rsidRDefault="007056D4" w:rsidP="007056D4">
      <w:r>
        <w:t>As part of this, DTF will play a central role in overseeing the implementation of the Government’s</w:t>
      </w:r>
      <w:r>
        <w:rPr>
          <w:spacing w:val="-12"/>
        </w:rPr>
        <w:t xml:space="preserve"> </w:t>
      </w:r>
      <w:r>
        <w:t>response</w:t>
      </w:r>
      <w:r>
        <w:rPr>
          <w:spacing w:val="-12"/>
        </w:rPr>
        <w:t xml:space="preserve"> </w:t>
      </w:r>
      <w:r>
        <w:t>to</w:t>
      </w:r>
      <w:r>
        <w:rPr>
          <w:spacing w:val="-11"/>
        </w:rPr>
        <w:t xml:space="preserve"> </w:t>
      </w:r>
      <w:r>
        <w:t>an</w:t>
      </w:r>
      <w:r>
        <w:rPr>
          <w:spacing w:val="-12"/>
        </w:rPr>
        <w:t xml:space="preserve"> </w:t>
      </w:r>
      <w:r>
        <w:t>independent review into the Victorian Public Service, led</w:t>
      </w:r>
      <w:r>
        <w:rPr>
          <w:spacing w:val="-4"/>
        </w:rPr>
        <w:t xml:space="preserve"> </w:t>
      </w:r>
      <w:r>
        <w:t>by</w:t>
      </w:r>
      <w:r>
        <w:rPr>
          <w:spacing w:val="-1"/>
        </w:rPr>
        <w:t xml:space="preserve"> </w:t>
      </w:r>
      <w:r>
        <w:t>Helen</w:t>
      </w:r>
      <w:r>
        <w:rPr>
          <w:spacing w:val="-2"/>
        </w:rPr>
        <w:t xml:space="preserve"> </w:t>
      </w:r>
      <w:r>
        <w:t>Silver</w:t>
      </w:r>
      <w:r>
        <w:rPr>
          <w:spacing w:val="-1"/>
        </w:rPr>
        <w:t xml:space="preserve"> </w:t>
      </w:r>
      <w:r>
        <w:rPr>
          <w:spacing w:val="-5"/>
        </w:rPr>
        <w:t>AO.</w:t>
      </w:r>
    </w:p>
    <w:p w14:paraId="69495136" w14:textId="77777777" w:rsidR="007056D4" w:rsidRDefault="007056D4" w:rsidP="007056D4">
      <w:r>
        <w:t>DTF will continue to build its capabilities and ensure</w:t>
      </w:r>
      <w:r>
        <w:rPr>
          <w:spacing w:val="-10"/>
        </w:rPr>
        <w:t xml:space="preserve"> </w:t>
      </w:r>
      <w:r>
        <w:t>efficient</w:t>
      </w:r>
      <w:r>
        <w:rPr>
          <w:spacing w:val="-10"/>
        </w:rPr>
        <w:t xml:space="preserve"> </w:t>
      </w:r>
      <w:r>
        <w:t>resource</w:t>
      </w:r>
      <w:r>
        <w:rPr>
          <w:spacing w:val="-10"/>
        </w:rPr>
        <w:t xml:space="preserve"> </w:t>
      </w:r>
      <w:r>
        <w:t>allocation,</w:t>
      </w:r>
      <w:r>
        <w:rPr>
          <w:spacing w:val="-10"/>
        </w:rPr>
        <w:t xml:space="preserve"> </w:t>
      </w:r>
      <w:r>
        <w:t>with</w:t>
      </w:r>
      <w:r>
        <w:rPr>
          <w:spacing w:val="-10"/>
        </w:rPr>
        <w:t xml:space="preserve"> </w:t>
      </w:r>
      <w:r>
        <w:t>a</w:t>
      </w:r>
      <w:r>
        <w:rPr>
          <w:spacing w:val="-10"/>
        </w:rPr>
        <w:t xml:space="preserve"> </w:t>
      </w:r>
      <w:r>
        <w:t>focus on</w:t>
      </w:r>
      <w:r>
        <w:rPr>
          <w:spacing w:val="-2"/>
        </w:rPr>
        <w:t xml:space="preserve"> </w:t>
      </w:r>
      <w:r>
        <w:t>evidence-based</w:t>
      </w:r>
      <w:r>
        <w:rPr>
          <w:spacing w:val="-1"/>
        </w:rPr>
        <w:t xml:space="preserve"> </w:t>
      </w:r>
      <w:r>
        <w:t>analysis</w:t>
      </w:r>
      <w:r>
        <w:rPr>
          <w:spacing w:val="-2"/>
        </w:rPr>
        <w:t xml:space="preserve"> </w:t>
      </w:r>
      <w:r>
        <w:t>to</w:t>
      </w:r>
      <w:r>
        <w:rPr>
          <w:spacing w:val="-1"/>
        </w:rPr>
        <w:t xml:space="preserve"> </w:t>
      </w:r>
      <w:r>
        <w:t>underpin</w:t>
      </w:r>
      <w:r>
        <w:rPr>
          <w:spacing w:val="-1"/>
        </w:rPr>
        <w:t xml:space="preserve"> </w:t>
      </w:r>
      <w:r>
        <w:rPr>
          <w:spacing w:val="-5"/>
        </w:rPr>
        <w:t xml:space="preserve">our </w:t>
      </w:r>
      <w:r>
        <w:t>advice.</w:t>
      </w:r>
      <w:r>
        <w:rPr>
          <w:spacing w:val="-7"/>
        </w:rPr>
        <w:t xml:space="preserve"> </w:t>
      </w:r>
      <w:r>
        <w:t>DTF’s</w:t>
      </w:r>
      <w:r>
        <w:rPr>
          <w:spacing w:val="-7"/>
        </w:rPr>
        <w:t xml:space="preserve"> </w:t>
      </w:r>
      <w:r>
        <w:t>work</w:t>
      </w:r>
      <w:r>
        <w:rPr>
          <w:spacing w:val="-7"/>
        </w:rPr>
        <w:t xml:space="preserve"> </w:t>
      </w:r>
      <w:r>
        <w:t>program</w:t>
      </w:r>
      <w:r>
        <w:rPr>
          <w:spacing w:val="-7"/>
        </w:rPr>
        <w:t xml:space="preserve"> </w:t>
      </w:r>
      <w:r>
        <w:t>over</w:t>
      </w:r>
      <w:r>
        <w:rPr>
          <w:spacing w:val="-7"/>
        </w:rPr>
        <w:t xml:space="preserve"> </w:t>
      </w:r>
      <w:r>
        <w:t>the</w:t>
      </w:r>
      <w:r>
        <w:rPr>
          <w:spacing w:val="-7"/>
        </w:rPr>
        <w:t xml:space="preserve"> </w:t>
      </w:r>
      <w:r>
        <w:t>medium term</w:t>
      </w:r>
      <w:r>
        <w:rPr>
          <w:spacing w:val="-7"/>
        </w:rPr>
        <w:t xml:space="preserve"> </w:t>
      </w:r>
      <w:r>
        <w:t>will</w:t>
      </w:r>
      <w:r>
        <w:rPr>
          <w:spacing w:val="-7"/>
        </w:rPr>
        <w:t xml:space="preserve"> </w:t>
      </w:r>
      <w:r>
        <w:t>further</w:t>
      </w:r>
      <w:r>
        <w:rPr>
          <w:spacing w:val="-7"/>
        </w:rPr>
        <w:t xml:space="preserve"> </w:t>
      </w:r>
      <w:r>
        <w:t>build</w:t>
      </w:r>
      <w:r>
        <w:rPr>
          <w:spacing w:val="-7"/>
        </w:rPr>
        <w:t xml:space="preserve"> </w:t>
      </w:r>
      <w:r>
        <w:t>on</w:t>
      </w:r>
      <w:r>
        <w:rPr>
          <w:spacing w:val="-7"/>
        </w:rPr>
        <w:t xml:space="preserve"> </w:t>
      </w:r>
      <w:r>
        <w:t>our</w:t>
      </w:r>
      <w:r>
        <w:rPr>
          <w:spacing w:val="-7"/>
        </w:rPr>
        <w:t xml:space="preserve"> </w:t>
      </w:r>
      <w:r>
        <w:t>strong</w:t>
      </w:r>
      <w:r>
        <w:rPr>
          <w:spacing w:val="-7"/>
        </w:rPr>
        <w:t xml:space="preserve"> </w:t>
      </w:r>
      <w:r>
        <w:t>record</w:t>
      </w:r>
      <w:r>
        <w:rPr>
          <w:spacing w:val="-7"/>
        </w:rPr>
        <w:t xml:space="preserve"> </w:t>
      </w:r>
      <w:r>
        <w:t>by focusing on:</w:t>
      </w:r>
    </w:p>
    <w:p w14:paraId="3CBD6D84" w14:textId="68C70045" w:rsidR="007056D4" w:rsidRDefault="007056D4" w:rsidP="001D0B45">
      <w:pPr>
        <w:pStyle w:val="ListBullet"/>
      </w:pPr>
      <w:r>
        <w:t>helping</w:t>
      </w:r>
      <w:r>
        <w:rPr>
          <w:spacing w:val="-7"/>
        </w:rPr>
        <w:t xml:space="preserve"> </w:t>
      </w:r>
      <w:r>
        <w:t>the</w:t>
      </w:r>
      <w:r>
        <w:rPr>
          <w:spacing w:val="-7"/>
        </w:rPr>
        <w:t xml:space="preserve"> </w:t>
      </w:r>
      <w:r>
        <w:t>Victorian</w:t>
      </w:r>
      <w:r>
        <w:rPr>
          <w:spacing w:val="-7"/>
        </w:rPr>
        <w:t xml:space="preserve"> </w:t>
      </w:r>
      <w:r>
        <w:t>public</w:t>
      </w:r>
      <w:r>
        <w:rPr>
          <w:spacing w:val="-7"/>
        </w:rPr>
        <w:t xml:space="preserve"> </w:t>
      </w:r>
      <w:r>
        <w:t>sector</w:t>
      </w:r>
      <w:r>
        <w:rPr>
          <w:spacing w:val="-7"/>
        </w:rPr>
        <w:t xml:space="preserve"> </w:t>
      </w:r>
      <w:r>
        <w:t>deliver services more efficiently, while delivering better outcomes for Victorians</w:t>
      </w:r>
    </w:p>
    <w:p w14:paraId="4A1F462E" w14:textId="2FD3EC4C" w:rsidR="007056D4" w:rsidRDefault="007056D4" w:rsidP="001D0B45">
      <w:pPr>
        <w:pStyle w:val="ListBullet"/>
      </w:pPr>
      <w:r>
        <w:t>continuing</w:t>
      </w:r>
      <w:r>
        <w:rPr>
          <w:spacing w:val="-1"/>
        </w:rPr>
        <w:t xml:space="preserve"> </w:t>
      </w:r>
      <w:r>
        <w:t>to</w:t>
      </w:r>
      <w:r>
        <w:rPr>
          <w:spacing w:val="-2"/>
        </w:rPr>
        <w:t xml:space="preserve"> </w:t>
      </w:r>
      <w:r>
        <w:t>support</w:t>
      </w:r>
      <w:r>
        <w:rPr>
          <w:spacing w:val="-1"/>
        </w:rPr>
        <w:t xml:space="preserve"> </w:t>
      </w:r>
      <w:r>
        <w:t>a</w:t>
      </w:r>
      <w:r>
        <w:rPr>
          <w:spacing w:val="-1"/>
        </w:rPr>
        <w:t xml:space="preserve"> </w:t>
      </w:r>
      <w:r>
        <w:t>strong</w:t>
      </w:r>
      <w:r>
        <w:rPr>
          <w:spacing w:val="-1"/>
        </w:rPr>
        <w:t xml:space="preserve"> </w:t>
      </w:r>
      <w:r>
        <w:rPr>
          <w:spacing w:val="-2"/>
        </w:rPr>
        <w:t>economy</w:t>
      </w:r>
    </w:p>
    <w:p w14:paraId="2CD43BC3" w14:textId="58971154" w:rsidR="007056D4" w:rsidRDefault="007056D4" w:rsidP="001D0B45">
      <w:pPr>
        <w:pStyle w:val="ListBullet"/>
      </w:pPr>
      <w:r>
        <w:t>rebuilding</w:t>
      </w:r>
      <w:r>
        <w:rPr>
          <w:spacing w:val="-8"/>
        </w:rPr>
        <w:t xml:space="preserve"> </w:t>
      </w:r>
      <w:r>
        <w:t>a</w:t>
      </w:r>
      <w:r>
        <w:rPr>
          <w:spacing w:val="-8"/>
        </w:rPr>
        <w:t xml:space="preserve"> </w:t>
      </w:r>
      <w:r>
        <w:t>long-term</w:t>
      </w:r>
      <w:r>
        <w:rPr>
          <w:spacing w:val="-8"/>
        </w:rPr>
        <w:t xml:space="preserve"> </w:t>
      </w:r>
      <w:r>
        <w:t>sustainable</w:t>
      </w:r>
      <w:r>
        <w:rPr>
          <w:spacing w:val="-8"/>
        </w:rPr>
        <w:t xml:space="preserve"> </w:t>
      </w:r>
      <w:r>
        <w:t xml:space="preserve">financial </w:t>
      </w:r>
      <w:r>
        <w:rPr>
          <w:spacing w:val="-2"/>
        </w:rPr>
        <w:t>position</w:t>
      </w:r>
    </w:p>
    <w:p w14:paraId="650574A4" w14:textId="0FA95E1B" w:rsidR="007056D4" w:rsidRDefault="007056D4" w:rsidP="001D0B45">
      <w:pPr>
        <w:pStyle w:val="ListBullet"/>
      </w:pPr>
      <w:r>
        <w:t>implementing</w:t>
      </w:r>
      <w:r>
        <w:rPr>
          <w:spacing w:val="-9"/>
        </w:rPr>
        <w:t xml:space="preserve"> </w:t>
      </w:r>
      <w:r>
        <w:t>the</w:t>
      </w:r>
      <w:r>
        <w:rPr>
          <w:spacing w:val="-9"/>
        </w:rPr>
        <w:t xml:space="preserve"> </w:t>
      </w:r>
      <w:r>
        <w:t>Government’s</w:t>
      </w:r>
      <w:r>
        <w:rPr>
          <w:spacing w:val="-9"/>
        </w:rPr>
        <w:t xml:space="preserve"> </w:t>
      </w:r>
      <w:r>
        <w:t>financial management reform agenda in support of its fiscal strategy</w:t>
      </w:r>
    </w:p>
    <w:p w14:paraId="1D589863" w14:textId="6BC665AE" w:rsidR="007056D4" w:rsidRDefault="007056D4" w:rsidP="001D0B45">
      <w:pPr>
        <w:pStyle w:val="ListBullet"/>
      </w:pPr>
      <w:r>
        <w:t>promoting</w:t>
      </w:r>
      <w:r>
        <w:rPr>
          <w:spacing w:val="-9"/>
        </w:rPr>
        <w:t xml:space="preserve"> </w:t>
      </w:r>
      <w:r>
        <w:t>more</w:t>
      </w:r>
      <w:r>
        <w:rPr>
          <w:spacing w:val="-9"/>
        </w:rPr>
        <w:t xml:space="preserve"> </w:t>
      </w:r>
      <w:r>
        <w:t>productive</w:t>
      </w:r>
      <w:r>
        <w:rPr>
          <w:spacing w:val="-9"/>
        </w:rPr>
        <w:t xml:space="preserve"> </w:t>
      </w:r>
      <w:r>
        <w:t>and</w:t>
      </w:r>
      <w:r>
        <w:rPr>
          <w:spacing w:val="-9"/>
        </w:rPr>
        <w:t xml:space="preserve"> </w:t>
      </w:r>
      <w:r>
        <w:t>inclusive economic performance for the State, which supports higher real incomes for all Victorians, and a competitive and innovative business environment that supports investment and employment</w:t>
      </w:r>
    </w:p>
    <w:p w14:paraId="6ADADB83" w14:textId="61E3833D" w:rsidR="007056D4" w:rsidRDefault="007056D4" w:rsidP="001D0B45">
      <w:pPr>
        <w:pStyle w:val="ListBullet"/>
      </w:pPr>
      <w:r>
        <w:t>providing policy advice to inform decision-making on growing green jobs</w:t>
      </w:r>
      <w:r>
        <w:rPr>
          <w:spacing w:val="-4"/>
        </w:rPr>
        <w:t xml:space="preserve"> </w:t>
      </w:r>
      <w:r>
        <w:t>and</w:t>
      </w:r>
      <w:r>
        <w:rPr>
          <w:spacing w:val="-4"/>
        </w:rPr>
        <w:t xml:space="preserve"> </w:t>
      </w:r>
      <w:r>
        <w:t>economic</w:t>
      </w:r>
      <w:r>
        <w:rPr>
          <w:spacing w:val="-4"/>
        </w:rPr>
        <w:t xml:space="preserve"> </w:t>
      </w:r>
      <w:r>
        <w:t>opportunities</w:t>
      </w:r>
      <w:r>
        <w:rPr>
          <w:spacing w:val="-4"/>
        </w:rPr>
        <w:t xml:space="preserve"> </w:t>
      </w:r>
      <w:r>
        <w:t>and reducing</w:t>
      </w:r>
      <w:r>
        <w:rPr>
          <w:spacing w:val="-12"/>
        </w:rPr>
        <w:t xml:space="preserve"> </w:t>
      </w:r>
      <w:r>
        <w:t>carbon</w:t>
      </w:r>
      <w:r>
        <w:rPr>
          <w:spacing w:val="-12"/>
        </w:rPr>
        <w:t xml:space="preserve"> </w:t>
      </w:r>
      <w:r>
        <w:t>emissions,</w:t>
      </w:r>
      <w:r>
        <w:rPr>
          <w:spacing w:val="-11"/>
        </w:rPr>
        <w:t xml:space="preserve"> </w:t>
      </w:r>
      <w:r>
        <w:t>alongside complementary objectives such as energy reliability and affordability</w:t>
      </w:r>
    </w:p>
    <w:p w14:paraId="692430B7" w14:textId="43D60253" w:rsidR="007056D4" w:rsidRDefault="007056D4" w:rsidP="001D0B45">
      <w:pPr>
        <w:pStyle w:val="ListBullet"/>
      </w:pPr>
      <w:r>
        <w:t>implementing government priorities for which</w:t>
      </w:r>
      <w:r>
        <w:rPr>
          <w:spacing w:val="-8"/>
        </w:rPr>
        <w:t xml:space="preserve"> </w:t>
      </w:r>
      <w:r>
        <w:t>it</w:t>
      </w:r>
      <w:r>
        <w:rPr>
          <w:spacing w:val="-8"/>
        </w:rPr>
        <w:t xml:space="preserve"> </w:t>
      </w:r>
      <w:r>
        <w:t>has</w:t>
      </w:r>
      <w:r>
        <w:rPr>
          <w:spacing w:val="-8"/>
        </w:rPr>
        <w:t xml:space="preserve"> </w:t>
      </w:r>
      <w:r>
        <w:t>responsibility,</w:t>
      </w:r>
      <w:r>
        <w:rPr>
          <w:spacing w:val="-8"/>
        </w:rPr>
        <w:t xml:space="preserve"> </w:t>
      </w:r>
      <w:r>
        <w:t>including</w:t>
      </w:r>
      <w:r>
        <w:rPr>
          <w:spacing w:val="-8"/>
        </w:rPr>
        <w:t xml:space="preserve"> </w:t>
      </w:r>
      <w:r>
        <w:t>in</w:t>
      </w:r>
      <w:r>
        <w:rPr>
          <w:spacing w:val="-8"/>
        </w:rPr>
        <w:t xml:space="preserve"> </w:t>
      </w:r>
      <w:r>
        <w:t>the areas of regulation reform and social, affordable and market housing</w:t>
      </w:r>
    </w:p>
    <w:p w14:paraId="2C6DCDB3" w14:textId="484AB5D6" w:rsidR="007056D4" w:rsidRDefault="007056D4" w:rsidP="001D0B45">
      <w:pPr>
        <w:pStyle w:val="ListBullet"/>
      </w:pPr>
      <w:r>
        <w:t>developing and implementing agreed tax reforms</w:t>
      </w:r>
      <w:r>
        <w:rPr>
          <w:spacing w:val="-10"/>
        </w:rPr>
        <w:t xml:space="preserve"> </w:t>
      </w:r>
      <w:r>
        <w:t>to</w:t>
      </w:r>
      <w:r>
        <w:rPr>
          <w:spacing w:val="-10"/>
        </w:rPr>
        <w:t xml:space="preserve"> </w:t>
      </w:r>
      <w:r>
        <w:t>improve</w:t>
      </w:r>
      <w:r>
        <w:rPr>
          <w:spacing w:val="-10"/>
        </w:rPr>
        <w:t xml:space="preserve"> </w:t>
      </w:r>
      <w:r>
        <w:t>the</w:t>
      </w:r>
      <w:r>
        <w:rPr>
          <w:spacing w:val="-10"/>
        </w:rPr>
        <w:t xml:space="preserve"> </w:t>
      </w:r>
      <w:r>
        <w:t>State’s</w:t>
      </w:r>
      <w:r>
        <w:rPr>
          <w:spacing w:val="-10"/>
        </w:rPr>
        <w:t xml:space="preserve"> </w:t>
      </w:r>
      <w:r>
        <w:t>tax</w:t>
      </w:r>
      <w:r>
        <w:rPr>
          <w:spacing w:val="-10"/>
        </w:rPr>
        <w:t xml:space="preserve"> </w:t>
      </w:r>
      <w:r>
        <w:t>mix</w:t>
      </w:r>
      <w:r>
        <w:rPr>
          <w:spacing w:val="-10"/>
        </w:rPr>
        <w:t xml:space="preserve"> </w:t>
      </w:r>
      <w:r>
        <w:t xml:space="preserve">and drive economic growth, productivity and </w:t>
      </w:r>
      <w:r>
        <w:rPr>
          <w:spacing w:val="-2"/>
        </w:rPr>
        <w:t>employment</w:t>
      </w:r>
    </w:p>
    <w:p w14:paraId="0B79111D" w14:textId="055A9228" w:rsidR="007056D4" w:rsidRDefault="007056D4" w:rsidP="001D0B45">
      <w:pPr>
        <w:pStyle w:val="ListBullet"/>
      </w:pPr>
      <w:r>
        <w:t>delivering more innovative, efficient and effective</w:t>
      </w:r>
      <w:r>
        <w:rPr>
          <w:spacing w:val="-12"/>
        </w:rPr>
        <w:t xml:space="preserve"> </w:t>
      </w:r>
      <w:r>
        <w:t>commercial</w:t>
      </w:r>
      <w:r>
        <w:rPr>
          <w:spacing w:val="-11"/>
        </w:rPr>
        <w:t xml:space="preserve"> </w:t>
      </w:r>
      <w:r>
        <w:t>activities</w:t>
      </w:r>
      <w:r>
        <w:rPr>
          <w:spacing w:val="-12"/>
        </w:rPr>
        <w:t xml:space="preserve"> </w:t>
      </w:r>
      <w:r>
        <w:t>and</w:t>
      </w:r>
      <w:r>
        <w:rPr>
          <w:spacing w:val="-11"/>
        </w:rPr>
        <w:t xml:space="preserve"> </w:t>
      </w:r>
      <w:r>
        <w:t>public sector infrastructure</w:t>
      </w:r>
    </w:p>
    <w:p w14:paraId="0D599A78" w14:textId="4506CC2D" w:rsidR="007056D4" w:rsidRDefault="007056D4" w:rsidP="001D0B45">
      <w:pPr>
        <w:pStyle w:val="ListBullet"/>
      </w:pPr>
      <w:r>
        <w:t>positioning</w:t>
      </w:r>
      <w:r>
        <w:rPr>
          <w:spacing w:val="-6"/>
        </w:rPr>
        <w:t xml:space="preserve"> </w:t>
      </w:r>
      <w:r>
        <w:t>Victoria</w:t>
      </w:r>
      <w:r>
        <w:rPr>
          <w:spacing w:val="-6"/>
        </w:rPr>
        <w:t xml:space="preserve"> </w:t>
      </w:r>
      <w:r>
        <w:t>to</w:t>
      </w:r>
      <w:r>
        <w:rPr>
          <w:spacing w:val="-6"/>
        </w:rPr>
        <w:t xml:space="preserve"> </w:t>
      </w:r>
      <w:r>
        <w:t>receive</w:t>
      </w:r>
      <w:r>
        <w:rPr>
          <w:spacing w:val="-6"/>
        </w:rPr>
        <w:t xml:space="preserve"> </w:t>
      </w:r>
      <w:r>
        <w:t>a</w:t>
      </w:r>
      <w:r>
        <w:rPr>
          <w:spacing w:val="-6"/>
        </w:rPr>
        <w:t xml:space="preserve"> </w:t>
      </w:r>
      <w:r>
        <w:t>fair</w:t>
      </w:r>
      <w:r>
        <w:rPr>
          <w:spacing w:val="-6"/>
        </w:rPr>
        <w:t xml:space="preserve"> </w:t>
      </w:r>
      <w:r>
        <w:t>share of Commonwealth funding, including GST</w:t>
      </w:r>
      <w:r>
        <w:rPr>
          <w:spacing w:val="-4"/>
        </w:rPr>
        <w:t xml:space="preserve"> </w:t>
      </w:r>
      <w:r>
        <w:rPr>
          <w:spacing w:val="-2"/>
        </w:rPr>
        <w:t>revenue.</w:t>
      </w:r>
    </w:p>
    <w:p w14:paraId="4187A0C5" w14:textId="77777777" w:rsidR="007056D4" w:rsidRDefault="007056D4" w:rsidP="007056D4">
      <w:r>
        <w:t>DTF aims to attract and retain the best people. To do this, DTF will ensure it remains a</w:t>
      </w:r>
      <w:r>
        <w:rPr>
          <w:spacing w:val="-10"/>
        </w:rPr>
        <w:t xml:space="preserve"> </w:t>
      </w:r>
      <w:r>
        <w:t>competitive</w:t>
      </w:r>
      <w:r>
        <w:rPr>
          <w:spacing w:val="-10"/>
        </w:rPr>
        <w:t xml:space="preserve"> </w:t>
      </w:r>
      <w:r>
        <w:t>and</w:t>
      </w:r>
      <w:r>
        <w:rPr>
          <w:spacing w:val="-10"/>
        </w:rPr>
        <w:t xml:space="preserve"> </w:t>
      </w:r>
      <w:r>
        <w:t>a</w:t>
      </w:r>
      <w:r>
        <w:rPr>
          <w:spacing w:val="-10"/>
        </w:rPr>
        <w:t xml:space="preserve"> </w:t>
      </w:r>
      <w:r>
        <w:t>well-respected</w:t>
      </w:r>
      <w:r>
        <w:rPr>
          <w:spacing w:val="-10"/>
        </w:rPr>
        <w:t xml:space="preserve"> </w:t>
      </w:r>
      <w:r>
        <w:t>employer of choice.</w:t>
      </w:r>
    </w:p>
    <w:p w14:paraId="556E4EB5" w14:textId="64D098F2" w:rsidR="001D4241" w:rsidRDefault="007056D4" w:rsidP="007056D4">
      <w:r>
        <w:t>We</w:t>
      </w:r>
      <w:r>
        <w:rPr>
          <w:spacing w:val="-8"/>
        </w:rPr>
        <w:t xml:space="preserve"> </w:t>
      </w:r>
      <w:r>
        <w:t>operate</w:t>
      </w:r>
      <w:r>
        <w:rPr>
          <w:spacing w:val="-8"/>
        </w:rPr>
        <w:t xml:space="preserve"> </w:t>
      </w:r>
      <w:r>
        <w:t>in</w:t>
      </w:r>
      <w:r>
        <w:rPr>
          <w:spacing w:val="-8"/>
        </w:rPr>
        <w:t xml:space="preserve"> </w:t>
      </w:r>
      <w:r>
        <w:t>an</w:t>
      </w:r>
      <w:r>
        <w:rPr>
          <w:spacing w:val="-8"/>
        </w:rPr>
        <w:t xml:space="preserve"> </w:t>
      </w:r>
      <w:r>
        <w:t>age</w:t>
      </w:r>
      <w:r>
        <w:rPr>
          <w:spacing w:val="-8"/>
        </w:rPr>
        <w:t xml:space="preserve"> </w:t>
      </w:r>
      <w:r>
        <w:t>of</w:t>
      </w:r>
      <w:r>
        <w:rPr>
          <w:spacing w:val="-8"/>
        </w:rPr>
        <w:t xml:space="preserve"> </w:t>
      </w:r>
      <w:r>
        <w:t>technological</w:t>
      </w:r>
      <w:r>
        <w:rPr>
          <w:spacing w:val="-8"/>
        </w:rPr>
        <w:t xml:space="preserve"> </w:t>
      </w:r>
      <w:r>
        <w:t>change, and with this comes significant opportunity. We are now more connected, flexible and agile than ever before and are well positioned to respond to more flexible work arrangements.</w:t>
      </w:r>
      <w:r>
        <w:rPr>
          <w:spacing w:val="40"/>
        </w:rPr>
        <w:t xml:space="preserve"> </w:t>
      </w:r>
      <w:r>
        <w:t>DTF is committed to a hybrid work environment, which has the benefits of both face-to-face working and the flexibility of working from home, in</w:t>
      </w:r>
      <w:r>
        <w:rPr>
          <w:spacing w:val="-8"/>
        </w:rPr>
        <w:t xml:space="preserve"> </w:t>
      </w:r>
      <w:r>
        <w:t>line</w:t>
      </w:r>
      <w:r>
        <w:rPr>
          <w:spacing w:val="-8"/>
        </w:rPr>
        <w:t xml:space="preserve"> </w:t>
      </w:r>
      <w:r>
        <w:t>with</w:t>
      </w:r>
      <w:r>
        <w:rPr>
          <w:spacing w:val="-8"/>
        </w:rPr>
        <w:t xml:space="preserve"> </w:t>
      </w:r>
      <w:r>
        <w:t>current</w:t>
      </w:r>
      <w:r>
        <w:rPr>
          <w:spacing w:val="-8"/>
        </w:rPr>
        <w:t xml:space="preserve"> </w:t>
      </w:r>
      <w:r>
        <w:t>Victorian</w:t>
      </w:r>
      <w:r>
        <w:rPr>
          <w:spacing w:val="-8"/>
        </w:rPr>
        <w:t xml:space="preserve"> </w:t>
      </w:r>
      <w:r>
        <w:t>Government</w:t>
      </w:r>
      <w:r>
        <w:rPr>
          <w:spacing w:val="-8"/>
        </w:rPr>
        <w:t xml:space="preserve"> </w:t>
      </w:r>
      <w:r>
        <w:t>policies and directions.</w:t>
      </w:r>
    </w:p>
    <w:p w14:paraId="2F87DC3A" w14:textId="77777777" w:rsidR="00E723EF" w:rsidRDefault="00E723EF" w:rsidP="00E723EF">
      <w:r>
        <w:t>DTF has a strong reputation for providing influential</w:t>
      </w:r>
      <w:r>
        <w:rPr>
          <w:spacing w:val="-7"/>
        </w:rPr>
        <w:t xml:space="preserve"> </w:t>
      </w:r>
      <w:r>
        <w:t>advice</w:t>
      </w:r>
      <w:r>
        <w:rPr>
          <w:spacing w:val="-7"/>
        </w:rPr>
        <w:t xml:space="preserve"> </w:t>
      </w:r>
      <w:r>
        <w:t>to</w:t>
      </w:r>
      <w:r>
        <w:rPr>
          <w:spacing w:val="-7"/>
        </w:rPr>
        <w:t xml:space="preserve"> </w:t>
      </w:r>
      <w:r>
        <w:t>decision</w:t>
      </w:r>
      <w:r>
        <w:rPr>
          <w:spacing w:val="-7"/>
        </w:rPr>
        <w:t xml:space="preserve"> </w:t>
      </w:r>
      <w:r>
        <w:t>makers.</w:t>
      </w:r>
      <w:r>
        <w:rPr>
          <w:spacing w:val="-7"/>
        </w:rPr>
        <w:t xml:space="preserve"> </w:t>
      </w:r>
      <w:r>
        <w:t>This</w:t>
      </w:r>
      <w:r>
        <w:rPr>
          <w:spacing w:val="-7"/>
        </w:rPr>
        <w:t xml:space="preserve"> </w:t>
      </w:r>
      <w:r>
        <w:t>is</w:t>
      </w:r>
      <w:r>
        <w:rPr>
          <w:spacing w:val="-7"/>
        </w:rPr>
        <w:t xml:space="preserve"> </w:t>
      </w:r>
      <w:r>
        <w:t>built on</w:t>
      </w:r>
      <w:r>
        <w:rPr>
          <w:spacing w:val="-1"/>
        </w:rPr>
        <w:t xml:space="preserve"> </w:t>
      </w:r>
      <w:r>
        <w:t>our</w:t>
      </w:r>
      <w:r>
        <w:rPr>
          <w:spacing w:val="-1"/>
        </w:rPr>
        <w:t xml:space="preserve"> </w:t>
      </w:r>
      <w:r>
        <w:t>relationships</w:t>
      </w:r>
      <w:r>
        <w:rPr>
          <w:spacing w:val="-1"/>
        </w:rPr>
        <w:t xml:space="preserve"> </w:t>
      </w:r>
      <w:r>
        <w:t>with</w:t>
      </w:r>
      <w:r>
        <w:rPr>
          <w:spacing w:val="-1"/>
        </w:rPr>
        <w:t xml:space="preserve"> </w:t>
      </w:r>
      <w:r>
        <w:t>stakeholders,</w:t>
      </w:r>
      <w:r>
        <w:rPr>
          <w:spacing w:val="-1"/>
        </w:rPr>
        <w:t xml:space="preserve"> </w:t>
      </w:r>
      <w:r>
        <w:t xml:space="preserve">including the Department’s portfolio agencies, portfolio ministers, other departments and the Victorian </w:t>
      </w:r>
      <w:r>
        <w:rPr>
          <w:spacing w:val="-2"/>
        </w:rPr>
        <w:t>community.</w:t>
      </w:r>
    </w:p>
    <w:p w14:paraId="6F1AF3E8" w14:textId="77777777" w:rsidR="00A741F4" w:rsidRDefault="00E723EF" w:rsidP="00E723EF">
      <w:r>
        <w:t>DTF</w:t>
      </w:r>
      <w:r>
        <w:rPr>
          <w:spacing w:val="-9"/>
        </w:rPr>
        <w:t xml:space="preserve"> </w:t>
      </w:r>
      <w:r>
        <w:t>has</w:t>
      </w:r>
      <w:r>
        <w:rPr>
          <w:spacing w:val="-9"/>
        </w:rPr>
        <w:t xml:space="preserve"> </w:t>
      </w:r>
      <w:r>
        <w:t>a</w:t>
      </w:r>
      <w:r>
        <w:rPr>
          <w:spacing w:val="-9"/>
        </w:rPr>
        <w:t xml:space="preserve"> </w:t>
      </w:r>
      <w:r>
        <w:t>strong</w:t>
      </w:r>
      <w:r>
        <w:rPr>
          <w:spacing w:val="-9"/>
        </w:rPr>
        <w:t xml:space="preserve"> </w:t>
      </w:r>
      <w:r>
        <w:t>and</w:t>
      </w:r>
      <w:r>
        <w:rPr>
          <w:spacing w:val="-9"/>
        </w:rPr>
        <w:t xml:space="preserve"> </w:t>
      </w:r>
      <w:r>
        <w:t>well-deserved</w:t>
      </w:r>
      <w:r>
        <w:rPr>
          <w:spacing w:val="-9"/>
        </w:rPr>
        <w:t xml:space="preserve"> </w:t>
      </w:r>
      <w:r>
        <w:t xml:space="preserve">reputation for rapidly providing rigorous quantitative and qualitative evidence-based analysis, and the expertise and relationships that enable us to provide influential </w:t>
      </w:r>
      <w:r w:rsidR="006B1607">
        <w:t xml:space="preserve">advice. </w:t>
      </w:r>
    </w:p>
    <w:p w14:paraId="0A187BC9" w14:textId="67C441BE" w:rsidR="00E723EF" w:rsidRDefault="006B1607" w:rsidP="00E723EF">
      <w:r>
        <w:t>Strong</w:t>
      </w:r>
      <w:r w:rsidR="00E723EF">
        <w:t xml:space="preserve"> governance is core to how we operate, and</w:t>
      </w:r>
      <w:r w:rsidR="00E723EF">
        <w:rPr>
          <w:spacing w:val="-5"/>
        </w:rPr>
        <w:t xml:space="preserve"> </w:t>
      </w:r>
      <w:r w:rsidR="00E723EF">
        <w:t>DTF</w:t>
      </w:r>
      <w:r w:rsidR="00E723EF">
        <w:rPr>
          <w:spacing w:val="-5"/>
        </w:rPr>
        <w:t xml:space="preserve"> </w:t>
      </w:r>
      <w:r w:rsidR="00E723EF">
        <w:t>has</w:t>
      </w:r>
      <w:r w:rsidR="00E723EF">
        <w:rPr>
          <w:spacing w:val="-5"/>
        </w:rPr>
        <w:t xml:space="preserve"> </w:t>
      </w:r>
      <w:r w:rsidR="00E723EF">
        <w:t>built</w:t>
      </w:r>
      <w:r w:rsidR="00E723EF">
        <w:rPr>
          <w:spacing w:val="-5"/>
        </w:rPr>
        <w:t xml:space="preserve"> </w:t>
      </w:r>
      <w:r w:rsidR="00E723EF">
        <w:t>up</w:t>
      </w:r>
      <w:r w:rsidR="00E723EF">
        <w:rPr>
          <w:spacing w:val="-5"/>
        </w:rPr>
        <w:t xml:space="preserve"> </w:t>
      </w:r>
      <w:r w:rsidR="00E723EF">
        <w:t>its</w:t>
      </w:r>
      <w:r w:rsidR="00E723EF">
        <w:rPr>
          <w:spacing w:val="-5"/>
        </w:rPr>
        <w:t xml:space="preserve"> </w:t>
      </w:r>
      <w:r w:rsidR="00E723EF">
        <w:t>governance</w:t>
      </w:r>
      <w:r w:rsidR="00E723EF">
        <w:rPr>
          <w:spacing w:val="-5"/>
        </w:rPr>
        <w:t xml:space="preserve"> </w:t>
      </w:r>
      <w:r w:rsidR="00E723EF">
        <w:t>and</w:t>
      </w:r>
      <w:r w:rsidR="00E723EF">
        <w:rPr>
          <w:spacing w:val="-5"/>
        </w:rPr>
        <w:t xml:space="preserve"> </w:t>
      </w:r>
      <w:r w:rsidR="00E723EF">
        <w:t>integrity frameworks</w:t>
      </w:r>
      <w:r w:rsidR="00E723EF">
        <w:rPr>
          <w:spacing w:val="-9"/>
        </w:rPr>
        <w:t xml:space="preserve"> </w:t>
      </w:r>
      <w:r w:rsidR="00E723EF">
        <w:t>over</w:t>
      </w:r>
      <w:r w:rsidR="00E723EF">
        <w:rPr>
          <w:spacing w:val="-9"/>
        </w:rPr>
        <w:t xml:space="preserve"> </w:t>
      </w:r>
      <w:r w:rsidR="00E723EF">
        <w:t>time.</w:t>
      </w:r>
      <w:r w:rsidR="00E723EF">
        <w:rPr>
          <w:spacing w:val="-9"/>
        </w:rPr>
        <w:t xml:space="preserve"> </w:t>
      </w:r>
      <w:r w:rsidR="00E723EF">
        <w:t>A</w:t>
      </w:r>
      <w:r w:rsidR="00E723EF">
        <w:rPr>
          <w:spacing w:val="-9"/>
        </w:rPr>
        <w:t xml:space="preserve"> </w:t>
      </w:r>
      <w:r w:rsidR="00E723EF">
        <w:t>key</w:t>
      </w:r>
      <w:r w:rsidR="00E723EF">
        <w:rPr>
          <w:spacing w:val="-9"/>
        </w:rPr>
        <w:t xml:space="preserve"> </w:t>
      </w:r>
      <w:r w:rsidR="00E723EF">
        <w:t>challenge</w:t>
      </w:r>
      <w:r w:rsidR="00E723EF">
        <w:rPr>
          <w:spacing w:val="-9"/>
        </w:rPr>
        <w:t xml:space="preserve"> </w:t>
      </w:r>
      <w:r w:rsidR="00E723EF">
        <w:t>is</w:t>
      </w:r>
      <w:r w:rsidR="00E723EF">
        <w:rPr>
          <w:spacing w:val="-9"/>
        </w:rPr>
        <w:t xml:space="preserve"> </w:t>
      </w:r>
      <w:r w:rsidR="00E723EF">
        <w:t>ensuring continuous improvement to make sure DTF is competitive and agile, now and into the future.</w:t>
      </w:r>
    </w:p>
    <w:p w14:paraId="685171E8" w14:textId="77777777" w:rsidR="00E723EF" w:rsidRDefault="00E723EF" w:rsidP="00E723EF">
      <w:r>
        <w:t>The</w:t>
      </w:r>
      <w:r>
        <w:rPr>
          <w:spacing w:val="-8"/>
        </w:rPr>
        <w:t xml:space="preserve"> </w:t>
      </w:r>
      <w:r>
        <w:t>following</w:t>
      </w:r>
      <w:r>
        <w:rPr>
          <w:spacing w:val="-8"/>
        </w:rPr>
        <w:t xml:space="preserve"> </w:t>
      </w:r>
      <w:r>
        <w:t>section</w:t>
      </w:r>
      <w:r>
        <w:rPr>
          <w:spacing w:val="-8"/>
        </w:rPr>
        <w:t xml:space="preserve"> </w:t>
      </w:r>
      <w:r>
        <w:t>of</w:t>
      </w:r>
      <w:r>
        <w:rPr>
          <w:spacing w:val="-8"/>
        </w:rPr>
        <w:t xml:space="preserve"> </w:t>
      </w:r>
      <w:r>
        <w:t>the</w:t>
      </w:r>
      <w:r>
        <w:rPr>
          <w:spacing w:val="-8"/>
        </w:rPr>
        <w:t xml:space="preserve"> </w:t>
      </w:r>
      <w:r w:rsidRPr="00E723EF">
        <w:rPr>
          <w:i/>
          <w:iCs/>
        </w:rPr>
        <w:t>2025-29 Corporate Plan</w:t>
      </w:r>
      <w:r>
        <w:rPr>
          <w:rFonts w:ascii="VIC Light Italic"/>
          <w:i/>
        </w:rPr>
        <w:t xml:space="preserve"> </w:t>
      </w:r>
      <w:r>
        <w:t>outlines the approach DTF will take to manage key risks in the context of the current and future operating environment.</w:t>
      </w:r>
    </w:p>
    <w:p w14:paraId="2A6ABEAC" w14:textId="77777777" w:rsidR="00E723EF" w:rsidRPr="00867A13" w:rsidRDefault="00E723EF" w:rsidP="00E723EF"/>
    <w:p w14:paraId="1B635FA7" w14:textId="198E54F6" w:rsidR="007D4A3E" w:rsidRPr="00867A13" w:rsidRDefault="00E97B2C" w:rsidP="00E97B2C">
      <w:pPr>
        <w:pStyle w:val="Heading1"/>
      </w:pPr>
      <w:bookmarkStart w:id="16" w:name="_TOC_250013"/>
      <w:bookmarkStart w:id="17" w:name="_Toc207277943"/>
      <w:r w:rsidRPr="00867A13">
        <w:t>Our</w:t>
      </w:r>
      <w:r w:rsidRPr="00867A13">
        <w:rPr>
          <w:spacing w:val="-6"/>
        </w:rPr>
        <w:t xml:space="preserve"> </w:t>
      </w:r>
      <w:r w:rsidRPr="00867A13">
        <w:t>risk</w:t>
      </w:r>
      <w:r w:rsidRPr="00867A13">
        <w:rPr>
          <w:spacing w:val="-6"/>
        </w:rPr>
        <w:t xml:space="preserve"> </w:t>
      </w:r>
      <w:r w:rsidRPr="00867A13">
        <w:t xml:space="preserve">management </w:t>
      </w:r>
      <w:bookmarkEnd w:id="16"/>
      <w:r w:rsidRPr="00867A13">
        <w:rPr>
          <w:spacing w:val="-2"/>
        </w:rPr>
        <w:t>approach</w:t>
      </w:r>
      <w:bookmarkEnd w:id="17"/>
    </w:p>
    <w:p w14:paraId="5D6C5B6B" w14:textId="3BDF6250" w:rsidR="00E97B2C" w:rsidRPr="00F90819" w:rsidRDefault="0061529C" w:rsidP="000A7A1B">
      <w:pPr>
        <w:pStyle w:val="Introduction"/>
      </w:pPr>
      <w:r w:rsidRPr="00F90819">
        <w:rPr>
          <w:spacing w:val="-2"/>
        </w:rPr>
        <w:t>DTF</w:t>
      </w:r>
      <w:r w:rsidRPr="00F90819">
        <w:rPr>
          <w:spacing w:val="-10"/>
        </w:rPr>
        <w:t xml:space="preserve"> </w:t>
      </w:r>
      <w:r w:rsidRPr="00F90819">
        <w:rPr>
          <w:spacing w:val="-2"/>
        </w:rPr>
        <w:t>complies</w:t>
      </w:r>
      <w:r w:rsidRPr="00F90819">
        <w:rPr>
          <w:spacing w:val="-10"/>
        </w:rPr>
        <w:t xml:space="preserve"> </w:t>
      </w:r>
      <w:r w:rsidRPr="00F90819">
        <w:rPr>
          <w:spacing w:val="-2"/>
        </w:rPr>
        <w:t>with</w:t>
      </w:r>
      <w:r w:rsidRPr="00F90819">
        <w:rPr>
          <w:spacing w:val="-10"/>
        </w:rPr>
        <w:t xml:space="preserve"> </w:t>
      </w:r>
      <w:r w:rsidRPr="00F90819">
        <w:rPr>
          <w:spacing w:val="-2"/>
        </w:rPr>
        <w:t>and</w:t>
      </w:r>
      <w:r w:rsidRPr="00F90819">
        <w:rPr>
          <w:spacing w:val="-10"/>
        </w:rPr>
        <w:t xml:space="preserve"> </w:t>
      </w:r>
      <w:r w:rsidRPr="00F90819">
        <w:rPr>
          <w:spacing w:val="-2"/>
        </w:rPr>
        <w:t>administers</w:t>
      </w:r>
      <w:r w:rsidRPr="00F90819">
        <w:rPr>
          <w:spacing w:val="-10"/>
        </w:rPr>
        <w:t xml:space="preserve"> </w:t>
      </w:r>
      <w:r w:rsidRPr="00F90819">
        <w:rPr>
          <w:spacing w:val="-2"/>
        </w:rPr>
        <w:t>the</w:t>
      </w:r>
      <w:r w:rsidRPr="00F90819">
        <w:rPr>
          <w:spacing w:val="-10"/>
        </w:rPr>
        <w:t xml:space="preserve"> </w:t>
      </w:r>
      <w:r w:rsidRPr="00F90819">
        <w:rPr>
          <w:spacing w:val="-2"/>
        </w:rPr>
        <w:t>Victorian</w:t>
      </w:r>
      <w:r w:rsidRPr="00F90819">
        <w:rPr>
          <w:spacing w:val="-10"/>
        </w:rPr>
        <w:t xml:space="preserve"> </w:t>
      </w:r>
      <w:r w:rsidRPr="00F90819">
        <w:rPr>
          <w:spacing w:val="-2"/>
        </w:rPr>
        <w:t>Government</w:t>
      </w:r>
      <w:r w:rsidRPr="00F90819">
        <w:rPr>
          <w:spacing w:val="-10"/>
        </w:rPr>
        <w:t xml:space="preserve"> </w:t>
      </w:r>
      <w:r w:rsidRPr="00F90819">
        <w:rPr>
          <w:spacing w:val="-2"/>
        </w:rPr>
        <w:t>Risk</w:t>
      </w:r>
      <w:r w:rsidRPr="00F90819">
        <w:rPr>
          <w:spacing w:val="-10"/>
        </w:rPr>
        <w:t xml:space="preserve"> </w:t>
      </w:r>
      <w:r w:rsidRPr="00F90819">
        <w:rPr>
          <w:spacing w:val="-2"/>
        </w:rPr>
        <w:t xml:space="preserve">Management </w:t>
      </w:r>
      <w:r w:rsidRPr="00F90819">
        <w:t>Framework</w:t>
      </w:r>
      <w:r w:rsidRPr="00F90819">
        <w:rPr>
          <w:spacing w:val="-6"/>
        </w:rPr>
        <w:t xml:space="preserve"> </w:t>
      </w:r>
      <w:r w:rsidRPr="00F90819">
        <w:t>(VGRMF).</w:t>
      </w:r>
      <w:r w:rsidRPr="00F90819">
        <w:rPr>
          <w:spacing w:val="-6"/>
        </w:rPr>
        <w:t xml:space="preserve"> </w:t>
      </w:r>
      <w:r w:rsidRPr="00F90819">
        <w:t>The</w:t>
      </w:r>
      <w:r w:rsidRPr="00F90819">
        <w:rPr>
          <w:spacing w:val="-6"/>
        </w:rPr>
        <w:t xml:space="preserve"> </w:t>
      </w:r>
      <w:r w:rsidRPr="00F90819">
        <w:t>VGRMF</w:t>
      </w:r>
      <w:r w:rsidRPr="00F90819">
        <w:rPr>
          <w:spacing w:val="-6"/>
        </w:rPr>
        <w:t xml:space="preserve"> </w:t>
      </w:r>
      <w:r w:rsidRPr="00F90819">
        <w:t>provides</w:t>
      </w:r>
      <w:r w:rsidRPr="00F90819">
        <w:rPr>
          <w:spacing w:val="-6"/>
        </w:rPr>
        <w:t xml:space="preserve"> </w:t>
      </w:r>
      <w:r w:rsidRPr="00F90819">
        <w:t>a</w:t>
      </w:r>
      <w:r w:rsidRPr="00F90819">
        <w:rPr>
          <w:spacing w:val="-6"/>
        </w:rPr>
        <w:t xml:space="preserve"> </w:t>
      </w:r>
      <w:r w:rsidRPr="00F90819">
        <w:t>minimum</w:t>
      </w:r>
      <w:r w:rsidRPr="00F90819">
        <w:rPr>
          <w:spacing w:val="-6"/>
        </w:rPr>
        <w:t xml:space="preserve"> </w:t>
      </w:r>
      <w:r w:rsidRPr="00F90819">
        <w:t>risk</w:t>
      </w:r>
      <w:r w:rsidRPr="00F90819">
        <w:rPr>
          <w:spacing w:val="-6"/>
        </w:rPr>
        <w:t xml:space="preserve"> </w:t>
      </w:r>
      <w:r w:rsidRPr="00F90819">
        <w:t>management standard</w:t>
      </w:r>
      <w:r w:rsidRPr="00F90819">
        <w:rPr>
          <w:spacing w:val="-10"/>
        </w:rPr>
        <w:t xml:space="preserve"> </w:t>
      </w:r>
      <w:r w:rsidRPr="00F90819">
        <w:t>for</w:t>
      </w:r>
      <w:r w:rsidRPr="00F90819">
        <w:rPr>
          <w:spacing w:val="-10"/>
        </w:rPr>
        <w:t xml:space="preserve"> </w:t>
      </w:r>
      <w:r w:rsidRPr="00F90819">
        <w:t>the</w:t>
      </w:r>
      <w:r w:rsidRPr="00F90819">
        <w:rPr>
          <w:spacing w:val="-10"/>
        </w:rPr>
        <w:t xml:space="preserve"> </w:t>
      </w:r>
      <w:r w:rsidRPr="00F90819">
        <w:t>Victorian</w:t>
      </w:r>
      <w:r w:rsidRPr="00F90819">
        <w:rPr>
          <w:spacing w:val="-10"/>
        </w:rPr>
        <w:t xml:space="preserve"> </w:t>
      </w:r>
      <w:r w:rsidRPr="00F90819">
        <w:t>public</w:t>
      </w:r>
      <w:r w:rsidRPr="00F90819">
        <w:rPr>
          <w:spacing w:val="-10"/>
        </w:rPr>
        <w:t xml:space="preserve"> </w:t>
      </w:r>
      <w:r w:rsidRPr="00F90819">
        <w:t>sector</w:t>
      </w:r>
      <w:r w:rsidRPr="00F90819">
        <w:rPr>
          <w:spacing w:val="-10"/>
        </w:rPr>
        <w:t xml:space="preserve"> </w:t>
      </w:r>
      <w:r w:rsidRPr="00F90819">
        <w:t>and</w:t>
      </w:r>
      <w:r w:rsidRPr="00F90819">
        <w:rPr>
          <w:spacing w:val="-10"/>
        </w:rPr>
        <w:t xml:space="preserve"> </w:t>
      </w:r>
      <w:r w:rsidRPr="00F90819">
        <w:t>applies</w:t>
      </w:r>
      <w:r w:rsidRPr="00F90819">
        <w:rPr>
          <w:spacing w:val="-10"/>
        </w:rPr>
        <w:t xml:space="preserve"> </w:t>
      </w:r>
      <w:r w:rsidRPr="00F90819">
        <w:t>to</w:t>
      </w:r>
      <w:r w:rsidRPr="00F90819">
        <w:rPr>
          <w:spacing w:val="-10"/>
        </w:rPr>
        <w:t xml:space="preserve"> </w:t>
      </w:r>
      <w:r w:rsidRPr="00F90819">
        <w:t>departments</w:t>
      </w:r>
      <w:r w:rsidRPr="00F90819">
        <w:rPr>
          <w:spacing w:val="-10"/>
        </w:rPr>
        <w:t xml:space="preserve"> </w:t>
      </w:r>
      <w:r w:rsidRPr="00F90819">
        <w:t>and</w:t>
      </w:r>
      <w:r w:rsidRPr="00F90819">
        <w:rPr>
          <w:spacing w:val="-10"/>
        </w:rPr>
        <w:t xml:space="preserve"> </w:t>
      </w:r>
      <w:r w:rsidRPr="00F90819">
        <w:t>public bodies</w:t>
      </w:r>
      <w:r w:rsidRPr="00F90819">
        <w:rPr>
          <w:spacing w:val="-3"/>
        </w:rPr>
        <w:t xml:space="preserve"> </w:t>
      </w:r>
      <w:r w:rsidRPr="00F90819">
        <w:t>covered</w:t>
      </w:r>
      <w:r w:rsidRPr="00F90819">
        <w:rPr>
          <w:spacing w:val="-3"/>
        </w:rPr>
        <w:t xml:space="preserve"> </w:t>
      </w:r>
      <w:r w:rsidRPr="00F90819">
        <w:t>by</w:t>
      </w:r>
      <w:r w:rsidRPr="00F90819">
        <w:rPr>
          <w:spacing w:val="-3"/>
        </w:rPr>
        <w:t xml:space="preserve"> </w:t>
      </w:r>
      <w:r w:rsidRPr="00F90819">
        <w:t>the</w:t>
      </w:r>
      <w:r w:rsidRPr="00F90819">
        <w:rPr>
          <w:spacing w:val="-3"/>
        </w:rPr>
        <w:t xml:space="preserve"> </w:t>
      </w:r>
      <w:r w:rsidRPr="00F90819">
        <w:rPr>
          <w:i/>
        </w:rPr>
        <w:t>Financial</w:t>
      </w:r>
      <w:r w:rsidRPr="00F90819">
        <w:rPr>
          <w:i/>
          <w:spacing w:val="-3"/>
        </w:rPr>
        <w:t xml:space="preserve"> </w:t>
      </w:r>
      <w:r w:rsidRPr="00F90819">
        <w:rPr>
          <w:i/>
        </w:rPr>
        <w:t>Management</w:t>
      </w:r>
      <w:r w:rsidRPr="00F90819">
        <w:rPr>
          <w:i/>
          <w:spacing w:val="-3"/>
        </w:rPr>
        <w:t xml:space="preserve"> </w:t>
      </w:r>
      <w:r w:rsidRPr="00F90819">
        <w:rPr>
          <w:i/>
        </w:rPr>
        <w:t>Act</w:t>
      </w:r>
      <w:r w:rsidRPr="00F90819">
        <w:rPr>
          <w:i/>
          <w:spacing w:val="-3"/>
        </w:rPr>
        <w:t xml:space="preserve"> </w:t>
      </w:r>
      <w:r w:rsidRPr="00F90819">
        <w:rPr>
          <w:i/>
        </w:rPr>
        <w:t>1994</w:t>
      </w:r>
      <w:r w:rsidRPr="00F90819">
        <w:rPr>
          <w:i/>
          <w:spacing w:val="-3"/>
        </w:rPr>
        <w:t xml:space="preserve"> </w:t>
      </w:r>
      <w:r w:rsidRPr="00F90819">
        <w:t>(FMA).</w:t>
      </w:r>
    </w:p>
    <w:p w14:paraId="5516D677" w14:textId="77777777" w:rsidR="00CB3DD4" w:rsidRPr="00C838C8" w:rsidRDefault="00CB3DD4" w:rsidP="008B6A2B">
      <w:pPr>
        <w:ind w:right="487"/>
      </w:pPr>
      <w:r w:rsidRPr="00C838C8">
        <w:t>DTF’s</w:t>
      </w:r>
      <w:r w:rsidRPr="00C838C8">
        <w:rPr>
          <w:spacing w:val="-12"/>
        </w:rPr>
        <w:t xml:space="preserve"> </w:t>
      </w:r>
      <w:r w:rsidRPr="00C838C8">
        <w:t>corporate</w:t>
      </w:r>
      <w:r w:rsidRPr="00C838C8">
        <w:rPr>
          <w:spacing w:val="-12"/>
        </w:rPr>
        <w:t xml:space="preserve"> </w:t>
      </w:r>
      <w:r w:rsidRPr="00C838C8">
        <w:t>plan</w:t>
      </w:r>
      <w:r w:rsidRPr="00C838C8">
        <w:rPr>
          <w:spacing w:val="-11"/>
        </w:rPr>
        <w:t xml:space="preserve"> </w:t>
      </w:r>
      <w:r w:rsidRPr="00C838C8">
        <w:t>includes</w:t>
      </w:r>
      <w:r w:rsidRPr="00C838C8">
        <w:rPr>
          <w:spacing w:val="-12"/>
        </w:rPr>
        <w:t xml:space="preserve"> </w:t>
      </w:r>
      <w:r w:rsidRPr="00C838C8">
        <w:t>strategies</w:t>
      </w:r>
      <w:r w:rsidRPr="00C838C8">
        <w:rPr>
          <w:spacing w:val="-11"/>
        </w:rPr>
        <w:t xml:space="preserve"> </w:t>
      </w:r>
      <w:r w:rsidRPr="00C838C8">
        <w:t>to reduce risk, monitor emerging issues, and improve</w:t>
      </w:r>
      <w:r w:rsidRPr="00C838C8">
        <w:rPr>
          <w:spacing w:val="-4"/>
        </w:rPr>
        <w:t xml:space="preserve"> </w:t>
      </w:r>
      <w:r w:rsidRPr="00C838C8">
        <w:t>how</w:t>
      </w:r>
      <w:r w:rsidRPr="00C838C8">
        <w:rPr>
          <w:spacing w:val="-4"/>
        </w:rPr>
        <w:t xml:space="preserve"> </w:t>
      </w:r>
      <w:r w:rsidRPr="00C838C8">
        <w:t>we</w:t>
      </w:r>
      <w:r w:rsidRPr="00C838C8">
        <w:rPr>
          <w:spacing w:val="-4"/>
        </w:rPr>
        <w:t xml:space="preserve"> </w:t>
      </w:r>
      <w:r w:rsidRPr="00C838C8">
        <w:t>respond.</w:t>
      </w:r>
      <w:r w:rsidRPr="00C838C8">
        <w:rPr>
          <w:spacing w:val="-4"/>
        </w:rPr>
        <w:t xml:space="preserve"> </w:t>
      </w:r>
      <w:r w:rsidRPr="00C838C8">
        <w:t>We</w:t>
      </w:r>
      <w:r w:rsidRPr="00C838C8">
        <w:rPr>
          <w:spacing w:val="-4"/>
        </w:rPr>
        <w:t xml:space="preserve"> </w:t>
      </w:r>
      <w:r w:rsidRPr="00C838C8">
        <w:t>also</w:t>
      </w:r>
      <w:r w:rsidRPr="00C838C8">
        <w:rPr>
          <w:spacing w:val="-4"/>
        </w:rPr>
        <w:t xml:space="preserve"> </w:t>
      </w:r>
      <w:r w:rsidRPr="00C838C8">
        <w:t>invest</w:t>
      </w:r>
      <w:r w:rsidRPr="00C838C8">
        <w:rPr>
          <w:spacing w:val="-4"/>
        </w:rPr>
        <w:t xml:space="preserve"> </w:t>
      </w:r>
      <w:r w:rsidRPr="00C838C8">
        <w:t>in building staff capability to strengthen our risk awareness and decision-making.</w:t>
      </w:r>
    </w:p>
    <w:p w14:paraId="682E6BCB" w14:textId="328E5FAC" w:rsidR="00CB3DD4" w:rsidRPr="00C838C8" w:rsidRDefault="00CB3DD4" w:rsidP="008B6A2B">
      <w:pPr>
        <w:ind w:right="487"/>
      </w:pPr>
      <w:r w:rsidRPr="00C838C8">
        <w:t>DTF promotes a positive risk culture, where leaders</w:t>
      </w:r>
      <w:r w:rsidRPr="00C838C8">
        <w:rPr>
          <w:spacing w:val="-12"/>
        </w:rPr>
        <w:t xml:space="preserve"> </w:t>
      </w:r>
      <w:r w:rsidRPr="00C838C8">
        <w:t>support</w:t>
      </w:r>
      <w:r w:rsidRPr="00C838C8">
        <w:rPr>
          <w:spacing w:val="-12"/>
        </w:rPr>
        <w:t xml:space="preserve"> </w:t>
      </w:r>
      <w:r w:rsidRPr="00C838C8">
        <w:t>risk-aware</w:t>
      </w:r>
      <w:r w:rsidRPr="00C838C8">
        <w:rPr>
          <w:spacing w:val="-11"/>
        </w:rPr>
        <w:t xml:space="preserve"> </w:t>
      </w:r>
      <w:r w:rsidRPr="00C838C8">
        <w:t>decision</w:t>
      </w:r>
      <w:r w:rsidR="008B6A2B">
        <w:noBreakHyphen/>
      </w:r>
      <w:r w:rsidRPr="00C838C8">
        <w:t>making</w:t>
      </w:r>
      <w:r>
        <w:t xml:space="preserve"> </w:t>
      </w:r>
      <w:r w:rsidRPr="00C838C8">
        <w:t>and</w:t>
      </w:r>
      <w:r w:rsidRPr="00C838C8">
        <w:rPr>
          <w:spacing w:val="-8"/>
        </w:rPr>
        <w:t xml:space="preserve"> </w:t>
      </w:r>
      <w:r w:rsidRPr="00C838C8">
        <w:t>staff</w:t>
      </w:r>
      <w:r w:rsidRPr="00C838C8">
        <w:rPr>
          <w:spacing w:val="-8"/>
        </w:rPr>
        <w:t xml:space="preserve"> </w:t>
      </w:r>
      <w:r w:rsidRPr="00C838C8">
        <w:t>are</w:t>
      </w:r>
      <w:r w:rsidRPr="00C838C8">
        <w:rPr>
          <w:spacing w:val="-8"/>
        </w:rPr>
        <w:t xml:space="preserve"> </w:t>
      </w:r>
      <w:r w:rsidRPr="00C838C8">
        <w:t>empowered</w:t>
      </w:r>
      <w:r w:rsidRPr="00C838C8">
        <w:rPr>
          <w:spacing w:val="-8"/>
        </w:rPr>
        <w:t xml:space="preserve"> </w:t>
      </w:r>
      <w:r w:rsidRPr="00C838C8">
        <w:t>to</w:t>
      </w:r>
      <w:r w:rsidRPr="00C838C8">
        <w:rPr>
          <w:spacing w:val="-8"/>
        </w:rPr>
        <w:t xml:space="preserve"> </w:t>
      </w:r>
      <w:r w:rsidRPr="00C838C8">
        <w:t>identify</w:t>
      </w:r>
      <w:r w:rsidRPr="00C838C8">
        <w:rPr>
          <w:spacing w:val="-8"/>
        </w:rPr>
        <w:t xml:space="preserve"> </w:t>
      </w:r>
      <w:r w:rsidRPr="00C838C8">
        <w:t>and</w:t>
      </w:r>
      <w:r w:rsidRPr="00C838C8">
        <w:rPr>
          <w:spacing w:val="-8"/>
        </w:rPr>
        <w:t xml:space="preserve"> </w:t>
      </w:r>
      <w:r w:rsidRPr="00C838C8">
        <w:t>manage risks as part of their day</w:t>
      </w:r>
      <w:r w:rsidR="008B6A2B">
        <w:noBreakHyphen/>
      </w:r>
      <w:r w:rsidRPr="00C838C8">
        <w:t>to-day work. Our risk framework enables a consistent and structured approach to the identification, assessment,</w:t>
      </w:r>
      <w:r>
        <w:t xml:space="preserve"> </w:t>
      </w:r>
      <w:r w:rsidRPr="00C838C8">
        <w:t>and</w:t>
      </w:r>
      <w:r w:rsidRPr="00C838C8">
        <w:rPr>
          <w:spacing w:val="-7"/>
        </w:rPr>
        <w:t xml:space="preserve"> </w:t>
      </w:r>
      <w:r w:rsidRPr="00C838C8">
        <w:t>monitoring</w:t>
      </w:r>
      <w:r w:rsidRPr="00C838C8">
        <w:rPr>
          <w:spacing w:val="-7"/>
        </w:rPr>
        <w:t xml:space="preserve"> </w:t>
      </w:r>
      <w:r w:rsidRPr="00C838C8">
        <w:t>of</w:t>
      </w:r>
      <w:r w:rsidRPr="00C838C8">
        <w:rPr>
          <w:spacing w:val="-7"/>
        </w:rPr>
        <w:t xml:space="preserve"> </w:t>
      </w:r>
      <w:r w:rsidRPr="00C838C8">
        <w:t>risks</w:t>
      </w:r>
      <w:r w:rsidRPr="00C838C8">
        <w:rPr>
          <w:spacing w:val="-7"/>
        </w:rPr>
        <w:t xml:space="preserve"> </w:t>
      </w:r>
      <w:r w:rsidRPr="00C838C8">
        <w:t>across</w:t>
      </w:r>
      <w:r w:rsidRPr="00C838C8">
        <w:rPr>
          <w:spacing w:val="-7"/>
        </w:rPr>
        <w:t xml:space="preserve"> </w:t>
      </w:r>
      <w:r w:rsidRPr="00C838C8">
        <w:t>all</w:t>
      </w:r>
      <w:r w:rsidRPr="00C838C8">
        <w:rPr>
          <w:spacing w:val="-7"/>
        </w:rPr>
        <w:t xml:space="preserve"> </w:t>
      </w:r>
      <w:r w:rsidRPr="00C838C8">
        <w:t>areas</w:t>
      </w:r>
      <w:r w:rsidRPr="00C838C8">
        <w:rPr>
          <w:spacing w:val="-7"/>
        </w:rPr>
        <w:t xml:space="preserve"> </w:t>
      </w:r>
      <w:r w:rsidRPr="00C838C8">
        <w:t>of</w:t>
      </w:r>
      <w:r w:rsidRPr="00C838C8">
        <w:rPr>
          <w:spacing w:val="-7"/>
        </w:rPr>
        <w:t xml:space="preserve"> </w:t>
      </w:r>
      <w:r w:rsidRPr="00C838C8">
        <w:t>the Department. In 2025, DTF strengthened its approach to risk management through a review of shared and agency-specific risks</w:t>
      </w:r>
      <w:r>
        <w:t xml:space="preserve"> </w:t>
      </w:r>
      <w:r w:rsidRPr="00C838C8">
        <w:t>in</w:t>
      </w:r>
      <w:r w:rsidRPr="00C838C8">
        <w:rPr>
          <w:spacing w:val="-8"/>
        </w:rPr>
        <w:t xml:space="preserve"> </w:t>
      </w:r>
      <w:r w:rsidRPr="00C838C8">
        <w:t>consultation</w:t>
      </w:r>
      <w:r w:rsidRPr="00C838C8">
        <w:rPr>
          <w:spacing w:val="-8"/>
        </w:rPr>
        <w:t xml:space="preserve"> </w:t>
      </w:r>
      <w:r w:rsidRPr="00C838C8">
        <w:t>with</w:t>
      </w:r>
      <w:r w:rsidRPr="00C838C8">
        <w:rPr>
          <w:spacing w:val="-8"/>
        </w:rPr>
        <w:t xml:space="preserve"> </w:t>
      </w:r>
      <w:r w:rsidRPr="00C838C8">
        <w:t>the</w:t>
      </w:r>
      <w:r w:rsidRPr="00C838C8">
        <w:rPr>
          <w:spacing w:val="-8"/>
        </w:rPr>
        <w:t xml:space="preserve"> </w:t>
      </w:r>
      <w:r w:rsidRPr="00C838C8">
        <w:t>members</w:t>
      </w:r>
      <w:r w:rsidRPr="00C838C8">
        <w:rPr>
          <w:spacing w:val="-8"/>
        </w:rPr>
        <w:t xml:space="preserve"> </w:t>
      </w:r>
      <w:r w:rsidRPr="00C838C8">
        <w:t>of</w:t>
      </w:r>
      <w:r w:rsidRPr="00C838C8">
        <w:rPr>
          <w:spacing w:val="-8"/>
        </w:rPr>
        <w:t xml:space="preserve"> </w:t>
      </w:r>
      <w:r w:rsidRPr="00C838C8">
        <w:t>the Audit and Risk committee.</w:t>
      </w:r>
    </w:p>
    <w:p w14:paraId="57EA3F69" w14:textId="77777777" w:rsidR="00CB3DD4" w:rsidRPr="00C838C8" w:rsidRDefault="00CB3DD4" w:rsidP="00CB3DD4">
      <w:r w:rsidRPr="00C838C8">
        <w:t>We are also focused on building our risk maturity and capability. In collaboration with the</w:t>
      </w:r>
      <w:r w:rsidRPr="00C838C8">
        <w:rPr>
          <w:spacing w:val="-1"/>
        </w:rPr>
        <w:t xml:space="preserve"> </w:t>
      </w:r>
      <w:r w:rsidRPr="00C838C8">
        <w:t>Department</w:t>
      </w:r>
      <w:r w:rsidRPr="00C838C8">
        <w:rPr>
          <w:spacing w:val="-1"/>
        </w:rPr>
        <w:t xml:space="preserve"> </w:t>
      </w:r>
      <w:r w:rsidRPr="00C838C8">
        <w:t>of</w:t>
      </w:r>
      <w:r w:rsidRPr="00C838C8">
        <w:rPr>
          <w:spacing w:val="-1"/>
        </w:rPr>
        <w:t xml:space="preserve"> </w:t>
      </w:r>
      <w:r w:rsidRPr="00C838C8">
        <w:t>Government</w:t>
      </w:r>
      <w:r w:rsidRPr="00C838C8">
        <w:rPr>
          <w:spacing w:val="-1"/>
        </w:rPr>
        <w:t xml:space="preserve"> </w:t>
      </w:r>
      <w:r w:rsidRPr="00C838C8">
        <w:t>Services</w:t>
      </w:r>
      <w:r w:rsidRPr="00C838C8">
        <w:rPr>
          <w:spacing w:val="-1"/>
        </w:rPr>
        <w:t xml:space="preserve"> </w:t>
      </w:r>
      <w:r w:rsidRPr="00C838C8">
        <w:t>and Victoria</w:t>
      </w:r>
      <w:r w:rsidRPr="00C838C8">
        <w:rPr>
          <w:spacing w:val="-10"/>
        </w:rPr>
        <w:t xml:space="preserve"> </w:t>
      </w:r>
      <w:r w:rsidRPr="00C838C8">
        <w:t>Managed</w:t>
      </w:r>
      <w:r w:rsidRPr="00C838C8">
        <w:rPr>
          <w:spacing w:val="-10"/>
        </w:rPr>
        <w:t xml:space="preserve"> </w:t>
      </w:r>
      <w:r w:rsidRPr="00C838C8">
        <w:t>Insurance</w:t>
      </w:r>
      <w:r w:rsidRPr="00C838C8">
        <w:rPr>
          <w:spacing w:val="-10"/>
        </w:rPr>
        <w:t xml:space="preserve"> </w:t>
      </w:r>
      <w:r w:rsidRPr="00C838C8">
        <w:t>Authority</w:t>
      </w:r>
      <w:r w:rsidRPr="00C838C8">
        <w:rPr>
          <w:spacing w:val="-10"/>
        </w:rPr>
        <w:t xml:space="preserve"> </w:t>
      </w:r>
      <w:r w:rsidRPr="00C838C8">
        <w:t>(VMIA), we are delivering training and structured workshops</w:t>
      </w:r>
      <w:r w:rsidRPr="00C838C8">
        <w:rPr>
          <w:spacing w:val="-8"/>
        </w:rPr>
        <w:t xml:space="preserve"> </w:t>
      </w:r>
      <w:r w:rsidRPr="00C838C8">
        <w:t>to</w:t>
      </w:r>
      <w:r w:rsidRPr="00C838C8">
        <w:rPr>
          <w:spacing w:val="-8"/>
        </w:rPr>
        <w:t xml:space="preserve"> </w:t>
      </w:r>
      <w:r w:rsidRPr="00C838C8">
        <w:t>help</w:t>
      </w:r>
      <w:r w:rsidRPr="00C838C8">
        <w:rPr>
          <w:spacing w:val="-8"/>
        </w:rPr>
        <w:t xml:space="preserve"> </w:t>
      </w:r>
      <w:r w:rsidRPr="00C838C8">
        <w:t>business</w:t>
      </w:r>
      <w:r w:rsidRPr="00C838C8">
        <w:rPr>
          <w:spacing w:val="-8"/>
        </w:rPr>
        <w:t xml:space="preserve"> </w:t>
      </w:r>
      <w:r w:rsidRPr="00C838C8">
        <w:t>units</w:t>
      </w:r>
      <w:r w:rsidRPr="00C838C8">
        <w:rPr>
          <w:spacing w:val="-8"/>
        </w:rPr>
        <w:t xml:space="preserve"> </w:t>
      </w:r>
      <w:r w:rsidRPr="00C838C8">
        <w:t>identify</w:t>
      </w:r>
      <w:r w:rsidRPr="00C838C8">
        <w:rPr>
          <w:spacing w:val="-8"/>
        </w:rPr>
        <w:t xml:space="preserve"> </w:t>
      </w:r>
      <w:r w:rsidRPr="00C838C8">
        <w:t>and manage operational and project risks more</w:t>
      </w:r>
      <w:r>
        <w:t xml:space="preserve"> </w:t>
      </w:r>
      <w:r w:rsidRPr="00C838C8">
        <w:t>effectively. This enables more consistent application</w:t>
      </w:r>
      <w:r w:rsidRPr="00C838C8">
        <w:rPr>
          <w:spacing w:val="-10"/>
        </w:rPr>
        <w:t xml:space="preserve"> </w:t>
      </w:r>
      <w:r w:rsidRPr="00C838C8">
        <w:t>of</w:t>
      </w:r>
      <w:r w:rsidRPr="00C838C8">
        <w:rPr>
          <w:spacing w:val="-10"/>
        </w:rPr>
        <w:t xml:space="preserve"> </w:t>
      </w:r>
      <w:r w:rsidRPr="00C838C8">
        <w:t>risk</w:t>
      </w:r>
      <w:r w:rsidRPr="00C838C8">
        <w:rPr>
          <w:spacing w:val="-10"/>
        </w:rPr>
        <w:t xml:space="preserve"> </w:t>
      </w:r>
      <w:r w:rsidRPr="00C838C8">
        <w:t>management</w:t>
      </w:r>
      <w:r w:rsidRPr="00C838C8">
        <w:rPr>
          <w:spacing w:val="-10"/>
        </w:rPr>
        <w:t xml:space="preserve"> </w:t>
      </w:r>
      <w:r w:rsidRPr="00C838C8">
        <w:t>practices across the Department.</w:t>
      </w:r>
    </w:p>
    <w:p w14:paraId="508F71DD" w14:textId="77777777" w:rsidR="00CB3DD4" w:rsidRPr="00C838C8" w:rsidRDefault="00CB3DD4" w:rsidP="00CB3DD4">
      <w:r w:rsidRPr="00C838C8">
        <w:t>DTF considers agency-specific risks, such as those related to workforce capability, service delivery, and internal governance, as well as shared</w:t>
      </w:r>
      <w:r w:rsidRPr="00C838C8">
        <w:rPr>
          <w:spacing w:val="-6"/>
        </w:rPr>
        <w:t xml:space="preserve"> </w:t>
      </w:r>
      <w:r w:rsidRPr="00C838C8">
        <w:t>risks</w:t>
      </w:r>
      <w:r w:rsidRPr="00C838C8">
        <w:rPr>
          <w:spacing w:val="-6"/>
        </w:rPr>
        <w:t xml:space="preserve"> </w:t>
      </w:r>
      <w:r w:rsidRPr="00C838C8">
        <w:t>which</w:t>
      </w:r>
      <w:r w:rsidRPr="00C838C8">
        <w:rPr>
          <w:spacing w:val="-6"/>
        </w:rPr>
        <w:t xml:space="preserve"> </w:t>
      </w:r>
      <w:r w:rsidRPr="00C838C8">
        <w:t>arise</w:t>
      </w:r>
      <w:r w:rsidRPr="00C838C8">
        <w:rPr>
          <w:spacing w:val="-6"/>
        </w:rPr>
        <w:t xml:space="preserve"> </w:t>
      </w:r>
      <w:r w:rsidRPr="00C838C8">
        <w:t>in</w:t>
      </w:r>
      <w:r w:rsidRPr="00C838C8">
        <w:rPr>
          <w:spacing w:val="-6"/>
        </w:rPr>
        <w:t xml:space="preserve"> </w:t>
      </w:r>
      <w:r w:rsidRPr="00C838C8">
        <w:t>partnership</w:t>
      </w:r>
      <w:r w:rsidRPr="00C838C8">
        <w:rPr>
          <w:spacing w:val="-6"/>
        </w:rPr>
        <w:t xml:space="preserve"> </w:t>
      </w:r>
      <w:r w:rsidRPr="00C838C8">
        <w:t>with</w:t>
      </w:r>
      <w:r w:rsidRPr="00C838C8">
        <w:rPr>
          <w:spacing w:val="-6"/>
        </w:rPr>
        <w:t xml:space="preserve"> </w:t>
      </w:r>
      <w:r w:rsidRPr="00C838C8">
        <w:t xml:space="preserve">other departments such as risks related to financial sustainability, integrity, or major project delivery. These risks are actively managed through collaboration, clear accountability and strong </w:t>
      </w:r>
      <w:r w:rsidRPr="00C838C8">
        <w:rPr>
          <w:spacing w:val="-2"/>
        </w:rPr>
        <w:t>oversight.</w:t>
      </w:r>
    </w:p>
    <w:p w14:paraId="3F661587" w14:textId="2A101982" w:rsidR="00455402" w:rsidRPr="00867A13" w:rsidRDefault="00CB3DD4" w:rsidP="00CB3DD4">
      <w:r w:rsidRPr="00C838C8">
        <w:t>Alongside other departments, DTF is working on shared risks. For example, DTF monitors and communicates the fiscal outlook and emerging fiscal risks to its ministers, allowing for early identification of issues and informed decision-making</w:t>
      </w:r>
      <w:r w:rsidRPr="00C838C8">
        <w:rPr>
          <w:spacing w:val="-10"/>
        </w:rPr>
        <w:t xml:space="preserve"> </w:t>
      </w:r>
      <w:r w:rsidRPr="00C838C8">
        <w:t>by</w:t>
      </w:r>
      <w:r w:rsidRPr="00C838C8">
        <w:rPr>
          <w:spacing w:val="-10"/>
        </w:rPr>
        <w:t xml:space="preserve"> </w:t>
      </w:r>
      <w:r w:rsidRPr="00C838C8">
        <w:t>the</w:t>
      </w:r>
      <w:r w:rsidRPr="00C838C8">
        <w:rPr>
          <w:spacing w:val="-10"/>
        </w:rPr>
        <w:t xml:space="preserve"> </w:t>
      </w:r>
      <w:r w:rsidRPr="00C838C8">
        <w:t>Government.</w:t>
      </w:r>
      <w:r w:rsidRPr="00C838C8">
        <w:rPr>
          <w:spacing w:val="-10"/>
        </w:rPr>
        <w:t xml:space="preserve"> </w:t>
      </w:r>
      <w:r w:rsidRPr="00C838C8">
        <w:t>DTF</w:t>
      </w:r>
      <w:r w:rsidRPr="00C838C8">
        <w:rPr>
          <w:spacing w:val="-10"/>
        </w:rPr>
        <w:t xml:space="preserve"> </w:t>
      </w:r>
      <w:r w:rsidRPr="00C838C8">
        <w:t>also continues to develop financial management and reporting capability across the Victorian Public Service through technical training, including to DTF staff.</w:t>
      </w:r>
    </w:p>
    <w:p w14:paraId="45ABA7AF" w14:textId="77777777" w:rsidR="007A383B" w:rsidRPr="00867A13" w:rsidRDefault="007A383B" w:rsidP="00C6370D">
      <w:pPr>
        <w:ind w:left="1530" w:hanging="1530"/>
      </w:pPr>
      <w:r w:rsidRPr="00C6370D">
        <w:rPr>
          <w:rFonts w:ascii="VIC Medium"/>
          <w:color w:val="auto"/>
          <w:position w:val="-1"/>
          <w:sz w:val="20"/>
        </w:rPr>
        <w:t>Agency risk</w:t>
      </w:r>
      <w:r w:rsidRPr="00C6370D">
        <w:rPr>
          <w:rFonts w:ascii="VIC Medium"/>
          <w:color w:val="auto"/>
          <w:position w:val="-1"/>
          <w:sz w:val="20"/>
        </w:rPr>
        <w:tab/>
      </w:r>
      <w:r w:rsidRPr="00867A13">
        <w:t>Specific</w:t>
      </w:r>
      <w:r w:rsidRPr="00867A13">
        <w:rPr>
          <w:spacing w:val="-8"/>
        </w:rPr>
        <w:t xml:space="preserve"> </w:t>
      </w:r>
      <w:r w:rsidRPr="00867A13">
        <w:t>to</w:t>
      </w:r>
      <w:r w:rsidRPr="00867A13">
        <w:rPr>
          <w:spacing w:val="-8"/>
        </w:rPr>
        <w:t xml:space="preserve"> </w:t>
      </w:r>
      <w:r w:rsidRPr="00867A13">
        <w:t>the</w:t>
      </w:r>
      <w:r w:rsidRPr="00867A13">
        <w:rPr>
          <w:spacing w:val="-8"/>
        </w:rPr>
        <w:t xml:space="preserve"> </w:t>
      </w:r>
      <w:r w:rsidRPr="00867A13">
        <w:t>operations</w:t>
      </w:r>
      <w:r w:rsidRPr="00867A13">
        <w:rPr>
          <w:spacing w:val="-8"/>
        </w:rPr>
        <w:t xml:space="preserve"> </w:t>
      </w:r>
      <w:r w:rsidRPr="00867A13">
        <w:t>of</w:t>
      </w:r>
      <w:r w:rsidRPr="00867A13">
        <w:rPr>
          <w:spacing w:val="-8"/>
        </w:rPr>
        <w:t xml:space="preserve"> </w:t>
      </w:r>
      <w:r w:rsidRPr="00867A13">
        <w:t>the</w:t>
      </w:r>
      <w:r w:rsidRPr="00867A13">
        <w:rPr>
          <w:spacing w:val="-8"/>
        </w:rPr>
        <w:t xml:space="preserve"> </w:t>
      </w:r>
      <w:r w:rsidRPr="00867A13">
        <w:t>agency,</w:t>
      </w:r>
      <w:r w:rsidRPr="00867A13">
        <w:rPr>
          <w:spacing w:val="-8"/>
        </w:rPr>
        <w:t xml:space="preserve"> </w:t>
      </w:r>
      <w:r w:rsidRPr="00867A13">
        <w:t>for</w:t>
      </w:r>
      <w:r w:rsidRPr="00867A13">
        <w:rPr>
          <w:spacing w:val="-8"/>
        </w:rPr>
        <w:t xml:space="preserve"> </w:t>
      </w:r>
      <w:r w:rsidRPr="00867A13">
        <w:t>example workplace health and safety.</w:t>
      </w:r>
    </w:p>
    <w:p w14:paraId="0DF73A37" w14:textId="4939F924" w:rsidR="007A383B" w:rsidRPr="00867A13" w:rsidRDefault="00D80E06" w:rsidP="00C6370D">
      <w:pPr>
        <w:ind w:left="1530" w:hanging="1530"/>
      </w:pPr>
      <w:r w:rsidRPr="00C6370D">
        <w:rPr>
          <w:rFonts w:asciiTheme="majorHAnsi" w:hAnsiTheme="majorHAnsi"/>
          <w:color w:val="auto"/>
          <w:position w:val="-1"/>
          <w:sz w:val="20"/>
        </w:rPr>
        <w:t>Shared risk</w:t>
      </w:r>
      <w:r w:rsidRPr="00867A13">
        <w:tab/>
        <w:t>Risk shared by two or more agencies.</w:t>
      </w:r>
    </w:p>
    <w:p w14:paraId="237A802E" w14:textId="77777777" w:rsidR="00212029" w:rsidRPr="00867A13" w:rsidRDefault="00212029" w:rsidP="00212029">
      <w:pPr>
        <w:pStyle w:val="Heading1"/>
      </w:pPr>
      <w:bookmarkStart w:id="18" w:name="_TOC_250012"/>
      <w:bookmarkStart w:id="19" w:name="_Toc207277944"/>
      <w:r w:rsidRPr="00867A13">
        <w:t>Our</w:t>
      </w:r>
      <w:r w:rsidRPr="00867A13">
        <w:rPr>
          <w:spacing w:val="-35"/>
        </w:rPr>
        <w:t xml:space="preserve"> </w:t>
      </w:r>
      <w:r w:rsidRPr="00867A13">
        <w:t xml:space="preserve">governance </w:t>
      </w:r>
      <w:bookmarkEnd w:id="18"/>
      <w:r w:rsidRPr="00867A13">
        <w:rPr>
          <w:spacing w:val="-2"/>
        </w:rPr>
        <w:t>framework</w:t>
      </w:r>
      <w:bookmarkEnd w:id="19"/>
    </w:p>
    <w:p w14:paraId="15CDDCA8" w14:textId="21959EA9" w:rsidR="0075249F" w:rsidRPr="00F90819" w:rsidRDefault="00932AC9" w:rsidP="000A7A1B">
      <w:pPr>
        <w:pStyle w:val="Introduction"/>
      </w:pPr>
      <w:r w:rsidRPr="00F90819">
        <w:t>DTF</w:t>
      </w:r>
      <w:r w:rsidRPr="00F90819">
        <w:rPr>
          <w:spacing w:val="-3"/>
        </w:rPr>
        <w:t xml:space="preserve"> </w:t>
      </w:r>
      <w:r w:rsidRPr="00F90819">
        <w:t>is</w:t>
      </w:r>
      <w:r w:rsidRPr="00F90819">
        <w:rPr>
          <w:spacing w:val="-3"/>
        </w:rPr>
        <w:t xml:space="preserve"> </w:t>
      </w:r>
      <w:r w:rsidRPr="00F90819">
        <w:t>responsible</w:t>
      </w:r>
      <w:r w:rsidRPr="00F90819">
        <w:rPr>
          <w:spacing w:val="-3"/>
        </w:rPr>
        <w:t xml:space="preserve"> </w:t>
      </w:r>
      <w:r w:rsidRPr="00F90819">
        <w:t>for</w:t>
      </w:r>
      <w:r w:rsidRPr="00F90819">
        <w:rPr>
          <w:spacing w:val="-3"/>
        </w:rPr>
        <w:t xml:space="preserve"> </w:t>
      </w:r>
      <w:r w:rsidRPr="00F90819">
        <w:t>supporting</w:t>
      </w:r>
      <w:r w:rsidRPr="00F90819">
        <w:rPr>
          <w:spacing w:val="-3"/>
        </w:rPr>
        <w:t xml:space="preserve"> </w:t>
      </w:r>
      <w:r w:rsidRPr="00F90819">
        <w:t>the</w:t>
      </w:r>
      <w:r w:rsidRPr="00F90819">
        <w:rPr>
          <w:spacing w:val="-3"/>
        </w:rPr>
        <w:t xml:space="preserve"> </w:t>
      </w:r>
      <w:r w:rsidRPr="00F90819">
        <w:t>Treasurer</w:t>
      </w:r>
      <w:r w:rsidRPr="00F90819">
        <w:rPr>
          <w:spacing w:val="-3"/>
        </w:rPr>
        <w:t xml:space="preserve"> </w:t>
      </w:r>
      <w:r w:rsidRPr="00F90819">
        <w:t>and</w:t>
      </w:r>
      <w:r w:rsidRPr="00F90819">
        <w:rPr>
          <w:spacing w:val="-3"/>
        </w:rPr>
        <w:t xml:space="preserve"> </w:t>
      </w:r>
      <w:r w:rsidRPr="00F90819">
        <w:t>Minister</w:t>
      </w:r>
      <w:r w:rsidRPr="00F90819">
        <w:rPr>
          <w:spacing w:val="-3"/>
        </w:rPr>
        <w:t xml:space="preserve"> </w:t>
      </w:r>
      <w:r w:rsidRPr="00F90819">
        <w:t>for</w:t>
      </w:r>
      <w:r w:rsidRPr="00F90819">
        <w:rPr>
          <w:spacing w:val="-3"/>
        </w:rPr>
        <w:t xml:space="preserve"> </w:t>
      </w:r>
      <w:r w:rsidRPr="00F90819">
        <w:t>Finance in</w:t>
      </w:r>
      <w:r w:rsidRPr="00F90819">
        <w:rPr>
          <w:spacing w:val="-7"/>
        </w:rPr>
        <w:t xml:space="preserve"> </w:t>
      </w:r>
      <w:r w:rsidRPr="00F90819">
        <w:t>discharging</w:t>
      </w:r>
      <w:r w:rsidRPr="00F90819">
        <w:rPr>
          <w:spacing w:val="-7"/>
        </w:rPr>
        <w:t xml:space="preserve"> </w:t>
      </w:r>
      <w:r w:rsidRPr="00F90819">
        <w:t>their</w:t>
      </w:r>
      <w:r w:rsidRPr="00F90819">
        <w:rPr>
          <w:spacing w:val="-7"/>
        </w:rPr>
        <w:t xml:space="preserve"> </w:t>
      </w:r>
      <w:r w:rsidRPr="00F90819">
        <w:t>accountability</w:t>
      </w:r>
      <w:r w:rsidRPr="00F90819">
        <w:rPr>
          <w:spacing w:val="-7"/>
        </w:rPr>
        <w:t xml:space="preserve"> </w:t>
      </w:r>
      <w:r w:rsidRPr="00F90819">
        <w:t>to</w:t>
      </w:r>
      <w:r w:rsidRPr="00F90819">
        <w:rPr>
          <w:spacing w:val="-7"/>
        </w:rPr>
        <w:t xml:space="preserve"> </w:t>
      </w:r>
      <w:r w:rsidRPr="00F90819">
        <w:t>Parliament</w:t>
      </w:r>
      <w:r w:rsidRPr="00F90819">
        <w:rPr>
          <w:spacing w:val="-7"/>
        </w:rPr>
        <w:t xml:space="preserve"> </w:t>
      </w:r>
      <w:r w:rsidRPr="00F90819">
        <w:t>for</w:t>
      </w:r>
      <w:r w:rsidRPr="00F90819">
        <w:rPr>
          <w:spacing w:val="-7"/>
        </w:rPr>
        <w:t xml:space="preserve"> </w:t>
      </w:r>
      <w:r w:rsidRPr="00F90819">
        <w:t>the</w:t>
      </w:r>
      <w:r w:rsidRPr="00F90819">
        <w:rPr>
          <w:spacing w:val="-7"/>
        </w:rPr>
        <w:t xml:space="preserve"> </w:t>
      </w:r>
      <w:r w:rsidRPr="00F90819">
        <w:t>overall</w:t>
      </w:r>
      <w:r w:rsidRPr="00F90819">
        <w:rPr>
          <w:spacing w:val="-7"/>
        </w:rPr>
        <w:t xml:space="preserve"> </w:t>
      </w:r>
      <w:r w:rsidRPr="00F90819">
        <w:t>financial management</w:t>
      </w:r>
      <w:r w:rsidRPr="00F90819">
        <w:rPr>
          <w:spacing w:val="-2"/>
        </w:rPr>
        <w:t xml:space="preserve"> </w:t>
      </w:r>
      <w:r w:rsidRPr="00F90819">
        <w:t>performance</w:t>
      </w:r>
      <w:r w:rsidRPr="00F90819">
        <w:rPr>
          <w:spacing w:val="-2"/>
        </w:rPr>
        <w:t xml:space="preserve"> </w:t>
      </w:r>
      <w:r w:rsidRPr="00F90819">
        <w:t>of</w:t>
      </w:r>
      <w:r w:rsidRPr="00F90819">
        <w:rPr>
          <w:spacing w:val="-2"/>
        </w:rPr>
        <w:t xml:space="preserve"> </w:t>
      </w:r>
      <w:r w:rsidRPr="00F90819">
        <w:t>the</w:t>
      </w:r>
      <w:r w:rsidRPr="00F90819">
        <w:rPr>
          <w:spacing w:val="-2"/>
        </w:rPr>
        <w:t xml:space="preserve"> </w:t>
      </w:r>
      <w:r w:rsidRPr="00F90819">
        <w:t>State</w:t>
      </w:r>
      <w:r w:rsidRPr="00F90819">
        <w:rPr>
          <w:spacing w:val="-2"/>
        </w:rPr>
        <w:t xml:space="preserve"> </w:t>
      </w:r>
      <w:r w:rsidRPr="00F90819">
        <w:t>and</w:t>
      </w:r>
      <w:r w:rsidRPr="00F90819">
        <w:rPr>
          <w:spacing w:val="-2"/>
        </w:rPr>
        <w:t xml:space="preserve"> </w:t>
      </w:r>
      <w:r w:rsidRPr="00F90819">
        <w:t>the</w:t>
      </w:r>
      <w:r w:rsidRPr="00F90819">
        <w:rPr>
          <w:spacing w:val="-2"/>
        </w:rPr>
        <w:t xml:space="preserve"> </w:t>
      </w:r>
      <w:r w:rsidRPr="00F90819">
        <w:t>Victorian</w:t>
      </w:r>
      <w:r w:rsidRPr="00F90819">
        <w:rPr>
          <w:spacing w:val="-2"/>
        </w:rPr>
        <w:t xml:space="preserve"> </w:t>
      </w:r>
      <w:r w:rsidRPr="00F90819">
        <w:t xml:space="preserve">Government’s obligations under the </w:t>
      </w:r>
      <w:r w:rsidRPr="00F90819">
        <w:rPr>
          <w:i/>
        </w:rPr>
        <w:t xml:space="preserve">Financial Management Act 1994 </w:t>
      </w:r>
      <w:r w:rsidRPr="00F90819">
        <w:t>(FMA).</w:t>
      </w:r>
    </w:p>
    <w:p w14:paraId="12CF5FC0" w14:textId="7FDCDB69" w:rsidR="00FB055E" w:rsidRDefault="00FB055E" w:rsidP="00FB055E">
      <w:r>
        <w:t>The</w:t>
      </w:r>
      <w:r>
        <w:rPr>
          <w:spacing w:val="-2"/>
        </w:rPr>
        <w:t xml:space="preserve"> </w:t>
      </w:r>
      <w:r>
        <w:t>FMA</w:t>
      </w:r>
      <w:r>
        <w:rPr>
          <w:spacing w:val="-2"/>
        </w:rPr>
        <w:t xml:space="preserve"> </w:t>
      </w:r>
      <w:r>
        <w:t>sets</w:t>
      </w:r>
      <w:r>
        <w:rPr>
          <w:spacing w:val="-1"/>
        </w:rPr>
        <w:t xml:space="preserve"> </w:t>
      </w:r>
      <w:r>
        <w:t>the</w:t>
      </w:r>
      <w:r>
        <w:rPr>
          <w:spacing w:val="-2"/>
        </w:rPr>
        <w:t xml:space="preserve"> </w:t>
      </w:r>
      <w:r>
        <w:t>financial</w:t>
      </w:r>
      <w:r>
        <w:rPr>
          <w:spacing w:val="-1"/>
        </w:rPr>
        <w:t xml:space="preserve"> </w:t>
      </w:r>
      <w:r>
        <w:rPr>
          <w:spacing w:val="-2"/>
        </w:rPr>
        <w:t xml:space="preserve">management </w:t>
      </w:r>
      <w:r>
        <w:t>accountability, reporting and financial administration</w:t>
      </w:r>
      <w:r>
        <w:rPr>
          <w:spacing w:val="-11"/>
        </w:rPr>
        <w:t xml:space="preserve"> </w:t>
      </w:r>
      <w:r>
        <w:t>obligations</w:t>
      </w:r>
      <w:r>
        <w:rPr>
          <w:spacing w:val="-11"/>
        </w:rPr>
        <w:t xml:space="preserve"> </w:t>
      </w:r>
      <w:r>
        <w:t>of</w:t>
      </w:r>
      <w:r>
        <w:rPr>
          <w:spacing w:val="-11"/>
        </w:rPr>
        <w:t xml:space="preserve"> </w:t>
      </w:r>
      <w:r>
        <w:t>the</w:t>
      </w:r>
      <w:r>
        <w:rPr>
          <w:spacing w:val="-11"/>
        </w:rPr>
        <w:t xml:space="preserve"> </w:t>
      </w:r>
      <w:r>
        <w:t>Government and the Victorian public sector.</w:t>
      </w:r>
    </w:p>
    <w:p w14:paraId="38990DD6" w14:textId="77777777" w:rsidR="00FB055E" w:rsidRDefault="00FB055E" w:rsidP="00C6370D">
      <w:pPr>
        <w:ind w:right="307"/>
      </w:pPr>
      <w:r>
        <w:t>The primary source of authority for the collection</w:t>
      </w:r>
      <w:r>
        <w:rPr>
          <w:spacing w:val="-7"/>
        </w:rPr>
        <w:t xml:space="preserve"> </w:t>
      </w:r>
      <w:r>
        <w:t>and</w:t>
      </w:r>
      <w:r>
        <w:rPr>
          <w:spacing w:val="-7"/>
        </w:rPr>
        <w:t xml:space="preserve"> </w:t>
      </w:r>
      <w:r>
        <w:t>use</w:t>
      </w:r>
      <w:r>
        <w:rPr>
          <w:spacing w:val="-7"/>
        </w:rPr>
        <w:t xml:space="preserve"> </w:t>
      </w:r>
      <w:r>
        <w:t>of</w:t>
      </w:r>
      <w:r>
        <w:rPr>
          <w:spacing w:val="-7"/>
        </w:rPr>
        <w:t xml:space="preserve"> </w:t>
      </w:r>
      <w:r>
        <w:t>public</w:t>
      </w:r>
      <w:r>
        <w:rPr>
          <w:spacing w:val="-7"/>
        </w:rPr>
        <w:t xml:space="preserve"> </w:t>
      </w:r>
      <w:r>
        <w:t>resources</w:t>
      </w:r>
      <w:r>
        <w:rPr>
          <w:spacing w:val="-7"/>
        </w:rPr>
        <w:t xml:space="preserve"> </w:t>
      </w:r>
      <w:r>
        <w:t xml:space="preserve">is the </w:t>
      </w:r>
      <w:r>
        <w:rPr>
          <w:i/>
        </w:rPr>
        <w:t>Constitution Act 1975</w:t>
      </w:r>
      <w:r>
        <w:t xml:space="preserve">, supported by the FMA, the </w:t>
      </w:r>
      <w:r>
        <w:rPr>
          <w:i/>
        </w:rPr>
        <w:t xml:space="preserve">Audit Act 1994 </w:t>
      </w:r>
      <w:r>
        <w:t xml:space="preserve">and the </w:t>
      </w:r>
      <w:r>
        <w:rPr>
          <w:i/>
        </w:rPr>
        <w:t>Public Administration Act 2004</w:t>
      </w:r>
      <w:r>
        <w:t>.</w:t>
      </w:r>
    </w:p>
    <w:p w14:paraId="62B49059" w14:textId="77777777" w:rsidR="00FB055E" w:rsidRDefault="00FB055E" w:rsidP="00FB055E">
      <w:r>
        <w:t>These acts and the supporting instruments made</w:t>
      </w:r>
      <w:r>
        <w:rPr>
          <w:spacing w:val="-8"/>
        </w:rPr>
        <w:t xml:space="preserve"> </w:t>
      </w:r>
      <w:r>
        <w:t>under</w:t>
      </w:r>
      <w:r>
        <w:rPr>
          <w:spacing w:val="-8"/>
        </w:rPr>
        <w:t xml:space="preserve"> </w:t>
      </w:r>
      <w:r>
        <w:t>them</w:t>
      </w:r>
      <w:r>
        <w:rPr>
          <w:spacing w:val="-8"/>
        </w:rPr>
        <w:t xml:space="preserve"> </w:t>
      </w:r>
      <w:r>
        <w:t>hold</w:t>
      </w:r>
      <w:r>
        <w:rPr>
          <w:spacing w:val="-8"/>
        </w:rPr>
        <w:t xml:space="preserve"> </w:t>
      </w:r>
      <w:r>
        <w:t>agencies</w:t>
      </w:r>
      <w:r>
        <w:rPr>
          <w:spacing w:val="-8"/>
        </w:rPr>
        <w:t xml:space="preserve"> </w:t>
      </w:r>
      <w:r>
        <w:t>accountable for</w:t>
      </w:r>
      <w:r>
        <w:rPr>
          <w:spacing w:val="-5"/>
        </w:rPr>
        <w:t xml:space="preserve"> </w:t>
      </w:r>
      <w:r>
        <w:t>the</w:t>
      </w:r>
      <w:r>
        <w:rPr>
          <w:spacing w:val="-2"/>
        </w:rPr>
        <w:t xml:space="preserve"> </w:t>
      </w:r>
      <w:r>
        <w:t>use</w:t>
      </w:r>
      <w:r>
        <w:rPr>
          <w:spacing w:val="-3"/>
        </w:rPr>
        <w:t xml:space="preserve"> </w:t>
      </w:r>
      <w:r>
        <w:t>of</w:t>
      </w:r>
      <w:r>
        <w:rPr>
          <w:spacing w:val="-2"/>
        </w:rPr>
        <w:t xml:space="preserve"> </w:t>
      </w:r>
      <w:r>
        <w:t>the</w:t>
      </w:r>
      <w:r>
        <w:rPr>
          <w:spacing w:val="-2"/>
        </w:rPr>
        <w:t xml:space="preserve"> </w:t>
      </w:r>
      <w:r>
        <w:t>resources</w:t>
      </w:r>
      <w:r>
        <w:rPr>
          <w:spacing w:val="-3"/>
        </w:rPr>
        <w:t xml:space="preserve"> </w:t>
      </w:r>
      <w:r>
        <w:t>provided</w:t>
      </w:r>
      <w:r>
        <w:rPr>
          <w:spacing w:val="-2"/>
        </w:rPr>
        <w:t xml:space="preserve"> </w:t>
      </w:r>
      <w:r>
        <w:t>to</w:t>
      </w:r>
      <w:r>
        <w:rPr>
          <w:spacing w:val="-2"/>
        </w:rPr>
        <w:t xml:space="preserve"> them.</w:t>
      </w:r>
    </w:p>
    <w:p w14:paraId="1B90C0D3" w14:textId="5A218195" w:rsidR="002C6956" w:rsidRPr="00E12069" w:rsidRDefault="00FB055E" w:rsidP="000522C6">
      <w:r>
        <w:t>The diagram to the right sets out our financial</w:t>
      </w:r>
      <w:r>
        <w:rPr>
          <w:spacing w:val="-12"/>
        </w:rPr>
        <w:t xml:space="preserve"> </w:t>
      </w:r>
      <w:r>
        <w:t>management</w:t>
      </w:r>
      <w:r>
        <w:rPr>
          <w:spacing w:val="-11"/>
        </w:rPr>
        <w:t xml:space="preserve"> </w:t>
      </w:r>
      <w:r>
        <w:t>framework</w:t>
      </w:r>
      <w:r>
        <w:rPr>
          <w:spacing w:val="-12"/>
        </w:rPr>
        <w:t xml:space="preserve"> </w:t>
      </w:r>
      <w:r>
        <w:t>hierarchy. The Secretary of DTF, as the Accountable Officer, is responsible for ensuring the Department is compliant with the financial management framework. Following the establishment of the Department of Government Services on 1 January 2023, compliance</w:t>
      </w:r>
      <w:r>
        <w:rPr>
          <w:spacing w:val="-12"/>
        </w:rPr>
        <w:t xml:space="preserve"> </w:t>
      </w:r>
      <w:r>
        <w:t>with</w:t>
      </w:r>
      <w:r>
        <w:rPr>
          <w:spacing w:val="-11"/>
        </w:rPr>
        <w:t xml:space="preserve"> </w:t>
      </w:r>
      <w:r>
        <w:t>DTF’s</w:t>
      </w:r>
      <w:r>
        <w:rPr>
          <w:spacing w:val="-12"/>
        </w:rPr>
        <w:t xml:space="preserve"> </w:t>
      </w:r>
      <w:r>
        <w:t>governance</w:t>
      </w:r>
      <w:r>
        <w:rPr>
          <w:spacing w:val="-11"/>
        </w:rPr>
        <w:t xml:space="preserve"> </w:t>
      </w:r>
      <w:r>
        <w:t>requirements is supported through delivery of corporate services as part of its shared services model.</w:t>
      </w:r>
    </w:p>
    <w:p w14:paraId="75718F4B" w14:textId="77777777" w:rsidR="009F2977" w:rsidRPr="00867A13" w:rsidRDefault="009F2977" w:rsidP="003633C5">
      <w:pPr>
        <w:sectPr w:rsidR="009F2977" w:rsidRPr="00867A13" w:rsidSect="007B217C">
          <w:headerReference w:type="default" r:id="rId38"/>
          <w:footerReference w:type="even" r:id="rId39"/>
          <w:footerReference w:type="default" r:id="rId40"/>
          <w:type w:val="oddPage"/>
          <w:pgSz w:w="11906" w:h="16838"/>
          <w:pgMar w:top="1411" w:right="1368" w:bottom="1267" w:left="1411" w:header="706" w:footer="706" w:gutter="0"/>
          <w:pgNumType w:start="1"/>
          <w:cols w:space="708"/>
          <w:docGrid w:linePitch="360"/>
        </w:sectPr>
      </w:pPr>
    </w:p>
    <w:p w14:paraId="5F405A95" w14:textId="13A0BDD2" w:rsidR="000522C6" w:rsidRPr="00867A13" w:rsidRDefault="00C72514" w:rsidP="00C72514">
      <w:r w:rsidRPr="00C72514">
        <w:t>The diagram to the right sets out our</w:t>
      </w:r>
      <w:r>
        <w:t xml:space="preserve"> </w:t>
      </w:r>
      <w:r w:rsidRPr="00C72514">
        <w:t>financial management framework hierarchy.</w:t>
      </w:r>
      <w:r>
        <w:t xml:space="preserve"> </w:t>
      </w:r>
      <w:r w:rsidRPr="00C72514">
        <w:t>The Secretary of DTF, as the Accountable</w:t>
      </w:r>
      <w:r>
        <w:t xml:space="preserve"> </w:t>
      </w:r>
      <w:r w:rsidRPr="00C72514">
        <w:t>Officer, is responsible for ensuring the</w:t>
      </w:r>
      <w:r>
        <w:t xml:space="preserve"> </w:t>
      </w:r>
      <w:r w:rsidRPr="00C72514">
        <w:t>Department is compliant with the financial</w:t>
      </w:r>
      <w:r>
        <w:t xml:space="preserve"> </w:t>
      </w:r>
      <w:r w:rsidRPr="00C72514">
        <w:t>management framework. Following the</w:t>
      </w:r>
      <w:r>
        <w:t xml:space="preserve"> </w:t>
      </w:r>
      <w:r w:rsidRPr="00C72514">
        <w:t>establishment of the Department of</w:t>
      </w:r>
      <w:r>
        <w:t xml:space="preserve"> </w:t>
      </w:r>
      <w:r w:rsidRPr="00C72514">
        <w:t>Government Services on 1</w:t>
      </w:r>
      <w:r>
        <w:rPr>
          <w:rFonts w:ascii="Calibri" w:hAnsi="Calibri" w:cs="Calibri"/>
        </w:rPr>
        <w:t> </w:t>
      </w:r>
      <w:r w:rsidRPr="00C72514">
        <w:t>January 2023,</w:t>
      </w:r>
      <w:r>
        <w:t xml:space="preserve"> </w:t>
      </w:r>
      <w:r w:rsidRPr="00C72514">
        <w:t>compliance with DTF’s governance requirements</w:t>
      </w:r>
      <w:r>
        <w:t xml:space="preserve"> </w:t>
      </w:r>
      <w:r w:rsidRPr="00C72514">
        <w:t>is supported through delivery of corporate</w:t>
      </w:r>
      <w:r>
        <w:t xml:space="preserve"> </w:t>
      </w:r>
      <w:r w:rsidRPr="00C72514">
        <w:t>services as part of its shared services model.</w:t>
      </w:r>
      <w:r>
        <w:t xml:space="preserve"> </w:t>
      </w:r>
    </w:p>
    <w:p w14:paraId="2F5B5EA9" w14:textId="37852A0E" w:rsidR="009F2977" w:rsidRPr="00867A13" w:rsidRDefault="009F2977" w:rsidP="00D776FF">
      <w:pPr>
        <w:spacing w:before="240"/>
      </w:pPr>
      <w:r w:rsidRPr="00867A13">
        <w:rPr>
          <w:noProof/>
        </w:rPr>
        <mc:AlternateContent>
          <mc:Choice Requires="wpg">
            <w:drawing>
              <wp:inline distT="0" distB="0" distL="0" distR="0" wp14:anchorId="4E655A2E" wp14:editId="06E1836F">
                <wp:extent cx="2461895" cy="2863850"/>
                <wp:effectExtent l="0" t="0" r="0" b="0"/>
                <wp:docPr id="1185610815" name="Group 20" descr="Diagram showing the financial management framework. Top level is the Financial Management Act 1994. Second level shows the Standing Directions (FMA s8) and the Financial Reporting Directions (FMA s8). Under the Standing Directions sits the Resource Management Framework."/>
                <wp:cNvGraphicFramePr/>
                <a:graphic xmlns:a="http://schemas.openxmlformats.org/drawingml/2006/main">
                  <a:graphicData uri="http://schemas.microsoft.com/office/word/2010/wordprocessingGroup">
                    <wpg:wgp>
                      <wpg:cNvGrpSpPr/>
                      <wpg:grpSpPr>
                        <a:xfrm>
                          <a:off x="0" y="0"/>
                          <a:ext cx="2461895" cy="2863850"/>
                          <a:chOff x="0" y="0"/>
                          <a:chExt cx="2647950" cy="3079806"/>
                        </a:xfrm>
                      </wpg:grpSpPr>
                      <wps:wsp>
                        <wps:cNvPr id="1081250523" name="Rectangle 12"/>
                        <wps:cNvSpPr/>
                        <wps:spPr>
                          <a:xfrm>
                            <a:off x="1399429" y="811033"/>
                            <a:ext cx="1238250" cy="704850"/>
                          </a:xfrm>
                          <a:prstGeom prst="rect">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7B83006" w14:textId="15879E19" w:rsidR="00927AB6" w:rsidRPr="00900BCE" w:rsidRDefault="0074189A" w:rsidP="006D7257">
                              <w:pPr>
                                <w:spacing w:line="240" w:lineRule="auto"/>
                                <w:jc w:val="center"/>
                                <w:rPr>
                                  <w:sz w:val="18"/>
                                  <w:szCs w:val="18"/>
                                </w:rPr>
                              </w:pPr>
                              <w:r w:rsidRPr="0074189A">
                                <w:rPr>
                                  <w:color w:val="414042"/>
                                  <w:spacing w:val="-2"/>
                                  <w:sz w:val="18"/>
                                  <w:szCs w:val="18"/>
                                </w:rPr>
                                <w:t>Financial Reporting Directions (FMA s8)</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856694" name="Rectangle 11"/>
                        <wps:cNvSpPr/>
                        <wps:spPr>
                          <a:xfrm>
                            <a:off x="0" y="0"/>
                            <a:ext cx="2647950" cy="457200"/>
                          </a:xfrm>
                          <a:prstGeom prst="rect">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25AC1B7" w14:textId="77777777" w:rsidR="00283CB8" w:rsidRPr="00507747" w:rsidRDefault="00283CB8" w:rsidP="00283CB8">
                              <w:pPr>
                                <w:jc w:val="center"/>
                                <w:rPr>
                                  <w:i/>
                                  <w:iCs/>
                                  <w:color w:val="FFFFFF" w:themeColor="background1"/>
                                </w:rPr>
                              </w:pPr>
                              <w:r w:rsidRPr="00507747">
                                <w:rPr>
                                  <w:i/>
                                  <w:iCs/>
                                  <w:color w:val="FFFFFF" w:themeColor="background1"/>
                                </w:rPr>
                                <w:t>Financial</w:t>
                              </w:r>
                              <w:r w:rsidRPr="00507747">
                                <w:rPr>
                                  <w:i/>
                                  <w:iCs/>
                                  <w:color w:val="FFFFFF" w:themeColor="background1"/>
                                  <w:spacing w:val="-3"/>
                                </w:rPr>
                                <w:t xml:space="preserve"> </w:t>
                              </w:r>
                              <w:r w:rsidRPr="00507747">
                                <w:rPr>
                                  <w:i/>
                                  <w:iCs/>
                                  <w:color w:val="FFFFFF" w:themeColor="background1"/>
                                </w:rPr>
                                <w:t>Management</w:t>
                              </w:r>
                              <w:r w:rsidRPr="00507747">
                                <w:rPr>
                                  <w:i/>
                                  <w:iCs/>
                                  <w:color w:val="FFFFFF" w:themeColor="background1"/>
                                  <w:spacing w:val="-2"/>
                                </w:rPr>
                                <w:t xml:space="preserve"> </w:t>
                              </w:r>
                              <w:r w:rsidRPr="00507747">
                                <w:rPr>
                                  <w:i/>
                                  <w:iCs/>
                                  <w:color w:val="FFFFFF" w:themeColor="background1"/>
                                </w:rPr>
                                <w:t>Act</w:t>
                              </w:r>
                              <w:r w:rsidRPr="00507747">
                                <w:rPr>
                                  <w:i/>
                                  <w:iCs/>
                                  <w:color w:val="FFFFFF" w:themeColor="background1"/>
                                  <w:spacing w:val="-2"/>
                                </w:rPr>
                                <w:t xml:space="preserve"> </w:t>
                              </w:r>
                              <w:r w:rsidRPr="00507747">
                                <w:rPr>
                                  <w:i/>
                                  <w:iCs/>
                                  <w:color w:val="FFFFFF" w:themeColor="background1"/>
                                  <w:spacing w:val="-4"/>
                                </w:rPr>
                                <w:t>1994</w:t>
                              </w:r>
                            </w:p>
                            <w:p w14:paraId="51F01C06" w14:textId="77777777" w:rsidR="00283CB8" w:rsidRPr="00507747" w:rsidRDefault="00283CB8" w:rsidP="00283CB8">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5581825" name="Rectangle 12"/>
                        <wps:cNvSpPr/>
                        <wps:spPr>
                          <a:xfrm>
                            <a:off x="0" y="811033"/>
                            <a:ext cx="1238250" cy="704850"/>
                          </a:xfrm>
                          <a:prstGeom prst="rect">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9617543" w14:textId="66AFAF20" w:rsidR="00EA5737" w:rsidRPr="00900BCE" w:rsidRDefault="00EA5737" w:rsidP="006D7257">
                              <w:pPr>
                                <w:spacing w:line="240" w:lineRule="auto"/>
                                <w:jc w:val="center"/>
                                <w:rPr>
                                  <w:sz w:val="18"/>
                                  <w:szCs w:val="18"/>
                                </w:rPr>
                              </w:pPr>
                              <w:r w:rsidRPr="00900BCE">
                                <w:rPr>
                                  <w:color w:val="414042"/>
                                  <w:spacing w:val="-2"/>
                                  <w:sz w:val="18"/>
                                  <w:szCs w:val="18"/>
                                </w:rPr>
                                <w:t>Standing</w:t>
                              </w:r>
                              <w:r w:rsidRPr="00900BCE">
                                <w:rPr>
                                  <w:color w:val="414042"/>
                                  <w:spacing w:val="-8"/>
                                  <w:sz w:val="18"/>
                                  <w:szCs w:val="18"/>
                                </w:rPr>
                                <w:t xml:space="preserve"> </w:t>
                              </w:r>
                              <w:r w:rsidRPr="00900BCE">
                                <w:rPr>
                                  <w:color w:val="414042"/>
                                  <w:spacing w:val="-2"/>
                                  <w:sz w:val="18"/>
                                  <w:szCs w:val="18"/>
                                </w:rPr>
                                <w:t xml:space="preserve">Directions </w:t>
                              </w:r>
                              <w:r w:rsidRPr="00900BCE">
                                <w:rPr>
                                  <w:color w:val="414042"/>
                                  <w:sz w:val="18"/>
                                  <w:szCs w:val="18"/>
                                </w:rPr>
                                <w:t>(FMA s8)</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1093041468" name="Rectangle 12"/>
                        <wps:cNvSpPr/>
                        <wps:spPr>
                          <a:xfrm>
                            <a:off x="349857" y="1860606"/>
                            <a:ext cx="1238250" cy="1219200"/>
                          </a:xfrm>
                          <a:prstGeom prst="rect">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04CB0F4" w14:textId="2DBC9FF7" w:rsidR="006D7257" w:rsidRPr="00900BCE" w:rsidRDefault="004210AF" w:rsidP="006D7257">
                              <w:pPr>
                                <w:spacing w:line="240" w:lineRule="auto"/>
                                <w:jc w:val="center"/>
                                <w:rPr>
                                  <w:sz w:val="18"/>
                                  <w:szCs w:val="18"/>
                                </w:rPr>
                              </w:pPr>
                              <w:r w:rsidRPr="004210AF">
                                <w:rPr>
                                  <w:color w:val="414042"/>
                                  <w:spacing w:val="-2"/>
                                  <w:sz w:val="18"/>
                                  <w:szCs w:val="18"/>
                                </w:rPr>
                                <w:t>Resource Management Framework</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1233526203" name="Straight Connector 13"/>
                        <wps:cNvCnPr/>
                        <wps:spPr>
                          <a:xfrm>
                            <a:off x="985962" y="1510748"/>
                            <a:ext cx="0" cy="355600"/>
                          </a:xfrm>
                          <a:prstGeom prst="line">
                            <a:avLst/>
                          </a:prstGeom>
                          <a:ln w="15875">
                            <a:solidFill>
                              <a:schemeClr val="accent1">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wpg:grpSp>
                        <wpg:cNvPr id="301689850" name="Group 19"/>
                        <wpg:cNvGrpSpPr/>
                        <wpg:grpSpPr>
                          <a:xfrm>
                            <a:off x="970059" y="453225"/>
                            <a:ext cx="1403384" cy="349338"/>
                            <a:chOff x="0" y="0"/>
                            <a:chExt cx="1403384" cy="349338"/>
                          </a:xfrm>
                        </wpg:grpSpPr>
                        <wps:wsp>
                          <wps:cNvPr id="2125982858" name="Straight Connector 15"/>
                          <wps:cNvCnPr/>
                          <wps:spPr>
                            <a:xfrm>
                              <a:off x="0" y="186690"/>
                              <a:ext cx="1403384" cy="0"/>
                            </a:xfrm>
                            <a:prstGeom prst="line">
                              <a:avLst/>
                            </a:prstGeom>
                            <a:ln w="15875">
                              <a:solidFill>
                                <a:schemeClr val="accent1">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wps:wsp>
                          <wps:cNvPr id="57277318" name="Straight Connector 17"/>
                          <wps:cNvCnPr/>
                          <wps:spPr>
                            <a:xfrm>
                              <a:off x="1398270" y="186690"/>
                              <a:ext cx="0" cy="162648"/>
                            </a:xfrm>
                            <a:prstGeom prst="line">
                              <a:avLst/>
                            </a:prstGeom>
                            <a:ln w="15875">
                              <a:solidFill>
                                <a:schemeClr val="accent1">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wps:wsp>
                          <wps:cNvPr id="238196179" name="Straight Connector 18"/>
                          <wps:cNvCnPr/>
                          <wps:spPr>
                            <a:xfrm>
                              <a:off x="674370" y="0"/>
                              <a:ext cx="0" cy="185894"/>
                            </a:xfrm>
                            <a:prstGeom prst="line">
                              <a:avLst/>
                            </a:prstGeom>
                            <a:ln w="15875">
                              <a:solidFill>
                                <a:schemeClr val="accent1">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wps:wsp>
                          <wps:cNvPr id="2083298671" name="Straight Connector 17"/>
                          <wps:cNvCnPr/>
                          <wps:spPr>
                            <a:xfrm>
                              <a:off x="3810" y="186690"/>
                              <a:ext cx="0" cy="162648"/>
                            </a:xfrm>
                            <a:prstGeom prst="line">
                              <a:avLst/>
                            </a:prstGeom>
                            <a:ln w="15875">
                              <a:solidFill>
                                <a:schemeClr val="accent1">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4E655A2E" id="Group 20" o:spid="_x0000_s1026" alt="Diagram showing the financial management framework. Top level is the Financial Management Act 1994. Second level shows the Standing Directions (FMA s8) and the Financial Reporting Directions (FMA s8). Under the Standing Directions sits the Resource Management Framework." style="width:193.85pt;height:225.5pt;mso-position-horizontal-relative:char;mso-position-vertical-relative:line" coordsize="26479,30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">
                <v:rect id="Rectangle 12" o:spid="_x0000_s1027" style="position:absolute;left:13994;top:8110;width:12382;height:7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" fillcolor="#c2e3ff [660]" stroked="f" strokeweight="2pt">
                  <v:textbox inset="0,,0">
                    <w:txbxContent>
                      <w:p w14:paraId="67B83006" w14:textId="15879E19" w:rsidR="00927AB6" w:rsidRPr="00900BCE" w:rsidRDefault="0074189A" w:rsidP="006D7257">
                        <w:pPr>
                          <w:spacing w:line="240" w:lineRule="auto"/>
                          <w:jc w:val="center"/>
                          <w:rPr>
                            <w:sz w:val="18"/>
                            <w:szCs w:val="18"/>
                          </w:rPr>
                        </w:pPr>
                        <w:r w:rsidRPr="0074189A">
                          <w:rPr>
                            <w:color w:val="414042"/>
                            <w:spacing w:val="-2"/>
                            <w:sz w:val="18"/>
                            <w:szCs w:val="18"/>
                          </w:rPr>
                          <w:t>Financial Reporting Directions (FMA s8)</w:t>
                        </w:r>
                      </w:p>
                    </w:txbxContent>
                  </v:textbox>
                </v:rect>
                <v:rect id="Rectangle 11" o:spid="_x0000_s1028" style="position:absolute;width:26479;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" fillcolor="#0072ce [3204]" stroked="f" strokeweight="2pt">
                  <v:textbox>
                    <w:txbxContent>
                      <w:p w14:paraId="525AC1B7" w14:textId="77777777" w:rsidR="00283CB8" w:rsidRPr="00507747" w:rsidRDefault="00283CB8" w:rsidP="00283CB8">
                        <w:pPr>
                          <w:jc w:val="center"/>
                          <w:rPr>
                            <w:i/>
                            <w:iCs/>
                            <w:color w:val="FFFFFF" w:themeColor="background1"/>
                          </w:rPr>
                        </w:pPr>
                        <w:r w:rsidRPr="00507747">
                          <w:rPr>
                            <w:i/>
                            <w:iCs/>
                            <w:color w:val="FFFFFF" w:themeColor="background1"/>
                          </w:rPr>
                          <w:t>Financial</w:t>
                        </w:r>
                        <w:r w:rsidRPr="00507747">
                          <w:rPr>
                            <w:i/>
                            <w:iCs/>
                            <w:color w:val="FFFFFF" w:themeColor="background1"/>
                            <w:spacing w:val="-3"/>
                          </w:rPr>
                          <w:t xml:space="preserve"> </w:t>
                        </w:r>
                        <w:r w:rsidRPr="00507747">
                          <w:rPr>
                            <w:i/>
                            <w:iCs/>
                            <w:color w:val="FFFFFF" w:themeColor="background1"/>
                          </w:rPr>
                          <w:t>Management</w:t>
                        </w:r>
                        <w:r w:rsidRPr="00507747">
                          <w:rPr>
                            <w:i/>
                            <w:iCs/>
                            <w:color w:val="FFFFFF" w:themeColor="background1"/>
                            <w:spacing w:val="-2"/>
                          </w:rPr>
                          <w:t xml:space="preserve"> </w:t>
                        </w:r>
                        <w:r w:rsidRPr="00507747">
                          <w:rPr>
                            <w:i/>
                            <w:iCs/>
                            <w:color w:val="FFFFFF" w:themeColor="background1"/>
                          </w:rPr>
                          <w:t>Act</w:t>
                        </w:r>
                        <w:r w:rsidRPr="00507747">
                          <w:rPr>
                            <w:i/>
                            <w:iCs/>
                            <w:color w:val="FFFFFF" w:themeColor="background1"/>
                            <w:spacing w:val="-2"/>
                          </w:rPr>
                          <w:t xml:space="preserve"> </w:t>
                        </w:r>
                        <w:r w:rsidRPr="00507747">
                          <w:rPr>
                            <w:i/>
                            <w:iCs/>
                            <w:color w:val="FFFFFF" w:themeColor="background1"/>
                            <w:spacing w:val="-4"/>
                          </w:rPr>
                          <w:t>1994</w:t>
                        </w:r>
                      </w:p>
                      <w:p w14:paraId="51F01C06" w14:textId="77777777" w:rsidR="00283CB8" w:rsidRPr="00507747" w:rsidRDefault="00283CB8" w:rsidP="00283CB8">
                        <w:pPr>
                          <w:jc w:val="center"/>
                          <w:rPr>
                            <w:color w:val="FFFFFF" w:themeColor="background1"/>
                          </w:rPr>
                        </w:pPr>
                      </w:p>
                    </w:txbxContent>
                  </v:textbox>
                </v:rect>
                <v:rect id="Rectangle 12" o:spid="_x0000_s1029" style="position:absolute;top:8110;width:12382;height:7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" fillcolor="#c2e3ff [660]" stroked="f" strokeweight="2pt">
                  <v:textbox inset="0,,0">
                    <w:txbxContent>
                      <w:p w14:paraId="19617543" w14:textId="66AFAF20" w:rsidR="00EA5737" w:rsidRPr="00900BCE" w:rsidRDefault="00EA5737" w:rsidP="006D7257">
                        <w:pPr>
                          <w:spacing w:line="240" w:lineRule="auto"/>
                          <w:jc w:val="center"/>
                          <w:rPr>
                            <w:sz w:val="18"/>
                            <w:szCs w:val="18"/>
                          </w:rPr>
                        </w:pPr>
                        <w:r w:rsidRPr="00900BCE">
                          <w:rPr>
                            <w:color w:val="414042"/>
                            <w:spacing w:val="-2"/>
                            <w:sz w:val="18"/>
                            <w:szCs w:val="18"/>
                          </w:rPr>
                          <w:t>Standing</w:t>
                        </w:r>
                        <w:r w:rsidRPr="00900BCE">
                          <w:rPr>
                            <w:color w:val="414042"/>
                            <w:spacing w:val="-8"/>
                            <w:sz w:val="18"/>
                            <w:szCs w:val="18"/>
                          </w:rPr>
                          <w:t xml:space="preserve"> </w:t>
                        </w:r>
                        <w:r w:rsidRPr="00900BCE">
                          <w:rPr>
                            <w:color w:val="414042"/>
                            <w:spacing w:val="-2"/>
                            <w:sz w:val="18"/>
                            <w:szCs w:val="18"/>
                          </w:rPr>
                          <w:t xml:space="preserve">Directions </w:t>
                        </w:r>
                        <w:r w:rsidRPr="00900BCE">
                          <w:rPr>
                            <w:color w:val="414042"/>
                            <w:sz w:val="18"/>
                            <w:szCs w:val="18"/>
                          </w:rPr>
                          <w:t>(FMA s8)</w:t>
                        </w:r>
                      </w:p>
                    </w:txbxContent>
                  </v:textbox>
                </v:rect>
                <v:rect id="Rectangle 12" o:spid="_x0000_s1030" style="position:absolute;left:3498;top:18606;width:12383;height:12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" fillcolor="#c2e3ff [660]" stroked="f" strokeweight="2pt">
                  <v:textbox inset="0,,0">
                    <w:txbxContent>
                      <w:p w14:paraId="704CB0F4" w14:textId="2DBC9FF7" w:rsidR="006D7257" w:rsidRPr="00900BCE" w:rsidRDefault="004210AF" w:rsidP="006D7257">
                        <w:pPr>
                          <w:spacing w:line="240" w:lineRule="auto"/>
                          <w:jc w:val="center"/>
                          <w:rPr>
                            <w:sz w:val="18"/>
                            <w:szCs w:val="18"/>
                          </w:rPr>
                        </w:pPr>
                        <w:r w:rsidRPr="004210AF">
                          <w:rPr>
                            <w:color w:val="414042"/>
                            <w:spacing w:val="-2"/>
                            <w:sz w:val="18"/>
                            <w:szCs w:val="18"/>
                          </w:rPr>
                          <w:t>Resource Management Framework</w:t>
                        </w:r>
                      </w:p>
                    </w:txbxContent>
                  </v:textbox>
                </v:rect>
                <v:line id="Straight Connector 13" o:spid="_x0000_s1031" style="position:absolute;visibility:visible;mso-wrap-style:square" from="9859,15107" to="9859,18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" strokecolor="#c2e3ff [660]" strokeweight="1.25pt"/>
                <v:group id="Group 19" o:spid="_x0000_s1032" style="position:absolute;left:9700;top:4532;width:14034;height:3493" coordsize="14033,3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">
                  <v:line id="Straight Connector 15" o:spid="_x0000_s1033" style="position:absolute;visibility:visible;mso-wrap-style:square" from="0,1866" to="14033,1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" strokecolor="#c2e3ff [660]" strokeweight="1.25pt"/>
                  <v:line id="Straight Connector 17" o:spid="_x0000_s1034" style="position:absolute;visibility:visible;mso-wrap-style:square" from="13982,1866" to="13982,3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" strokecolor="#c2e3ff [660]" strokeweight="1.25pt"/>
                  <v:line id="Straight Connector 18" o:spid="_x0000_s1035" style="position:absolute;visibility:visible;mso-wrap-style:square" from="6743,0" to="6743,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" strokecolor="#c2e3ff [660]" strokeweight="1.25pt"/>
                  <v:line id="Straight Connector 17" o:spid="_x0000_s1036" style="position:absolute;visibility:visible;mso-wrap-style:square" from="38,1866" to="38,3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" strokecolor="#c2e3ff [660]" strokeweight="1.25pt"/>
                </v:group>
                <w10:anchorlock/>
              </v:group>
            </w:pict>
          </mc:Fallback>
        </mc:AlternateContent>
      </w:r>
    </w:p>
    <w:p w14:paraId="04894076" w14:textId="77777777" w:rsidR="009F2977" w:rsidRPr="00867A13" w:rsidRDefault="009F2977" w:rsidP="00477034">
      <w:pPr>
        <w:pageBreakBefore/>
        <w:sectPr w:rsidR="009F2977" w:rsidRPr="00867A13" w:rsidSect="0068739C">
          <w:type w:val="continuous"/>
          <w:pgSz w:w="11906" w:h="16838" w:code="9"/>
          <w:pgMar w:top="1411" w:right="1368" w:bottom="1267" w:left="1411" w:header="706" w:footer="706" w:gutter="0"/>
          <w:cols w:num="2" w:space="707" w:equalWidth="0">
            <w:col w:w="4608" w:space="707"/>
            <w:col w:w="3812"/>
          </w:cols>
          <w:docGrid w:linePitch="360"/>
        </w:sectPr>
      </w:pPr>
    </w:p>
    <w:p w14:paraId="70EF456B" w14:textId="2C8CA719" w:rsidR="00977699" w:rsidRPr="00867A13" w:rsidRDefault="00675173" w:rsidP="00675173">
      <w:pPr>
        <w:keepNext/>
      </w:pPr>
      <w:r>
        <w:t>The</w:t>
      </w:r>
      <w:r>
        <w:rPr>
          <w:spacing w:val="-5"/>
        </w:rPr>
        <w:t xml:space="preserve"> </w:t>
      </w:r>
      <w:r>
        <w:t>Treasury</w:t>
      </w:r>
      <w:r>
        <w:rPr>
          <w:spacing w:val="-5"/>
        </w:rPr>
        <w:t xml:space="preserve"> </w:t>
      </w:r>
      <w:r>
        <w:t>and</w:t>
      </w:r>
      <w:r>
        <w:rPr>
          <w:spacing w:val="-5"/>
        </w:rPr>
        <w:t xml:space="preserve"> </w:t>
      </w:r>
      <w:r>
        <w:t>Finance</w:t>
      </w:r>
      <w:r>
        <w:rPr>
          <w:spacing w:val="-5"/>
        </w:rPr>
        <w:t xml:space="preserve"> </w:t>
      </w:r>
      <w:r>
        <w:t>Board</w:t>
      </w:r>
      <w:r>
        <w:rPr>
          <w:spacing w:val="-5"/>
        </w:rPr>
        <w:t xml:space="preserve"> </w:t>
      </w:r>
      <w:r>
        <w:t>and</w:t>
      </w:r>
      <w:r>
        <w:rPr>
          <w:spacing w:val="-5"/>
        </w:rPr>
        <w:t xml:space="preserve"> </w:t>
      </w:r>
      <w:r>
        <w:t>its</w:t>
      </w:r>
      <w:r>
        <w:rPr>
          <w:spacing w:val="-5"/>
        </w:rPr>
        <w:t xml:space="preserve"> </w:t>
      </w:r>
      <w:r>
        <w:t>sub-committees</w:t>
      </w:r>
      <w:r>
        <w:rPr>
          <w:spacing w:val="-5"/>
        </w:rPr>
        <w:t xml:space="preserve"> </w:t>
      </w:r>
      <w:r>
        <w:t>support</w:t>
      </w:r>
      <w:r>
        <w:rPr>
          <w:spacing w:val="-5"/>
        </w:rPr>
        <w:t xml:space="preserve"> </w:t>
      </w:r>
      <w:r>
        <w:t>the</w:t>
      </w:r>
      <w:r>
        <w:rPr>
          <w:spacing w:val="-5"/>
        </w:rPr>
        <w:t xml:space="preserve"> </w:t>
      </w:r>
      <w:r>
        <w:t>Secretary</w:t>
      </w:r>
      <w:r>
        <w:rPr>
          <w:spacing w:val="-5"/>
        </w:rPr>
        <w:t xml:space="preserve"> </w:t>
      </w:r>
      <w:r>
        <w:t>to</w:t>
      </w:r>
      <w:r>
        <w:rPr>
          <w:spacing w:val="-5"/>
        </w:rPr>
        <w:t xml:space="preserve"> </w:t>
      </w:r>
      <w:r>
        <w:t>fulfil</w:t>
      </w:r>
      <w:r>
        <w:rPr>
          <w:spacing w:val="-5"/>
        </w:rPr>
        <w:t xml:space="preserve"> </w:t>
      </w:r>
      <w:r>
        <w:t>our</w:t>
      </w:r>
      <w:r>
        <w:rPr>
          <w:spacing w:val="-5"/>
        </w:rPr>
        <w:t xml:space="preserve"> </w:t>
      </w:r>
      <w:r>
        <w:t>obligations to the Victorian Government and enhance accountability. Each subcommittee is represented by at least one member of the DTF Board, and the minutes are submitted for endorsement by the Board.</w:t>
      </w:r>
    </w:p>
    <w:tbl>
      <w:tblPr>
        <w:tblStyle w:val="DTFtexttable"/>
        <w:tblW w:w="9176" w:type="dxa"/>
        <w:tblLayout w:type="fixed"/>
        <w:tblLook w:val="0220" w:firstRow="1" w:lastRow="0" w:firstColumn="0" w:lastColumn="0" w:noHBand="1" w:noVBand="0"/>
      </w:tblPr>
      <w:tblGrid>
        <w:gridCol w:w="2966"/>
        <w:gridCol w:w="6210"/>
      </w:tblGrid>
      <w:tr w:rsidR="00477034" w:rsidRPr="00867A13" w14:paraId="53B1A39C" w14:textId="77777777" w:rsidTr="00805254">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966" w:type="dxa"/>
            <w:tcBorders>
              <w:bottom w:val="single" w:sz="6" w:space="0" w:color="0072CE" w:themeColor="accent1"/>
            </w:tcBorders>
          </w:tcPr>
          <w:p w14:paraId="057E800D" w14:textId="77777777" w:rsidR="00477034" w:rsidRPr="00867A13" w:rsidRDefault="00477034" w:rsidP="00477034">
            <w:pPr>
              <w:pStyle w:val="Tableheader"/>
              <w:rPr>
                <w:lang w:val="en-AU"/>
              </w:rPr>
            </w:pPr>
            <w:r w:rsidRPr="00867A13">
              <w:rPr>
                <w:lang w:val="en-AU"/>
              </w:rPr>
              <w:t>Board/Committee</w:t>
            </w:r>
          </w:p>
        </w:tc>
        <w:tc>
          <w:tcPr>
            <w:cnfStyle w:val="000001000000" w:firstRow="0" w:lastRow="0" w:firstColumn="0" w:lastColumn="0" w:oddVBand="0" w:evenVBand="1" w:oddHBand="0" w:evenHBand="0" w:firstRowFirstColumn="0" w:firstRowLastColumn="0" w:lastRowFirstColumn="0" w:lastRowLastColumn="0"/>
            <w:tcW w:w="6210" w:type="dxa"/>
            <w:tcBorders>
              <w:bottom w:val="single" w:sz="6" w:space="0" w:color="0072CE" w:themeColor="accent1"/>
            </w:tcBorders>
          </w:tcPr>
          <w:p w14:paraId="61033914" w14:textId="3C7EF01F" w:rsidR="00477034" w:rsidRPr="00867A13" w:rsidRDefault="00477034" w:rsidP="00477034">
            <w:pPr>
              <w:pStyle w:val="Tableheader"/>
              <w:rPr>
                <w:lang w:val="en-AU"/>
              </w:rPr>
            </w:pPr>
            <w:r w:rsidRPr="00867A13">
              <w:rPr>
                <w:lang w:val="en-AU"/>
              </w:rPr>
              <w:t>Support provided to fulfill Victorian Government obligations</w:t>
            </w:r>
          </w:p>
        </w:tc>
      </w:tr>
      <w:tr w:rsidR="00477034" w:rsidRPr="00867A13" w14:paraId="46790452" w14:textId="77777777" w:rsidTr="00805254">
        <w:tc>
          <w:tcPr>
            <w:cnfStyle w:val="000010000000" w:firstRow="0" w:lastRow="0" w:firstColumn="0" w:lastColumn="0" w:oddVBand="1" w:evenVBand="0" w:oddHBand="0" w:evenHBand="0" w:firstRowFirstColumn="0" w:firstRowLastColumn="0" w:lastRowFirstColumn="0" w:lastRowLastColumn="0"/>
            <w:tcW w:w="2966" w:type="dxa"/>
            <w:tcBorders>
              <w:top w:val="single" w:sz="6" w:space="0" w:color="0072CE" w:themeColor="accent1"/>
              <w:bottom w:val="single" w:sz="6" w:space="0" w:color="0072CE" w:themeColor="accent1"/>
            </w:tcBorders>
          </w:tcPr>
          <w:p w14:paraId="60DE6E5D" w14:textId="77777777" w:rsidR="00477034" w:rsidRPr="00867A13" w:rsidRDefault="00477034" w:rsidP="00CA0D82">
            <w:pPr>
              <w:pStyle w:val="Tabletextbold"/>
              <w:rPr>
                <w:lang w:val="en-AU"/>
              </w:rPr>
            </w:pPr>
            <w:r w:rsidRPr="00867A13">
              <w:rPr>
                <w:lang w:val="en-AU"/>
              </w:rPr>
              <w:t>Treasury and Finance Board</w:t>
            </w:r>
          </w:p>
        </w:tc>
        <w:tc>
          <w:tcPr>
            <w:cnfStyle w:val="000001000000" w:firstRow="0" w:lastRow="0" w:firstColumn="0" w:lastColumn="0" w:oddVBand="0" w:evenVBand="1" w:oddHBand="0" w:evenHBand="0" w:firstRowFirstColumn="0" w:firstRowLastColumn="0" w:lastRowFirstColumn="0" w:lastRowLastColumn="0"/>
            <w:tcW w:w="6210" w:type="dxa"/>
            <w:tcBorders>
              <w:top w:val="single" w:sz="6" w:space="0" w:color="0072CE" w:themeColor="accent1"/>
              <w:bottom w:val="single" w:sz="6" w:space="0" w:color="0072CE" w:themeColor="accent1"/>
            </w:tcBorders>
          </w:tcPr>
          <w:p w14:paraId="503CC5B1" w14:textId="7A1921F7" w:rsidR="00477034" w:rsidRPr="00867A13" w:rsidRDefault="00477034" w:rsidP="00CA0D82">
            <w:pPr>
              <w:pStyle w:val="Tabletext"/>
              <w:rPr>
                <w:lang w:val="en-AU"/>
              </w:rPr>
            </w:pPr>
            <w:r w:rsidRPr="00867A13">
              <w:rPr>
                <w:lang w:val="en-AU"/>
              </w:rPr>
              <w:t>Provides strategic direction and oversight to the Department</w:t>
            </w:r>
          </w:p>
        </w:tc>
      </w:tr>
      <w:tr w:rsidR="00477034" w:rsidRPr="00867A13" w14:paraId="6FEA4535" w14:textId="77777777" w:rsidTr="00805254">
        <w:tc>
          <w:tcPr>
            <w:cnfStyle w:val="000010000000" w:firstRow="0" w:lastRow="0" w:firstColumn="0" w:lastColumn="0" w:oddVBand="1" w:evenVBand="0" w:oddHBand="0" w:evenHBand="0" w:firstRowFirstColumn="0" w:firstRowLastColumn="0" w:lastRowFirstColumn="0" w:lastRowLastColumn="0"/>
            <w:tcW w:w="2966" w:type="dxa"/>
            <w:tcBorders>
              <w:top w:val="single" w:sz="6" w:space="0" w:color="0072CE" w:themeColor="accent1"/>
              <w:bottom w:val="single" w:sz="6" w:space="0" w:color="0072CE" w:themeColor="accent1"/>
            </w:tcBorders>
          </w:tcPr>
          <w:p w14:paraId="2BA7A2A5" w14:textId="77777777" w:rsidR="00477034" w:rsidRPr="00867A13" w:rsidRDefault="00477034" w:rsidP="00CA0D82">
            <w:pPr>
              <w:pStyle w:val="Tabletextbold"/>
              <w:rPr>
                <w:lang w:val="en-AU"/>
              </w:rPr>
            </w:pPr>
            <w:r w:rsidRPr="00867A13">
              <w:rPr>
                <w:lang w:val="en-AU"/>
              </w:rPr>
              <w:t>Audit and Risk Committee</w:t>
            </w:r>
          </w:p>
        </w:tc>
        <w:tc>
          <w:tcPr>
            <w:cnfStyle w:val="000001000000" w:firstRow="0" w:lastRow="0" w:firstColumn="0" w:lastColumn="0" w:oddVBand="0" w:evenVBand="1" w:oddHBand="0" w:evenHBand="0" w:firstRowFirstColumn="0" w:firstRowLastColumn="0" w:lastRowFirstColumn="0" w:lastRowLastColumn="0"/>
            <w:tcW w:w="6210" w:type="dxa"/>
            <w:tcBorders>
              <w:top w:val="single" w:sz="6" w:space="0" w:color="0072CE" w:themeColor="accent1"/>
              <w:bottom w:val="single" w:sz="6" w:space="0" w:color="0072CE" w:themeColor="accent1"/>
            </w:tcBorders>
          </w:tcPr>
          <w:p w14:paraId="59175A26" w14:textId="2B0F36A1" w:rsidR="00477034" w:rsidRPr="002C29DD" w:rsidRDefault="002C29DD" w:rsidP="002C29DD">
            <w:pPr>
              <w:pStyle w:val="Tabletext"/>
            </w:pPr>
            <w:r>
              <w:t>Provides</w:t>
            </w:r>
            <w:r>
              <w:rPr>
                <w:spacing w:val="-8"/>
              </w:rPr>
              <w:t xml:space="preserve"> </w:t>
            </w:r>
            <w:r>
              <w:t>independent</w:t>
            </w:r>
            <w:r>
              <w:rPr>
                <w:spacing w:val="-8"/>
              </w:rPr>
              <w:t xml:space="preserve"> </w:t>
            </w:r>
            <w:r>
              <w:t>assurance</w:t>
            </w:r>
            <w:r>
              <w:rPr>
                <w:spacing w:val="-8"/>
              </w:rPr>
              <w:t xml:space="preserve"> </w:t>
            </w:r>
            <w:r>
              <w:t>to</w:t>
            </w:r>
            <w:r>
              <w:rPr>
                <w:spacing w:val="-8"/>
              </w:rPr>
              <w:t xml:space="preserve"> </w:t>
            </w:r>
            <w:r>
              <w:t>the</w:t>
            </w:r>
            <w:r>
              <w:rPr>
                <w:spacing w:val="-8"/>
              </w:rPr>
              <w:t xml:space="preserve"> </w:t>
            </w:r>
            <w:r>
              <w:t>Secretary</w:t>
            </w:r>
            <w:r>
              <w:rPr>
                <w:spacing w:val="-8"/>
              </w:rPr>
              <w:t xml:space="preserve"> </w:t>
            </w:r>
            <w:r>
              <w:t>that</w:t>
            </w:r>
            <w:r>
              <w:rPr>
                <w:spacing w:val="-8"/>
              </w:rPr>
              <w:t xml:space="preserve"> </w:t>
            </w:r>
            <w:r>
              <w:t>the</w:t>
            </w:r>
            <w:r>
              <w:rPr>
                <w:spacing w:val="-8"/>
              </w:rPr>
              <w:t xml:space="preserve"> </w:t>
            </w:r>
            <w:r>
              <w:t>Department’s risk and control environment is operating efficiently and effectively, consistent with DTF’s risk management framework</w:t>
            </w:r>
          </w:p>
        </w:tc>
      </w:tr>
      <w:tr w:rsidR="00477034" w:rsidRPr="00867A13" w14:paraId="48396790" w14:textId="77777777" w:rsidTr="00805254">
        <w:tc>
          <w:tcPr>
            <w:cnfStyle w:val="000010000000" w:firstRow="0" w:lastRow="0" w:firstColumn="0" w:lastColumn="0" w:oddVBand="1" w:evenVBand="0" w:oddHBand="0" w:evenHBand="0" w:firstRowFirstColumn="0" w:firstRowLastColumn="0" w:lastRowFirstColumn="0" w:lastRowLastColumn="0"/>
            <w:tcW w:w="2966" w:type="dxa"/>
            <w:tcBorders>
              <w:top w:val="single" w:sz="6" w:space="0" w:color="0072CE" w:themeColor="accent1"/>
              <w:bottom w:val="single" w:sz="6" w:space="0" w:color="0072CE" w:themeColor="accent1"/>
            </w:tcBorders>
          </w:tcPr>
          <w:p w14:paraId="5D248B74" w14:textId="0AD882F9" w:rsidR="00477034" w:rsidRPr="00867A13" w:rsidRDefault="00477034" w:rsidP="00CA0D82">
            <w:pPr>
              <w:pStyle w:val="Tabletextbold"/>
              <w:rPr>
                <w:lang w:val="en-AU"/>
              </w:rPr>
            </w:pPr>
            <w:r w:rsidRPr="00867A13">
              <w:rPr>
                <w:lang w:val="en-AU"/>
              </w:rPr>
              <w:t>People Committee</w:t>
            </w:r>
          </w:p>
        </w:tc>
        <w:tc>
          <w:tcPr>
            <w:cnfStyle w:val="000001000000" w:firstRow="0" w:lastRow="0" w:firstColumn="0" w:lastColumn="0" w:oddVBand="0" w:evenVBand="1" w:oddHBand="0" w:evenHBand="0" w:firstRowFirstColumn="0" w:firstRowLastColumn="0" w:lastRowFirstColumn="0" w:lastRowLastColumn="0"/>
            <w:tcW w:w="6210" w:type="dxa"/>
            <w:tcBorders>
              <w:top w:val="single" w:sz="6" w:space="0" w:color="0072CE" w:themeColor="accent1"/>
              <w:bottom w:val="single" w:sz="6" w:space="0" w:color="0072CE" w:themeColor="accent1"/>
            </w:tcBorders>
          </w:tcPr>
          <w:p w14:paraId="5E06DC2C" w14:textId="378E3AEC" w:rsidR="00477034" w:rsidRPr="003446AC" w:rsidRDefault="003446AC" w:rsidP="003446AC">
            <w:pPr>
              <w:pStyle w:val="Tabletext"/>
            </w:pPr>
            <w:r>
              <w:t>Advises the Treasury and Finance Board on people, culture, wellbeing, capability and communication matters. It also provides leadership to</w:t>
            </w:r>
            <w:r>
              <w:rPr>
                <w:spacing w:val="40"/>
              </w:rPr>
              <w:t xml:space="preserve"> </w:t>
            </w:r>
            <w:r>
              <w:t>the</w:t>
            </w:r>
            <w:r>
              <w:rPr>
                <w:spacing w:val="-5"/>
              </w:rPr>
              <w:t xml:space="preserve"> </w:t>
            </w:r>
            <w:r>
              <w:t>Department</w:t>
            </w:r>
            <w:r>
              <w:rPr>
                <w:spacing w:val="-5"/>
              </w:rPr>
              <w:t xml:space="preserve"> </w:t>
            </w:r>
            <w:r>
              <w:t>and</w:t>
            </w:r>
            <w:r>
              <w:rPr>
                <w:spacing w:val="-5"/>
              </w:rPr>
              <w:t xml:space="preserve"> </w:t>
            </w:r>
            <w:r>
              <w:t>supports</w:t>
            </w:r>
            <w:r>
              <w:rPr>
                <w:spacing w:val="-5"/>
              </w:rPr>
              <w:t xml:space="preserve"> </w:t>
            </w:r>
            <w:r>
              <w:t>the</w:t>
            </w:r>
            <w:r>
              <w:rPr>
                <w:spacing w:val="-5"/>
              </w:rPr>
              <w:t xml:space="preserve"> </w:t>
            </w:r>
            <w:r>
              <w:t>delivery</w:t>
            </w:r>
            <w:r>
              <w:rPr>
                <w:spacing w:val="-5"/>
              </w:rPr>
              <w:t xml:space="preserve"> </w:t>
            </w:r>
            <w:r>
              <w:t>of</w:t>
            </w:r>
            <w:r>
              <w:rPr>
                <w:spacing w:val="-5"/>
              </w:rPr>
              <w:t xml:space="preserve"> </w:t>
            </w:r>
            <w:r>
              <w:t>people</w:t>
            </w:r>
            <w:r>
              <w:rPr>
                <w:spacing w:val="-5"/>
              </w:rPr>
              <w:t xml:space="preserve"> </w:t>
            </w:r>
            <w:r>
              <w:t>and</w:t>
            </w:r>
            <w:r>
              <w:rPr>
                <w:spacing w:val="-5"/>
              </w:rPr>
              <w:t xml:space="preserve"> </w:t>
            </w:r>
            <w:r>
              <w:t>culture–related initiatives, which assist in the achievement of objectives and organisational goals</w:t>
            </w:r>
          </w:p>
        </w:tc>
      </w:tr>
      <w:tr w:rsidR="00477034" w:rsidRPr="00867A13" w14:paraId="7642A314" w14:textId="77777777" w:rsidTr="00805254">
        <w:tc>
          <w:tcPr>
            <w:cnfStyle w:val="000010000000" w:firstRow="0" w:lastRow="0" w:firstColumn="0" w:lastColumn="0" w:oddVBand="1" w:evenVBand="0" w:oddHBand="0" w:evenHBand="0" w:firstRowFirstColumn="0" w:firstRowLastColumn="0" w:lastRowFirstColumn="0" w:lastRowLastColumn="0"/>
            <w:tcW w:w="2966" w:type="dxa"/>
            <w:tcBorders>
              <w:top w:val="single" w:sz="6" w:space="0" w:color="0072CE" w:themeColor="accent1"/>
              <w:bottom w:val="single" w:sz="6" w:space="0" w:color="0072CE" w:themeColor="accent1"/>
            </w:tcBorders>
          </w:tcPr>
          <w:p w14:paraId="5D46E883" w14:textId="77777777" w:rsidR="00477034" w:rsidRPr="00867A13" w:rsidRDefault="00477034" w:rsidP="00CA0D82">
            <w:pPr>
              <w:pStyle w:val="Tabletextbold"/>
              <w:rPr>
                <w:lang w:val="en-AU"/>
              </w:rPr>
            </w:pPr>
            <w:r w:rsidRPr="00867A13">
              <w:rPr>
                <w:lang w:val="en-AU"/>
              </w:rPr>
              <w:t>Remuneration Committee</w:t>
            </w:r>
          </w:p>
        </w:tc>
        <w:tc>
          <w:tcPr>
            <w:cnfStyle w:val="000001000000" w:firstRow="0" w:lastRow="0" w:firstColumn="0" w:lastColumn="0" w:oddVBand="0" w:evenVBand="1" w:oddHBand="0" w:evenHBand="0" w:firstRowFirstColumn="0" w:firstRowLastColumn="0" w:lastRowFirstColumn="0" w:lastRowLastColumn="0"/>
            <w:tcW w:w="6210" w:type="dxa"/>
            <w:tcBorders>
              <w:top w:val="single" w:sz="6" w:space="0" w:color="0072CE" w:themeColor="accent1"/>
              <w:bottom w:val="single" w:sz="6" w:space="0" w:color="0072CE" w:themeColor="accent1"/>
            </w:tcBorders>
          </w:tcPr>
          <w:p w14:paraId="0452C455" w14:textId="0F35A72B" w:rsidR="00477034" w:rsidRPr="00185169" w:rsidRDefault="00185169" w:rsidP="00185169">
            <w:pPr>
              <w:pStyle w:val="Tabletext"/>
            </w:pPr>
            <w:r>
              <w:t>Oversees</w:t>
            </w:r>
            <w:r>
              <w:rPr>
                <w:spacing w:val="-4"/>
              </w:rPr>
              <w:t xml:space="preserve"> </w:t>
            </w:r>
            <w:r>
              <w:t>the</w:t>
            </w:r>
            <w:r>
              <w:rPr>
                <w:spacing w:val="-4"/>
              </w:rPr>
              <w:t xml:space="preserve"> </w:t>
            </w:r>
            <w:r>
              <w:t>approach</w:t>
            </w:r>
            <w:r>
              <w:rPr>
                <w:spacing w:val="-4"/>
              </w:rPr>
              <w:t xml:space="preserve"> </w:t>
            </w:r>
            <w:r>
              <w:t>to</w:t>
            </w:r>
            <w:r>
              <w:rPr>
                <w:spacing w:val="-3"/>
              </w:rPr>
              <w:t xml:space="preserve"> </w:t>
            </w:r>
            <w:r>
              <w:t>recruitment</w:t>
            </w:r>
            <w:r>
              <w:rPr>
                <w:spacing w:val="-4"/>
              </w:rPr>
              <w:t xml:space="preserve"> </w:t>
            </w:r>
            <w:r>
              <w:t>and</w:t>
            </w:r>
            <w:r>
              <w:rPr>
                <w:spacing w:val="-4"/>
              </w:rPr>
              <w:t xml:space="preserve"> </w:t>
            </w:r>
            <w:r>
              <w:t>executive</w:t>
            </w:r>
            <w:r>
              <w:rPr>
                <w:spacing w:val="-3"/>
              </w:rPr>
              <w:t xml:space="preserve"> </w:t>
            </w:r>
            <w:r>
              <w:rPr>
                <w:spacing w:val="-2"/>
              </w:rPr>
              <w:t>remuneration</w:t>
            </w:r>
          </w:p>
        </w:tc>
      </w:tr>
      <w:tr w:rsidR="00477034" w:rsidRPr="00867A13" w14:paraId="38D415E0" w14:textId="77777777" w:rsidTr="00805254">
        <w:tc>
          <w:tcPr>
            <w:cnfStyle w:val="000010000000" w:firstRow="0" w:lastRow="0" w:firstColumn="0" w:lastColumn="0" w:oddVBand="1" w:evenVBand="0" w:oddHBand="0" w:evenHBand="0" w:firstRowFirstColumn="0" w:firstRowLastColumn="0" w:lastRowFirstColumn="0" w:lastRowLastColumn="0"/>
            <w:tcW w:w="2966" w:type="dxa"/>
            <w:tcBorders>
              <w:top w:val="single" w:sz="6" w:space="0" w:color="0072CE" w:themeColor="accent1"/>
              <w:bottom w:val="single" w:sz="6" w:space="0" w:color="0072CE" w:themeColor="accent1"/>
            </w:tcBorders>
          </w:tcPr>
          <w:p w14:paraId="75772AED" w14:textId="77777777" w:rsidR="00477034" w:rsidRPr="00867A13" w:rsidRDefault="00477034" w:rsidP="00CA0D82">
            <w:pPr>
              <w:pStyle w:val="Tabletextbold"/>
              <w:rPr>
                <w:lang w:val="en-AU"/>
              </w:rPr>
            </w:pPr>
            <w:r w:rsidRPr="00867A13">
              <w:rPr>
                <w:lang w:val="en-AU"/>
              </w:rPr>
              <w:t>Information Management Steering Committee</w:t>
            </w:r>
          </w:p>
        </w:tc>
        <w:tc>
          <w:tcPr>
            <w:cnfStyle w:val="000001000000" w:firstRow="0" w:lastRow="0" w:firstColumn="0" w:lastColumn="0" w:oddVBand="0" w:evenVBand="1" w:oddHBand="0" w:evenHBand="0" w:firstRowFirstColumn="0" w:firstRowLastColumn="0" w:lastRowFirstColumn="0" w:lastRowLastColumn="0"/>
            <w:tcW w:w="6210" w:type="dxa"/>
            <w:tcBorders>
              <w:top w:val="single" w:sz="6" w:space="0" w:color="0072CE" w:themeColor="accent1"/>
              <w:bottom w:val="single" w:sz="6" w:space="0" w:color="0072CE" w:themeColor="accent1"/>
            </w:tcBorders>
          </w:tcPr>
          <w:p w14:paraId="77B6BF41" w14:textId="7F2171F4" w:rsidR="00477034" w:rsidRPr="004F3E77" w:rsidRDefault="004F3E77" w:rsidP="004F3E77">
            <w:pPr>
              <w:pStyle w:val="Tabletext"/>
            </w:pPr>
            <w:r>
              <w:t>Provides proactive ICT governance of the information and technology environment.</w:t>
            </w:r>
            <w:r>
              <w:rPr>
                <w:spacing w:val="-7"/>
              </w:rPr>
              <w:t xml:space="preserve"> </w:t>
            </w:r>
            <w:r>
              <w:t>It</w:t>
            </w:r>
            <w:r>
              <w:rPr>
                <w:spacing w:val="-7"/>
              </w:rPr>
              <w:t xml:space="preserve"> </w:t>
            </w:r>
            <w:r>
              <w:t>reviews</w:t>
            </w:r>
            <w:r>
              <w:rPr>
                <w:spacing w:val="-7"/>
              </w:rPr>
              <w:t xml:space="preserve"> </w:t>
            </w:r>
            <w:r>
              <w:t>the</w:t>
            </w:r>
            <w:r>
              <w:rPr>
                <w:spacing w:val="-7"/>
              </w:rPr>
              <w:t xml:space="preserve"> </w:t>
            </w:r>
            <w:r>
              <w:t>alignment</w:t>
            </w:r>
            <w:r>
              <w:rPr>
                <w:spacing w:val="-7"/>
              </w:rPr>
              <w:t xml:space="preserve"> </w:t>
            </w:r>
            <w:r>
              <w:t>of</w:t>
            </w:r>
            <w:r>
              <w:rPr>
                <w:spacing w:val="-7"/>
              </w:rPr>
              <w:t xml:space="preserve"> </w:t>
            </w:r>
            <w:r>
              <w:t>systems,</w:t>
            </w:r>
            <w:r>
              <w:rPr>
                <w:spacing w:val="-7"/>
              </w:rPr>
              <w:t xml:space="preserve"> </w:t>
            </w:r>
            <w:r>
              <w:t>processes</w:t>
            </w:r>
            <w:r>
              <w:rPr>
                <w:spacing w:val="-7"/>
              </w:rPr>
              <w:t xml:space="preserve"> </w:t>
            </w:r>
            <w:r>
              <w:t>and</w:t>
            </w:r>
            <w:r>
              <w:rPr>
                <w:spacing w:val="-7"/>
              </w:rPr>
              <w:t xml:space="preserve"> </w:t>
            </w:r>
            <w:r>
              <w:t xml:space="preserve">initiatives and advises on digital information requirements and standards for the </w:t>
            </w:r>
            <w:r>
              <w:rPr>
                <w:spacing w:val="-2"/>
              </w:rPr>
              <w:t>Department</w:t>
            </w:r>
          </w:p>
        </w:tc>
      </w:tr>
      <w:tr w:rsidR="00805254" w:rsidRPr="00867A13" w14:paraId="7A9D860E" w14:textId="77777777" w:rsidTr="00805254">
        <w:tc>
          <w:tcPr>
            <w:cnfStyle w:val="000010000000" w:firstRow="0" w:lastRow="0" w:firstColumn="0" w:lastColumn="0" w:oddVBand="1" w:evenVBand="0" w:oddHBand="0" w:evenHBand="0" w:firstRowFirstColumn="0" w:firstRowLastColumn="0" w:lastRowFirstColumn="0" w:lastRowLastColumn="0"/>
            <w:tcW w:w="2966" w:type="dxa"/>
            <w:tcBorders>
              <w:top w:val="single" w:sz="6" w:space="0" w:color="0072CE" w:themeColor="accent1"/>
              <w:bottom w:val="single" w:sz="6" w:space="0" w:color="0072CE" w:themeColor="accent1"/>
            </w:tcBorders>
          </w:tcPr>
          <w:p w14:paraId="1DC2AA7A" w14:textId="4203FF0B" w:rsidR="00805254" w:rsidRPr="006D3EB4" w:rsidRDefault="006D3EB4" w:rsidP="006D3EB4">
            <w:pPr>
              <w:pStyle w:val="Tabletextbold"/>
            </w:pPr>
            <w:r>
              <w:t>Policy</w:t>
            </w:r>
            <w:r>
              <w:rPr>
                <w:spacing w:val="-13"/>
              </w:rPr>
              <w:t xml:space="preserve"> </w:t>
            </w:r>
            <w:r>
              <w:t>and</w:t>
            </w:r>
            <w:r>
              <w:rPr>
                <w:spacing w:val="-12"/>
              </w:rPr>
              <w:t xml:space="preserve"> </w:t>
            </w:r>
            <w:r>
              <w:t xml:space="preserve">Strategy </w:t>
            </w:r>
            <w:r>
              <w:rPr>
                <w:spacing w:val="-2"/>
              </w:rPr>
              <w:t>Committee</w:t>
            </w:r>
          </w:p>
        </w:tc>
        <w:tc>
          <w:tcPr>
            <w:cnfStyle w:val="000001000000" w:firstRow="0" w:lastRow="0" w:firstColumn="0" w:lastColumn="0" w:oddVBand="0" w:evenVBand="1" w:oddHBand="0" w:evenHBand="0" w:firstRowFirstColumn="0" w:firstRowLastColumn="0" w:lastRowFirstColumn="0" w:lastRowLastColumn="0"/>
            <w:tcW w:w="6210" w:type="dxa"/>
            <w:tcBorders>
              <w:top w:val="single" w:sz="6" w:space="0" w:color="0072CE" w:themeColor="accent1"/>
              <w:bottom w:val="single" w:sz="6" w:space="0" w:color="0072CE" w:themeColor="accent1"/>
            </w:tcBorders>
          </w:tcPr>
          <w:p w14:paraId="5012C1B1" w14:textId="4CCE37CA" w:rsidR="00805254" w:rsidRPr="00A86B1C" w:rsidRDefault="00A86B1C" w:rsidP="00A86B1C">
            <w:pPr>
              <w:pStyle w:val="Tabletext"/>
            </w:pPr>
            <w:r>
              <w:t>Supports integrated DTF advice to the Government on complex policy matters</w:t>
            </w:r>
            <w:r>
              <w:rPr>
                <w:spacing w:val="-7"/>
              </w:rPr>
              <w:t xml:space="preserve"> </w:t>
            </w:r>
            <w:r>
              <w:t>with</w:t>
            </w:r>
            <w:r>
              <w:rPr>
                <w:spacing w:val="-7"/>
              </w:rPr>
              <w:t xml:space="preserve"> </w:t>
            </w:r>
            <w:r>
              <w:t>material</w:t>
            </w:r>
            <w:r>
              <w:rPr>
                <w:spacing w:val="-7"/>
              </w:rPr>
              <w:t xml:space="preserve"> </w:t>
            </w:r>
            <w:r>
              <w:t>implications</w:t>
            </w:r>
            <w:r>
              <w:rPr>
                <w:spacing w:val="-7"/>
              </w:rPr>
              <w:t xml:space="preserve"> </w:t>
            </w:r>
            <w:r>
              <w:t>for</w:t>
            </w:r>
            <w:r>
              <w:rPr>
                <w:spacing w:val="-7"/>
              </w:rPr>
              <w:t xml:space="preserve"> </w:t>
            </w:r>
            <w:r>
              <w:t>the</w:t>
            </w:r>
            <w:r>
              <w:rPr>
                <w:spacing w:val="-7"/>
              </w:rPr>
              <w:t xml:space="preserve"> </w:t>
            </w:r>
            <w:r>
              <w:t>Victorian</w:t>
            </w:r>
            <w:r>
              <w:rPr>
                <w:spacing w:val="-7"/>
              </w:rPr>
              <w:t xml:space="preserve"> </w:t>
            </w:r>
            <w:r>
              <w:t>economy</w:t>
            </w:r>
            <w:r>
              <w:rPr>
                <w:spacing w:val="-7"/>
              </w:rPr>
              <w:t xml:space="preserve"> </w:t>
            </w:r>
            <w:r>
              <w:t>and/or</w:t>
            </w:r>
            <w:r>
              <w:rPr>
                <w:spacing w:val="-7"/>
              </w:rPr>
              <w:t xml:space="preserve"> </w:t>
            </w:r>
            <w:r>
              <w:t>the Government’s fiscal strategy</w:t>
            </w:r>
          </w:p>
        </w:tc>
      </w:tr>
      <w:tr w:rsidR="00477034" w:rsidRPr="00867A13" w14:paraId="10F8D3F9" w14:textId="77777777" w:rsidTr="00805254">
        <w:tc>
          <w:tcPr>
            <w:cnfStyle w:val="000010000000" w:firstRow="0" w:lastRow="0" w:firstColumn="0" w:lastColumn="0" w:oddVBand="1" w:evenVBand="0" w:oddHBand="0" w:evenHBand="0" w:firstRowFirstColumn="0" w:firstRowLastColumn="0" w:lastRowFirstColumn="0" w:lastRowLastColumn="0"/>
            <w:tcW w:w="2966" w:type="dxa"/>
            <w:tcBorders>
              <w:top w:val="single" w:sz="6" w:space="0" w:color="0072CE" w:themeColor="accent1"/>
              <w:bottom w:val="single" w:sz="6" w:space="0" w:color="0072CE" w:themeColor="accent1"/>
            </w:tcBorders>
          </w:tcPr>
          <w:p w14:paraId="3B58168E" w14:textId="77777777" w:rsidR="00477034" w:rsidRPr="00867A13" w:rsidRDefault="00477034" w:rsidP="00CA0D82">
            <w:pPr>
              <w:pStyle w:val="Tabletextbold"/>
              <w:rPr>
                <w:lang w:val="en-AU"/>
              </w:rPr>
            </w:pPr>
            <w:r w:rsidRPr="00867A13">
              <w:rPr>
                <w:lang w:val="en-AU"/>
              </w:rPr>
              <w:t>Corporate Shared Services Board</w:t>
            </w:r>
          </w:p>
        </w:tc>
        <w:tc>
          <w:tcPr>
            <w:cnfStyle w:val="000001000000" w:firstRow="0" w:lastRow="0" w:firstColumn="0" w:lastColumn="0" w:oddVBand="0" w:evenVBand="1" w:oddHBand="0" w:evenHBand="0" w:firstRowFirstColumn="0" w:firstRowLastColumn="0" w:lastRowFirstColumn="0" w:lastRowLastColumn="0"/>
            <w:tcW w:w="6210" w:type="dxa"/>
            <w:tcBorders>
              <w:top w:val="single" w:sz="6" w:space="0" w:color="0072CE" w:themeColor="accent1"/>
              <w:bottom w:val="single" w:sz="6" w:space="0" w:color="0072CE" w:themeColor="accent1"/>
            </w:tcBorders>
          </w:tcPr>
          <w:p w14:paraId="3D6619CE" w14:textId="2D3B80A7" w:rsidR="00477034" w:rsidRPr="00736C3F" w:rsidRDefault="00736C3F" w:rsidP="00736C3F">
            <w:pPr>
              <w:pStyle w:val="Tabletext"/>
            </w:pPr>
            <w:r>
              <w:t>Oversees the Corporate Shared Services (CSS) model. This includes ensuring the DGS CSS is implemented in alignment with government policies,</w:t>
            </w:r>
            <w:r>
              <w:rPr>
                <w:spacing w:val="-5"/>
              </w:rPr>
              <w:t xml:space="preserve"> </w:t>
            </w:r>
            <w:r>
              <w:t>while</w:t>
            </w:r>
            <w:r>
              <w:rPr>
                <w:spacing w:val="-5"/>
              </w:rPr>
              <w:t xml:space="preserve"> </w:t>
            </w:r>
            <w:r>
              <w:t>meeting</w:t>
            </w:r>
            <w:r>
              <w:rPr>
                <w:spacing w:val="-5"/>
              </w:rPr>
              <w:t xml:space="preserve"> </w:t>
            </w:r>
            <w:r>
              <w:t>the</w:t>
            </w:r>
            <w:r>
              <w:rPr>
                <w:spacing w:val="-5"/>
              </w:rPr>
              <w:t xml:space="preserve"> </w:t>
            </w:r>
            <w:r>
              <w:t>corporate</w:t>
            </w:r>
            <w:r>
              <w:rPr>
                <w:spacing w:val="-5"/>
              </w:rPr>
              <w:t xml:space="preserve"> </w:t>
            </w:r>
            <w:r>
              <w:t>services</w:t>
            </w:r>
            <w:r>
              <w:rPr>
                <w:spacing w:val="-5"/>
              </w:rPr>
              <w:t xml:space="preserve"> </w:t>
            </w:r>
            <w:r>
              <w:t>needs</w:t>
            </w:r>
            <w:r>
              <w:rPr>
                <w:spacing w:val="-5"/>
              </w:rPr>
              <w:t xml:space="preserve"> </w:t>
            </w:r>
            <w:r>
              <w:t>of</w:t>
            </w:r>
            <w:r>
              <w:rPr>
                <w:spacing w:val="-5"/>
              </w:rPr>
              <w:t xml:space="preserve"> </w:t>
            </w:r>
            <w:r>
              <w:t>DTF</w:t>
            </w:r>
            <w:r>
              <w:rPr>
                <w:spacing w:val="-5"/>
              </w:rPr>
              <w:t xml:space="preserve"> </w:t>
            </w:r>
            <w:r>
              <w:t>and</w:t>
            </w:r>
            <w:r>
              <w:rPr>
                <w:spacing w:val="-5"/>
              </w:rPr>
              <w:t xml:space="preserve"> </w:t>
            </w:r>
            <w:r>
              <w:t>other customers as outlined in the CSS Service Catalogues</w:t>
            </w:r>
          </w:p>
        </w:tc>
      </w:tr>
    </w:tbl>
    <w:p w14:paraId="126E30C1" w14:textId="77777777" w:rsidR="00F20A51" w:rsidRPr="00867A13" w:rsidRDefault="00F20A51" w:rsidP="00F20A51">
      <w:pPr>
        <w:pStyle w:val="Heading1"/>
      </w:pPr>
      <w:bookmarkStart w:id="20" w:name="_TOC_250011"/>
      <w:bookmarkStart w:id="21" w:name="_Toc207277945"/>
      <w:r w:rsidRPr="00867A13">
        <w:t>Our</w:t>
      </w:r>
      <w:r w:rsidRPr="00867A13">
        <w:rPr>
          <w:spacing w:val="-15"/>
        </w:rPr>
        <w:t xml:space="preserve"> </w:t>
      </w:r>
      <w:bookmarkEnd w:id="20"/>
      <w:r w:rsidRPr="00867A13">
        <w:t>measures of success</w:t>
      </w:r>
      <w:bookmarkEnd w:id="21"/>
    </w:p>
    <w:p w14:paraId="6C28E042" w14:textId="702017CA" w:rsidR="00172117" w:rsidRPr="00F90819" w:rsidRDefault="00CD4545" w:rsidP="000A7A1B">
      <w:pPr>
        <w:pStyle w:val="Introduction"/>
      </w:pPr>
      <w:r w:rsidRPr="00F90819">
        <w:t>Our</w:t>
      </w:r>
      <w:r w:rsidRPr="00F90819">
        <w:rPr>
          <w:spacing w:val="-6"/>
        </w:rPr>
        <w:t xml:space="preserve"> </w:t>
      </w:r>
      <w:r w:rsidRPr="00F90819">
        <w:rPr>
          <w:i/>
        </w:rPr>
        <w:t>2025-29</w:t>
      </w:r>
      <w:r w:rsidRPr="00F90819">
        <w:rPr>
          <w:i/>
          <w:spacing w:val="-6"/>
        </w:rPr>
        <w:t xml:space="preserve"> </w:t>
      </w:r>
      <w:r w:rsidRPr="00F90819">
        <w:rPr>
          <w:i/>
        </w:rPr>
        <w:t>Corporate</w:t>
      </w:r>
      <w:r w:rsidRPr="00F90819">
        <w:rPr>
          <w:i/>
          <w:spacing w:val="-6"/>
        </w:rPr>
        <w:t xml:space="preserve"> </w:t>
      </w:r>
      <w:r w:rsidRPr="00F90819">
        <w:rPr>
          <w:i/>
        </w:rPr>
        <w:t>Plan</w:t>
      </w:r>
      <w:r w:rsidRPr="00F90819">
        <w:rPr>
          <w:i/>
          <w:spacing w:val="-6"/>
        </w:rPr>
        <w:t xml:space="preserve"> </w:t>
      </w:r>
      <w:r w:rsidRPr="00F90819">
        <w:t>outlines</w:t>
      </w:r>
      <w:r w:rsidRPr="00F90819">
        <w:rPr>
          <w:spacing w:val="-6"/>
        </w:rPr>
        <w:t xml:space="preserve"> </w:t>
      </w:r>
      <w:r w:rsidRPr="00F90819">
        <w:t>four</w:t>
      </w:r>
      <w:r w:rsidRPr="00F90819">
        <w:rPr>
          <w:spacing w:val="-6"/>
        </w:rPr>
        <w:t xml:space="preserve"> </w:t>
      </w:r>
      <w:r w:rsidRPr="00F90819">
        <w:t>departmental</w:t>
      </w:r>
      <w:r w:rsidRPr="00F90819">
        <w:rPr>
          <w:spacing w:val="-6"/>
        </w:rPr>
        <w:t xml:space="preserve"> </w:t>
      </w:r>
      <w:r w:rsidRPr="00F90819">
        <w:t>objectives</w:t>
      </w:r>
      <w:r w:rsidRPr="00F90819">
        <w:rPr>
          <w:spacing w:val="-6"/>
        </w:rPr>
        <w:t xml:space="preserve"> </w:t>
      </w:r>
      <w:r w:rsidRPr="00F90819">
        <w:t>that</w:t>
      </w:r>
      <w:r w:rsidRPr="00F90819">
        <w:rPr>
          <w:spacing w:val="-6"/>
        </w:rPr>
        <w:t xml:space="preserve"> </w:t>
      </w:r>
      <w:r w:rsidRPr="00F90819">
        <w:t>contribute to</w:t>
      </w:r>
      <w:r w:rsidRPr="00F90819">
        <w:rPr>
          <w:spacing w:val="-5"/>
        </w:rPr>
        <w:t xml:space="preserve"> </w:t>
      </w:r>
      <w:r w:rsidRPr="00F90819">
        <w:t>the</w:t>
      </w:r>
      <w:r w:rsidRPr="00F90819">
        <w:rPr>
          <w:spacing w:val="-5"/>
        </w:rPr>
        <w:t xml:space="preserve"> </w:t>
      </w:r>
      <w:r w:rsidRPr="00F90819">
        <w:t>Government’s</w:t>
      </w:r>
      <w:r w:rsidRPr="00F90819">
        <w:rPr>
          <w:spacing w:val="-5"/>
        </w:rPr>
        <w:t xml:space="preserve"> </w:t>
      </w:r>
      <w:r w:rsidRPr="00F90819">
        <w:t>priorities.</w:t>
      </w:r>
      <w:r w:rsidRPr="00F90819">
        <w:rPr>
          <w:spacing w:val="-5"/>
        </w:rPr>
        <w:t xml:space="preserve"> </w:t>
      </w:r>
      <w:r w:rsidRPr="00F90819">
        <w:t>Headline</w:t>
      </w:r>
      <w:r w:rsidRPr="00F90819">
        <w:rPr>
          <w:spacing w:val="-5"/>
        </w:rPr>
        <w:t xml:space="preserve"> </w:t>
      </w:r>
      <w:r w:rsidRPr="00F90819">
        <w:t>indicators</w:t>
      </w:r>
      <w:r w:rsidRPr="00F90819">
        <w:rPr>
          <w:spacing w:val="-5"/>
        </w:rPr>
        <w:t xml:space="preserve"> </w:t>
      </w:r>
      <w:r w:rsidRPr="00F90819">
        <w:t>measure</w:t>
      </w:r>
      <w:r w:rsidRPr="00F90819">
        <w:rPr>
          <w:spacing w:val="-5"/>
        </w:rPr>
        <w:t xml:space="preserve"> </w:t>
      </w:r>
      <w:r w:rsidRPr="00F90819">
        <w:t>progress</w:t>
      </w:r>
      <w:r w:rsidRPr="00F90819">
        <w:rPr>
          <w:spacing w:val="-5"/>
        </w:rPr>
        <w:t xml:space="preserve"> </w:t>
      </w:r>
      <w:r w:rsidRPr="00F90819">
        <w:t>in</w:t>
      </w:r>
      <w:r w:rsidRPr="00F90819">
        <w:rPr>
          <w:spacing w:val="-5"/>
        </w:rPr>
        <w:t xml:space="preserve"> </w:t>
      </w:r>
      <w:r w:rsidRPr="00F90819">
        <w:t xml:space="preserve">delivering on </w:t>
      </w:r>
      <w:r w:rsidRPr="000A7A1B">
        <w:t>these</w:t>
      </w:r>
      <w:r w:rsidRPr="00F90819">
        <w:t xml:space="preserve"> objectives.</w:t>
      </w:r>
    </w:p>
    <w:p w14:paraId="78C4A764" w14:textId="1BDDC8FF" w:rsidR="000A0940" w:rsidRDefault="000A0940" w:rsidP="000A0940">
      <w:r>
        <w:t>DTF</w:t>
      </w:r>
      <w:r>
        <w:rPr>
          <w:spacing w:val="-4"/>
        </w:rPr>
        <w:t xml:space="preserve"> </w:t>
      </w:r>
      <w:r>
        <w:t>comprises</w:t>
      </w:r>
      <w:r>
        <w:rPr>
          <w:spacing w:val="-3"/>
        </w:rPr>
        <w:t xml:space="preserve"> </w:t>
      </w:r>
      <w:r>
        <w:t>five</w:t>
      </w:r>
      <w:r>
        <w:rPr>
          <w:spacing w:val="-3"/>
        </w:rPr>
        <w:t xml:space="preserve"> </w:t>
      </w:r>
      <w:r>
        <w:t>core</w:t>
      </w:r>
      <w:r>
        <w:rPr>
          <w:spacing w:val="-3"/>
        </w:rPr>
        <w:t xml:space="preserve"> </w:t>
      </w:r>
      <w:r>
        <w:t>divisions,</w:t>
      </w:r>
      <w:r>
        <w:rPr>
          <w:spacing w:val="-4"/>
        </w:rPr>
        <w:t xml:space="preserve"> </w:t>
      </w:r>
      <w:r>
        <w:rPr>
          <w:spacing w:val="-2"/>
        </w:rPr>
        <w:t xml:space="preserve">representing </w:t>
      </w:r>
      <w:r>
        <w:rPr>
          <w:position w:val="2"/>
        </w:rPr>
        <w:t xml:space="preserve">19 business groups. The State </w:t>
      </w:r>
      <w:r w:rsidRPr="000A0940">
        <w:t>Revenue Office</w:t>
      </w:r>
      <w:r>
        <w:rPr>
          <w:position w:val="2"/>
        </w:rPr>
        <w:t xml:space="preserve"> </w:t>
      </w:r>
      <w:r>
        <w:t>(SRO) is a division of DTF which supports the Government’s</w:t>
      </w:r>
      <w:r>
        <w:rPr>
          <w:spacing w:val="-12"/>
        </w:rPr>
        <w:t xml:space="preserve"> </w:t>
      </w:r>
      <w:r>
        <w:t>revenue</w:t>
      </w:r>
      <w:r>
        <w:rPr>
          <w:spacing w:val="-11"/>
        </w:rPr>
        <w:t xml:space="preserve"> </w:t>
      </w:r>
      <w:r>
        <w:t>management</w:t>
      </w:r>
      <w:r>
        <w:rPr>
          <w:spacing w:val="-12"/>
        </w:rPr>
        <w:t xml:space="preserve"> </w:t>
      </w:r>
      <w:r>
        <w:t xml:space="preserve">functions. Further details on the SRO’s priorities are outlined in their </w:t>
      </w:r>
      <w:r>
        <w:rPr>
          <w:i/>
        </w:rPr>
        <w:t>Strategic Plan 2023-27</w:t>
      </w:r>
      <w:r>
        <w:t>.</w:t>
      </w:r>
    </w:p>
    <w:p w14:paraId="02A94F21" w14:textId="5E405B0B" w:rsidR="000A0940" w:rsidRDefault="000A0940" w:rsidP="000A0940">
      <w:r>
        <w:t>More</w:t>
      </w:r>
      <w:r>
        <w:rPr>
          <w:spacing w:val="-8"/>
        </w:rPr>
        <w:t xml:space="preserve"> </w:t>
      </w:r>
      <w:r>
        <w:t>detailed</w:t>
      </w:r>
      <w:r>
        <w:rPr>
          <w:spacing w:val="-8"/>
        </w:rPr>
        <w:t xml:space="preserve"> </w:t>
      </w:r>
      <w:r>
        <w:t>information</w:t>
      </w:r>
      <w:r>
        <w:rPr>
          <w:spacing w:val="-8"/>
        </w:rPr>
        <w:t xml:space="preserve"> </w:t>
      </w:r>
      <w:r>
        <w:t>on</w:t>
      </w:r>
      <w:r>
        <w:rPr>
          <w:spacing w:val="-8"/>
        </w:rPr>
        <w:t xml:space="preserve"> </w:t>
      </w:r>
      <w:r>
        <w:t>the</w:t>
      </w:r>
      <w:r>
        <w:rPr>
          <w:spacing w:val="-8"/>
        </w:rPr>
        <w:t xml:space="preserve"> </w:t>
      </w:r>
      <w:r>
        <w:t xml:space="preserve">departmental performance statement (i.e. the measures and targets that are used to help evaluate performance) is published in the </w:t>
      </w:r>
      <w:r>
        <w:rPr>
          <w:i/>
        </w:rPr>
        <w:t>2025-26 Department</w:t>
      </w:r>
      <w:r>
        <w:rPr>
          <w:i/>
          <w:spacing w:val="-12"/>
        </w:rPr>
        <w:t xml:space="preserve"> </w:t>
      </w:r>
      <w:r>
        <w:rPr>
          <w:i/>
        </w:rPr>
        <w:t>Performance</w:t>
      </w:r>
      <w:r>
        <w:rPr>
          <w:i/>
          <w:spacing w:val="-11"/>
        </w:rPr>
        <w:t xml:space="preserve"> </w:t>
      </w:r>
      <w:r>
        <w:rPr>
          <w:i/>
        </w:rPr>
        <w:t>Statement</w:t>
      </w:r>
      <w:r>
        <w:t>,</w:t>
      </w:r>
      <w:r>
        <w:rPr>
          <w:spacing w:val="-12"/>
        </w:rPr>
        <w:t xml:space="preserve"> </w:t>
      </w:r>
      <w:r>
        <w:t>available on our website.</w:t>
      </w:r>
    </w:p>
    <w:p w14:paraId="077BEC69" w14:textId="77777777" w:rsidR="000A0940" w:rsidRPr="00867A13" w:rsidRDefault="000A0940" w:rsidP="00112FA9"/>
    <w:tbl>
      <w:tblPr>
        <w:tblStyle w:val="DTFtexttable"/>
        <w:tblW w:w="9241" w:type="dxa"/>
        <w:tblLayout w:type="fixed"/>
        <w:tblLook w:val="0620" w:firstRow="1" w:lastRow="0" w:firstColumn="0" w:lastColumn="0" w:noHBand="1" w:noVBand="1"/>
      </w:tblPr>
      <w:tblGrid>
        <w:gridCol w:w="2426"/>
        <w:gridCol w:w="6815"/>
      </w:tblGrid>
      <w:tr w:rsidR="000D1829" w:rsidRPr="00867A13" w14:paraId="6D362104" w14:textId="77777777" w:rsidTr="009A769F">
        <w:trPr>
          <w:cnfStyle w:val="100000000000" w:firstRow="1" w:lastRow="0" w:firstColumn="0" w:lastColumn="0" w:oddVBand="0" w:evenVBand="0" w:oddHBand="0" w:evenHBand="0" w:firstRowFirstColumn="0" w:firstRowLastColumn="0" w:lastRowFirstColumn="0" w:lastRowLastColumn="0"/>
          <w:tblHeader/>
        </w:trPr>
        <w:tc>
          <w:tcPr>
            <w:tcW w:w="2426" w:type="dxa"/>
          </w:tcPr>
          <w:p w14:paraId="003A9C39" w14:textId="6C49F2E4" w:rsidR="000D1829" w:rsidRPr="00867A13" w:rsidRDefault="000D1829" w:rsidP="000D1829">
            <w:pPr>
              <w:pStyle w:val="Tableheader"/>
              <w:rPr>
                <w:lang w:val="en-AU"/>
              </w:rPr>
            </w:pPr>
            <w:r w:rsidRPr="00867A13">
              <w:rPr>
                <w:lang w:val="en-AU"/>
              </w:rPr>
              <w:t>Objectives</w:t>
            </w:r>
          </w:p>
        </w:tc>
        <w:tc>
          <w:tcPr>
            <w:tcW w:w="6815" w:type="dxa"/>
          </w:tcPr>
          <w:p w14:paraId="6387D653" w14:textId="6BF80D29" w:rsidR="000D1829" w:rsidRPr="00867A13" w:rsidRDefault="000D1829" w:rsidP="000D1829">
            <w:pPr>
              <w:pStyle w:val="Tableheader"/>
              <w:rPr>
                <w:lang w:val="en-AU"/>
              </w:rPr>
            </w:pPr>
            <w:r w:rsidRPr="00867A13">
              <w:rPr>
                <w:lang w:val="en-AU"/>
              </w:rPr>
              <w:t>Headline indicators</w:t>
            </w:r>
          </w:p>
        </w:tc>
      </w:tr>
      <w:tr w:rsidR="003F2A85" w:rsidRPr="00867A13" w14:paraId="1E8E1190" w14:textId="77777777" w:rsidTr="00782660">
        <w:tc>
          <w:tcPr>
            <w:tcW w:w="2426" w:type="dxa"/>
            <w:tcBorders>
              <w:bottom w:val="single" w:sz="6" w:space="0" w:color="0072CE" w:themeColor="accent1"/>
            </w:tcBorders>
          </w:tcPr>
          <w:p w14:paraId="1F41F7B4" w14:textId="265ABA6D" w:rsidR="003F2A85" w:rsidRPr="00867A13" w:rsidRDefault="003F2A85" w:rsidP="00141B3C">
            <w:pPr>
              <w:pStyle w:val="Tabletextbold"/>
              <w:rPr>
                <w:lang w:val="en-AU"/>
              </w:rPr>
            </w:pPr>
            <w:r w:rsidRPr="00867A13">
              <w:rPr>
                <w:lang w:val="en-AU"/>
              </w:rPr>
              <w:t xml:space="preserve">Optimise Victoria’s fiscal </w:t>
            </w:r>
            <w:r w:rsidRPr="00141B3C">
              <w:t>resources</w:t>
            </w:r>
          </w:p>
        </w:tc>
        <w:tc>
          <w:tcPr>
            <w:tcW w:w="6815" w:type="dxa"/>
            <w:tcBorders>
              <w:bottom w:val="single" w:sz="6" w:space="0" w:color="0072CE" w:themeColor="accent1"/>
            </w:tcBorders>
          </w:tcPr>
          <w:p w14:paraId="4C477681" w14:textId="77777777" w:rsidR="003F2A85" w:rsidRPr="005C4C6E" w:rsidRDefault="006D10E7" w:rsidP="005C4C6E">
            <w:pPr>
              <w:pStyle w:val="Tablebullet"/>
            </w:pPr>
            <w:r>
              <w:t>General</w:t>
            </w:r>
            <w:r>
              <w:rPr>
                <w:spacing w:val="-6"/>
              </w:rPr>
              <w:t xml:space="preserve"> </w:t>
            </w:r>
            <w:r>
              <w:t>government</w:t>
            </w:r>
            <w:r>
              <w:rPr>
                <w:spacing w:val="-6"/>
              </w:rPr>
              <w:t xml:space="preserve"> </w:t>
            </w:r>
            <w:r>
              <w:t>net</w:t>
            </w:r>
            <w:r>
              <w:rPr>
                <w:spacing w:val="-6"/>
              </w:rPr>
              <w:t xml:space="preserve"> </w:t>
            </w:r>
            <w:r>
              <w:t>debt</w:t>
            </w:r>
            <w:r>
              <w:rPr>
                <w:spacing w:val="-6"/>
              </w:rPr>
              <w:t xml:space="preserve"> </w:t>
            </w:r>
            <w:r>
              <w:t>as</w:t>
            </w:r>
            <w:r>
              <w:rPr>
                <w:spacing w:val="-6"/>
              </w:rPr>
              <w:t xml:space="preserve"> </w:t>
            </w:r>
            <w:r>
              <w:t>a</w:t>
            </w:r>
            <w:r>
              <w:rPr>
                <w:spacing w:val="-6"/>
              </w:rPr>
              <w:t xml:space="preserve"> </w:t>
            </w:r>
            <w:r>
              <w:t>percentage</w:t>
            </w:r>
            <w:r>
              <w:rPr>
                <w:spacing w:val="-6"/>
              </w:rPr>
              <w:t xml:space="preserve"> </w:t>
            </w:r>
            <w:r>
              <w:t>of</w:t>
            </w:r>
            <w:r>
              <w:rPr>
                <w:spacing w:val="-6"/>
              </w:rPr>
              <w:t xml:space="preserve"> </w:t>
            </w:r>
            <w:r>
              <w:t>gross</w:t>
            </w:r>
            <w:r>
              <w:rPr>
                <w:spacing w:val="-6"/>
              </w:rPr>
              <w:t xml:space="preserve"> </w:t>
            </w:r>
            <w:r>
              <w:t xml:space="preserve">state </w:t>
            </w:r>
            <w:r w:rsidRPr="005C4C6E">
              <w:t>product (GSP) to stabilise and reduce in the medium term</w:t>
            </w:r>
          </w:p>
          <w:p w14:paraId="7C28E75F" w14:textId="77777777" w:rsidR="006D10E7" w:rsidRPr="005C4C6E" w:rsidRDefault="003E1EB0" w:rsidP="005C4C6E">
            <w:pPr>
              <w:pStyle w:val="Tablebullet"/>
            </w:pPr>
            <w:r w:rsidRPr="005C4C6E">
              <w:t>Fully fund the unfunded superannuation liability by 2035</w:t>
            </w:r>
          </w:p>
          <w:p w14:paraId="3F25D37E" w14:textId="77777777" w:rsidR="003E1EB0" w:rsidRPr="005C4C6E" w:rsidRDefault="00742DFC" w:rsidP="005C4C6E">
            <w:pPr>
              <w:pStyle w:val="Tablebullet"/>
            </w:pPr>
            <w:r w:rsidRPr="005C4C6E">
              <w:t>A net operating cash surplus consistent with maintaining general government net debt at a sustainable level</w:t>
            </w:r>
          </w:p>
          <w:p w14:paraId="4CC0F078" w14:textId="77777777" w:rsidR="00742DFC" w:rsidRPr="005C4C6E" w:rsidRDefault="009D3FF1" w:rsidP="005C4C6E">
            <w:pPr>
              <w:pStyle w:val="Tablebullet"/>
            </w:pPr>
            <w:r w:rsidRPr="005C4C6E">
              <w:t>General government interest expense as a percentage of revenue to stabilise in the medium term</w:t>
            </w:r>
          </w:p>
          <w:p w14:paraId="29C28BB1" w14:textId="77777777" w:rsidR="009D3FF1" w:rsidRPr="005C4C6E" w:rsidRDefault="001A54AB" w:rsidP="005C4C6E">
            <w:pPr>
              <w:pStyle w:val="Tablebullet"/>
            </w:pPr>
            <w:r w:rsidRPr="005C4C6E">
              <w:t xml:space="preserve">Agency compliance with the Standing Directions under the </w:t>
            </w:r>
            <w:r w:rsidRPr="005C4C6E">
              <w:rPr>
                <w:i/>
                <w:iCs/>
              </w:rPr>
              <w:t>Financial Management Act 1994</w:t>
            </w:r>
          </w:p>
          <w:p w14:paraId="760AFCB8" w14:textId="79CBF883" w:rsidR="001A54AB" w:rsidRPr="00867A13" w:rsidRDefault="005C4C6E" w:rsidP="005C4C6E">
            <w:pPr>
              <w:pStyle w:val="Tablebullet"/>
              <w:rPr>
                <w:lang w:val="en-AU"/>
              </w:rPr>
            </w:pPr>
            <w:r w:rsidRPr="005C4C6E">
              <w:t>Advice contributes to the achievement of government policies and priorities</w:t>
            </w:r>
            <w:r>
              <w:rPr>
                <w:color w:val="414042"/>
              </w:rPr>
              <w:t xml:space="preserve"> relating to optimising Victoria’s fiscal resources</w:t>
            </w:r>
          </w:p>
        </w:tc>
      </w:tr>
      <w:tr w:rsidR="009A769F" w:rsidRPr="00867A13" w14:paraId="5575D05B" w14:textId="77777777" w:rsidTr="00782660">
        <w:tc>
          <w:tcPr>
            <w:tcW w:w="2426" w:type="dxa"/>
            <w:tcBorders>
              <w:top w:val="single" w:sz="6" w:space="0" w:color="0072CE" w:themeColor="accent1"/>
              <w:bottom w:val="single" w:sz="6" w:space="0" w:color="0072CE" w:themeColor="accent1"/>
            </w:tcBorders>
          </w:tcPr>
          <w:p w14:paraId="3EC15C51" w14:textId="193469DA" w:rsidR="009A769F" w:rsidRPr="00867A13" w:rsidRDefault="009A769F" w:rsidP="00141B3C">
            <w:pPr>
              <w:pStyle w:val="Tabletextbold"/>
            </w:pPr>
            <w:r w:rsidRPr="00867A13">
              <w:rPr>
                <w:sz w:val="20"/>
                <w:szCs w:val="20"/>
                <w:lang w:val="en-AU"/>
              </w:rPr>
              <w:t>Strengthen Victoria’s economic performance</w:t>
            </w:r>
          </w:p>
        </w:tc>
        <w:tc>
          <w:tcPr>
            <w:tcW w:w="6815" w:type="dxa"/>
            <w:tcBorders>
              <w:top w:val="single" w:sz="6" w:space="0" w:color="0072CE" w:themeColor="accent1"/>
              <w:bottom w:val="single" w:sz="6" w:space="0" w:color="0072CE" w:themeColor="accent1"/>
            </w:tcBorders>
          </w:tcPr>
          <w:p w14:paraId="264BF5E8" w14:textId="43905287" w:rsidR="00B74A0A" w:rsidRDefault="00B74A0A" w:rsidP="00B74A0A">
            <w:pPr>
              <w:pStyle w:val="Tablebullet"/>
            </w:pPr>
            <w:r>
              <w:t>Economic growth to exceed population growth as expressed by</w:t>
            </w:r>
            <w:r>
              <w:rPr>
                <w:spacing w:val="-7"/>
              </w:rPr>
              <w:t xml:space="preserve"> </w:t>
            </w:r>
            <w:r>
              <w:t>GSP</w:t>
            </w:r>
            <w:r>
              <w:rPr>
                <w:spacing w:val="-7"/>
              </w:rPr>
              <w:t xml:space="preserve"> </w:t>
            </w:r>
            <w:r>
              <w:t>per</w:t>
            </w:r>
            <w:r>
              <w:rPr>
                <w:spacing w:val="-7"/>
              </w:rPr>
              <w:t xml:space="preserve"> </w:t>
            </w:r>
            <w:r>
              <w:t>capita</w:t>
            </w:r>
            <w:r>
              <w:rPr>
                <w:spacing w:val="-7"/>
              </w:rPr>
              <w:t xml:space="preserve"> </w:t>
            </w:r>
            <w:r>
              <w:t>increasing</w:t>
            </w:r>
            <w:r>
              <w:rPr>
                <w:spacing w:val="-7"/>
              </w:rPr>
              <w:t xml:space="preserve"> </w:t>
            </w:r>
            <w:r>
              <w:t>in</w:t>
            </w:r>
            <w:r>
              <w:rPr>
                <w:spacing w:val="-7"/>
              </w:rPr>
              <w:t xml:space="preserve"> </w:t>
            </w:r>
            <w:r>
              <w:t>real</w:t>
            </w:r>
            <w:r>
              <w:rPr>
                <w:spacing w:val="-7"/>
              </w:rPr>
              <w:t xml:space="preserve"> </w:t>
            </w:r>
            <w:r>
              <w:t>terms</w:t>
            </w:r>
            <w:r>
              <w:rPr>
                <w:spacing w:val="-7"/>
              </w:rPr>
              <w:t xml:space="preserve"> </w:t>
            </w:r>
            <w:r>
              <w:t>(annual</w:t>
            </w:r>
            <w:r>
              <w:rPr>
                <w:spacing w:val="-7"/>
              </w:rPr>
              <w:t xml:space="preserve"> </w:t>
            </w:r>
            <w:r>
              <w:t xml:space="preserve">percentage </w:t>
            </w:r>
            <w:r>
              <w:rPr>
                <w:spacing w:val="-2"/>
              </w:rPr>
              <w:t>change)</w:t>
            </w:r>
          </w:p>
          <w:p w14:paraId="7AD536C5" w14:textId="746EF8F3" w:rsidR="00B74A0A" w:rsidRPr="00B74A0A" w:rsidRDefault="00B74A0A" w:rsidP="00B74A0A">
            <w:pPr>
              <w:pStyle w:val="Tablebullet"/>
              <w:rPr>
                <w:spacing w:val="-2"/>
              </w:rPr>
            </w:pPr>
            <w:r>
              <w:t>Total</w:t>
            </w:r>
            <w:r w:rsidRPr="00B74A0A">
              <w:rPr>
                <w:spacing w:val="-5"/>
              </w:rPr>
              <w:t xml:space="preserve"> </w:t>
            </w:r>
            <w:r>
              <w:t>Victorian</w:t>
            </w:r>
            <w:r w:rsidRPr="00B74A0A">
              <w:rPr>
                <w:spacing w:val="-4"/>
              </w:rPr>
              <w:t xml:space="preserve"> </w:t>
            </w:r>
            <w:r>
              <w:t>employment</w:t>
            </w:r>
            <w:r w:rsidRPr="00B74A0A">
              <w:rPr>
                <w:spacing w:val="-4"/>
              </w:rPr>
              <w:t xml:space="preserve"> </w:t>
            </w:r>
            <w:r>
              <w:t>to</w:t>
            </w:r>
            <w:r w:rsidRPr="00B74A0A">
              <w:rPr>
                <w:spacing w:val="-5"/>
              </w:rPr>
              <w:t xml:space="preserve"> </w:t>
            </w:r>
            <w:r>
              <w:t>grow</w:t>
            </w:r>
            <w:r w:rsidRPr="00B74A0A">
              <w:rPr>
                <w:spacing w:val="-4"/>
              </w:rPr>
              <w:t xml:space="preserve"> </w:t>
            </w:r>
            <w:r>
              <w:t>each</w:t>
            </w:r>
            <w:r w:rsidRPr="00B74A0A">
              <w:rPr>
                <w:spacing w:val="-4"/>
              </w:rPr>
              <w:t xml:space="preserve"> </w:t>
            </w:r>
            <w:r>
              <w:t>year</w:t>
            </w:r>
            <w:r w:rsidRPr="00B74A0A">
              <w:rPr>
                <w:spacing w:val="-4"/>
              </w:rPr>
              <w:t xml:space="preserve"> </w:t>
            </w:r>
            <w:r w:rsidRPr="00B74A0A">
              <w:rPr>
                <w:spacing w:val="-2"/>
              </w:rPr>
              <w:t>(annual</w:t>
            </w:r>
            <w:r>
              <w:rPr>
                <w:spacing w:val="-2"/>
              </w:rPr>
              <w:t xml:space="preserve"> </w:t>
            </w:r>
            <w:r>
              <w:t>percentage</w:t>
            </w:r>
            <w:r w:rsidRPr="00B74A0A">
              <w:rPr>
                <w:spacing w:val="-9"/>
              </w:rPr>
              <w:t xml:space="preserve"> </w:t>
            </w:r>
            <w:r w:rsidRPr="00B74A0A">
              <w:rPr>
                <w:spacing w:val="-2"/>
              </w:rPr>
              <w:t>change)</w:t>
            </w:r>
          </w:p>
          <w:p w14:paraId="1AFF769B" w14:textId="3DA016E5" w:rsidR="009A769F" w:rsidRPr="00867A13" w:rsidRDefault="00B74A0A" w:rsidP="00B74A0A">
            <w:pPr>
              <w:pStyle w:val="Tablebullet"/>
              <w:rPr>
                <w:lang w:val="en-AU"/>
              </w:rPr>
            </w:pPr>
            <w:r>
              <w:t>Advice</w:t>
            </w:r>
            <w:r>
              <w:rPr>
                <w:spacing w:val="-6"/>
              </w:rPr>
              <w:t xml:space="preserve"> </w:t>
            </w:r>
            <w:r>
              <w:t>contributes</w:t>
            </w:r>
            <w:r>
              <w:rPr>
                <w:spacing w:val="-6"/>
              </w:rPr>
              <w:t xml:space="preserve"> </w:t>
            </w:r>
            <w:r>
              <w:t>to</w:t>
            </w:r>
            <w:r>
              <w:rPr>
                <w:spacing w:val="-6"/>
              </w:rPr>
              <w:t xml:space="preserve"> </w:t>
            </w:r>
            <w:r>
              <w:t>the</w:t>
            </w:r>
            <w:r>
              <w:rPr>
                <w:spacing w:val="-6"/>
              </w:rPr>
              <w:t xml:space="preserve"> </w:t>
            </w:r>
            <w:r>
              <w:t>achievement</w:t>
            </w:r>
            <w:r>
              <w:rPr>
                <w:spacing w:val="-6"/>
              </w:rPr>
              <w:t xml:space="preserve"> </w:t>
            </w:r>
            <w:r>
              <w:t>of</w:t>
            </w:r>
            <w:r>
              <w:rPr>
                <w:spacing w:val="-6"/>
              </w:rPr>
              <w:t xml:space="preserve"> </w:t>
            </w:r>
            <w:r>
              <w:t>government</w:t>
            </w:r>
            <w:r>
              <w:rPr>
                <w:spacing w:val="-6"/>
              </w:rPr>
              <w:t xml:space="preserve"> </w:t>
            </w:r>
            <w:r>
              <w:t>policies and priorities relating to economic and social outcomes</w:t>
            </w:r>
          </w:p>
        </w:tc>
      </w:tr>
      <w:tr w:rsidR="009A769F" w:rsidRPr="00867A13" w14:paraId="1334FFDA" w14:textId="77777777" w:rsidTr="00782660">
        <w:tc>
          <w:tcPr>
            <w:tcW w:w="2426" w:type="dxa"/>
            <w:tcBorders>
              <w:top w:val="single" w:sz="6" w:space="0" w:color="0072CE" w:themeColor="accent1"/>
              <w:bottom w:val="single" w:sz="12" w:space="0" w:color="0072CE" w:themeColor="accent1"/>
            </w:tcBorders>
          </w:tcPr>
          <w:p w14:paraId="38A3A874" w14:textId="002F4242" w:rsidR="009A769F" w:rsidRPr="00867A13" w:rsidRDefault="009A769F" w:rsidP="00141B3C">
            <w:pPr>
              <w:pStyle w:val="Tabletextbold"/>
            </w:pPr>
            <w:r w:rsidRPr="00867A13">
              <w:rPr>
                <w:sz w:val="20"/>
                <w:szCs w:val="20"/>
                <w:lang w:val="en-AU"/>
              </w:rPr>
              <w:t>Improve how the Government manages its balance sheet, commercial activities and public sector infrastructure</w:t>
            </w:r>
          </w:p>
        </w:tc>
        <w:tc>
          <w:tcPr>
            <w:tcW w:w="6815" w:type="dxa"/>
            <w:tcBorders>
              <w:top w:val="single" w:sz="6" w:space="0" w:color="0072CE" w:themeColor="accent1"/>
              <w:bottom w:val="single" w:sz="12" w:space="0" w:color="0072CE" w:themeColor="accent1"/>
            </w:tcBorders>
          </w:tcPr>
          <w:p w14:paraId="681C1005" w14:textId="77777777" w:rsidR="00886EE6" w:rsidRDefault="00886EE6" w:rsidP="00886EE6">
            <w:pPr>
              <w:pStyle w:val="Tablebullet"/>
            </w:pPr>
            <w:r>
              <w:t>High-value high-risk projects have had risks identified and managed</w:t>
            </w:r>
            <w:r>
              <w:rPr>
                <w:spacing w:val="-10"/>
              </w:rPr>
              <w:t xml:space="preserve"> </w:t>
            </w:r>
            <w:r>
              <w:t>through</w:t>
            </w:r>
            <w:r>
              <w:rPr>
                <w:spacing w:val="-10"/>
              </w:rPr>
              <w:t xml:space="preserve"> </w:t>
            </w:r>
            <w:r>
              <w:t>tailored</w:t>
            </w:r>
            <w:r>
              <w:rPr>
                <w:spacing w:val="-10"/>
              </w:rPr>
              <w:t xml:space="preserve"> </w:t>
            </w:r>
            <w:r>
              <w:t>project</w:t>
            </w:r>
            <w:r>
              <w:rPr>
                <w:spacing w:val="-10"/>
              </w:rPr>
              <w:t xml:space="preserve"> </w:t>
            </w:r>
            <w:r>
              <w:t>assurance,</w:t>
            </w:r>
            <w:r>
              <w:rPr>
                <w:spacing w:val="-10"/>
              </w:rPr>
              <w:t xml:space="preserve"> </w:t>
            </w:r>
            <w:r>
              <w:t>policy</w:t>
            </w:r>
            <w:r>
              <w:rPr>
                <w:spacing w:val="-10"/>
              </w:rPr>
              <w:t xml:space="preserve"> </w:t>
            </w:r>
            <w:r>
              <w:t>advice and</w:t>
            </w:r>
            <w:r>
              <w:rPr>
                <w:spacing w:val="-7"/>
              </w:rPr>
              <w:t xml:space="preserve"> </w:t>
            </w:r>
            <w:r>
              <w:t>governance</w:t>
            </w:r>
            <w:r>
              <w:rPr>
                <w:spacing w:val="-7"/>
              </w:rPr>
              <w:t xml:space="preserve"> </w:t>
            </w:r>
            <w:r>
              <w:t>to</w:t>
            </w:r>
            <w:r>
              <w:rPr>
                <w:spacing w:val="-7"/>
              </w:rPr>
              <w:t xml:space="preserve"> </w:t>
            </w:r>
            <w:r>
              <w:t>increase</w:t>
            </w:r>
            <w:r>
              <w:rPr>
                <w:spacing w:val="-7"/>
              </w:rPr>
              <w:t xml:space="preserve"> </w:t>
            </w:r>
            <w:r>
              <w:t>the</w:t>
            </w:r>
            <w:r>
              <w:rPr>
                <w:spacing w:val="-7"/>
              </w:rPr>
              <w:t xml:space="preserve"> </w:t>
            </w:r>
            <w:r>
              <w:t>likelihood</w:t>
            </w:r>
            <w:r>
              <w:rPr>
                <w:spacing w:val="-7"/>
              </w:rPr>
              <w:t xml:space="preserve"> </w:t>
            </w:r>
            <w:r>
              <w:t>that</w:t>
            </w:r>
            <w:r>
              <w:rPr>
                <w:spacing w:val="-7"/>
              </w:rPr>
              <w:t xml:space="preserve"> </w:t>
            </w:r>
            <w:r>
              <w:t>projects</w:t>
            </w:r>
            <w:r>
              <w:rPr>
                <w:spacing w:val="-7"/>
              </w:rPr>
              <w:t xml:space="preserve"> </w:t>
            </w:r>
            <w:r>
              <w:t>are completed within agreed timeframes, budget and scope</w:t>
            </w:r>
          </w:p>
          <w:p w14:paraId="179F8D19" w14:textId="1580D459" w:rsidR="00886EE6" w:rsidRDefault="00886EE6" w:rsidP="00886EE6">
            <w:pPr>
              <w:pStyle w:val="Tablebullet"/>
            </w:pPr>
            <w:r>
              <w:t>Government</w:t>
            </w:r>
            <w:r>
              <w:rPr>
                <w:spacing w:val="-7"/>
              </w:rPr>
              <w:t xml:space="preserve"> </w:t>
            </w:r>
            <w:r>
              <w:t>Business</w:t>
            </w:r>
            <w:r>
              <w:rPr>
                <w:spacing w:val="-7"/>
              </w:rPr>
              <w:t xml:space="preserve"> </w:t>
            </w:r>
            <w:r>
              <w:t>Enterprises</w:t>
            </w:r>
            <w:r>
              <w:rPr>
                <w:spacing w:val="-7"/>
              </w:rPr>
              <w:t xml:space="preserve"> </w:t>
            </w:r>
            <w:r>
              <w:t>performing</w:t>
            </w:r>
            <w:r>
              <w:rPr>
                <w:spacing w:val="-7"/>
              </w:rPr>
              <w:t xml:space="preserve"> </w:t>
            </w:r>
            <w:r>
              <w:t>against</w:t>
            </w:r>
            <w:r>
              <w:rPr>
                <w:spacing w:val="-7"/>
              </w:rPr>
              <w:t xml:space="preserve"> </w:t>
            </w:r>
            <w:r>
              <w:t>agreed financial and non-financial indicators</w:t>
            </w:r>
          </w:p>
          <w:p w14:paraId="5EF4C688" w14:textId="6A4DD80F" w:rsidR="00886EE6" w:rsidRDefault="00886EE6" w:rsidP="00886EE6">
            <w:pPr>
              <w:pStyle w:val="Tablebullet"/>
            </w:pPr>
            <w:r>
              <w:t>Advice</w:t>
            </w:r>
            <w:r>
              <w:rPr>
                <w:spacing w:val="-6"/>
              </w:rPr>
              <w:t xml:space="preserve"> </w:t>
            </w:r>
            <w:r>
              <w:t>contributes</w:t>
            </w:r>
            <w:r>
              <w:rPr>
                <w:spacing w:val="-6"/>
              </w:rPr>
              <w:t xml:space="preserve"> </w:t>
            </w:r>
            <w:r>
              <w:t>to</w:t>
            </w:r>
            <w:r>
              <w:rPr>
                <w:spacing w:val="-6"/>
              </w:rPr>
              <w:t xml:space="preserve"> </w:t>
            </w:r>
            <w:r>
              <w:t>the</w:t>
            </w:r>
            <w:r>
              <w:rPr>
                <w:spacing w:val="-6"/>
              </w:rPr>
              <w:t xml:space="preserve"> </w:t>
            </w:r>
            <w:r>
              <w:t>achievement</w:t>
            </w:r>
            <w:r>
              <w:rPr>
                <w:spacing w:val="-6"/>
              </w:rPr>
              <w:t xml:space="preserve"> </w:t>
            </w:r>
            <w:r>
              <w:t>of</w:t>
            </w:r>
            <w:r>
              <w:rPr>
                <w:spacing w:val="-6"/>
              </w:rPr>
              <w:t xml:space="preserve"> </w:t>
            </w:r>
            <w:r>
              <w:t>government</w:t>
            </w:r>
            <w:r>
              <w:rPr>
                <w:spacing w:val="-6"/>
              </w:rPr>
              <w:t xml:space="preserve"> </w:t>
            </w:r>
            <w:r>
              <w:t>policies and</w:t>
            </w:r>
            <w:r>
              <w:rPr>
                <w:spacing w:val="-2"/>
              </w:rPr>
              <w:t xml:space="preserve"> </w:t>
            </w:r>
            <w:r>
              <w:t>priorities</w:t>
            </w:r>
            <w:r>
              <w:rPr>
                <w:spacing w:val="-2"/>
              </w:rPr>
              <w:t xml:space="preserve"> </w:t>
            </w:r>
            <w:r>
              <w:t>relating</w:t>
            </w:r>
            <w:r>
              <w:rPr>
                <w:spacing w:val="-2"/>
              </w:rPr>
              <w:t xml:space="preserve"> </w:t>
            </w:r>
            <w:r>
              <w:t>to</w:t>
            </w:r>
            <w:r>
              <w:rPr>
                <w:spacing w:val="-2"/>
              </w:rPr>
              <w:t xml:space="preserve"> </w:t>
            </w:r>
            <w:r>
              <w:t>Victoria’s</w:t>
            </w:r>
            <w:r>
              <w:rPr>
                <w:spacing w:val="-2"/>
              </w:rPr>
              <w:t xml:space="preserve"> </w:t>
            </w:r>
            <w:r>
              <w:t>balance</w:t>
            </w:r>
            <w:r>
              <w:rPr>
                <w:spacing w:val="-2"/>
              </w:rPr>
              <w:t xml:space="preserve"> </w:t>
            </w:r>
            <w:r>
              <w:t>sheet,</w:t>
            </w:r>
            <w:r>
              <w:rPr>
                <w:spacing w:val="-2"/>
              </w:rPr>
              <w:t xml:space="preserve"> </w:t>
            </w:r>
            <w:r>
              <w:t>commercial activities and public sector infrastructure</w:t>
            </w:r>
          </w:p>
          <w:p w14:paraId="798234EA" w14:textId="2445F542" w:rsidR="009A769F" w:rsidRPr="00867A13" w:rsidRDefault="00886EE6" w:rsidP="00886EE6">
            <w:pPr>
              <w:pStyle w:val="Tablebullet"/>
              <w:rPr>
                <w:lang w:val="en-AU"/>
              </w:rPr>
            </w:pPr>
            <w:r>
              <w:t>Quality</w:t>
            </w:r>
            <w:r>
              <w:rPr>
                <w:spacing w:val="-2"/>
              </w:rPr>
              <w:t xml:space="preserve"> </w:t>
            </w:r>
            <w:r w:rsidRPr="00886EE6">
              <w:t>infrastructure</w:t>
            </w:r>
            <w:r>
              <w:rPr>
                <w:spacing w:val="-2"/>
              </w:rPr>
              <w:t xml:space="preserve"> </w:t>
            </w:r>
            <w:r>
              <w:t>drives</w:t>
            </w:r>
            <w:r>
              <w:rPr>
                <w:spacing w:val="-2"/>
              </w:rPr>
              <w:t xml:space="preserve"> </w:t>
            </w:r>
            <w:r>
              <w:t>economic</w:t>
            </w:r>
            <w:r>
              <w:rPr>
                <w:spacing w:val="-2"/>
              </w:rPr>
              <w:t xml:space="preserve"> </w:t>
            </w:r>
            <w:r>
              <w:t>growth</w:t>
            </w:r>
            <w:r>
              <w:rPr>
                <w:spacing w:val="-2"/>
              </w:rPr>
              <w:t xml:space="preserve"> </w:t>
            </w:r>
            <w:r>
              <w:t>activity</w:t>
            </w:r>
            <w:r>
              <w:rPr>
                <w:spacing w:val="-2"/>
              </w:rPr>
              <w:t xml:space="preserve"> </w:t>
            </w:r>
            <w:r>
              <w:t>in</w:t>
            </w:r>
            <w:r>
              <w:rPr>
                <w:spacing w:val="-1"/>
              </w:rPr>
              <w:t xml:space="preserve"> </w:t>
            </w:r>
            <w:r>
              <w:rPr>
                <w:spacing w:val="-2"/>
              </w:rPr>
              <w:t>Victoria</w:t>
            </w:r>
          </w:p>
        </w:tc>
      </w:tr>
      <w:tr w:rsidR="009A769F" w:rsidRPr="00867A13" w14:paraId="01EE2018" w14:textId="77777777" w:rsidTr="00782660">
        <w:tc>
          <w:tcPr>
            <w:tcW w:w="2426" w:type="dxa"/>
            <w:tcBorders>
              <w:top w:val="single" w:sz="12" w:space="0" w:color="0072CE" w:themeColor="accent1"/>
              <w:bottom w:val="single" w:sz="6" w:space="0" w:color="0072CE" w:themeColor="accent1"/>
            </w:tcBorders>
          </w:tcPr>
          <w:p w14:paraId="004773DB" w14:textId="78F3CC69" w:rsidR="009A769F" w:rsidRPr="00867A13" w:rsidRDefault="009A769F" w:rsidP="00141B3C">
            <w:pPr>
              <w:pStyle w:val="Tabletextbold"/>
            </w:pPr>
            <w:r w:rsidRPr="00867A13">
              <w:rPr>
                <w:sz w:val="20"/>
                <w:szCs w:val="20"/>
                <w:lang w:val="en-AU"/>
              </w:rPr>
              <w:t>Strengthen Victoria’s economic performance through fair, equitable and productive workplaces</w:t>
            </w:r>
          </w:p>
        </w:tc>
        <w:tc>
          <w:tcPr>
            <w:tcW w:w="6815" w:type="dxa"/>
            <w:tcBorders>
              <w:top w:val="single" w:sz="12" w:space="0" w:color="0072CE" w:themeColor="accent1"/>
              <w:bottom w:val="single" w:sz="6" w:space="0" w:color="0072CE" w:themeColor="accent1"/>
            </w:tcBorders>
          </w:tcPr>
          <w:p w14:paraId="50345001" w14:textId="0F361546" w:rsidR="009A769F" w:rsidRPr="00867A13" w:rsidRDefault="001417C3" w:rsidP="001417C3">
            <w:pPr>
              <w:pStyle w:val="Tablebullet"/>
              <w:rPr>
                <w:lang w:val="en-AU"/>
              </w:rPr>
            </w:pPr>
            <w:r>
              <w:t>Advice</w:t>
            </w:r>
            <w:r>
              <w:rPr>
                <w:spacing w:val="-6"/>
              </w:rPr>
              <w:t xml:space="preserve"> </w:t>
            </w:r>
            <w:r>
              <w:t>contributes</w:t>
            </w:r>
            <w:r>
              <w:rPr>
                <w:spacing w:val="-6"/>
              </w:rPr>
              <w:t xml:space="preserve"> </w:t>
            </w:r>
            <w:r>
              <w:t>to</w:t>
            </w:r>
            <w:r>
              <w:rPr>
                <w:spacing w:val="-6"/>
              </w:rPr>
              <w:t xml:space="preserve"> </w:t>
            </w:r>
            <w:r>
              <w:t>the</w:t>
            </w:r>
            <w:r>
              <w:rPr>
                <w:spacing w:val="-6"/>
              </w:rPr>
              <w:t xml:space="preserve"> </w:t>
            </w:r>
            <w:r>
              <w:t>achievement</w:t>
            </w:r>
            <w:r>
              <w:rPr>
                <w:spacing w:val="-6"/>
              </w:rPr>
              <w:t xml:space="preserve"> </w:t>
            </w:r>
            <w:r>
              <w:t>of</w:t>
            </w:r>
            <w:r>
              <w:rPr>
                <w:spacing w:val="-6"/>
              </w:rPr>
              <w:t xml:space="preserve"> </w:t>
            </w:r>
            <w:r>
              <w:t>government</w:t>
            </w:r>
            <w:r>
              <w:rPr>
                <w:spacing w:val="-6"/>
              </w:rPr>
              <w:t xml:space="preserve"> </w:t>
            </w:r>
            <w:r>
              <w:t>policies and priorities relating to industrial relations outcomes.</w:t>
            </w:r>
          </w:p>
        </w:tc>
      </w:tr>
    </w:tbl>
    <w:p w14:paraId="417C7465" w14:textId="77777777" w:rsidR="00112FA9" w:rsidRPr="00867A13" w:rsidRDefault="00112FA9" w:rsidP="009353A4">
      <w:pPr>
        <w:pStyle w:val="NoteNormal"/>
      </w:pPr>
    </w:p>
    <w:p w14:paraId="5AAE4162" w14:textId="77777777" w:rsidR="007D14B1" w:rsidRPr="00867A13" w:rsidRDefault="007D14B1" w:rsidP="007D14B1">
      <w:pPr>
        <w:pStyle w:val="Heading3"/>
      </w:pPr>
      <w:bookmarkStart w:id="22" w:name="_TOC_250010"/>
      <w:r w:rsidRPr="00867A13">
        <w:t>Our</w:t>
      </w:r>
      <w:r w:rsidRPr="00867A13">
        <w:rPr>
          <w:spacing w:val="-1"/>
        </w:rPr>
        <w:t xml:space="preserve"> </w:t>
      </w:r>
      <w:r w:rsidRPr="00867A13">
        <w:t>groups</w:t>
      </w:r>
      <w:r w:rsidRPr="00867A13">
        <w:rPr>
          <w:spacing w:val="-1"/>
        </w:rPr>
        <w:t xml:space="preserve"> </w:t>
      </w:r>
      <w:r w:rsidRPr="00867A13">
        <w:t xml:space="preserve">and </w:t>
      </w:r>
      <w:bookmarkEnd w:id="22"/>
      <w:r w:rsidRPr="00867A13">
        <w:rPr>
          <w:spacing w:val="-2"/>
        </w:rPr>
        <w:t>priorities</w:t>
      </w:r>
    </w:p>
    <w:p w14:paraId="396DDBF0" w14:textId="38BF3256" w:rsidR="00C937E9" w:rsidRDefault="00C937E9" w:rsidP="00C937E9">
      <w:r>
        <w:t>Information on the core functions and medium-term priorities of DTF’s groups is provided over the following pages. These priorities position DTF to meet its medium</w:t>
      </w:r>
      <w:r>
        <w:noBreakHyphen/>
        <w:t>term objectives in the context of our operating environment.</w:t>
      </w:r>
    </w:p>
    <w:p w14:paraId="5D5F495F" w14:textId="469B6053" w:rsidR="007D14B1" w:rsidRPr="00867A13" w:rsidRDefault="00C937E9" w:rsidP="00C937E9">
      <w:r>
        <w:t>The priorities reflect the key initiatives that will guide and frame the work of DTF from now to 2029.</w:t>
      </w:r>
    </w:p>
    <w:p w14:paraId="349D3ED5" w14:textId="77777777" w:rsidR="00057855" w:rsidRPr="00867A13" w:rsidRDefault="00057855" w:rsidP="00CA16F8">
      <w:pPr>
        <w:pStyle w:val="Heading2"/>
      </w:pPr>
      <w:bookmarkStart w:id="23" w:name="_TOC_250009"/>
      <w:bookmarkStart w:id="24" w:name="_Toc207277946"/>
      <w:r w:rsidRPr="00867A13">
        <w:t>Budget and Finance</w:t>
      </w:r>
      <w:r w:rsidRPr="00867A13">
        <w:rPr>
          <w:spacing w:val="-21"/>
        </w:rPr>
        <w:t xml:space="preserve"> </w:t>
      </w:r>
      <w:bookmarkEnd w:id="23"/>
      <w:r w:rsidRPr="00867A13">
        <w:t>Division</w:t>
      </w:r>
      <w:bookmarkEnd w:id="24"/>
    </w:p>
    <w:p w14:paraId="0F804753" w14:textId="77777777" w:rsidR="00057855" w:rsidRPr="00867A13" w:rsidRDefault="00057855" w:rsidP="00CA16F8">
      <w:pPr>
        <w:pStyle w:val="Heading3"/>
      </w:pPr>
      <w:bookmarkStart w:id="25" w:name="_TOC_250008"/>
      <w:r w:rsidRPr="00867A13">
        <w:t>Optimise</w:t>
      </w:r>
      <w:r w:rsidRPr="00867A13">
        <w:rPr>
          <w:spacing w:val="-20"/>
        </w:rPr>
        <w:t xml:space="preserve"> </w:t>
      </w:r>
      <w:r w:rsidRPr="00867A13">
        <w:t xml:space="preserve">Victoria’s </w:t>
      </w:r>
      <w:bookmarkEnd w:id="25"/>
      <w:r w:rsidRPr="00867A13">
        <w:t>fiscal resources</w:t>
      </w:r>
    </w:p>
    <w:p w14:paraId="7EDD0CEB" w14:textId="58BD1351" w:rsidR="00CA16F8" w:rsidRPr="00867A13" w:rsidRDefault="00C26070" w:rsidP="00C26070">
      <w:r>
        <w:t>The Budget and Finance Division leads the development of financial policy advice to the Government and the Victorian public sector through detailed analysis of</w:t>
      </w:r>
      <w:r>
        <w:rPr>
          <w:spacing w:val="40"/>
        </w:rPr>
        <w:t xml:space="preserve"> </w:t>
      </w:r>
      <w:r>
        <w:t>key policy priorities – including resource allocation, financial risk and government service performance, financial reporting frameworks, and the State’s budget position – to inform and support the publication of key whole of state financial reports and the annual State Budget.</w:t>
      </w:r>
    </w:p>
    <w:p w14:paraId="01458E7C" w14:textId="77777777" w:rsidR="00CA16F8" w:rsidRPr="00867A13" w:rsidRDefault="00CA16F8" w:rsidP="00CA16F8">
      <w:pPr>
        <w:pStyle w:val="Heading3"/>
      </w:pPr>
      <w:r w:rsidRPr="00867A13">
        <w:t>Business</w:t>
      </w:r>
      <w:r w:rsidRPr="00867A13">
        <w:rPr>
          <w:spacing w:val="-16"/>
        </w:rPr>
        <w:t xml:space="preserve"> </w:t>
      </w:r>
      <w:r w:rsidRPr="00867A13">
        <w:t>groups</w:t>
      </w:r>
      <w:r w:rsidRPr="00867A13">
        <w:rPr>
          <w:spacing w:val="-15"/>
        </w:rPr>
        <w:t xml:space="preserve"> </w:t>
      </w:r>
      <w:r w:rsidRPr="00867A13">
        <w:t>and</w:t>
      </w:r>
      <w:r w:rsidRPr="00867A13">
        <w:rPr>
          <w:spacing w:val="-16"/>
        </w:rPr>
        <w:t xml:space="preserve"> </w:t>
      </w:r>
      <w:r w:rsidRPr="00867A13">
        <w:t xml:space="preserve">core </w:t>
      </w:r>
      <w:r w:rsidRPr="00867A13">
        <w:rPr>
          <w:spacing w:val="-2"/>
        </w:rPr>
        <w:t>responsibility</w:t>
      </w:r>
    </w:p>
    <w:p w14:paraId="6477C8F1" w14:textId="77777777" w:rsidR="00CA16F8" w:rsidRPr="00867A13" w:rsidRDefault="00CA16F8" w:rsidP="00CA16F8">
      <w:pPr>
        <w:pStyle w:val="Heading4"/>
      </w:pPr>
      <w:r w:rsidRPr="00867A13">
        <w:t>BUDGET</w:t>
      </w:r>
      <w:r w:rsidRPr="00867A13">
        <w:rPr>
          <w:spacing w:val="12"/>
        </w:rPr>
        <w:t xml:space="preserve"> </w:t>
      </w:r>
      <w:r w:rsidRPr="00867A13">
        <w:t>STRATEGY</w:t>
      </w:r>
    </w:p>
    <w:p w14:paraId="6264B199" w14:textId="09E1404B" w:rsidR="00CA16F8" w:rsidRPr="00867A13" w:rsidRDefault="005E5784" w:rsidP="005E5784">
      <w:r w:rsidRPr="005E5784">
        <w:t>Provides advice on the State’s short to</w:t>
      </w:r>
      <w:r>
        <w:t xml:space="preserve"> </w:t>
      </w:r>
      <w:r w:rsidRPr="005E5784">
        <w:t>medium-term budget outlook and fiscal</w:t>
      </w:r>
      <w:r>
        <w:t xml:space="preserve"> </w:t>
      </w:r>
      <w:r w:rsidRPr="005E5784">
        <w:t>strategy, its financial and resource</w:t>
      </w:r>
      <w:r>
        <w:t xml:space="preserve"> </w:t>
      </w:r>
      <w:r w:rsidRPr="005E5784">
        <w:t>management frameworks, including the</w:t>
      </w:r>
      <w:r>
        <w:t xml:space="preserve"> </w:t>
      </w:r>
      <w:r w:rsidRPr="005E5784">
        <w:t>ongoing implementation of Program</w:t>
      </w:r>
      <w:r>
        <w:t xml:space="preserve"> </w:t>
      </w:r>
      <w:r w:rsidRPr="005E5784">
        <w:t>Budgeting and Gender Responsive Budgeting,</w:t>
      </w:r>
      <w:r>
        <w:t xml:space="preserve"> </w:t>
      </w:r>
      <w:r w:rsidRPr="005E5784">
        <w:t>and public sector workforce advice and</w:t>
      </w:r>
      <w:r>
        <w:t xml:space="preserve"> </w:t>
      </w:r>
      <w:r w:rsidRPr="005E5784">
        <w:t>costings, including in relation to the</w:t>
      </w:r>
      <w:r>
        <w:t xml:space="preserve"> </w:t>
      </w:r>
      <w:r w:rsidRPr="005E5784">
        <w:t>Government’s wages policy</w:t>
      </w:r>
      <w:r w:rsidR="00E37522">
        <w:t>.</w:t>
      </w:r>
    </w:p>
    <w:p w14:paraId="66ADAC3A" w14:textId="77777777" w:rsidR="002F7687" w:rsidRPr="00867A13" w:rsidRDefault="002F7687" w:rsidP="002F7687">
      <w:pPr>
        <w:pStyle w:val="Heading4"/>
      </w:pPr>
      <w:r w:rsidRPr="00867A13">
        <w:t>FINANCIAL</w:t>
      </w:r>
      <w:r w:rsidRPr="00867A13">
        <w:rPr>
          <w:spacing w:val="16"/>
        </w:rPr>
        <w:t xml:space="preserve"> </w:t>
      </w:r>
      <w:r w:rsidRPr="00867A13">
        <w:rPr>
          <w:spacing w:val="-2"/>
        </w:rPr>
        <w:t>REPORTING</w:t>
      </w:r>
    </w:p>
    <w:p w14:paraId="2FB50962" w14:textId="77777777" w:rsidR="002F7687" w:rsidRPr="00867A13" w:rsidRDefault="002F7687" w:rsidP="002F7687">
      <w:r w:rsidRPr="00867A13">
        <w:t>Provides advice on the financial reporting framework</w:t>
      </w:r>
      <w:r w:rsidRPr="00867A13">
        <w:rPr>
          <w:spacing w:val="-9"/>
        </w:rPr>
        <w:t xml:space="preserve"> </w:t>
      </w:r>
      <w:r w:rsidRPr="00867A13">
        <w:t>and</w:t>
      </w:r>
      <w:r w:rsidRPr="00867A13">
        <w:rPr>
          <w:spacing w:val="-9"/>
        </w:rPr>
        <w:t xml:space="preserve"> </w:t>
      </w:r>
      <w:r w:rsidRPr="00867A13">
        <w:t>accounting</w:t>
      </w:r>
      <w:r w:rsidRPr="00867A13">
        <w:rPr>
          <w:spacing w:val="-9"/>
        </w:rPr>
        <w:t xml:space="preserve"> </w:t>
      </w:r>
      <w:r w:rsidRPr="00867A13">
        <w:t>issues</w:t>
      </w:r>
      <w:r w:rsidRPr="00867A13">
        <w:rPr>
          <w:spacing w:val="-9"/>
        </w:rPr>
        <w:t xml:space="preserve"> </w:t>
      </w:r>
      <w:r w:rsidRPr="00867A13">
        <w:t>to</w:t>
      </w:r>
      <w:r w:rsidRPr="00867A13">
        <w:rPr>
          <w:spacing w:val="-9"/>
        </w:rPr>
        <w:t xml:space="preserve"> </w:t>
      </w:r>
      <w:r w:rsidRPr="00867A13">
        <w:t>support decision</w:t>
      </w:r>
      <w:r w:rsidRPr="00867A13">
        <w:rPr>
          <w:spacing w:val="-6"/>
        </w:rPr>
        <w:t xml:space="preserve"> </w:t>
      </w:r>
      <w:r w:rsidRPr="00867A13">
        <w:t>making</w:t>
      </w:r>
      <w:r w:rsidRPr="00867A13">
        <w:rPr>
          <w:spacing w:val="-6"/>
        </w:rPr>
        <w:t xml:space="preserve"> </w:t>
      </w:r>
      <w:r w:rsidRPr="00867A13">
        <w:t>and</w:t>
      </w:r>
      <w:r w:rsidRPr="00867A13">
        <w:rPr>
          <w:spacing w:val="-6"/>
        </w:rPr>
        <w:t xml:space="preserve"> </w:t>
      </w:r>
      <w:r w:rsidRPr="00867A13">
        <w:t>leads</w:t>
      </w:r>
      <w:r w:rsidRPr="00867A13">
        <w:rPr>
          <w:spacing w:val="-6"/>
        </w:rPr>
        <w:t xml:space="preserve"> </w:t>
      </w:r>
      <w:r w:rsidRPr="00867A13">
        <w:t>the</w:t>
      </w:r>
      <w:r w:rsidRPr="00867A13">
        <w:rPr>
          <w:spacing w:val="-6"/>
        </w:rPr>
        <w:t xml:space="preserve"> </w:t>
      </w:r>
      <w:r w:rsidRPr="00867A13">
        <w:t>production</w:t>
      </w:r>
      <w:r w:rsidRPr="00867A13">
        <w:rPr>
          <w:spacing w:val="-6"/>
        </w:rPr>
        <w:t xml:space="preserve"> </w:t>
      </w:r>
      <w:r w:rsidRPr="00867A13">
        <w:t>of government financial reporting publications including quarterly, mid-year, annual and estimated financial reports.</w:t>
      </w:r>
    </w:p>
    <w:p w14:paraId="5CFBA535" w14:textId="77777777" w:rsidR="002F7687" w:rsidRPr="00867A13" w:rsidRDefault="002F7687" w:rsidP="002F7687">
      <w:pPr>
        <w:pStyle w:val="Heading4"/>
      </w:pPr>
      <w:r w:rsidRPr="00867A13">
        <w:t>PORTFOLIO</w:t>
      </w:r>
      <w:r w:rsidRPr="00867A13">
        <w:rPr>
          <w:spacing w:val="12"/>
        </w:rPr>
        <w:t xml:space="preserve"> </w:t>
      </w:r>
      <w:r w:rsidRPr="00867A13">
        <w:rPr>
          <w:spacing w:val="-2"/>
        </w:rPr>
        <w:t>ANALYSIS</w:t>
      </w:r>
    </w:p>
    <w:p w14:paraId="3CFDBCD8" w14:textId="67CF370B" w:rsidR="002F7687" w:rsidRPr="00867A13" w:rsidRDefault="006929E1" w:rsidP="008A7E99">
      <w:pPr>
        <w:keepNext/>
      </w:pPr>
      <w:r>
        <w:t>Provides</w:t>
      </w:r>
      <w:r>
        <w:rPr>
          <w:spacing w:val="-11"/>
        </w:rPr>
        <w:t xml:space="preserve"> </w:t>
      </w:r>
      <w:r>
        <w:t>advice</w:t>
      </w:r>
      <w:r>
        <w:rPr>
          <w:spacing w:val="-11"/>
        </w:rPr>
        <w:t xml:space="preserve"> </w:t>
      </w:r>
      <w:r>
        <w:t>on</w:t>
      </w:r>
      <w:r>
        <w:rPr>
          <w:spacing w:val="-11"/>
        </w:rPr>
        <w:t xml:space="preserve"> </w:t>
      </w:r>
      <w:r>
        <w:t>resource</w:t>
      </w:r>
      <w:r>
        <w:rPr>
          <w:spacing w:val="-11"/>
        </w:rPr>
        <w:t xml:space="preserve"> </w:t>
      </w:r>
      <w:r>
        <w:t>allocation,</w:t>
      </w:r>
      <w:r>
        <w:rPr>
          <w:spacing w:val="-11"/>
        </w:rPr>
        <w:t xml:space="preserve"> </w:t>
      </w:r>
      <w:r>
        <w:t>financial risk and government service performance, and promotes sound financial management of the State’s</w:t>
      </w:r>
      <w:r>
        <w:rPr>
          <w:spacing w:val="-11"/>
        </w:rPr>
        <w:t xml:space="preserve"> </w:t>
      </w:r>
      <w:r>
        <w:t>fiscal</w:t>
      </w:r>
      <w:r>
        <w:rPr>
          <w:spacing w:val="-11"/>
        </w:rPr>
        <w:t xml:space="preserve"> </w:t>
      </w:r>
      <w:r>
        <w:t>resources</w:t>
      </w:r>
      <w:r>
        <w:rPr>
          <w:spacing w:val="-11"/>
        </w:rPr>
        <w:t xml:space="preserve"> </w:t>
      </w:r>
      <w:r>
        <w:t>throughout</w:t>
      </w:r>
      <w:r>
        <w:rPr>
          <w:spacing w:val="-11"/>
        </w:rPr>
        <w:t xml:space="preserve"> </w:t>
      </w:r>
      <w:r>
        <w:t>the</w:t>
      </w:r>
      <w:r>
        <w:rPr>
          <w:spacing w:val="-11"/>
        </w:rPr>
        <w:t xml:space="preserve"> </w:t>
      </w:r>
      <w:r>
        <w:t>Victorian public sector.</w:t>
      </w:r>
    </w:p>
    <w:p w14:paraId="299316A0" w14:textId="77777777" w:rsidR="002F7687" w:rsidRPr="00867A13" w:rsidRDefault="002F7687" w:rsidP="002F7687">
      <w:pPr>
        <w:pStyle w:val="Heading4"/>
      </w:pPr>
      <w:r w:rsidRPr="00867A13">
        <w:t>STRATEGIC</w:t>
      </w:r>
      <w:r w:rsidRPr="00867A13">
        <w:rPr>
          <w:spacing w:val="-13"/>
        </w:rPr>
        <w:t xml:space="preserve"> </w:t>
      </w:r>
      <w:r w:rsidRPr="00867A13">
        <w:t>COMMUNICATIONS AND EXECUTIVE SERVICES</w:t>
      </w:r>
    </w:p>
    <w:p w14:paraId="34BAC0F6" w14:textId="77777777" w:rsidR="00B45D48" w:rsidRDefault="00B45D48" w:rsidP="00B45D48">
      <w:r>
        <w:t>Provides expert communications services and issues management advice to support DTF Ministers as well as DTF projects and programs, including developing communication strategies, supporting stakeholder engagement, managing media relations, digital channels, internal communications, and coordinating campaigns, events and production services.</w:t>
      </w:r>
    </w:p>
    <w:p w14:paraId="5CF9BE2D" w14:textId="7B8966A5" w:rsidR="002F7687" w:rsidRDefault="00B45D48" w:rsidP="00B45D48">
      <w:r>
        <w:t>Executive Services provides liaison support to DTF Ministers, budget operations support, and Cabinet, Parliamentary and Legislative services, including support to DTF and DTF’s Ministers for all Cabinet, legislation, Executive Council and parliamentary matters.</w:t>
      </w:r>
    </w:p>
    <w:p w14:paraId="717B9CBA" w14:textId="5EF9C179" w:rsidR="00882605" w:rsidRDefault="00882605" w:rsidP="00882605">
      <w:pPr>
        <w:pStyle w:val="Heading4"/>
      </w:pPr>
      <w:r>
        <w:t>FINANCIAL SUSTAINABILITY</w:t>
      </w:r>
    </w:p>
    <w:p w14:paraId="66ABC925" w14:textId="42DEA023" w:rsidR="00882605" w:rsidRPr="00882605" w:rsidRDefault="006B1601" w:rsidP="00882605">
      <w:r w:rsidRPr="006B1601">
        <w:t>Provides advice on savings and efficiency reforms and long-term budget sustainability to assist the State’s fiscal strategy, and oversight of partnerships with key agencies where long-term structural challenges to financial sustainability present.</w:t>
      </w:r>
    </w:p>
    <w:p w14:paraId="682FDC9F" w14:textId="40A63EA4" w:rsidR="00220214" w:rsidRPr="00867A13" w:rsidRDefault="00220214" w:rsidP="00220214">
      <w:pPr>
        <w:pStyle w:val="Heading3"/>
      </w:pPr>
      <w:r w:rsidRPr="00867A13">
        <w:t>Objective</w:t>
      </w:r>
      <w:r w:rsidRPr="00867A13">
        <w:rPr>
          <w:spacing w:val="-4"/>
        </w:rPr>
        <w:t xml:space="preserve"> </w:t>
      </w:r>
      <w:r w:rsidR="002822EF" w:rsidRPr="00867A13">
        <w:rPr>
          <w:spacing w:val="-2"/>
        </w:rPr>
        <w:t>Indicators</w:t>
      </w:r>
    </w:p>
    <w:p w14:paraId="466FD39C" w14:textId="77777777" w:rsidR="00AA4592" w:rsidRDefault="00AA4592" w:rsidP="00AA4592">
      <w:r>
        <w:t>DTF</w:t>
      </w:r>
      <w:r>
        <w:rPr>
          <w:spacing w:val="-9"/>
        </w:rPr>
        <w:t xml:space="preserve"> </w:t>
      </w:r>
      <w:r>
        <w:t>has</w:t>
      </w:r>
      <w:r>
        <w:rPr>
          <w:spacing w:val="-9"/>
        </w:rPr>
        <w:t xml:space="preserve"> </w:t>
      </w:r>
      <w:r>
        <w:t>identified</w:t>
      </w:r>
      <w:r>
        <w:rPr>
          <w:spacing w:val="-9"/>
        </w:rPr>
        <w:t xml:space="preserve"> </w:t>
      </w:r>
      <w:r>
        <w:t>the</w:t>
      </w:r>
      <w:r>
        <w:rPr>
          <w:spacing w:val="-9"/>
        </w:rPr>
        <w:t xml:space="preserve"> </w:t>
      </w:r>
      <w:r>
        <w:t>following</w:t>
      </w:r>
      <w:r>
        <w:rPr>
          <w:spacing w:val="-9"/>
        </w:rPr>
        <w:t xml:space="preserve"> </w:t>
      </w:r>
      <w:r>
        <w:t>indicators</w:t>
      </w:r>
      <w:r>
        <w:rPr>
          <w:spacing w:val="-9"/>
        </w:rPr>
        <w:t xml:space="preserve"> </w:t>
      </w:r>
      <w:r>
        <w:t>that demonstrate progress towards optimising Victoria’s fiscal resources:</w:t>
      </w:r>
    </w:p>
    <w:p w14:paraId="4B15E52F" w14:textId="2CA8B388" w:rsidR="00AA4592" w:rsidRDefault="00AA4592" w:rsidP="001D0B45">
      <w:pPr>
        <w:pStyle w:val="ListBullet"/>
      </w:pPr>
      <w:r>
        <w:t>General</w:t>
      </w:r>
      <w:r>
        <w:rPr>
          <w:spacing w:val="-7"/>
        </w:rPr>
        <w:t xml:space="preserve"> </w:t>
      </w:r>
      <w:r>
        <w:t>government</w:t>
      </w:r>
      <w:r>
        <w:rPr>
          <w:spacing w:val="-7"/>
        </w:rPr>
        <w:t xml:space="preserve"> </w:t>
      </w:r>
      <w:r>
        <w:t>net</w:t>
      </w:r>
      <w:r>
        <w:rPr>
          <w:spacing w:val="-7"/>
        </w:rPr>
        <w:t xml:space="preserve"> </w:t>
      </w:r>
      <w:r>
        <w:t>debt</w:t>
      </w:r>
      <w:r>
        <w:rPr>
          <w:spacing w:val="-7"/>
        </w:rPr>
        <w:t xml:space="preserve"> </w:t>
      </w:r>
      <w:r>
        <w:t>as</w:t>
      </w:r>
      <w:r>
        <w:rPr>
          <w:spacing w:val="-7"/>
        </w:rPr>
        <w:t xml:space="preserve"> </w:t>
      </w:r>
      <w:r>
        <w:t>a</w:t>
      </w:r>
      <w:r>
        <w:rPr>
          <w:spacing w:val="-7"/>
        </w:rPr>
        <w:t xml:space="preserve"> </w:t>
      </w:r>
      <w:r>
        <w:t>percentage of gross state product (GSP) to stabilise and reduce in the medium term</w:t>
      </w:r>
    </w:p>
    <w:p w14:paraId="220609ED" w14:textId="1A09A4A8" w:rsidR="00AA4592" w:rsidRDefault="00AA4592" w:rsidP="001D0B45">
      <w:pPr>
        <w:pStyle w:val="ListBullet"/>
      </w:pPr>
      <w:r>
        <w:t>Fully</w:t>
      </w:r>
      <w:r>
        <w:rPr>
          <w:spacing w:val="-7"/>
        </w:rPr>
        <w:t xml:space="preserve"> </w:t>
      </w:r>
      <w:r>
        <w:t>fund</w:t>
      </w:r>
      <w:r>
        <w:rPr>
          <w:spacing w:val="-7"/>
        </w:rPr>
        <w:t xml:space="preserve"> </w:t>
      </w:r>
      <w:r>
        <w:t>the</w:t>
      </w:r>
      <w:r>
        <w:rPr>
          <w:spacing w:val="-7"/>
        </w:rPr>
        <w:t xml:space="preserve"> </w:t>
      </w:r>
      <w:r>
        <w:t>unfunded</w:t>
      </w:r>
      <w:r>
        <w:rPr>
          <w:spacing w:val="-7"/>
        </w:rPr>
        <w:t xml:space="preserve"> </w:t>
      </w:r>
      <w:r>
        <w:t>superannuation</w:t>
      </w:r>
      <w:r>
        <w:rPr>
          <w:spacing w:val="-7"/>
        </w:rPr>
        <w:t xml:space="preserve"> </w:t>
      </w:r>
      <w:r>
        <w:t>liability by 2035</w:t>
      </w:r>
    </w:p>
    <w:p w14:paraId="5CB7985F" w14:textId="6ABB0B2D" w:rsidR="00AA4592" w:rsidRDefault="00AA4592" w:rsidP="001D0B45">
      <w:pPr>
        <w:pStyle w:val="ListBullet"/>
      </w:pPr>
      <w:r>
        <w:t>A</w:t>
      </w:r>
      <w:r>
        <w:rPr>
          <w:spacing w:val="-2"/>
        </w:rPr>
        <w:t xml:space="preserve"> </w:t>
      </w:r>
      <w:r>
        <w:t>net</w:t>
      </w:r>
      <w:r>
        <w:rPr>
          <w:spacing w:val="-2"/>
        </w:rPr>
        <w:t xml:space="preserve"> </w:t>
      </w:r>
      <w:r>
        <w:t>operating</w:t>
      </w:r>
      <w:r>
        <w:rPr>
          <w:spacing w:val="-2"/>
        </w:rPr>
        <w:t xml:space="preserve"> </w:t>
      </w:r>
      <w:r>
        <w:t>cash</w:t>
      </w:r>
      <w:r>
        <w:rPr>
          <w:spacing w:val="-2"/>
        </w:rPr>
        <w:t xml:space="preserve"> </w:t>
      </w:r>
      <w:r>
        <w:t>surplus</w:t>
      </w:r>
      <w:r>
        <w:rPr>
          <w:spacing w:val="-2"/>
        </w:rPr>
        <w:t xml:space="preserve"> </w:t>
      </w:r>
      <w:r>
        <w:t>consistent</w:t>
      </w:r>
      <w:r>
        <w:rPr>
          <w:spacing w:val="-2"/>
        </w:rPr>
        <w:t xml:space="preserve"> </w:t>
      </w:r>
      <w:r>
        <w:t>with maintaining</w:t>
      </w:r>
      <w:r>
        <w:rPr>
          <w:spacing w:val="-10"/>
        </w:rPr>
        <w:t xml:space="preserve"> </w:t>
      </w:r>
      <w:r>
        <w:t>general</w:t>
      </w:r>
      <w:r>
        <w:rPr>
          <w:spacing w:val="-10"/>
        </w:rPr>
        <w:t xml:space="preserve"> </w:t>
      </w:r>
      <w:r>
        <w:t>government</w:t>
      </w:r>
      <w:r>
        <w:rPr>
          <w:spacing w:val="-10"/>
        </w:rPr>
        <w:t xml:space="preserve"> </w:t>
      </w:r>
      <w:r>
        <w:t>net</w:t>
      </w:r>
      <w:r>
        <w:rPr>
          <w:spacing w:val="-10"/>
        </w:rPr>
        <w:t xml:space="preserve"> </w:t>
      </w:r>
      <w:r>
        <w:t>debt</w:t>
      </w:r>
      <w:r>
        <w:rPr>
          <w:spacing w:val="-10"/>
        </w:rPr>
        <w:t xml:space="preserve"> </w:t>
      </w:r>
      <w:r>
        <w:t>at a sustainable level</w:t>
      </w:r>
    </w:p>
    <w:p w14:paraId="0A5D5519" w14:textId="52DED15B" w:rsidR="00AA4592" w:rsidRDefault="00AA4592" w:rsidP="001D0B45">
      <w:pPr>
        <w:pStyle w:val="ListBullet"/>
      </w:pPr>
      <w:r>
        <w:t>General government interest expense as a</w:t>
      </w:r>
      <w:r>
        <w:rPr>
          <w:spacing w:val="-9"/>
        </w:rPr>
        <w:t xml:space="preserve"> </w:t>
      </w:r>
      <w:r>
        <w:t>percentage</w:t>
      </w:r>
      <w:r>
        <w:rPr>
          <w:spacing w:val="-9"/>
        </w:rPr>
        <w:t xml:space="preserve"> </w:t>
      </w:r>
      <w:r>
        <w:t>of</w:t>
      </w:r>
      <w:r>
        <w:rPr>
          <w:spacing w:val="-9"/>
        </w:rPr>
        <w:t xml:space="preserve"> </w:t>
      </w:r>
      <w:r>
        <w:t>revenue</w:t>
      </w:r>
      <w:r>
        <w:rPr>
          <w:spacing w:val="-9"/>
        </w:rPr>
        <w:t xml:space="preserve"> </w:t>
      </w:r>
      <w:r>
        <w:t>to</w:t>
      </w:r>
      <w:r>
        <w:rPr>
          <w:spacing w:val="-9"/>
        </w:rPr>
        <w:t xml:space="preserve"> </w:t>
      </w:r>
      <w:r>
        <w:t>stabilise</w:t>
      </w:r>
      <w:r>
        <w:rPr>
          <w:spacing w:val="-9"/>
        </w:rPr>
        <w:t xml:space="preserve"> </w:t>
      </w:r>
      <w:r>
        <w:t>in</w:t>
      </w:r>
      <w:r>
        <w:rPr>
          <w:spacing w:val="-9"/>
        </w:rPr>
        <w:t xml:space="preserve"> </w:t>
      </w:r>
      <w:r>
        <w:t>the medium term</w:t>
      </w:r>
    </w:p>
    <w:p w14:paraId="399658BB" w14:textId="626D7A9D" w:rsidR="00AA4592" w:rsidRPr="00AA4592" w:rsidRDefault="00AA4592" w:rsidP="001D0B45">
      <w:pPr>
        <w:pStyle w:val="ListBullet"/>
      </w:pPr>
      <w:r>
        <w:t>Agency</w:t>
      </w:r>
      <w:r>
        <w:rPr>
          <w:spacing w:val="-7"/>
        </w:rPr>
        <w:t xml:space="preserve"> </w:t>
      </w:r>
      <w:r>
        <w:t>compliance</w:t>
      </w:r>
      <w:r>
        <w:rPr>
          <w:spacing w:val="-7"/>
        </w:rPr>
        <w:t xml:space="preserve"> </w:t>
      </w:r>
      <w:r>
        <w:t>with</w:t>
      </w:r>
      <w:r>
        <w:rPr>
          <w:spacing w:val="-7"/>
        </w:rPr>
        <w:t xml:space="preserve"> </w:t>
      </w:r>
      <w:r>
        <w:t>the</w:t>
      </w:r>
      <w:r>
        <w:rPr>
          <w:spacing w:val="-7"/>
        </w:rPr>
        <w:t xml:space="preserve"> </w:t>
      </w:r>
      <w:r>
        <w:t>Standing</w:t>
      </w:r>
      <w:r>
        <w:rPr>
          <w:spacing w:val="-7"/>
        </w:rPr>
        <w:t xml:space="preserve"> </w:t>
      </w:r>
      <w:r>
        <w:t xml:space="preserve">Directions under the </w:t>
      </w:r>
      <w:r w:rsidRPr="00AA4592">
        <w:rPr>
          <w:i/>
          <w:iCs/>
        </w:rPr>
        <w:t>Financial Management Act 1994</w:t>
      </w:r>
    </w:p>
    <w:p w14:paraId="57D6BDB2" w14:textId="3C32A389" w:rsidR="00AA4592" w:rsidRDefault="00AA4592" w:rsidP="001D0B45">
      <w:pPr>
        <w:pStyle w:val="ListBullet"/>
      </w:pPr>
      <w:r>
        <w:t>Advice contributes to the achievement of government</w:t>
      </w:r>
      <w:r>
        <w:rPr>
          <w:spacing w:val="-12"/>
        </w:rPr>
        <w:t xml:space="preserve"> </w:t>
      </w:r>
      <w:r>
        <w:t>policies</w:t>
      </w:r>
      <w:r>
        <w:rPr>
          <w:spacing w:val="-11"/>
        </w:rPr>
        <w:t xml:space="preserve"> </w:t>
      </w:r>
      <w:r>
        <w:t>and</w:t>
      </w:r>
      <w:r>
        <w:rPr>
          <w:spacing w:val="-12"/>
        </w:rPr>
        <w:t xml:space="preserve"> </w:t>
      </w:r>
      <w:r>
        <w:t>priorities</w:t>
      </w:r>
      <w:r>
        <w:rPr>
          <w:spacing w:val="-11"/>
        </w:rPr>
        <w:t xml:space="preserve"> </w:t>
      </w:r>
      <w:r>
        <w:t>relating to optimising Victoria’s fiscal resources.</w:t>
      </w:r>
    </w:p>
    <w:p w14:paraId="68BA047B" w14:textId="77777777" w:rsidR="00220214" w:rsidRPr="00867A13" w:rsidRDefault="00220214" w:rsidP="00220214">
      <w:pPr>
        <w:pStyle w:val="Heading3"/>
      </w:pPr>
      <w:r w:rsidRPr="00867A13">
        <w:t>Key</w:t>
      </w:r>
      <w:r w:rsidRPr="00867A13">
        <w:rPr>
          <w:spacing w:val="-16"/>
        </w:rPr>
        <w:t xml:space="preserve"> </w:t>
      </w:r>
      <w:r w:rsidRPr="00867A13">
        <w:t>short</w:t>
      </w:r>
      <w:r w:rsidRPr="00867A13">
        <w:rPr>
          <w:spacing w:val="-16"/>
        </w:rPr>
        <w:t xml:space="preserve"> </w:t>
      </w:r>
      <w:r w:rsidRPr="00867A13">
        <w:t>to</w:t>
      </w:r>
      <w:r w:rsidRPr="00867A13">
        <w:rPr>
          <w:spacing w:val="-16"/>
        </w:rPr>
        <w:t xml:space="preserve"> </w:t>
      </w:r>
      <w:r w:rsidRPr="00867A13">
        <w:t xml:space="preserve">medium-term </w:t>
      </w:r>
      <w:r w:rsidRPr="00867A13">
        <w:rPr>
          <w:spacing w:val="-2"/>
        </w:rPr>
        <w:t>priorities</w:t>
      </w:r>
    </w:p>
    <w:p w14:paraId="7F9A6A2D" w14:textId="019CB39E" w:rsidR="0030764A" w:rsidRDefault="0030764A" w:rsidP="001D0B45">
      <w:pPr>
        <w:pStyle w:val="ListBullet"/>
      </w:pPr>
      <w:r>
        <w:t>Prepare and deliver the State’s key financial publications for the Government, including providing advice during the Government’s decision-making</w:t>
      </w:r>
      <w:r>
        <w:rPr>
          <w:spacing w:val="-11"/>
        </w:rPr>
        <w:t xml:space="preserve"> </w:t>
      </w:r>
      <w:r>
        <w:t>processes</w:t>
      </w:r>
      <w:r>
        <w:rPr>
          <w:spacing w:val="-11"/>
        </w:rPr>
        <w:t xml:space="preserve"> </w:t>
      </w:r>
      <w:r>
        <w:t>for</w:t>
      </w:r>
      <w:r>
        <w:rPr>
          <w:spacing w:val="-11"/>
        </w:rPr>
        <w:t xml:space="preserve"> </w:t>
      </w:r>
      <w:r>
        <w:t>the</w:t>
      </w:r>
      <w:r>
        <w:rPr>
          <w:spacing w:val="-11"/>
        </w:rPr>
        <w:t xml:space="preserve"> </w:t>
      </w:r>
      <w:r>
        <w:t>annual</w:t>
      </w:r>
      <w:r>
        <w:rPr>
          <w:spacing w:val="-11"/>
        </w:rPr>
        <w:t xml:space="preserve"> </w:t>
      </w:r>
      <w:r>
        <w:t>State Budget, Budget Update and Annual Financial Report</w:t>
      </w:r>
      <w:r>
        <w:rPr>
          <w:spacing w:val="-2"/>
        </w:rPr>
        <w:t xml:space="preserve"> </w:t>
      </w:r>
      <w:r>
        <w:t>(and</w:t>
      </w:r>
      <w:r>
        <w:rPr>
          <w:spacing w:val="-2"/>
        </w:rPr>
        <w:t xml:space="preserve"> </w:t>
      </w:r>
      <w:r>
        <w:t>identify</w:t>
      </w:r>
      <w:r>
        <w:rPr>
          <w:spacing w:val="-2"/>
        </w:rPr>
        <w:t xml:space="preserve"> </w:t>
      </w:r>
      <w:r>
        <w:t>and</w:t>
      </w:r>
      <w:r>
        <w:rPr>
          <w:spacing w:val="-2"/>
        </w:rPr>
        <w:t xml:space="preserve"> </w:t>
      </w:r>
      <w:r>
        <w:t>implement</w:t>
      </w:r>
      <w:r>
        <w:rPr>
          <w:spacing w:val="-2"/>
        </w:rPr>
        <w:t xml:space="preserve"> </w:t>
      </w:r>
      <w:r>
        <w:t>continuous improvements through review processes)</w:t>
      </w:r>
    </w:p>
    <w:p w14:paraId="61E8450B" w14:textId="54DC34C8" w:rsidR="0030764A" w:rsidRDefault="0030764A" w:rsidP="001D0B45">
      <w:pPr>
        <w:pStyle w:val="ListBullet"/>
      </w:pPr>
      <w:r>
        <w:t>Continue</w:t>
      </w:r>
      <w:r>
        <w:rPr>
          <w:spacing w:val="-6"/>
        </w:rPr>
        <w:t xml:space="preserve"> </w:t>
      </w:r>
      <w:r>
        <w:t>to</w:t>
      </w:r>
      <w:r>
        <w:rPr>
          <w:spacing w:val="-6"/>
        </w:rPr>
        <w:t xml:space="preserve"> </w:t>
      </w:r>
      <w:r>
        <w:t>advise</w:t>
      </w:r>
      <w:r>
        <w:rPr>
          <w:spacing w:val="-6"/>
        </w:rPr>
        <w:t xml:space="preserve"> </w:t>
      </w:r>
      <w:r>
        <w:t>and</w:t>
      </w:r>
      <w:r>
        <w:rPr>
          <w:spacing w:val="-6"/>
        </w:rPr>
        <w:t xml:space="preserve"> </w:t>
      </w:r>
      <w:r>
        <w:t>support</w:t>
      </w:r>
      <w:r>
        <w:rPr>
          <w:spacing w:val="-6"/>
        </w:rPr>
        <w:t xml:space="preserve"> </w:t>
      </w:r>
      <w:r>
        <w:t>the</w:t>
      </w:r>
      <w:r>
        <w:rPr>
          <w:spacing w:val="-6"/>
        </w:rPr>
        <w:t xml:space="preserve"> </w:t>
      </w:r>
      <w:r>
        <w:t>Government on its five-step fiscal strategy</w:t>
      </w:r>
    </w:p>
    <w:p w14:paraId="26ADAB36" w14:textId="0215E200" w:rsidR="0030764A" w:rsidRDefault="0030764A" w:rsidP="001D0B45">
      <w:pPr>
        <w:pStyle w:val="ListBullet"/>
      </w:pPr>
      <w:r>
        <w:t>Continue</w:t>
      </w:r>
      <w:r>
        <w:rPr>
          <w:spacing w:val="-6"/>
        </w:rPr>
        <w:t xml:space="preserve"> </w:t>
      </w:r>
      <w:r>
        <w:t>to</w:t>
      </w:r>
      <w:r>
        <w:rPr>
          <w:spacing w:val="-6"/>
        </w:rPr>
        <w:t xml:space="preserve"> </w:t>
      </w:r>
      <w:r>
        <w:t>improve</w:t>
      </w:r>
      <w:r>
        <w:rPr>
          <w:spacing w:val="-6"/>
        </w:rPr>
        <w:t xml:space="preserve"> </w:t>
      </w:r>
      <w:r>
        <w:t>the</w:t>
      </w:r>
      <w:r>
        <w:rPr>
          <w:spacing w:val="-6"/>
        </w:rPr>
        <w:t xml:space="preserve"> </w:t>
      </w:r>
      <w:r>
        <w:t>quality</w:t>
      </w:r>
      <w:r>
        <w:rPr>
          <w:spacing w:val="-6"/>
        </w:rPr>
        <w:t xml:space="preserve"> </w:t>
      </w:r>
      <w:r>
        <w:t>and</w:t>
      </w:r>
      <w:r>
        <w:rPr>
          <w:spacing w:val="-6"/>
        </w:rPr>
        <w:t xml:space="preserve"> </w:t>
      </w:r>
      <w:r>
        <w:t>integrity</w:t>
      </w:r>
      <w:r>
        <w:rPr>
          <w:spacing w:val="-6"/>
        </w:rPr>
        <w:t xml:space="preserve"> </w:t>
      </w:r>
      <w:r>
        <w:t xml:space="preserve">of financial data within the general government </w:t>
      </w:r>
      <w:r>
        <w:rPr>
          <w:spacing w:val="-2"/>
        </w:rPr>
        <w:t>sector</w:t>
      </w:r>
    </w:p>
    <w:p w14:paraId="6F8E05E4" w14:textId="078D72FE" w:rsidR="0030764A" w:rsidRDefault="0030764A" w:rsidP="001D0B45">
      <w:pPr>
        <w:pStyle w:val="ListBullet"/>
      </w:pPr>
      <w:r>
        <w:t>Embed/support Simplified Financial Reporting for relevant Victorian public sector reporting entities,</w:t>
      </w:r>
      <w:r>
        <w:rPr>
          <w:spacing w:val="-9"/>
        </w:rPr>
        <w:t xml:space="preserve"> </w:t>
      </w:r>
      <w:r>
        <w:t>to</w:t>
      </w:r>
      <w:r>
        <w:rPr>
          <w:spacing w:val="-9"/>
        </w:rPr>
        <w:t xml:space="preserve"> </w:t>
      </w:r>
      <w:r>
        <w:t>reduce</w:t>
      </w:r>
      <w:r>
        <w:rPr>
          <w:spacing w:val="-9"/>
        </w:rPr>
        <w:t xml:space="preserve"> </w:t>
      </w:r>
      <w:r>
        <w:t>the</w:t>
      </w:r>
      <w:r>
        <w:rPr>
          <w:spacing w:val="-9"/>
        </w:rPr>
        <w:t xml:space="preserve"> </w:t>
      </w:r>
      <w:r>
        <w:t>annual</w:t>
      </w:r>
      <w:r>
        <w:rPr>
          <w:spacing w:val="-9"/>
        </w:rPr>
        <w:t xml:space="preserve"> </w:t>
      </w:r>
      <w:r>
        <w:t>reporting</w:t>
      </w:r>
      <w:r>
        <w:rPr>
          <w:spacing w:val="-9"/>
        </w:rPr>
        <w:t xml:space="preserve"> </w:t>
      </w:r>
      <w:r>
        <w:t xml:space="preserve">burden and help ensure more fit for purpose financial </w:t>
      </w:r>
      <w:r>
        <w:rPr>
          <w:spacing w:val="-2"/>
        </w:rPr>
        <w:t>reports</w:t>
      </w:r>
    </w:p>
    <w:p w14:paraId="3684DC69" w14:textId="5D573DC2" w:rsidR="0030764A" w:rsidRDefault="0030764A" w:rsidP="001D0B45">
      <w:pPr>
        <w:pStyle w:val="ListBullet"/>
      </w:pPr>
      <w:r>
        <w:t>Contribute to the development of new sustainability reporting standards for the public</w:t>
      </w:r>
      <w:r>
        <w:rPr>
          <w:spacing w:val="-8"/>
        </w:rPr>
        <w:t xml:space="preserve"> </w:t>
      </w:r>
      <w:r>
        <w:t>sector</w:t>
      </w:r>
      <w:r>
        <w:rPr>
          <w:spacing w:val="-8"/>
        </w:rPr>
        <w:t xml:space="preserve"> </w:t>
      </w:r>
      <w:r>
        <w:t>by</w:t>
      </w:r>
      <w:r>
        <w:rPr>
          <w:spacing w:val="-8"/>
        </w:rPr>
        <w:t xml:space="preserve"> </w:t>
      </w:r>
      <w:r>
        <w:t>the</w:t>
      </w:r>
      <w:r>
        <w:rPr>
          <w:spacing w:val="-8"/>
        </w:rPr>
        <w:t xml:space="preserve"> </w:t>
      </w:r>
      <w:r>
        <w:t>international</w:t>
      </w:r>
      <w:r>
        <w:rPr>
          <w:spacing w:val="-8"/>
        </w:rPr>
        <w:t xml:space="preserve"> </w:t>
      </w:r>
      <w:r>
        <w:t>and</w:t>
      </w:r>
      <w:r>
        <w:rPr>
          <w:spacing w:val="-8"/>
        </w:rPr>
        <w:t xml:space="preserve"> </w:t>
      </w:r>
      <w:r>
        <w:t>national reporting regulators</w:t>
      </w:r>
    </w:p>
    <w:p w14:paraId="2208873B" w14:textId="34654D46" w:rsidR="0030764A" w:rsidRDefault="0030764A" w:rsidP="001D0B45">
      <w:pPr>
        <w:pStyle w:val="ListBullet"/>
      </w:pPr>
      <w:r>
        <w:t>Advise on opportunities to improve the efficiency</w:t>
      </w:r>
      <w:r>
        <w:rPr>
          <w:spacing w:val="-12"/>
        </w:rPr>
        <w:t xml:space="preserve"> </w:t>
      </w:r>
      <w:r>
        <w:t>of</w:t>
      </w:r>
      <w:r>
        <w:rPr>
          <w:spacing w:val="-12"/>
        </w:rPr>
        <w:t xml:space="preserve"> </w:t>
      </w:r>
      <w:r>
        <w:t>government</w:t>
      </w:r>
      <w:r>
        <w:rPr>
          <w:spacing w:val="-11"/>
        </w:rPr>
        <w:t xml:space="preserve"> </w:t>
      </w:r>
      <w:r>
        <w:t>service</w:t>
      </w:r>
      <w:r>
        <w:rPr>
          <w:spacing w:val="-12"/>
        </w:rPr>
        <w:t xml:space="preserve"> </w:t>
      </w:r>
      <w:r>
        <w:t>delivery</w:t>
      </w:r>
    </w:p>
    <w:p w14:paraId="3C38A92B" w14:textId="4A61D76C" w:rsidR="0030764A" w:rsidRDefault="0030764A" w:rsidP="001D0B45">
      <w:pPr>
        <w:pStyle w:val="ListBullet"/>
      </w:pPr>
      <w:r>
        <w:t>Advise</w:t>
      </w:r>
      <w:r>
        <w:rPr>
          <w:spacing w:val="-7"/>
        </w:rPr>
        <w:t xml:space="preserve"> </w:t>
      </w:r>
      <w:r>
        <w:t>the</w:t>
      </w:r>
      <w:r>
        <w:rPr>
          <w:spacing w:val="-7"/>
        </w:rPr>
        <w:t xml:space="preserve"> </w:t>
      </w:r>
      <w:r>
        <w:t>Government</w:t>
      </w:r>
      <w:r>
        <w:rPr>
          <w:spacing w:val="-7"/>
        </w:rPr>
        <w:t xml:space="preserve"> </w:t>
      </w:r>
      <w:r>
        <w:t>on</w:t>
      </w:r>
      <w:r>
        <w:rPr>
          <w:spacing w:val="-7"/>
        </w:rPr>
        <w:t xml:space="preserve"> </w:t>
      </w:r>
      <w:r>
        <w:t>resource</w:t>
      </w:r>
      <w:r>
        <w:rPr>
          <w:spacing w:val="-7"/>
        </w:rPr>
        <w:t xml:space="preserve"> </w:t>
      </w:r>
      <w:r>
        <w:t>allocation decisions that maximise value for money and outcomes for the community</w:t>
      </w:r>
    </w:p>
    <w:p w14:paraId="64BE9C14" w14:textId="01EF0991" w:rsidR="0030764A" w:rsidRDefault="0030764A" w:rsidP="001D0B45">
      <w:pPr>
        <w:pStyle w:val="ListBullet"/>
      </w:pPr>
      <w:r>
        <w:t>Assist the Government in analysing and reprioritising</w:t>
      </w:r>
      <w:r>
        <w:rPr>
          <w:spacing w:val="-12"/>
        </w:rPr>
        <w:t xml:space="preserve"> </w:t>
      </w:r>
      <w:r>
        <w:t>expenditure,</w:t>
      </w:r>
      <w:r>
        <w:rPr>
          <w:spacing w:val="-12"/>
        </w:rPr>
        <w:t xml:space="preserve"> </w:t>
      </w:r>
      <w:r>
        <w:t>and</w:t>
      </w:r>
      <w:r>
        <w:rPr>
          <w:spacing w:val="-11"/>
        </w:rPr>
        <w:t xml:space="preserve"> </w:t>
      </w:r>
      <w:r>
        <w:t>on</w:t>
      </w:r>
      <w:r>
        <w:rPr>
          <w:spacing w:val="-12"/>
        </w:rPr>
        <w:t xml:space="preserve"> </w:t>
      </w:r>
      <w:r>
        <w:t>savings and</w:t>
      </w:r>
      <w:r>
        <w:rPr>
          <w:spacing w:val="-5"/>
        </w:rPr>
        <w:t xml:space="preserve"> </w:t>
      </w:r>
      <w:r>
        <w:t>efficiencies</w:t>
      </w:r>
      <w:r>
        <w:rPr>
          <w:spacing w:val="-5"/>
        </w:rPr>
        <w:t xml:space="preserve"> </w:t>
      </w:r>
      <w:r>
        <w:t>reform,</w:t>
      </w:r>
      <w:r>
        <w:rPr>
          <w:spacing w:val="-5"/>
        </w:rPr>
        <w:t xml:space="preserve"> </w:t>
      </w:r>
      <w:r>
        <w:t>to</w:t>
      </w:r>
      <w:r>
        <w:rPr>
          <w:spacing w:val="-5"/>
        </w:rPr>
        <w:t xml:space="preserve"> </w:t>
      </w:r>
      <w:r>
        <w:t>strengthen</w:t>
      </w:r>
      <w:r>
        <w:rPr>
          <w:spacing w:val="-5"/>
        </w:rPr>
        <w:t xml:space="preserve"> </w:t>
      </w:r>
      <w:r>
        <w:t>the fiscal position</w:t>
      </w:r>
    </w:p>
    <w:p w14:paraId="7F7693B6" w14:textId="4346F571" w:rsidR="0030764A" w:rsidRDefault="0030764A" w:rsidP="001D0B45">
      <w:pPr>
        <w:pStyle w:val="ListBullet"/>
      </w:pPr>
      <w:r>
        <w:t>Play a central role in overseeing the implementation</w:t>
      </w:r>
      <w:r>
        <w:rPr>
          <w:spacing w:val="-12"/>
        </w:rPr>
        <w:t xml:space="preserve"> </w:t>
      </w:r>
      <w:r>
        <w:t>of</w:t>
      </w:r>
      <w:r>
        <w:rPr>
          <w:spacing w:val="-12"/>
        </w:rPr>
        <w:t xml:space="preserve"> </w:t>
      </w:r>
      <w:r>
        <w:t>the</w:t>
      </w:r>
      <w:r>
        <w:rPr>
          <w:spacing w:val="-11"/>
        </w:rPr>
        <w:t xml:space="preserve"> </w:t>
      </w:r>
      <w:r>
        <w:t>Government’s</w:t>
      </w:r>
      <w:r>
        <w:rPr>
          <w:spacing w:val="-12"/>
        </w:rPr>
        <w:t xml:space="preserve"> </w:t>
      </w:r>
      <w:r>
        <w:t>response to an independent review into the Victorian Public Service, led by Helen Silver AO</w:t>
      </w:r>
    </w:p>
    <w:p w14:paraId="030DB544" w14:textId="1C451A6B" w:rsidR="0030764A" w:rsidRDefault="0030764A" w:rsidP="001D0B45">
      <w:pPr>
        <w:pStyle w:val="ListBullet"/>
      </w:pPr>
      <w:r>
        <w:t>Review</w:t>
      </w:r>
      <w:r>
        <w:rPr>
          <w:spacing w:val="-7"/>
        </w:rPr>
        <w:t xml:space="preserve"> </w:t>
      </w:r>
      <w:r w:rsidRPr="00AF22D3">
        <w:t>and</w:t>
      </w:r>
      <w:r>
        <w:rPr>
          <w:spacing w:val="-7"/>
        </w:rPr>
        <w:t xml:space="preserve"> </w:t>
      </w:r>
      <w:r>
        <w:t>strengthen</w:t>
      </w:r>
      <w:r>
        <w:rPr>
          <w:spacing w:val="-7"/>
        </w:rPr>
        <w:t xml:space="preserve"> </w:t>
      </w:r>
      <w:r>
        <w:t>financial</w:t>
      </w:r>
      <w:r>
        <w:rPr>
          <w:spacing w:val="-7"/>
        </w:rPr>
        <w:t xml:space="preserve"> </w:t>
      </w:r>
      <w:r>
        <w:t>management reform including:</w:t>
      </w:r>
    </w:p>
    <w:p w14:paraId="3FEFA6D4" w14:textId="77777777" w:rsidR="0030764A" w:rsidRDefault="0030764A" w:rsidP="00AF22D3">
      <w:pPr>
        <w:pStyle w:val="ListBullet2"/>
        <w:rPr>
          <w:rFonts w:ascii="VIC Light Italic" w:hAnsi="VIC Light Italic"/>
          <w:i/>
        </w:rPr>
      </w:pPr>
      <w:r>
        <w:t>Strengthen public sector accountability through</w:t>
      </w:r>
      <w:r>
        <w:rPr>
          <w:spacing w:val="-11"/>
        </w:rPr>
        <w:t xml:space="preserve"> </w:t>
      </w:r>
      <w:r>
        <w:t>the</w:t>
      </w:r>
      <w:r>
        <w:rPr>
          <w:spacing w:val="-11"/>
        </w:rPr>
        <w:t xml:space="preserve"> </w:t>
      </w:r>
      <w:r>
        <w:t>implementation</w:t>
      </w:r>
      <w:r>
        <w:rPr>
          <w:spacing w:val="-11"/>
        </w:rPr>
        <w:t xml:space="preserve"> </w:t>
      </w:r>
      <w:r>
        <w:t>of</w:t>
      </w:r>
      <w:r>
        <w:rPr>
          <w:spacing w:val="-11"/>
        </w:rPr>
        <w:t xml:space="preserve"> </w:t>
      </w:r>
      <w:r>
        <w:t xml:space="preserve">amendments to the </w:t>
      </w:r>
      <w:r w:rsidRPr="001E05BC">
        <w:rPr>
          <w:i/>
        </w:rPr>
        <w:t>Financial Management Act 1994</w:t>
      </w:r>
    </w:p>
    <w:p w14:paraId="67DFE48A" w14:textId="77777777" w:rsidR="0030764A" w:rsidRDefault="0030764A" w:rsidP="00AF22D3">
      <w:pPr>
        <w:pStyle w:val="ListBullet2"/>
      </w:pPr>
      <w:r>
        <w:t>Further enhance accountability and elevate</w:t>
      </w:r>
      <w:r>
        <w:rPr>
          <w:spacing w:val="-12"/>
        </w:rPr>
        <w:t xml:space="preserve"> </w:t>
      </w:r>
      <w:r>
        <w:t>financial</w:t>
      </w:r>
      <w:r>
        <w:rPr>
          <w:spacing w:val="-12"/>
        </w:rPr>
        <w:t xml:space="preserve"> </w:t>
      </w:r>
      <w:r>
        <w:t>management</w:t>
      </w:r>
      <w:r>
        <w:rPr>
          <w:spacing w:val="-11"/>
        </w:rPr>
        <w:t xml:space="preserve"> </w:t>
      </w:r>
      <w:r>
        <w:t>objectives</w:t>
      </w:r>
    </w:p>
    <w:p w14:paraId="134F6497" w14:textId="77777777" w:rsidR="0030764A" w:rsidRDefault="0030764A" w:rsidP="00AF22D3">
      <w:pPr>
        <w:pStyle w:val="ListBullet2"/>
      </w:pPr>
      <w:r>
        <w:t>Continue</w:t>
      </w:r>
      <w:r>
        <w:rPr>
          <w:spacing w:val="-11"/>
        </w:rPr>
        <w:t xml:space="preserve"> </w:t>
      </w:r>
      <w:r>
        <w:t>to</w:t>
      </w:r>
      <w:r>
        <w:rPr>
          <w:spacing w:val="-11"/>
        </w:rPr>
        <w:t xml:space="preserve"> </w:t>
      </w:r>
      <w:r>
        <w:t>enhance</w:t>
      </w:r>
      <w:r>
        <w:rPr>
          <w:spacing w:val="-11"/>
        </w:rPr>
        <w:t xml:space="preserve"> </w:t>
      </w:r>
      <w:r>
        <w:t>the</w:t>
      </w:r>
      <w:r>
        <w:rPr>
          <w:spacing w:val="-11"/>
        </w:rPr>
        <w:t xml:space="preserve"> </w:t>
      </w:r>
      <w:r>
        <w:t>transparency of portfolio budgets, through changes such as Program Budgeting</w:t>
      </w:r>
    </w:p>
    <w:p w14:paraId="67D2C241" w14:textId="77777777" w:rsidR="0030764A" w:rsidRDefault="0030764A" w:rsidP="00AF22D3">
      <w:pPr>
        <w:pStyle w:val="ListBullet2"/>
      </w:pPr>
      <w:r w:rsidRPr="000A167C">
        <w:t xml:space="preserve">Strengthen a culture of accountability </w:t>
      </w:r>
      <w:r w:rsidRPr="00CA5744">
        <w:t>and</w:t>
      </w:r>
      <w:r w:rsidRPr="000A167C">
        <w:t xml:space="preserve"> </w:t>
      </w:r>
      <w:r w:rsidRPr="00CA5744">
        <w:t>proactive</w:t>
      </w:r>
      <w:r w:rsidRPr="000A167C">
        <w:t xml:space="preserve"> </w:t>
      </w:r>
      <w:r w:rsidRPr="00CA5744">
        <w:t>financial</w:t>
      </w:r>
      <w:r w:rsidRPr="000A167C">
        <w:t xml:space="preserve"> </w:t>
      </w:r>
      <w:r w:rsidRPr="00CA5744">
        <w:t>management</w:t>
      </w:r>
      <w:r w:rsidRPr="000A167C">
        <w:t xml:space="preserve"> </w:t>
      </w:r>
      <w:r w:rsidRPr="00CA5744">
        <w:t xml:space="preserve">across </w:t>
      </w:r>
      <w:r w:rsidRPr="000A167C">
        <w:t>government</w:t>
      </w:r>
    </w:p>
    <w:p w14:paraId="1B7329CE" w14:textId="77777777" w:rsidR="0030764A" w:rsidRDefault="0030764A" w:rsidP="00AF22D3">
      <w:pPr>
        <w:pStyle w:val="ListBullet2"/>
      </w:pPr>
      <w:r>
        <w:t>Facilitate</w:t>
      </w:r>
      <w:r>
        <w:rPr>
          <w:spacing w:val="-12"/>
        </w:rPr>
        <w:t xml:space="preserve"> </w:t>
      </w:r>
      <w:r>
        <w:t>more</w:t>
      </w:r>
      <w:r>
        <w:rPr>
          <w:spacing w:val="-12"/>
        </w:rPr>
        <w:t xml:space="preserve"> </w:t>
      </w:r>
      <w:r>
        <w:t>modern</w:t>
      </w:r>
      <w:r>
        <w:rPr>
          <w:spacing w:val="-11"/>
        </w:rPr>
        <w:t xml:space="preserve"> </w:t>
      </w:r>
      <w:r>
        <w:t>financial management approaches</w:t>
      </w:r>
    </w:p>
    <w:p w14:paraId="2C1796C8" w14:textId="7D68C5D0" w:rsidR="0030764A" w:rsidRDefault="0030764A" w:rsidP="001D0B45">
      <w:pPr>
        <w:pStyle w:val="ListBullet"/>
      </w:pPr>
      <w:r>
        <w:t>Continue</w:t>
      </w:r>
      <w:r>
        <w:rPr>
          <w:spacing w:val="-7"/>
        </w:rPr>
        <w:t xml:space="preserve"> </w:t>
      </w:r>
      <w:r>
        <w:t>to</w:t>
      </w:r>
      <w:r>
        <w:rPr>
          <w:spacing w:val="-7"/>
        </w:rPr>
        <w:t xml:space="preserve"> </w:t>
      </w:r>
      <w:r>
        <w:t>implement</w:t>
      </w:r>
      <w:r>
        <w:rPr>
          <w:spacing w:val="-7"/>
        </w:rPr>
        <w:t xml:space="preserve"> </w:t>
      </w:r>
      <w:r>
        <w:t>Gender</w:t>
      </w:r>
      <w:r>
        <w:rPr>
          <w:spacing w:val="-7"/>
        </w:rPr>
        <w:t xml:space="preserve"> </w:t>
      </w:r>
      <w:r>
        <w:t>Responsive Budgeting in Victoria</w:t>
      </w:r>
    </w:p>
    <w:p w14:paraId="2000536B" w14:textId="487835B3" w:rsidR="0030764A" w:rsidRDefault="0030764A" w:rsidP="001D0B45">
      <w:pPr>
        <w:pStyle w:val="ListBullet"/>
      </w:pPr>
      <w:r>
        <w:t>Continue</w:t>
      </w:r>
      <w:r>
        <w:rPr>
          <w:spacing w:val="-5"/>
        </w:rPr>
        <w:t xml:space="preserve"> </w:t>
      </w:r>
      <w:r>
        <w:t>to</w:t>
      </w:r>
      <w:r>
        <w:rPr>
          <w:spacing w:val="-5"/>
        </w:rPr>
        <w:t xml:space="preserve"> </w:t>
      </w:r>
      <w:r>
        <w:t>support</w:t>
      </w:r>
      <w:r>
        <w:rPr>
          <w:spacing w:val="-5"/>
        </w:rPr>
        <w:t xml:space="preserve"> </w:t>
      </w:r>
      <w:r>
        <w:t>the</w:t>
      </w:r>
      <w:r>
        <w:rPr>
          <w:spacing w:val="-5"/>
        </w:rPr>
        <w:t xml:space="preserve"> </w:t>
      </w:r>
      <w:r>
        <w:t>Government</w:t>
      </w:r>
      <w:r>
        <w:rPr>
          <w:spacing w:val="-5"/>
        </w:rPr>
        <w:t xml:space="preserve"> </w:t>
      </w:r>
      <w:r>
        <w:t>in</w:t>
      </w:r>
      <w:r>
        <w:rPr>
          <w:spacing w:val="-5"/>
        </w:rPr>
        <w:t xml:space="preserve"> </w:t>
      </w:r>
      <w:r>
        <w:t>its wages policy, and advise on public sector enterprise agreement bargaining</w:t>
      </w:r>
    </w:p>
    <w:p w14:paraId="478D04C4" w14:textId="0F87E3EC" w:rsidR="0030764A" w:rsidRDefault="0030764A" w:rsidP="001D0B45">
      <w:pPr>
        <w:pStyle w:val="ListBullet"/>
      </w:pPr>
      <w:r>
        <w:t>Review</w:t>
      </w:r>
      <w:r>
        <w:rPr>
          <w:spacing w:val="-9"/>
        </w:rPr>
        <w:t xml:space="preserve"> </w:t>
      </w:r>
      <w:r>
        <w:t>and</w:t>
      </w:r>
      <w:r>
        <w:rPr>
          <w:spacing w:val="-9"/>
        </w:rPr>
        <w:t xml:space="preserve"> </w:t>
      </w:r>
      <w:r>
        <w:t>improve</w:t>
      </w:r>
      <w:r>
        <w:rPr>
          <w:spacing w:val="-9"/>
        </w:rPr>
        <w:t xml:space="preserve"> </w:t>
      </w:r>
      <w:r>
        <w:t>Executive</w:t>
      </w:r>
      <w:r>
        <w:rPr>
          <w:spacing w:val="-9"/>
        </w:rPr>
        <w:t xml:space="preserve"> </w:t>
      </w:r>
      <w:r>
        <w:t>Services processes and products</w:t>
      </w:r>
    </w:p>
    <w:p w14:paraId="07FCA554" w14:textId="17B658E0" w:rsidR="0030764A" w:rsidRDefault="0030764A" w:rsidP="001D0B45">
      <w:pPr>
        <w:pStyle w:val="ListBullet"/>
      </w:pPr>
      <w:r>
        <w:t>Continue</w:t>
      </w:r>
      <w:r>
        <w:rPr>
          <w:spacing w:val="-8"/>
        </w:rPr>
        <w:t xml:space="preserve"> </w:t>
      </w:r>
      <w:r>
        <w:t>to</w:t>
      </w:r>
      <w:r>
        <w:rPr>
          <w:spacing w:val="-8"/>
        </w:rPr>
        <w:t xml:space="preserve"> </w:t>
      </w:r>
      <w:r>
        <w:t>deliver</w:t>
      </w:r>
      <w:r>
        <w:rPr>
          <w:spacing w:val="-8"/>
        </w:rPr>
        <w:t xml:space="preserve"> </w:t>
      </w:r>
      <w:r>
        <w:t>on</w:t>
      </w:r>
      <w:r>
        <w:rPr>
          <w:spacing w:val="-8"/>
        </w:rPr>
        <w:t xml:space="preserve"> </w:t>
      </w:r>
      <w:r>
        <w:t>DTF’s</w:t>
      </w:r>
      <w:r>
        <w:rPr>
          <w:spacing w:val="-8"/>
        </w:rPr>
        <w:t xml:space="preserve"> </w:t>
      </w:r>
      <w:r>
        <w:t xml:space="preserve">Communications </w:t>
      </w:r>
      <w:r>
        <w:rPr>
          <w:spacing w:val="-2"/>
        </w:rPr>
        <w:t>Strategy</w:t>
      </w:r>
    </w:p>
    <w:p w14:paraId="025F3DFE" w14:textId="39630F18" w:rsidR="0030764A" w:rsidRDefault="0030764A" w:rsidP="008A7E99">
      <w:pPr>
        <w:pStyle w:val="ListBullet"/>
        <w:keepNext/>
      </w:pPr>
      <w:r>
        <w:t>Continue</w:t>
      </w:r>
      <w:r>
        <w:rPr>
          <w:spacing w:val="-5"/>
        </w:rPr>
        <w:t xml:space="preserve"> </w:t>
      </w:r>
      <w:r>
        <w:t>to</w:t>
      </w:r>
      <w:r>
        <w:rPr>
          <w:spacing w:val="-5"/>
        </w:rPr>
        <w:t xml:space="preserve"> </w:t>
      </w:r>
      <w:r>
        <w:t>improve</w:t>
      </w:r>
      <w:r>
        <w:rPr>
          <w:spacing w:val="-5"/>
        </w:rPr>
        <w:t xml:space="preserve"> </w:t>
      </w:r>
      <w:r>
        <w:t>DTF’s</w:t>
      </w:r>
      <w:r>
        <w:rPr>
          <w:spacing w:val="-5"/>
        </w:rPr>
        <w:t xml:space="preserve"> </w:t>
      </w:r>
      <w:r>
        <w:t>digital</w:t>
      </w:r>
      <w:r>
        <w:rPr>
          <w:spacing w:val="-4"/>
        </w:rPr>
        <w:t xml:space="preserve"> </w:t>
      </w:r>
      <w:r>
        <w:rPr>
          <w:spacing w:val="-2"/>
        </w:rPr>
        <w:t>channels</w:t>
      </w:r>
    </w:p>
    <w:p w14:paraId="6ED23439" w14:textId="22EF6F81" w:rsidR="00220214" w:rsidRDefault="0030764A" w:rsidP="001D0B45">
      <w:pPr>
        <w:pStyle w:val="ListBullet"/>
      </w:pPr>
      <w:r w:rsidRPr="00AF22D3">
        <w:t>Advise</w:t>
      </w:r>
      <w:r>
        <w:t xml:space="preserve"> the </w:t>
      </w:r>
      <w:r w:rsidRPr="0030764A">
        <w:t>Government</w:t>
      </w:r>
      <w:r>
        <w:t xml:space="preserve"> on long-term opportunities</w:t>
      </w:r>
      <w:r>
        <w:rPr>
          <w:spacing w:val="-12"/>
        </w:rPr>
        <w:t xml:space="preserve"> </w:t>
      </w:r>
      <w:r>
        <w:t>for</w:t>
      </w:r>
      <w:r>
        <w:rPr>
          <w:spacing w:val="-12"/>
        </w:rPr>
        <w:t xml:space="preserve"> </w:t>
      </w:r>
      <w:r>
        <w:t>managing</w:t>
      </w:r>
      <w:r>
        <w:rPr>
          <w:spacing w:val="-11"/>
        </w:rPr>
        <w:t xml:space="preserve"> </w:t>
      </w:r>
      <w:r>
        <w:t>expenditure</w:t>
      </w:r>
      <w:r>
        <w:rPr>
          <w:spacing w:val="-12"/>
        </w:rPr>
        <w:t xml:space="preserve"> </w:t>
      </w:r>
      <w:r>
        <w:t>growth to support the fiscal strategy.</w:t>
      </w:r>
    </w:p>
    <w:p w14:paraId="6F392B7C" w14:textId="562B906F" w:rsidR="006E6149" w:rsidRDefault="00141B3C" w:rsidP="006A2F71">
      <w:pPr>
        <w:pStyle w:val="Caption"/>
        <w:rPr>
          <w:i/>
          <w:iCs/>
        </w:rPr>
      </w:pPr>
      <w:r>
        <w:t>BP3</w:t>
      </w:r>
      <w:r>
        <w:rPr>
          <w:spacing w:val="-1"/>
        </w:rPr>
        <w:t xml:space="preserve"> </w:t>
      </w:r>
      <w:r>
        <w:t>output</w:t>
      </w:r>
      <w:r>
        <w:rPr>
          <w:spacing w:val="-1"/>
        </w:rPr>
        <w:t xml:space="preserve"> </w:t>
      </w:r>
      <w:r>
        <w:t>initiatives</w:t>
      </w:r>
      <w:r>
        <w:rPr>
          <w:spacing w:val="-1"/>
        </w:rPr>
        <w:t xml:space="preserve"> </w:t>
      </w:r>
      <w:r>
        <w:t>funded in</w:t>
      </w:r>
      <w:r>
        <w:rPr>
          <w:spacing w:val="-1"/>
        </w:rPr>
        <w:t xml:space="preserve"> </w:t>
      </w:r>
      <w:r>
        <w:t>the</w:t>
      </w:r>
      <w:r>
        <w:rPr>
          <w:spacing w:val="-1"/>
        </w:rPr>
        <w:t xml:space="preserve"> </w:t>
      </w:r>
      <w:r w:rsidRPr="006A2F71">
        <w:rPr>
          <w:i/>
          <w:iCs/>
        </w:rPr>
        <w:t>2025-26 Budget</w:t>
      </w:r>
    </w:p>
    <w:tbl>
      <w:tblPr>
        <w:tblStyle w:val="DTFtexttable"/>
        <w:tblW w:w="0" w:type="auto"/>
        <w:tblLook w:val="0620" w:firstRow="1" w:lastRow="0" w:firstColumn="0" w:lastColumn="0" w:noHBand="1" w:noVBand="1"/>
      </w:tblPr>
      <w:tblGrid>
        <w:gridCol w:w="4500"/>
        <w:gridCol w:w="1141"/>
        <w:gridCol w:w="1142"/>
        <w:gridCol w:w="1142"/>
        <w:gridCol w:w="1142"/>
      </w:tblGrid>
      <w:tr w:rsidR="00220FED" w:rsidRPr="00220FED" w14:paraId="6C6DA12F" w14:textId="77777777" w:rsidTr="00D9477C">
        <w:trPr>
          <w:cnfStyle w:val="100000000000" w:firstRow="1" w:lastRow="0" w:firstColumn="0" w:lastColumn="0" w:oddVBand="0" w:evenVBand="0" w:oddHBand="0" w:evenHBand="0" w:firstRowFirstColumn="0" w:firstRowLastColumn="0" w:lastRowFirstColumn="0" w:lastRowLastColumn="0"/>
        </w:trPr>
        <w:tc>
          <w:tcPr>
            <w:tcW w:w="4500" w:type="dxa"/>
          </w:tcPr>
          <w:p w14:paraId="42F25A1B" w14:textId="77777777" w:rsidR="00220FED" w:rsidRPr="00220FED" w:rsidRDefault="00220FED" w:rsidP="0042693E">
            <w:pPr>
              <w:pStyle w:val="Tableheader"/>
              <w:spacing w:before="60" w:after="60"/>
            </w:pPr>
          </w:p>
        </w:tc>
        <w:tc>
          <w:tcPr>
            <w:tcW w:w="1141" w:type="dxa"/>
          </w:tcPr>
          <w:p w14:paraId="6677855D" w14:textId="4B781295" w:rsidR="00220FED" w:rsidRPr="00220FED" w:rsidRDefault="00220FED" w:rsidP="0042693E">
            <w:pPr>
              <w:pStyle w:val="Tableheader"/>
              <w:spacing w:before="60" w:after="60"/>
              <w:jc w:val="right"/>
            </w:pPr>
            <w:r w:rsidRPr="00220FED">
              <w:t>2025-26</w:t>
            </w:r>
          </w:p>
        </w:tc>
        <w:tc>
          <w:tcPr>
            <w:tcW w:w="1142" w:type="dxa"/>
          </w:tcPr>
          <w:p w14:paraId="12442C89" w14:textId="586DB75E" w:rsidR="00220FED" w:rsidRPr="00220FED" w:rsidRDefault="00220FED" w:rsidP="0042693E">
            <w:pPr>
              <w:pStyle w:val="Tableheader"/>
              <w:spacing w:before="60" w:after="60"/>
              <w:jc w:val="right"/>
            </w:pPr>
            <w:r w:rsidRPr="00220FED">
              <w:t>2026-27</w:t>
            </w:r>
          </w:p>
        </w:tc>
        <w:tc>
          <w:tcPr>
            <w:tcW w:w="1142" w:type="dxa"/>
          </w:tcPr>
          <w:p w14:paraId="5C6D3EE3" w14:textId="042077CE" w:rsidR="00220FED" w:rsidRPr="00220FED" w:rsidRDefault="00220FED" w:rsidP="0042693E">
            <w:pPr>
              <w:pStyle w:val="Tableheader"/>
              <w:spacing w:before="60" w:after="60"/>
              <w:jc w:val="right"/>
            </w:pPr>
            <w:r w:rsidRPr="00220FED">
              <w:t>2027-28</w:t>
            </w:r>
          </w:p>
        </w:tc>
        <w:tc>
          <w:tcPr>
            <w:tcW w:w="1142" w:type="dxa"/>
          </w:tcPr>
          <w:p w14:paraId="6612705E" w14:textId="6CA0C777" w:rsidR="00220FED" w:rsidRPr="00220FED" w:rsidRDefault="00220FED" w:rsidP="0042693E">
            <w:pPr>
              <w:pStyle w:val="Tableheader"/>
              <w:spacing w:before="60" w:after="60"/>
              <w:jc w:val="right"/>
            </w:pPr>
            <w:r w:rsidRPr="00220FED">
              <w:t>2028-29</w:t>
            </w:r>
          </w:p>
        </w:tc>
      </w:tr>
      <w:tr w:rsidR="00DF2BB3" w14:paraId="4D83E929" w14:textId="77777777" w:rsidTr="00D9477C">
        <w:tc>
          <w:tcPr>
            <w:tcW w:w="4500" w:type="dxa"/>
          </w:tcPr>
          <w:p w14:paraId="44CD7C83" w14:textId="6F1111D2" w:rsidR="00220FED" w:rsidRDefault="00220FED" w:rsidP="00220FED">
            <w:pPr>
              <w:pStyle w:val="Tabletext"/>
            </w:pPr>
            <w:r w:rsidRPr="006102BE">
              <w:rPr>
                <w:color w:val="414042"/>
              </w:rPr>
              <w:t>Gender</w:t>
            </w:r>
            <w:r w:rsidRPr="006102BE">
              <w:rPr>
                <w:color w:val="414042"/>
                <w:spacing w:val="-5"/>
              </w:rPr>
              <w:t xml:space="preserve"> </w:t>
            </w:r>
            <w:r w:rsidRPr="006102BE">
              <w:rPr>
                <w:color w:val="414042"/>
              </w:rPr>
              <w:t>responsive</w:t>
            </w:r>
            <w:r w:rsidRPr="006102BE">
              <w:rPr>
                <w:color w:val="414042"/>
                <w:spacing w:val="-3"/>
              </w:rPr>
              <w:t xml:space="preserve"> </w:t>
            </w:r>
            <w:r w:rsidRPr="006102BE">
              <w:rPr>
                <w:color w:val="414042"/>
                <w:spacing w:val="-2"/>
              </w:rPr>
              <w:t>budgeting</w:t>
            </w:r>
          </w:p>
        </w:tc>
        <w:tc>
          <w:tcPr>
            <w:tcW w:w="1141" w:type="dxa"/>
          </w:tcPr>
          <w:p w14:paraId="1A2E91EC" w14:textId="7CE58D36" w:rsidR="00220FED" w:rsidRDefault="00220FED" w:rsidP="00220FED">
            <w:pPr>
              <w:pStyle w:val="Tabletextright"/>
            </w:pPr>
            <w:r w:rsidRPr="006102BE">
              <w:t>$0.5m</w:t>
            </w:r>
          </w:p>
        </w:tc>
        <w:tc>
          <w:tcPr>
            <w:tcW w:w="1142" w:type="dxa"/>
          </w:tcPr>
          <w:p w14:paraId="07A0C688" w14:textId="0D674E6D" w:rsidR="00220FED" w:rsidRDefault="00220FED" w:rsidP="00220FED">
            <w:pPr>
              <w:pStyle w:val="Tabletextright"/>
            </w:pPr>
            <w:r w:rsidRPr="006102BE">
              <w:t>$0.5m</w:t>
            </w:r>
          </w:p>
        </w:tc>
        <w:tc>
          <w:tcPr>
            <w:tcW w:w="1142" w:type="dxa"/>
          </w:tcPr>
          <w:p w14:paraId="3DED00EF" w14:textId="4F385E2C" w:rsidR="00220FED" w:rsidRDefault="00220FED" w:rsidP="00220FED">
            <w:pPr>
              <w:pStyle w:val="Tabletextright"/>
            </w:pPr>
            <w:r w:rsidRPr="006102BE">
              <w:t>$0.5m</w:t>
            </w:r>
          </w:p>
        </w:tc>
        <w:tc>
          <w:tcPr>
            <w:tcW w:w="1142" w:type="dxa"/>
          </w:tcPr>
          <w:p w14:paraId="4849AD23" w14:textId="4081AF20" w:rsidR="00220FED" w:rsidRDefault="00220FED" w:rsidP="00220FED">
            <w:pPr>
              <w:pStyle w:val="Tabletextright"/>
            </w:pPr>
            <w:r w:rsidRPr="006102BE">
              <w:t>$0.5m</w:t>
            </w:r>
          </w:p>
        </w:tc>
      </w:tr>
    </w:tbl>
    <w:p w14:paraId="35F6FF15" w14:textId="1FDF72E9" w:rsidR="006A2F71" w:rsidRPr="006A2F71" w:rsidRDefault="00A96F1D" w:rsidP="00A96F1D">
      <w:pPr>
        <w:pStyle w:val="NoteNormal"/>
      </w:pPr>
      <w:r>
        <w:t>Source:</w:t>
      </w:r>
      <w:r>
        <w:rPr>
          <w:spacing w:val="-3"/>
        </w:rPr>
        <w:t xml:space="preserve"> </w:t>
      </w:r>
      <w:r>
        <w:t>BP3</w:t>
      </w:r>
      <w:r>
        <w:rPr>
          <w:spacing w:val="-3"/>
        </w:rPr>
        <w:t xml:space="preserve"> </w:t>
      </w:r>
      <w:r>
        <w:t>2025-26,</w:t>
      </w:r>
      <w:r>
        <w:rPr>
          <w:spacing w:val="-2"/>
        </w:rPr>
        <w:t xml:space="preserve"> </w:t>
      </w:r>
      <w:r>
        <w:t>Chapter</w:t>
      </w:r>
      <w:r>
        <w:rPr>
          <w:spacing w:val="-3"/>
        </w:rPr>
        <w:t xml:space="preserve"> </w:t>
      </w:r>
      <w:r>
        <w:t>1</w:t>
      </w:r>
      <w:r>
        <w:rPr>
          <w:spacing w:val="-3"/>
        </w:rPr>
        <w:t xml:space="preserve"> </w:t>
      </w:r>
      <w:r w:rsidRPr="0042693E">
        <w:rPr>
          <w:i/>
          <w:iCs/>
        </w:rPr>
        <w:t>Department</w:t>
      </w:r>
      <w:r w:rsidRPr="0042693E">
        <w:rPr>
          <w:i/>
          <w:iCs/>
          <w:spacing w:val="-2"/>
        </w:rPr>
        <w:t xml:space="preserve"> </w:t>
      </w:r>
      <w:r w:rsidRPr="0042693E">
        <w:rPr>
          <w:i/>
          <w:iCs/>
        </w:rPr>
        <w:t>of</w:t>
      </w:r>
      <w:r w:rsidRPr="0042693E">
        <w:rPr>
          <w:i/>
          <w:iCs/>
          <w:spacing w:val="-3"/>
        </w:rPr>
        <w:t xml:space="preserve"> </w:t>
      </w:r>
      <w:r w:rsidRPr="0042693E">
        <w:rPr>
          <w:i/>
          <w:iCs/>
        </w:rPr>
        <w:t>Treasury</w:t>
      </w:r>
      <w:r w:rsidRPr="0042693E">
        <w:rPr>
          <w:i/>
          <w:iCs/>
          <w:spacing w:val="-3"/>
        </w:rPr>
        <w:t xml:space="preserve"> </w:t>
      </w:r>
      <w:r w:rsidRPr="0042693E">
        <w:rPr>
          <w:i/>
          <w:iCs/>
        </w:rPr>
        <w:t>and</w:t>
      </w:r>
      <w:r w:rsidRPr="0042693E">
        <w:rPr>
          <w:i/>
          <w:iCs/>
          <w:spacing w:val="-2"/>
        </w:rPr>
        <w:t xml:space="preserve"> </w:t>
      </w:r>
      <w:r w:rsidRPr="0042693E">
        <w:rPr>
          <w:i/>
          <w:iCs/>
        </w:rPr>
        <w:t>Finance</w:t>
      </w:r>
      <w:r w:rsidRPr="0042693E">
        <w:rPr>
          <w:i/>
          <w:iCs/>
          <w:spacing w:val="-3"/>
        </w:rPr>
        <w:t xml:space="preserve"> </w:t>
      </w:r>
      <w:r w:rsidRPr="0042693E">
        <w:rPr>
          <w:i/>
          <w:iCs/>
        </w:rPr>
        <w:t>Output</w:t>
      </w:r>
      <w:r w:rsidRPr="0042693E">
        <w:rPr>
          <w:i/>
          <w:iCs/>
          <w:spacing w:val="-2"/>
        </w:rPr>
        <w:t xml:space="preserve"> Initiatives</w:t>
      </w:r>
    </w:p>
    <w:p w14:paraId="3DC1F1AF" w14:textId="77777777" w:rsidR="00336713" w:rsidRPr="00867A13" w:rsidRDefault="00336713" w:rsidP="00336713">
      <w:pPr>
        <w:pStyle w:val="Heading2"/>
      </w:pPr>
      <w:bookmarkStart w:id="26" w:name="_Toc207277947"/>
      <w:r w:rsidRPr="006C09F7">
        <w:t>Economic Division</w:t>
      </w:r>
      <w:bookmarkEnd w:id="26"/>
      <w:r w:rsidRPr="00867A13">
        <w:t xml:space="preserve"> </w:t>
      </w:r>
    </w:p>
    <w:p w14:paraId="4156078B" w14:textId="2056D1F9" w:rsidR="00336713" w:rsidRPr="00867A13" w:rsidRDefault="00336713" w:rsidP="00336713">
      <w:pPr>
        <w:pStyle w:val="Heading3"/>
      </w:pPr>
      <w:r w:rsidRPr="00867A13">
        <w:t>Strengthen Victoria’s economic</w:t>
      </w:r>
      <w:r w:rsidRPr="00867A13">
        <w:rPr>
          <w:spacing w:val="-22"/>
        </w:rPr>
        <w:t xml:space="preserve"> </w:t>
      </w:r>
      <w:r w:rsidRPr="00867A13">
        <w:t>performance</w:t>
      </w:r>
    </w:p>
    <w:p w14:paraId="7C372890" w14:textId="1484F766" w:rsidR="00336713" w:rsidRPr="00212D59" w:rsidRDefault="00212D59" w:rsidP="00212D59">
      <w:pPr>
        <w:rPr>
          <w:caps/>
        </w:rPr>
      </w:pPr>
      <w:r>
        <w:t>The Economic Division leads the development of advice to the Government</w:t>
      </w:r>
      <w:r>
        <w:rPr>
          <w:spacing w:val="40"/>
        </w:rPr>
        <w:t xml:space="preserve"> </w:t>
      </w:r>
      <w:r>
        <w:t>on priorities including economic strategy, economic and revenue forecasting, regulatory reform,</w:t>
      </w:r>
      <w:r>
        <w:rPr>
          <w:spacing w:val="40"/>
        </w:rPr>
        <w:t xml:space="preserve"> </w:t>
      </w:r>
      <w:r>
        <w:t>social policy, tax policy and intergovernmental financial relations to support productive and efficient resource allocation, competitiveness and equity across the Victorian economy.</w:t>
      </w:r>
    </w:p>
    <w:p w14:paraId="6B1C074F" w14:textId="77777777" w:rsidR="00336713" w:rsidRPr="00867A13" w:rsidRDefault="00336713" w:rsidP="00336713">
      <w:pPr>
        <w:spacing w:line="20" w:lineRule="exact"/>
        <w:ind w:left="1077"/>
        <w:rPr>
          <w:sz w:val="2"/>
        </w:rPr>
      </w:pPr>
    </w:p>
    <w:p w14:paraId="2D514A3A" w14:textId="77777777" w:rsidR="00336713" w:rsidRPr="00867A13" w:rsidRDefault="00336713" w:rsidP="00336713">
      <w:pPr>
        <w:pStyle w:val="Heading3"/>
      </w:pPr>
      <w:r w:rsidRPr="00867A13">
        <w:t>Business</w:t>
      </w:r>
      <w:r w:rsidRPr="00867A13">
        <w:rPr>
          <w:spacing w:val="-16"/>
        </w:rPr>
        <w:t xml:space="preserve"> </w:t>
      </w:r>
      <w:r w:rsidRPr="00867A13">
        <w:t>groups</w:t>
      </w:r>
      <w:r w:rsidRPr="00867A13">
        <w:rPr>
          <w:spacing w:val="-16"/>
        </w:rPr>
        <w:t xml:space="preserve"> </w:t>
      </w:r>
      <w:r w:rsidRPr="00867A13">
        <w:t>and</w:t>
      </w:r>
      <w:r w:rsidRPr="00867A13">
        <w:rPr>
          <w:spacing w:val="-16"/>
        </w:rPr>
        <w:t xml:space="preserve"> </w:t>
      </w:r>
      <w:r w:rsidRPr="00867A13">
        <w:t xml:space="preserve">core </w:t>
      </w:r>
      <w:r w:rsidRPr="00867A13">
        <w:rPr>
          <w:spacing w:val="-2"/>
        </w:rPr>
        <w:t>responsibilities</w:t>
      </w:r>
    </w:p>
    <w:p w14:paraId="22995589" w14:textId="77777777" w:rsidR="00336713" w:rsidRPr="00867A13" w:rsidRDefault="00336713" w:rsidP="00336713">
      <w:pPr>
        <w:pStyle w:val="Heading4"/>
      </w:pPr>
      <w:r w:rsidRPr="00867A13">
        <w:t>ECONOMIC</w:t>
      </w:r>
      <w:r w:rsidRPr="00867A13">
        <w:rPr>
          <w:spacing w:val="14"/>
        </w:rPr>
        <w:t xml:space="preserve"> </w:t>
      </w:r>
      <w:r w:rsidRPr="00867A13">
        <w:rPr>
          <w:spacing w:val="-2"/>
        </w:rPr>
        <w:t>POLICY</w:t>
      </w:r>
    </w:p>
    <w:p w14:paraId="5EC32362" w14:textId="77777777" w:rsidR="002E7C55" w:rsidRDefault="002E7C55" w:rsidP="002E7C55">
      <w:r>
        <w:t>Supports the Government in growing employment,</w:t>
      </w:r>
      <w:r>
        <w:rPr>
          <w:spacing w:val="-12"/>
        </w:rPr>
        <w:t xml:space="preserve"> </w:t>
      </w:r>
      <w:r>
        <w:t>material</w:t>
      </w:r>
      <w:r>
        <w:rPr>
          <w:spacing w:val="-12"/>
        </w:rPr>
        <w:t xml:space="preserve"> </w:t>
      </w:r>
      <w:r>
        <w:t>living</w:t>
      </w:r>
      <w:r>
        <w:rPr>
          <w:spacing w:val="-11"/>
        </w:rPr>
        <w:t xml:space="preserve"> </w:t>
      </w:r>
      <w:r>
        <w:t>standards and economic activity.</w:t>
      </w:r>
    </w:p>
    <w:p w14:paraId="7F3161B5" w14:textId="77777777" w:rsidR="002E7C55" w:rsidRDefault="002E7C55" w:rsidP="002E7C55">
      <w:r>
        <w:t>Advises</w:t>
      </w:r>
      <w:r>
        <w:rPr>
          <w:spacing w:val="-10"/>
        </w:rPr>
        <w:t xml:space="preserve"> </w:t>
      </w:r>
      <w:r>
        <w:t>on</w:t>
      </w:r>
      <w:r>
        <w:rPr>
          <w:spacing w:val="-10"/>
        </w:rPr>
        <w:t xml:space="preserve"> </w:t>
      </w:r>
      <w:r>
        <w:t>productivity</w:t>
      </w:r>
      <w:r>
        <w:rPr>
          <w:spacing w:val="-10"/>
        </w:rPr>
        <w:t xml:space="preserve"> </w:t>
      </w:r>
      <w:r>
        <w:t>growth,</w:t>
      </w:r>
      <w:r>
        <w:rPr>
          <w:spacing w:val="-10"/>
        </w:rPr>
        <w:t xml:space="preserve"> </w:t>
      </w:r>
      <w:r>
        <w:t>current</w:t>
      </w:r>
      <w:r>
        <w:rPr>
          <w:spacing w:val="-10"/>
        </w:rPr>
        <w:t xml:space="preserve"> </w:t>
      </w:r>
      <w:r>
        <w:t>and future macroeconomic conditions, energy, climate</w:t>
      </w:r>
      <w:r>
        <w:rPr>
          <w:spacing w:val="-3"/>
        </w:rPr>
        <w:t xml:space="preserve"> </w:t>
      </w:r>
      <w:r>
        <w:t>change</w:t>
      </w:r>
      <w:r>
        <w:rPr>
          <w:spacing w:val="-1"/>
        </w:rPr>
        <w:t xml:space="preserve"> </w:t>
      </w:r>
      <w:r>
        <w:t>and</w:t>
      </w:r>
      <w:r>
        <w:rPr>
          <w:spacing w:val="-1"/>
        </w:rPr>
        <w:t xml:space="preserve"> </w:t>
      </w:r>
      <w:r>
        <w:t>decarbonisation,</w:t>
      </w:r>
      <w:r>
        <w:rPr>
          <w:spacing w:val="-1"/>
        </w:rPr>
        <w:t xml:space="preserve"> </w:t>
      </w:r>
      <w:r>
        <w:rPr>
          <w:spacing w:val="-2"/>
        </w:rPr>
        <w:t xml:space="preserve">industry </w:t>
      </w:r>
      <w:r>
        <w:t>development, employment policy, business innovation,</w:t>
      </w:r>
      <w:r>
        <w:rPr>
          <w:spacing w:val="-12"/>
        </w:rPr>
        <w:t xml:space="preserve"> </w:t>
      </w:r>
      <w:r>
        <w:t>transport</w:t>
      </w:r>
      <w:r>
        <w:rPr>
          <w:spacing w:val="-12"/>
        </w:rPr>
        <w:t xml:space="preserve"> </w:t>
      </w:r>
      <w:r>
        <w:t>and</w:t>
      </w:r>
      <w:r>
        <w:rPr>
          <w:spacing w:val="-11"/>
        </w:rPr>
        <w:t xml:space="preserve"> </w:t>
      </w:r>
      <w:r>
        <w:t>infrastructure</w:t>
      </w:r>
      <w:r>
        <w:rPr>
          <w:spacing w:val="-12"/>
        </w:rPr>
        <w:t xml:space="preserve"> </w:t>
      </w:r>
      <w:r>
        <w:t>policy, and land-use planning.</w:t>
      </w:r>
    </w:p>
    <w:p w14:paraId="70045CA9" w14:textId="247E474E" w:rsidR="00336713" w:rsidRPr="00867A13" w:rsidRDefault="002E7C55" w:rsidP="002E7C55">
      <w:r>
        <w:t>Key tasks include providing advice on inclusively growing jobs and living standards while</w:t>
      </w:r>
      <w:r>
        <w:rPr>
          <w:spacing w:val="-8"/>
        </w:rPr>
        <w:t xml:space="preserve"> </w:t>
      </w:r>
      <w:r>
        <w:t>responding</w:t>
      </w:r>
      <w:r>
        <w:rPr>
          <w:spacing w:val="-8"/>
        </w:rPr>
        <w:t xml:space="preserve"> </w:t>
      </w:r>
      <w:r>
        <w:t>to</w:t>
      </w:r>
      <w:r>
        <w:rPr>
          <w:spacing w:val="-8"/>
        </w:rPr>
        <w:t xml:space="preserve"> </w:t>
      </w:r>
      <w:r>
        <w:t>the</w:t>
      </w:r>
      <w:r>
        <w:rPr>
          <w:spacing w:val="-8"/>
        </w:rPr>
        <w:t xml:space="preserve"> </w:t>
      </w:r>
      <w:r>
        <w:t>impact</w:t>
      </w:r>
      <w:r>
        <w:rPr>
          <w:spacing w:val="-8"/>
        </w:rPr>
        <w:t xml:space="preserve"> </w:t>
      </w:r>
      <w:r>
        <w:t>of</w:t>
      </w:r>
      <w:r>
        <w:rPr>
          <w:spacing w:val="-8"/>
        </w:rPr>
        <w:t xml:space="preserve"> </w:t>
      </w:r>
      <w:r>
        <w:t>cost-of-living pressures and reducing Victoria’s carbon emissions. Economic Group also supports the Minister for Finance in governance responsibilities</w:t>
      </w:r>
      <w:r>
        <w:rPr>
          <w:spacing w:val="-12"/>
        </w:rPr>
        <w:t xml:space="preserve"> </w:t>
      </w:r>
      <w:r>
        <w:t>for</w:t>
      </w:r>
      <w:r>
        <w:rPr>
          <w:spacing w:val="-11"/>
        </w:rPr>
        <w:t xml:space="preserve"> </w:t>
      </w:r>
      <w:r>
        <w:t>the</w:t>
      </w:r>
      <w:r>
        <w:rPr>
          <w:spacing w:val="-12"/>
        </w:rPr>
        <w:t xml:space="preserve"> </w:t>
      </w:r>
      <w:r>
        <w:t>Victorian</w:t>
      </w:r>
      <w:r>
        <w:rPr>
          <w:spacing w:val="-11"/>
        </w:rPr>
        <w:t xml:space="preserve"> </w:t>
      </w:r>
      <w:r>
        <w:t>Independent Remuneration Tribunal.</w:t>
      </w:r>
    </w:p>
    <w:p w14:paraId="7263C3CA" w14:textId="77777777" w:rsidR="00336713" w:rsidRPr="00867A13" w:rsidRDefault="00336713" w:rsidP="00336713">
      <w:pPr>
        <w:pStyle w:val="Heading4"/>
      </w:pPr>
      <w:r w:rsidRPr="00867A13">
        <w:t>SOCIAL</w:t>
      </w:r>
    </w:p>
    <w:p w14:paraId="48715B92" w14:textId="77777777" w:rsidR="0073300D" w:rsidRDefault="0073300D" w:rsidP="0073300D">
      <w:r>
        <w:t>Supports the Government to drive quantifiable improvements in the lives and experiences of Victorians in key social service systems and priority</w:t>
      </w:r>
      <w:r>
        <w:rPr>
          <w:spacing w:val="-12"/>
        </w:rPr>
        <w:t xml:space="preserve"> </w:t>
      </w:r>
      <w:r>
        <w:t>cohorts,</w:t>
      </w:r>
      <w:r>
        <w:rPr>
          <w:spacing w:val="-12"/>
        </w:rPr>
        <w:t xml:space="preserve"> </w:t>
      </w:r>
      <w:r>
        <w:t>while</w:t>
      </w:r>
      <w:r>
        <w:rPr>
          <w:spacing w:val="-11"/>
        </w:rPr>
        <w:t xml:space="preserve"> </w:t>
      </w:r>
      <w:r>
        <w:t>providing</w:t>
      </w:r>
      <w:r>
        <w:rPr>
          <w:spacing w:val="-12"/>
        </w:rPr>
        <w:t xml:space="preserve"> </w:t>
      </w:r>
      <w:r>
        <w:t>value-for-money for government.</w:t>
      </w:r>
    </w:p>
    <w:p w14:paraId="3FD2C396" w14:textId="77777777" w:rsidR="0073300D" w:rsidRDefault="0073300D" w:rsidP="0073300D">
      <w:r>
        <w:t>Provides</w:t>
      </w:r>
      <w:r>
        <w:rPr>
          <w:spacing w:val="-9"/>
        </w:rPr>
        <w:t xml:space="preserve"> </w:t>
      </w:r>
      <w:r>
        <w:t>analysis</w:t>
      </w:r>
      <w:r>
        <w:rPr>
          <w:spacing w:val="-9"/>
        </w:rPr>
        <w:t xml:space="preserve"> </w:t>
      </w:r>
      <w:r>
        <w:t>and</w:t>
      </w:r>
      <w:r>
        <w:rPr>
          <w:spacing w:val="-9"/>
        </w:rPr>
        <w:t xml:space="preserve"> </w:t>
      </w:r>
      <w:r>
        <w:t>policy</w:t>
      </w:r>
      <w:r>
        <w:rPr>
          <w:spacing w:val="-9"/>
        </w:rPr>
        <w:t xml:space="preserve"> </w:t>
      </w:r>
      <w:r>
        <w:t>advice</w:t>
      </w:r>
      <w:r>
        <w:rPr>
          <w:spacing w:val="-9"/>
        </w:rPr>
        <w:t xml:space="preserve"> </w:t>
      </w:r>
      <w:r>
        <w:t>in</w:t>
      </w:r>
      <w:r>
        <w:rPr>
          <w:spacing w:val="-9"/>
        </w:rPr>
        <w:t xml:space="preserve"> </w:t>
      </w:r>
      <w:r>
        <w:t>areas such</w:t>
      </w:r>
      <w:r>
        <w:rPr>
          <w:spacing w:val="-8"/>
        </w:rPr>
        <w:t xml:space="preserve"> </w:t>
      </w:r>
      <w:r>
        <w:t>as</w:t>
      </w:r>
      <w:r>
        <w:rPr>
          <w:spacing w:val="-8"/>
        </w:rPr>
        <w:t xml:space="preserve"> </w:t>
      </w:r>
      <w:r>
        <w:t>First</w:t>
      </w:r>
      <w:r>
        <w:rPr>
          <w:spacing w:val="-8"/>
        </w:rPr>
        <w:t xml:space="preserve"> </w:t>
      </w:r>
      <w:r>
        <w:t>Peoples,</w:t>
      </w:r>
      <w:r>
        <w:rPr>
          <w:spacing w:val="-8"/>
        </w:rPr>
        <w:t xml:space="preserve"> </w:t>
      </w:r>
      <w:r>
        <w:t>justice,</w:t>
      </w:r>
      <w:r>
        <w:rPr>
          <w:spacing w:val="-8"/>
        </w:rPr>
        <w:t xml:space="preserve"> </w:t>
      </w:r>
      <w:r>
        <w:t>education</w:t>
      </w:r>
      <w:r>
        <w:rPr>
          <w:spacing w:val="-8"/>
        </w:rPr>
        <w:t xml:space="preserve"> </w:t>
      </w:r>
      <w:r>
        <w:t>and skills, health, human services, and housing.</w:t>
      </w:r>
    </w:p>
    <w:p w14:paraId="3DE556C8" w14:textId="13A61947" w:rsidR="00336713" w:rsidRPr="00867A13" w:rsidRDefault="0073300D" w:rsidP="0073300D">
      <w:r>
        <w:t>The Social Group also implements the Early Intervention Investment Framework and the Partnerships</w:t>
      </w:r>
      <w:r>
        <w:rPr>
          <w:spacing w:val="-12"/>
        </w:rPr>
        <w:t xml:space="preserve"> </w:t>
      </w:r>
      <w:r>
        <w:t>Addressing</w:t>
      </w:r>
      <w:r>
        <w:rPr>
          <w:spacing w:val="-12"/>
        </w:rPr>
        <w:t xml:space="preserve"> </w:t>
      </w:r>
      <w:r>
        <w:t>Disadvantage</w:t>
      </w:r>
      <w:r>
        <w:rPr>
          <w:spacing w:val="-11"/>
        </w:rPr>
        <w:t xml:space="preserve"> </w:t>
      </w:r>
      <w:r>
        <w:t>initiative.</w:t>
      </w:r>
    </w:p>
    <w:p w14:paraId="65F8E5DF" w14:textId="77777777" w:rsidR="00336713" w:rsidRPr="00867A13" w:rsidRDefault="00336713" w:rsidP="00336713">
      <w:pPr>
        <w:pStyle w:val="Heading4"/>
      </w:pPr>
      <w:r w:rsidRPr="00867A13">
        <w:t>REVENUE</w:t>
      </w:r>
    </w:p>
    <w:p w14:paraId="464DE432" w14:textId="77777777" w:rsidR="003D7B99" w:rsidRDefault="003D7B99" w:rsidP="003D7B99">
      <w:r>
        <w:t>Provides</w:t>
      </w:r>
      <w:r>
        <w:rPr>
          <w:spacing w:val="-4"/>
        </w:rPr>
        <w:t xml:space="preserve"> </w:t>
      </w:r>
      <w:r>
        <w:t>analysis</w:t>
      </w:r>
      <w:r>
        <w:rPr>
          <w:spacing w:val="-2"/>
        </w:rPr>
        <w:t xml:space="preserve"> </w:t>
      </w:r>
      <w:r>
        <w:t>and</w:t>
      </w:r>
      <w:r>
        <w:rPr>
          <w:spacing w:val="-2"/>
        </w:rPr>
        <w:t xml:space="preserve"> </w:t>
      </w:r>
      <w:r>
        <w:t>advice</w:t>
      </w:r>
      <w:r>
        <w:rPr>
          <w:spacing w:val="-2"/>
        </w:rPr>
        <w:t xml:space="preserve"> </w:t>
      </w:r>
      <w:r>
        <w:t>on</w:t>
      </w:r>
      <w:r>
        <w:rPr>
          <w:spacing w:val="-1"/>
        </w:rPr>
        <w:t xml:space="preserve"> </w:t>
      </w:r>
      <w:r>
        <w:rPr>
          <w:spacing w:val="-2"/>
        </w:rPr>
        <w:t xml:space="preserve">taxation </w:t>
      </w:r>
      <w:r>
        <w:t>and</w:t>
      </w:r>
      <w:r>
        <w:rPr>
          <w:spacing w:val="-10"/>
        </w:rPr>
        <w:t xml:space="preserve"> </w:t>
      </w:r>
      <w:r>
        <w:t>gambling</w:t>
      </w:r>
      <w:r>
        <w:rPr>
          <w:spacing w:val="-10"/>
        </w:rPr>
        <w:t xml:space="preserve"> </w:t>
      </w:r>
      <w:r>
        <w:t>policy,</w:t>
      </w:r>
      <w:r>
        <w:rPr>
          <w:spacing w:val="-10"/>
        </w:rPr>
        <w:t xml:space="preserve"> </w:t>
      </w:r>
      <w:r>
        <w:t>including</w:t>
      </w:r>
      <w:r>
        <w:rPr>
          <w:spacing w:val="-10"/>
        </w:rPr>
        <w:t xml:space="preserve"> </w:t>
      </w:r>
      <w:r>
        <w:t>reform</w:t>
      </w:r>
      <w:r>
        <w:rPr>
          <w:spacing w:val="-10"/>
        </w:rPr>
        <w:t xml:space="preserve"> </w:t>
      </w:r>
      <w:r>
        <w:t>options and opportunities to secure an efficient and sustainable tax base to support the delivery of government services and programs.</w:t>
      </w:r>
    </w:p>
    <w:p w14:paraId="35383167" w14:textId="77777777" w:rsidR="003D7B99" w:rsidRDefault="003D7B99" w:rsidP="003D7B99">
      <w:r>
        <w:t>The Revenue Group supports the Treasurer in a</w:t>
      </w:r>
      <w:r>
        <w:rPr>
          <w:spacing w:val="-8"/>
        </w:rPr>
        <w:t xml:space="preserve"> </w:t>
      </w:r>
      <w:r>
        <w:t>range</w:t>
      </w:r>
      <w:r>
        <w:rPr>
          <w:spacing w:val="-8"/>
        </w:rPr>
        <w:t xml:space="preserve"> </w:t>
      </w:r>
      <w:r>
        <w:t>of</w:t>
      </w:r>
      <w:r>
        <w:rPr>
          <w:spacing w:val="-8"/>
        </w:rPr>
        <w:t xml:space="preserve"> </w:t>
      </w:r>
      <w:r>
        <w:t>matters</w:t>
      </w:r>
      <w:r>
        <w:rPr>
          <w:spacing w:val="-8"/>
        </w:rPr>
        <w:t xml:space="preserve"> </w:t>
      </w:r>
      <w:r>
        <w:t>relating</w:t>
      </w:r>
      <w:r>
        <w:rPr>
          <w:spacing w:val="-8"/>
        </w:rPr>
        <w:t xml:space="preserve"> </w:t>
      </w:r>
      <w:r>
        <w:t>to</w:t>
      </w:r>
      <w:r>
        <w:rPr>
          <w:spacing w:val="-8"/>
        </w:rPr>
        <w:t xml:space="preserve"> </w:t>
      </w:r>
      <w:r>
        <w:t>Commonwealth- State financial relations including through intergovernmental forums such as the Board of Treasurers and the Council on Federal Financial</w:t>
      </w:r>
      <w:r>
        <w:rPr>
          <w:spacing w:val="-10"/>
        </w:rPr>
        <w:t xml:space="preserve"> </w:t>
      </w:r>
      <w:r>
        <w:t>Relations.</w:t>
      </w:r>
      <w:r>
        <w:rPr>
          <w:spacing w:val="-10"/>
        </w:rPr>
        <w:t xml:space="preserve"> </w:t>
      </w:r>
      <w:r>
        <w:t>This</w:t>
      </w:r>
      <w:r>
        <w:rPr>
          <w:spacing w:val="-10"/>
        </w:rPr>
        <w:t xml:space="preserve"> </w:t>
      </w:r>
      <w:r>
        <w:t>covers</w:t>
      </w:r>
      <w:r>
        <w:rPr>
          <w:spacing w:val="-10"/>
        </w:rPr>
        <w:t xml:space="preserve"> </w:t>
      </w:r>
      <w:r>
        <w:t>matters</w:t>
      </w:r>
      <w:r>
        <w:rPr>
          <w:spacing w:val="-10"/>
        </w:rPr>
        <w:t xml:space="preserve"> </w:t>
      </w:r>
      <w:r>
        <w:t>including intergovernmental funding agreements and the Commonwealth Grants Commission’s methodology</w:t>
      </w:r>
      <w:r>
        <w:rPr>
          <w:spacing w:val="-12"/>
        </w:rPr>
        <w:t xml:space="preserve"> </w:t>
      </w:r>
      <w:r>
        <w:t>for</w:t>
      </w:r>
      <w:r>
        <w:rPr>
          <w:spacing w:val="-12"/>
        </w:rPr>
        <w:t xml:space="preserve"> </w:t>
      </w:r>
      <w:r>
        <w:t>distributing</w:t>
      </w:r>
      <w:r>
        <w:rPr>
          <w:spacing w:val="-11"/>
        </w:rPr>
        <w:t xml:space="preserve"> </w:t>
      </w:r>
      <w:r>
        <w:t>GST</w:t>
      </w:r>
      <w:r>
        <w:rPr>
          <w:spacing w:val="-12"/>
        </w:rPr>
        <w:t xml:space="preserve"> </w:t>
      </w:r>
      <w:r>
        <w:t>revenue.</w:t>
      </w:r>
    </w:p>
    <w:p w14:paraId="47CC01BA" w14:textId="77777777" w:rsidR="003D7B99" w:rsidRDefault="003D7B99" w:rsidP="003D7B99">
      <w:r>
        <w:t>The Group also undertakes forecasting of state taxation</w:t>
      </w:r>
      <w:r>
        <w:rPr>
          <w:spacing w:val="-10"/>
        </w:rPr>
        <w:t xml:space="preserve"> </w:t>
      </w:r>
      <w:r>
        <w:t>revenue</w:t>
      </w:r>
      <w:r>
        <w:rPr>
          <w:spacing w:val="-10"/>
        </w:rPr>
        <w:t xml:space="preserve"> </w:t>
      </w:r>
      <w:r>
        <w:t>and</w:t>
      </w:r>
      <w:r>
        <w:rPr>
          <w:spacing w:val="-10"/>
        </w:rPr>
        <w:t xml:space="preserve"> </w:t>
      </w:r>
      <w:r>
        <w:t>the</w:t>
      </w:r>
      <w:r>
        <w:rPr>
          <w:spacing w:val="-10"/>
        </w:rPr>
        <w:t xml:space="preserve"> </w:t>
      </w:r>
      <w:r>
        <w:t>Goods</w:t>
      </w:r>
      <w:r>
        <w:rPr>
          <w:spacing w:val="-10"/>
        </w:rPr>
        <w:t xml:space="preserve"> </w:t>
      </w:r>
      <w:r>
        <w:t>and</w:t>
      </w:r>
      <w:r>
        <w:rPr>
          <w:spacing w:val="-10"/>
        </w:rPr>
        <w:t xml:space="preserve"> </w:t>
      </w:r>
      <w:r>
        <w:t>Service</w:t>
      </w:r>
      <w:r>
        <w:rPr>
          <w:spacing w:val="-10"/>
        </w:rPr>
        <w:t xml:space="preserve"> </w:t>
      </w:r>
      <w:r>
        <w:t>Tax (GST) to inform the State’s budget processes.</w:t>
      </w:r>
    </w:p>
    <w:p w14:paraId="32C6F322" w14:textId="77777777" w:rsidR="00336713" w:rsidRPr="00867A13" w:rsidRDefault="00336713" w:rsidP="00336713">
      <w:pPr>
        <w:pStyle w:val="Heading4"/>
      </w:pPr>
      <w:r w:rsidRPr="00867A13">
        <w:t>REGULATION</w:t>
      </w:r>
    </w:p>
    <w:p w14:paraId="6803810A" w14:textId="77777777" w:rsidR="00A44184" w:rsidRDefault="00A44184" w:rsidP="00A44184">
      <w:r>
        <w:t>Provides policy advice and implementation support on improving the regulatory system across regulators and local councils to make it easier to do business while managing risks of harm, along with advice on regulation frameworks</w:t>
      </w:r>
      <w:r>
        <w:rPr>
          <w:spacing w:val="-12"/>
        </w:rPr>
        <w:t xml:space="preserve"> </w:t>
      </w:r>
      <w:r>
        <w:t>and</w:t>
      </w:r>
      <w:r>
        <w:rPr>
          <w:spacing w:val="-12"/>
        </w:rPr>
        <w:t xml:space="preserve"> </w:t>
      </w:r>
      <w:r>
        <w:t>regulator</w:t>
      </w:r>
      <w:r>
        <w:rPr>
          <w:spacing w:val="-11"/>
        </w:rPr>
        <w:t xml:space="preserve"> </w:t>
      </w:r>
      <w:r>
        <w:t>governance</w:t>
      </w:r>
      <w:r>
        <w:rPr>
          <w:spacing w:val="-12"/>
        </w:rPr>
        <w:t xml:space="preserve"> </w:t>
      </w:r>
      <w:r>
        <w:t>issues.</w:t>
      </w:r>
    </w:p>
    <w:p w14:paraId="156A2483" w14:textId="697A4023" w:rsidR="00336713" w:rsidRPr="00867A13" w:rsidRDefault="00A44184" w:rsidP="00A44184">
      <w:r>
        <w:t>Regulation</w:t>
      </w:r>
      <w:r>
        <w:rPr>
          <w:spacing w:val="-8"/>
        </w:rPr>
        <w:t xml:space="preserve"> </w:t>
      </w:r>
      <w:r>
        <w:t>Group</w:t>
      </w:r>
      <w:r>
        <w:rPr>
          <w:spacing w:val="-8"/>
        </w:rPr>
        <w:t xml:space="preserve"> </w:t>
      </w:r>
      <w:r>
        <w:t>also</w:t>
      </w:r>
      <w:r>
        <w:rPr>
          <w:spacing w:val="-8"/>
        </w:rPr>
        <w:t xml:space="preserve"> </w:t>
      </w:r>
      <w:r>
        <w:t>provides</w:t>
      </w:r>
      <w:r>
        <w:rPr>
          <w:spacing w:val="-8"/>
        </w:rPr>
        <w:t xml:space="preserve"> </w:t>
      </w:r>
      <w:r>
        <w:t>advice</w:t>
      </w:r>
      <w:r>
        <w:rPr>
          <w:spacing w:val="-8"/>
        </w:rPr>
        <w:t xml:space="preserve"> </w:t>
      </w:r>
      <w:r>
        <w:t>on</w:t>
      </w:r>
      <w:r>
        <w:rPr>
          <w:spacing w:val="-8"/>
        </w:rPr>
        <w:t xml:space="preserve"> </w:t>
      </w:r>
      <w:r>
        <w:t>setting fees and charges across government, insurance and risk policy, and local government policy, along with supporting the Minister for Finance in governance responsibilities for the Essential Services</w:t>
      </w:r>
      <w:r>
        <w:rPr>
          <w:spacing w:val="-11"/>
        </w:rPr>
        <w:t xml:space="preserve"> </w:t>
      </w:r>
      <w:r>
        <w:t>Commission,</w:t>
      </w:r>
      <w:r>
        <w:rPr>
          <w:spacing w:val="-11"/>
        </w:rPr>
        <w:t xml:space="preserve"> </w:t>
      </w:r>
      <w:r>
        <w:t>Economic</w:t>
      </w:r>
      <w:r>
        <w:rPr>
          <w:spacing w:val="-11"/>
        </w:rPr>
        <w:t xml:space="preserve"> </w:t>
      </w:r>
      <w:r>
        <w:t>Growth</w:t>
      </w:r>
      <w:r>
        <w:rPr>
          <w:spacing w:val="-11"/>
        </w:rPr>
        <w:t xml:space="preserve"> </w:t>
      </w:r>
      <w:r>
        <w:t>Victoria and Better Regulation Victoria.</w:t>
      </w:r>
    </w:p>
    <w:p w14:paraId="021A1C75" w14:textId="77777777" w:rsidR="005C3818" w:rsidRPr="00867A13" w:rsidRDefault="005C3818" w:rsidP="007054AA">
      <w:pPr>
        <w:pStyle w:val="Heading3"/>
      </w:pPr>
      <w:r w:rsidRPr="00867A13">
        <w:t>Objective</w:t>
      </w:r>
      <w:r w:rsidRPr="00867A13">
        <w:rPr>
          <w:spacing w:val="-4"/>
        </w:rPr>
        <w:t xml:space="preserve"> </w:t>
      </w:r>
      <w:r w:rsidRPr="00867A13">
        <w:rPr>
          <w:spacing w:val="-2"/>
        </w:rPr>
        <w:t>Indicators</w:t>
      </w:r>
    </w:p>
    <w:p w14:paraId="2E2D4051" w14:textId="77777777" w:rsidR="00BC4BD8" w:rsidRDefault="00BC4BD8" w:rsidP="00BC4BD8">
      <w:r>
        <w:t>DTF</w:t>
      </w:r>
      <w:r>
        <w:rPr>
          <w:spacing w:val="-9"/>
        </w:rPr>
        <w:t xml:space="preserve"> </w:t>
      </w:r>
      <w:r>
        <w:t>has</w:t>
      </w:r>
      <w:r>
        <w:rPr>
          <w:spacing w:val="-9"/>
        </w:rPr>
        <w:t xml:space="preserve"> </w:t>
      </w:r>
      <w:r>
        <w:t>identified</w:t>
      </w:r>
      <w:r>
        <w:rPr>
          <w:spacing w:val="-9"/>
        </w:rPr>
        <w:t xml:space="preserve"> </w:t>
      </w:r>
      <w:r>
        <w:t>the</w:t>
      </w:r>
      <w:r>
        <w:rPr>
          <w:spacing w:val="-9"/>
        </w:rPr>
        <w:t xml:space="preserve"> </w:t>
      </w:r>
      <w:r>
        <w:t>following</w:t>
      </w:r>
      <w:r>
        <w:rPr>
          <w:spacing w:val="-9"/>
        </w:rPr>
        <w:t xml:space="preserve"> </w:t>
      </w:r>
      <w:r>
        <w:t>indicators</w:t>
      </w:r>
      <w:r>
        <w:rPr>
          <w:spacing w:val="-9"/>
        </w:rPr>
        <w:t xml:space="preserve"> </w:t>
      </w:r>
      <w:r>
        <w:t>that demonstrate progress towards strengthening Victoria’s economic performance:</w:t>
      </w:r>
    </w:p>
    <w:p w14:paraId="19093FAA" w14:textId="33129C23" w:rsidR="00BC4BD8" w:rsidRDefault="00BC4BD8" w:rsidP="001D0B45">
      <w:pPr>
        <w:pStyle w:val="ListBullet"/>
      </w:pPr>
      <w:r>
        <w:t>Economic</w:t>
      </w:r>
      <w:r>
        <w:rPr>
          <w:spacing w:val="-8"/>
        </w:rPr>
        <w:t xml:space="preserve"> </w:t>
      </w:r>
      <w:r>
        <w:t>growth</w:t>
      </w:r>
      <w:r>
        <w:rPr>
          <w:spacing w:val="-8"/>
        </w:rPr>
        <w:t xml:space="preserve"> </w:t>
      </w:r>
      <w:r>
        <w:t>to</w:t>
      </w:r>
      <w:r>
        <w:rPr>
          <w:spacing w:val="-8"/>
        </w:rPr>
        <w:t xml:space="preserve"> </w:t>
      </w:r>
      <w:r>
        <w:t>exceed</w:t>
      </w:r>
      <w:r>
        <w:rPr>
          <w:spacing w:val="-8"/>
        </w:rPr>
        <w:t xml:space="preserve"> </w:t>
      </w:r>
      <w:r>
        <w:t>population</w:t>
      </w:r>
      <w:r>
        <w:rPr>
          <w:spacing w:val="-8"/>
        </w:rPr>
        <w:t xml:space="preserve"> </w:t>
      </w:r>
      <w:r>
        <w:t>growth as expressed by GSP per capita increasing in real terms (annual percentage change)</w:t>
      </w:r>
    </w:p>
    <w:p w14:paraId="12DC273D" w14:textId="58120A2E" w:rsidR="00BC4BD8" w:rsidRDefault="00BC4BD8" w:rsidP="001D0B45">
      <w:pPr>
        <w:pStyle w:val="ListBullet"/>
      </w:pPr>
      <w:r>
        <w:t>Total</w:t>
      </w:r>
      <w:r>
        <w:rPr>
          <w:spacing w:val="-9"/>
        </w:rPr>
        <w:t xml:space="preserve"> </w:t>
      </w:r>
      <w:r>
        <w:t>Victorian</w:t>
      </w:r>
      <w:r>
        <w:rPr>
          <w:spacing w:val="-9"/>
        </w:rPr>
        <w:t xml:space="preserve"> </w:t>
      </w:r>
      <w:r>
        <w:t>employment</w:t>
      </w:r>
      <w:r>
        <w:rPr>
          <w:spacing w:val="-9"/>
        </w:rPr>
        <w:t xml:space="preserve"> </w:t>
      </w:r>
      <w:r>
        <w:t>to</w:t>
      </w:r>
      <w:r>
        <w:rPr>
          <w:spacing w:val="-9"/>
        </w:rPr>
        <w:t xml:space="preserve"> </w:t>
      </w:r>
      <w:r>
        <w:t>grow</w:t>
      </w:r>
      <w:r>
        <w:rPr>
          <w:spacing w:val="-9"/>
        </w:rPr>
        <w:t xml:space="preserve"> </w:t>
      </w:r>
      <w:r>
        <w:t>each</w:t>
      </w:r>
      <w:r>
        <w:rPr>
          <w:spacing w:val="-9"/>
        </w:rPr>
        <w:t xml:space="preserve"> </w:t>
      </w:r>
      <w:r>
        <w:t>year (annual percentage change)</w:t>
      </w:r>
    </w:p>
    <w:p w14:paraId="3EC265CF" w14:textId="391F5183" w:rsidR="005C3818" w:rsidRPr="00867A13" w:rsidRDefault="00BC4BD8" w:rsidP="001D0B45">
      <w:pPr>
        <w:pStyle w:val="ListBullet"/>
      </w:pPr>
      <w:r>
        <w:t>Advice contributes to the achievement of government</w:t>
      </w:r>
      <w:r>
        <w:rPr>
          <w:spacing w:val="-12"/>
        </w:rPr>
        <w:t xml:space="preserve"> </w:t>
      </w:r>
      <w:r>
        <w:t>policies</w:t>
      </w:r>
      <w:r>
        <w:rPr>
          <w:spacing w:val="-11"/>
        </w:rPr>
        <w:t xml:space="preserve"> </w:t>
      </w:r>
      <w:r>
        <w:t>and</w:t>
      </w:r>
      <w:r>
        <w:rPr>
          <w:spacing w:val="-12"/>
        </w:rPr>
        <w:t xml:space="preserve"> </w:t>
      </w:r>
      <w:r>
        <w:t>priorities</w:t>
      </w:r>
      <w:r>
        <w:rPr>
          <w:spacing w:val="-11"/>
        </w:rPr>
        <w:t xml:space="preserve"> </w:t>
      </w:r>
      <w:r>
        <w:t>relating to economic and social outcomes</w:t>
      </w:r>
    </w:p>
    <w:p w14:paraId="7990E1DE" w14:textId="77777777" w:rsidR="005C3818" w:rsidRPr="00867A13" w:rsidRDefault="005C3818" w:rsidP="007054AA">
      <w:pPr>
        <w:pStyle w:val="Heading3"/>
      </w:pPr>
      <w:r w:rsidRPr="00867A13">
        <w:t>Key</w:t>
      </w:r>
      <w:r w:rsidRPr="00867A13">
        <w:rPr>
          <w:spacing w:val="-16"/>
        </w:rPr>
        <w:t xml:space="preserve"> </w:t>
      </w:r>
      <w:r w:rsidRPr="00867A13">
        <w:t>short</w:t>
      </w:r>
      <w:r w:rsidRPr="00867A13">
        <w:rPr>
          <w:spacing w:val="-16"/>
        </w:rPr>
        <w:t xml:space="preserve"> </w:t>
      </w:r>
      <w:r w:rsidRPr="00867A13">
        <w:t>to</w:t>
      </w:r>
      <w:r w:rsidRPr="00867A13">
        <w:rPr>
          <w:spacing w:val="-16"/>
        </w:rPr>
        <w:t xml:space="preserve"> </w:t>
      </w:r>
      <w:r w:rsidRPr="00867A13">
        <w:t xml:space="preserve">medium-term </w:t>
      </w:r>
      <w:r w:rsidRPr="00867A13">
        <w:rPr>
          <w:spacing w:val="-2"/>
        </w:rPr>
        <w:t>priorities</w:t>
      </w:r>
    </w:p>
    <w:p w14:paraId="4B5AEE1D" w14:textId="77777777" w:rsidR="001C50C9" w:rsidRDefault="001C50C9" w:rsidP="008A7E99">
      <w:pPr>
        <w:pStyle w:val="ListBullet"/>
        <w:keepNext/>
      </w:pPr>
      <w:r>
        <w:t>Advise the Government on the outlook for state revenue, including tax and non-tax sources of revenue and sources of Commonwealth revenue, and continue to develop</w:t>
      </w:r>
      <w:r>
        <w:rPr>
          <w:spacing w:val="-12"/>
        </w:rPr>
        <w:t xml:space="preserve"> </w:t>
      </w:r>
      <w:r>
        <w:t>and</w:t>
      </w:r>
      <w:r>
        <w:rPr>
          <w:spacing w:val="-12"/>
        </w:rPr>
        <w:t xml:space="preserve"> </w:t>
      </w:r>
      <w:r>
        <w:t>progress</w:t>
      </w:r>
      <w:r>
        <w:rPr>
          <w:spacing w:val="-11"/>
        </w:rPr>
        <w:t xml:space="preserve"> </w:t>
      </w:r>
      <w:r>
        <w:t>tax</w:t>
      </w:r>
      <w:r>
        <w:rPr>
          <w:spacing w:val="-12"/>
        </w:rPr>
        <w:t xml:space="preserve"> </w:t>
      </w:r>
      <w:r>
        <w:t>reform</w:t>
      </w:r>
      <w:r>
        <w:rPr>
          <w:spacing w:val="-11"/>
        </w:rPr>
        <w:t xml:space="preserve"> </w:t>
      </w:r>
      <w:r>
        <w:t>initiatives to</w:t>
      </w:r>
      <w:r>
        <w:rPr>
          <w:spacing w:val="-6"/>
        </w:rPr>
        <w:t xml:space="preserve"> </w:t>
      </w:r>
      <w:r>
        <w:t>improve</w:t>
      </w:r>
      <w:r>
        <w:rPr>
          <w:spacing w:val="-5"/>
        </w:rPr>
        <w:t xml:space="preserve"> </w:t>
      </w:r>
      <w:r>
        <w:t>the</w:t>
      </w:r>
      <w:r>
        <w:rPr>
          <w:spacing w:val="-6"/>
        </w:rPr>
        <w:t xml:space="preserve"> </w:t>
      </w:r>
      <w:r>
        <w:t>efficiency</w:t>
      </w:r>
      <w:r>
        <w:rPr>
          <w:spacing w:val="-5"/>
        </w:rPr>
        <w:t xml:space="preserve"> </w:t>
      </w:r>
      <w:r>
        <w:t>and</w:t>
      </w:r>
      <w:r>
        <w:rPr>
          <w:spacing w:val="-6"/>
        </w:rPr>
        <w:t xml:space="preserve"> </w:t>
      </w:r>
      <w:r>
        <w:t>reinforce</w:t>
      </w:r>
      <w:r>
        <w:rPr>
          <w:spacing w:val="-5"/>
        </w:rPr>
        <w:t xml:space="preserve"> the </w:t>
      </w:r>
      <w:r>
        <w:t>security</w:t>
      </w:r>
      <w:r>
        <w:rPr>
          <w:spacing w:val="-10"/>
        </w:rPr>
        <w:t xml:space="preserve"> </w:t>
      </w:r>
      <w:r>
        <w:t>of</w:t>
      </w:r>
      <w:r>
        <w:rPr>
          <w:spacing w:val="-10"/>
        </w:rPr>
        <w:t xml:space="preserve"> </w:t>
      </w:r>
      <w:r>
        <w:t>the</w:t>
      </w:r>
      <w:r>
        <w:rPr>
          <w:spacing w:val="-10"/>
        </w:rPr>
        <w:t xml:space="preserve"> </w:t>
      </w:r>
      <w:r>
        <w:t>State’s</w:t>
      </w:r>
      <w:r>
        <w:rPr>
          <w:spacing w:val="-10"/>
        </w:rPr>
        <w:t xml:space="preserve"> </w:t>
      </w:r>
      <w:r>
        <w:t>tax</w:t>
      </w:r>
      <w:r>
        <w:rPr>
          <w:spacing w:val="-10"/>
        </w:rPr>
        <w:t xml:space="preserve"> </w:t>
      </w:r>
      <w:r>
        <w:t>system.</w:t>
      </w:r>
      <w:r>
        <w:rPr>
          <w:spacing w:val="-10"/>
        </w:rPr>
        <w:t xml:space="preserve"> </w:t>
      </w:r>
      <w:r>
        <w:t>This</w:t>
      </w:r>
      <w:r>
        <w:rPr>
          <w:spacing w:val="-10"/>
        </w:rPr>
        <w:t xml:space="preserve"> </w:t>
      </w:r>
      <w:r>
        <w:t>includes developing and implementing tax reforms and</w:t>
      </w:r>
      <w:r>
        <w:rPr>
          <w:spacing w:val="-3"/>
        </w:rPr>
        <w:t xml:space="preserve"> </w:t>
      </w:r>
      <w:r>
        <w:t>other</w:t>
      </w:r>
      <w:r>
        <w:rPr>
          <w:spacing w:val="-1"/>
        </w:rPr>
        <w:t xml:space="preserve"> </w:t>
      </w:r>
      <w:r>
        <w:t>announced</w:t>
      </w:r>
      <w:r>
        <w:rPr>
          <w:spacing w:val="-1"/>
        </w:rPr>
        <w:t xml:space="preserve"> </w:t>
      </w:r>
      <w:r>
        <w:t>tax</w:t>
      </w:r>
      <w:r>
        <w:rPr>
          <w:spacing w:val="-1"/>
        </w:rPr>
        <w:t xml:space="preserve"> </w:t>
      </w:r>
      <w:r>
        <w:rPr>
          <w:spacing w:val="-2"/>
        </w:rPr>
        <w:t>measures</w:t>
      </w:r>
    </w:p>
    <w:p w14:paraId="7A6DB003" w14:textId="28DF4B31" w:rsidR="001C50C9" w:rsidRDefault="001C50C9" w:rsidP="001D0B45">
      <w:pPr>
        <w:pStyle w:val="ListBullet"/>
      </w:pPr>
      <w:r>
        <w:t>Support the Treasurer and DTF Executive to represent Victoria’s interests in intergovernmental</w:t>
      </w:r>
      <w:r>
        <w:rPr>
          <w:spacing w:val="-12"/>
        </w:rPr>
        <w:t xml:space="preserve"> </w:t>
      </w:r>
      <w:r>
        <w:t>negotiations</w:t>
      </w:r>
      <w:r>
        <w:rPr>
          <w:spacing w:val="-12"/>
        </w:rPr>
        <w:t xml:space="preserve"> </w:t>
      </w:r>
      <w:r>
        <w:t>(including for</w:t>
      </w:r>
      <w:r>
        <w:rPr>
          <w:spacing w:val="-6"/>
        </w:rPr>
        <w:t xml:space="preserve"> </w:t>
      </w:r>
      <w:r>
        <w:t>key</w:t>
      </w:r>
      <w:r>
        <w:rPr>
          <w:spacing w:val="-3"/>
        </w:rPr>
        <w:t xml:space="preserve"> </w:t>
      </w:r>
      <w:r>
        <w:t>national</w:t>
      </w:r>
      <w:r>
        <w:rPr>
          <w:spacing w:val="-4"/>
        </w:rPr>
        <w:t xml:space="preserve"> </w:t>
      </w:r>
      <w:r>
        <w:t>funding</w:t>
      </w:r>
      <w:r>
        <w:rPr>
          <w:spacing w:val="-3"/>
        </w:rPr>
        <w:t xml:space="preserve"> </w:t>
      </w:r>
      <w:r>
        <w:t>agreements,</w:t>
      </w:r>
      <w:r>
        <w:rPr>
          <w:spacing w:val="-3"/>
        </w:rPr>
        <w:t xml:space="preserve"> </w:t>
      </w:r>
      <w:r>
        <w:rPr>
          <w:spacing w:val="-4"/>
        </w:rPr>
        <w:t xml:space="preserve">such </w:t>
      </w:r>
      <w:r>
        <w:t>as</w:t>
      </w:r>
      <w:r>
        <w:rPr>
          <w:spacing w:val="-11"/>
        </w:rPr>
        <w:t xml:space="preserve"> </w:t>
      </w:r>
      <w:r>
        <w:t>in</w:t>
      </w:r>
      <w:r>
        <w:rPr>
          <w:spacing w:val="-11"/>
        </w:rPr>
        <w:t xml:space="preserve"> </w:t>
      </w:r>
      <w:r>
        <w:t>health</w:t>
      </w:r>
      <w:r>
        <w:rPr>
          <w:spacing w:val="-11"/>
        </w:rPr>
        <w:t xml:space="preserve"> </w:t>
      </w:r>
      <w:r>
        <w:t>and</w:t>
      </w:r>
      <w:r>
        <w:rPr>
          <w:spacing w:val="-11"/>
        </w:rPr>
        <w:t xml:space="preserve"> </w:t>
      </w:r>
      <w:r>
        <w:t>disability),</w:t>
      </w:r>
      <w:r>
        <w:rPr>
          <w:spacing w:val="-11"/>
        </w:rPr>
        <w:t xml:space="preserve"> </w:t>
      </w:r>
      <w:r>
        <w:t>cross-jurisdictional reform (such as National Competition policy), and reviews (including the expected Productivity Commission review of GST legislative arrangements)</w:t>
      </w:r>
    </w:p>
    <w:p w14:paraId="5D066F5B" w14:textId="2A497C1C" w:rsidR="001C50C9" w:rsidRDefault="001C50C9" w:rsidP="001D0B45">
      <w:pPr>
        <w:pStyle w:val="ListBullet"/>
      </w:pPr>
      <w:r>
        <w:t>Continue to build economic modelling and forecasting capabilities to improve the Department’s understanding of economic conditions</w:t>
      </w:r>
      <w:r>
        <w:rPr>
          <w:spacing w:val="-10"/>
        </w:rPr>
        <w:t xml:space="preserve"> </w:t>
      </w:r>
      <w:r>
        <w:t>and</w:t>
      </w:r>
      <w:r>
        <w:rPr>
          <w:spacing w:val="-10"/>
        </w:rPr>
        <w:t xml:space="preserve"> </w:t>
      </w:r>
      <w:r>
        <w:t>how</w:t>
      </w:r>
      <w:r>
        <w:rPr>
          <w:spacing w:val="-10"/>
        </w:rPr>
        <w:t xml:space="preserve"> </w:t>
      </w:r>
      <w:r>
        <w:t>they</w:t>
      </w:r>
      <w:r>
        <w:rPr>
          <w:spacing w:val="-10"/>
        </w:rPr>
        <w:t xml:space="preserve"> </w:t>
      </w:r>
      <w:r>
        <w:t>affect</w:t>
      </w:r>
      <w:r>
        <w:rPr>
          <w:spacing w:val="-10"/>
        </w:rPr>
        <w:t xml:space="preserve"> </w:t>
      </w:r>
      <w:r>
        <w:t>the</w:t>
      </w:r>
      <w:r>
        <w:rPr>
          <w:spacing w:val="-10"/>
        </w:rPr>
        <w:t xml:space="preserve"> </w:t>
      </w:r>
      <w:r>
        <w:t>community, and improve the accuracy of revenue and economic forecasts</w:t>
      </w:r>
    </w:p>
    <w:p w14:paraId="5AEAD118" w14:textId="703C7C09" w:rsidR="001C50C9" w:rsidRDefault="001C50C9" w:rsidP="001D0B45">
      <w:pPr>
        <w:pStyle w:val="ListBullet"/>
      </w:pPr>
      <w:r>
        <w:t>Provide policy advice on increasing productivity to put downward pressure on household living costs and business input costs, supporting investment and enabling sustainably</w:t>
      </w:r>
      <w:r>
        <w:rPr>
          <w:spacing w:val="-5"/>
        </w:rPr>
        <w:t xml:space="preserve"> </w:t>
      </w:r>
      <w:r>
        <w:t>higher</w:t>
      </w:r>
      <w:r>
        <w:rPr>
          <w:spacing w:val="-5"/>
        </w:rPr>
        <w:t xml:space="preserve"> </w:t>
      </w:r>
      <w:r>
        <w:t>wages,</w:t>
      </w:r>
      <w:r>
        <w:rPr>
          <w:spacing w:val="-5"/>
        </w:rPr>
        <w:t xml:space="preserve"> </w:t>
      </w:r>
      <w:r>
        <w:t>and</w:t>
      </w:r>
      <w:r>
        <w:rPr>
          <w:spacing w:val="-5"/>
        </w:rPr>
        <w:t xml:space="preserve"> </w:t>
      </w:r>
      <w:r>
        <w:t>maintaining a strong labour market while supporting disadvantaged</w:t>
      </w:r>
      <w:r>
        <w:rPr>
          <w:spacing w:val="-12"/>
        </w:rPr>
        <w:t xml:space="preserve"> </w:t>
      </w:r>
      <w:r>
        <w:t>Victorians</w:t>
      </w:r>
      <w:r>
        <w:rPr>
          <w:spacing w:val="-12"/>
        </w:rPr>
        <w:t xml:space="preserve"> </w:t>
      </w:r>
      <w:r>
        <w:t>into</w:t>
      </w:r>
      <w:r>
        <w:rPr>
          <w:spacing w:val="-11"/>
        </w:rPr>
        <w:t xml:space="preserve"> </w:t>
      </w:r>
      <w:r>
        <w:t>employment wherever possible</w:t>
      </w:r>
    </w:p>
    <w:p w14:paraId="7D647A27" w14:textId="3C50B0E8" w:rsidR="001C50C9" w:rsidRDefault="001C50C9" w:rsidP="001D0B45">
      <w:pPr>
        <w:pStyle w:val="ListBullet"/>
      </w:pPr>
      <w:r>
        <w:t>Advise on decarbonising the Victorian economy, increasing green employment and</w:t>
      </w:r>
      <w:r>
        <w:rPr>
          <w:spacing w:val="-9"/>
        </w:rPr>
        <w:t xml:space="preserve"> </w:t>
      </w:r>
      <w:r>
        <w:t>industry</w:t>
      </w:r>
      <w:r>
        <w:rPr>
          <w:spacing w:val="-9"/>
        </w:rPr>
        <w:t xml:space="preserve"> </w:t>
      </w:r>
      <w:r>
        <w:t>development,</w:t>
      </w:r>
      <w:r>
        <w:rPr>
          <w:spacing w:val="-9"/>
        </w:rPr>
        <w:t xml:space="preserve"> </w:t>
      </w:r>
      <w:r>
        <w:t>and</w:t>
      </w:r>
      <w:r>
        <w:rPr>
          <w:spacing w:val="-9"/>
        </w:rPr>
        <w:t xml:space="preserve"> </w:t>
      </w:r>
      <w:r>
        <w:t>supporting Victorian businesses and communities to</w:t>
      </w:r>
      <w:r>
        <w:rPr>
          <w:spacing w:val="-2"/>
        </w:rPr>
        <w:t xml:space="preserve"> </w:t>
      </w:r>
      <w:r>
        <w:t>reduce</w:t>
      </w:r>
      <w:r>
        <w:rPr>
          <w:spacing w:val="-2"/>
        </w:rPr>
        <w:t xml:space="preserve"> </w:t>
      </w:r>
      <w:r>
        <w:t>emissions</w:t>
      </w:r>
      <w:r>
        <w:rPr>
          <w:spacing w:val="-2"/>
        </w:rPr>
        <w:t xml:space="preserve"> </w:t>
      </w:r>
      <w:r>
        <w:t>and</w:t>
      </w:r>
      <w:r>
        <w:rPr>
          <w:spacing w:val="-2"/>
        </w:rPr>
        <w:t xml:space="preserve"> </w:t>
      </w:r>
      <w:r>
        <w:t>thrive</w:t>
      </w:r>
      <w:r>
        <w:rPr>
          <w:spacing w:val="-2"/>
        </w:rPr>
        <w:t xml:space="preserve"> </w:t>
      </w:r>
      <w:r>
        <w:t>in</w:t>
      </w:r>
      <w:r>
        <w:rPr>
          <w:spacing w:val="-2"/>
        </w:rPr>
        <w:t xml:space="preserve"> </w:t>
      </w:r>
      <w:r>
        <w:rPr>
          <w:spacing w:val="-10"/>
        </w:rPr>
        <w:t xml:space="preserve">a </w:t>
      </w:r>
      <w:r>
        <w:t>net-zero</w:t>
      </w:r>
      <w:r>
        <w:rPr>
          <w:spacing w:val="-12"/>
        </w:rPr>
        <w:t xml:space="preserve"> </w:t>
      </w:r>
      <w:r>
        <w:t>emissions</w:t>
      </w:r>
      <w:r>
        <w:rPr>
          <w:spacing w:val="-12"/>
        </w:rPr>
        <w:t xml:space="preserve"> </w:t>
      </w:r>
      <w:r>
        <w:t>future,</w:t>
      </w:r>
      <w:r>
        <w:rPr>
          <w:spacing w:val="-11"/>
        </w:rPr>
        <w:t xml:space="preserve"> </w:t>
      </w:r>
      <w:r>
        <w:t>while</w:t>
      </w:r>
      <w:r>
        <w:rPr>
          <w:spacing w:val="-12"/>
        </w:rPr>
        <w:t xml:space="preserve"> </w:t>
      </w:r>
      <w:r>
        <w:t>maintaining complementary objectives such as energy reliability and affordability</w:t>
      </w:r>
    </w:p>
    <w:p w14:paraId="12AF34B7" w14:textId="61991B90" w:rsidR="001C50C9" w:rsidRDefault="001C50C9" w:rsidP="001D0B45">
      <w:pPr>
        <w:pStyle w:val="ListBullet"/>
      </w:pPr>
      <w:r>
        <w:t>Support delivery of the Government’s Economic Growth Statement, including regulatory reforms to boost productivity and make</w:t>
      </w:r>
      <w:r>
        <w:rPr>
          <w:spacing w:val="-7"/>
        </w:rPr>
        <w:t xml:space="preserve"> </w:t>
      </w:r>
      <w:r>
        <w:t>it</w:t>
      </w:r>
      <w:r>
        <w:rPr>
          <w:spacing w:val="-7"/>
        </w:rPr>
        <w:t xml:space="preserve"> </w:t>
      </w:r>
      <w:r>
        <w:t>easier</w:t>
      </w:r>
      <w:r>
        <w:rPr>
          <w:spacing w:val="-7"/>
        </w:rPr>
        <w:t xml:space="preserve"> </w:t>
      </w:r>
      <w:r>
        <w:t>to</w:t>
      </w:r>
      <w:r>
        <w:rPr>
          <w:spacing w:val="-7"/>
        </w:rPr>
        <w:t xml:space="preserve"> </w:t>
      </w:r>
      <w:r>
        <w:t>do</w:t>
      </w:r>
      <w:r>
        <w:rPr>
          <w:spacing w:val="-7"/>
        </w:rPr>
        <w:t xml:space="preserve"> </w:t>
      </w:r>
      <w:r>
        <w:t>business</w:t>
      </w:r>
      <w:r>
        <w:rPr>
          <w:spacing w:val="-7"/>
        </w:rPr>
        <w:t xml:space="preserve"> </w:t>
      </w:r>
      <w:r>
        <w:t>in</w:t>
      </w:r>
      <w:r>
        <w:rPr>
          <w:spacing w:val="-7"/>
        </w:rPr>
        <w:t xml:space="preserve"> </w:t>
      </w:r>
      <w:r>
        <w:t>Victoria,</w:t>
      </w:r>
      <w:r>
        <w:rPr>
          <w:spacing w:val="-7"/>
        </w:rPr>
        <w:t xml:space="preserve"> </w:t>
      </w:r>
      <w:r>
        <w:t xml:space="preserve">while protecting the interests of consumers, businesses and citizens, by improving the regulatory system across regulators and local </w:t>
      </w:r>
      <w:r>
        <w:rPr>
          <w:spacing w:val="-2"/>
        </w:rPr>
        <w:t>councils</w:t>
      </w:r>
    </w:p>
    <w:p w14:paraId="6685FE69" w14:textId="5E5D233A" w:rsidR="001C50C9" w:rsidRDefault="001C50C9" w:rsidP="001D0B45">
      <w:pPr>
        <w:pStyle w:val="ListBullet"/>
      </w:pPr>
      <w:r>
        <w:t>Continue</w:t>
      </w:r>
      <w:r>
        <w:rPr>
          <w:spacing w:val="-2"/>
        </w:rPr>
        <w:t xml:space="preserve"> </w:t>
      </w:r>
      <w:r>
        <w:t>to</w:t>
      </w:r>
      <w:r>
        <w:rPr>
          <w:spacing w:val="-3"/>
        </w:rPr>
        <w:t xml:space="preserve"> </w:t>
      </w:r>
      <w:r>
        <w:t>promote</w:t>
      </w:r>
      <w:r>
        <w:rPr>
          <w:spacing w:val="-2"/>
        </w:rPr>
        <w:t xml:space="preserve"> </w:t>
      </w:r>
      <w:r>
        <w:t>and</w:t>
      </w:r>
      <w:r>
        <w:rPr>
          <w:spacing w:val="-2"/>
        </w:rPr>
        <w:t xml:space="preserve"> </w:t>
      </w:r>
      <w:r>
        <w:t>expand</w:t>
      </w:r>
      <w:r>
        <w:rPr>
          <w:spacing w:val="-2"/>
        </w:rPr>
        <w:t xml:space="preserve"> </w:t>
      </w:r>
      <w:r>
        <w:rPr>
          <w:spacing w:val="-5"/>
        </w:rPr>
        <w:t xml:space="preserve">the </w:t>
      </w:r>
      <w:r>
        <w:t>Early</w:t>
      </w:r>
      <w:r>
        <w:rPr>
          <w:spacing w:val="-5"/>
        </w:rPr>
        <w:t xml:space="preserve"> </w:t>
      </w:r>
      <w:r>
        <w:t>Intervention</w:t>
      </w:r>
      <w:r>
        <w:rPr>
          <w:spacing w:val="-4"/>
        </w:rPr>
        <w:t xml:space="preserve"> </w:t>
      </w:r>
      <w:r>
        <w:t>Investment</w:t>
      </w:r>
      <w:r>
        <w:rPr>
          <w:spacing w:val="-4"/>
        </w:rPr>
        <w:t xml:space="preserve"> </w:t>
      </w:r>
      <w:r>
        <w:rPr>
          <w:spacing w:val="-2"/>
        </w:rPr>
        <w:t xml:space="preserve">Framework </w:t>
      </w:r>
      <w:r>
        <w:t>and oversee the Partnerships Addressing Disadvantage initiative, including implementing a pipeline of two new Partnerships Addressing Disadvantage. Promote</w:t>
      </w:r>
      <w:r>
        <w:rPr>
          <w:spacing w:val="-10"/>
        </w:rPr>
        <w:t xml:space="preserve"> </w:t>
      </w:r>
      <w:r>
        <w:t>best</w:t>
      </w:r>
      <w:r>
        <w:rPr>
          <w:spacing w:val="-10"/>
        </w:rPr>
        <w:t xml:space="preserve"> </w:t>
      </w:r>
      <w:r>
        <w:t>practice</w:t>
      </w:r>
      <w:r>
        <w:rPr>
          <w:spacing w:val="-10"/>
        </w:rPr>
        <w:t xml:space="preserve"> </w:t>
      </w:r>
      <w:r>
        <w:t>collaboration</w:t>
      </w:r>
      <w:r>
        <w:rPr>
          <w:spacing w:val="-10"/>
        </w:rPr>
        <w:t xml:space="preserve"> </w:t>
      </w:r>
      <w:r>
        <w:t>and</w:t>
      </w:r>
      <w:r>
        <w:rPr>
          <w:spacing w:val="-10"/>
        </w:rPr>
        <w:t xml:space="preserve"> </w:t>
      </w:r>
      <w:r>
        <w:t>data use through the Cultural Safety Framework and Client Pathways research reports</w:t>
      </w:r>
    </w:p>
    <w:p w14:paraId="3D7DE93F" w14:textId="65557958" w:rsidR="001C50C9" w:rsidRDefault="001C50C9" w:rsidP="001D0B45">
      <w:pPr>
        <w:pStyle w:val="ListBullet"/>
      </w:pPr>
      <w:r>
        <w:t>Support</w:t>
      </w:r>
      <w:r>
        <w:rPr>
          <w:spacing w:val="-7"/>
        </w:rPr>
        <w:t xml:space="preserve"> </w:t>
      </w:r>
      <w:r>
        <w:t>the</w:t>
      </w:r>
      <w:r>
        <w:rPr>
          <w:spacing w:val="-7"/>
        </w:rPr>
        <w:t xml:space="preserve"> </w:t>
      </w:r>
      <w:r>
        <w:t>Government’s</w:t>
      </w:r>
      <w:r>
        <w:rPr>
          <w:spacing w:val="-7"/>
        </w:rPr>
        <w:t xml:space="preserve"> </w:t>
      </w:r>
      <w:r>
        <w:t>work</w:t>
      </w:r>
      <w:r>
        <w:rPr>
          <w:spacing w:val="-7"/>
        </w:rPr>
        <w:t xml:space="preserve"> </w:t>
      </w:r>
      <w:r>
        <w:t>to</w:t>
      </w:r>
      <w:r>
        <w:rPr>
          <w:spacing w:val="-7"/>
        </w:rPr>
        <w:t xml:space="preserve"> </w:t>
      </w:r>
      <w:r>
        <w:t>deliver the first Statewide Treaty and Yoorrook Justice</w:t>
      </w:r>
      <w:r>
        <w:rPr>
          <w:spacing w:val="-1"/>
        </w:rPr>
        <w:t xml:space="preserve"> </w:t>
      </w:r>
      <w:r>
        <w:t>Commission</w:t>
      </w:r>
      <w:r>
        <w:rPr>
          <w:spacing w:val="-1"/>
        </w:rPr>
        <w:t xml:space="preserve"> </w:t>
      </w:r>
      <w:r>
        <w:t>activities</w:t>
      </w:r>
      <w:r>
        <w:rPr>
          <w:spacing w:val="-1"/>
        </w:rPr>
        <w:t xml:space="preserve"> </w:t>
      </w:r>
      <w:r>
        <w:t>and</w:t>
      </w:r>
      <w:r>
        <w:rPr>
          <w:spacing w:val="-1"/>
        </w:rPr>
        <w:t xml:space="preserve"> </w:t>
      </w:r>
      <w:r>
        <w:t>to</w:t>
      </w:r>
      <w:r>
        <w:rPr>
          <w:spacing w:val="-1"/>
        </w:rPr>
        <w:t xml:space="preserve"> </w:t>
      </w:r>
      <w:r>
        <w:t>improve Closing the Gap outcomes. In areas of DTF responsibility, identify opportunities to progress</w:t>
      </w:r>
      <w:r>
        <w:rPr>
          <w:spacing w:val="-12"/>
        </w:rPr>
        <w:t xml:space="preserve"> </w:t>
      </w:r>
      <w:r>
        <w:t>self-determination</w:t>
      </w:r>
      <w:r>
        <w:rPr>
          <w:spacing w:val="-12"/>
        </w:rPr>
        <w:t xml:space="preserve"> </w:t>
      </w:r>
      <w:r>
        <w:t>and</w:t>
      </w:r>
      <w:r>
        <w:rPr>
          <w:spacing w:val="-11"/>
        </w:rPr>
        <w:t xml:space="preserve"> </w:t>
      </w:r>
      <w:r>
        <w:t>partnerships with First Peoples</w:t>
      </w:r>
    </w:p>
    <w:p w14:paraId="2269ED55" w14:textId="753BE6A7" w:rsidR="001C50C9" w:rsidRDefault="001C50C9" w:rsidP="001D0B45">
      <w:pPr>
        <w:pStyle w:val="ListBullet"/>
      </w:pPr>
      <w:r>
        <w:t>Support the development and delivery of government</w:t>
      </w:r>
      <w:r>
        <w:rPr>
          <w:spacing w:val="-12"/>
        </w:rPr>
        <w:t xml:space="preserve"> </w:t>
      </w:r>
      <w:r>
        <w:t>policies</w:t>
      </w:r>
      <w:r>
        <w:rPr>
          <w:spacing w:val="-12"/>
        </w:rPr>
        <w:t xml:space="preserve"> </w:t>
      </w:r>
      <w:r>
        <w:t>that</w:t>
      </w:r>
      <w:r>
        <w:rPr>
          <w:spacing w:val="-11"/>
        </w:rPr>
        <w:t xml:space="preserve"> </w:t>
      </w:r>
      <w:r>
        <w:t>improve</w:t>
      </w:r>
      <w:r>
        <w:rPr>
          <w:spacing w:val="-12"/>
        </w:rPr>
        <w:t xml:space="preserve"> </w:t>
      </w:r>
      <w:r>
        <w:t>housing supply, affordability, access and choice.</w:t>
      </w:r>
    </w:p>
    <w:p w14:paraId="367594D9" w14:textId="77777777" w:rsidR="00B814FC" w:rsidRDefault="00B814FC" w:rsidP="00B814FC">
      <w:pPr>
        <w:pStyle w:val="Caption"/>
        <w:rPr>
          <w:i/>
          <w:iCs/>
        </w:rPr>
      </w:pPr>
      <w:r>
        <w:t>BP3</w:t>
      </w:r>
      <w:r>
        <w:rPr>
          <w:spacing w:val="-1"/>
        </w:rPr>
        <w:t xml:space="preserve"> </w:t>
      </w:r>
      <w:r>
        <w:t>output</w:t>
      </w:r>
      <w:r>
        <w:rPr>
          <w:spacing w:val="-1"/>
        </w:rPr>
        <w:t xml:space="preserve"> </w:t>
      </w:r>
      <w:r>
        <w:t>initiatives</w:t>
      </w:r>
      <w:r>
        <w:rPr>
          <w:spacing w:val="-1"/>
        </w:rPr>
        <w:t xml:space="preserve"> </w:t>
      </w:r>
      <w:r>
        <w:t>funded in</w:t>
      </w:r>
      <w:r>
        <w:rPr>
          <w:spacing w:val="-1"/>
        </w:rPr>
        <w:t xml:space="preserve"> </w:t>
      </w:r>
      <w:r>
        <w:t>the</w:t>
      </w:r>
      <w:r>
        <w:rPr>
          <w:spacing w:val="-1"/>
        </w:rPr>
        <w:t xml:space="preserve"> </w:t>
      </w:r>
      <w:r w:rsidRPr="006A2F71">
        <w:rPr>
          <w:i/>
          <w:iCs/>
        </w:rPr>
        <w:t>2025-26 Budget</w:t>
      </w:r>
    </w:p>
    <w:tbl>
      <w:tblPr>
        <w:tblStyle w:val="DTFtexttable"/>
        <w:tblW w:w="0" w:type="auto"/>
        <w:tblLook w:val="0620" w:firstRow="1" w:lastRow="0" w:firstColumn="0" w:lastColumn="0" w:noHBand="1" w:noVBand="1"/>
      </w:tblPr>
      <w:tblGrid>
        <w:gridCol w:w="4500"/>
        <w:gridCol w:w="1141"/>
        <w:gridCol w:w="1142"/>
        <w:gridCol w:w="1142"/>
        <w:gridCol w:w="1142"/>
      </w:tblGrid>
      <w:tr w:rsidR="00866F36" w:rsidRPr="00866F36" w14:paraId="6318FF15" w14:textId="77777777" w:rsidTr="00782660">
        <w:trPr>
          <w:cnfStyle w:val="100000000000" w:firstRow="1" w:lastRow="0" w:firstColumn="0" w:lastColumn="0" w:oddVBand="0" w:evenVBand="0" w:oddHBand="0" w:evenHBand="0" w:firstRowFirstColumn="0" w:firstRowLastColumn="0" w:lastRowFirstColumn="0" w:lastRowLastColumn="0"/>
        </w:trPr>
        <w:tc>
          <w:tcPr>
            <w:tcW w:w="4500" w:type="dxa"/>
          </w:tcPr>
          <w:p w14:paraId="57DC0AC5" w14:textId="77777777" w:rsidR="00B814FC" w:rsidRPr="00866F36" w:rsidRDefault="00B814FC">
            <w:pPr>
              <w:pStyle w:val="Tableheader"/>
              <w:spacing w:before="60" w:after="60"/>
              <w:rPr>
                <w:rFonts w:asciiTheme="majorHAnsi" w:hAnsiTheme="majorHAnsi"/>
                <w:b w:val="0"/>
                <w:bCs/>
              </w:rPr>
            </w:pPr>
          </w:p>
        </w:tc>
        <w:tc>
          <w:tcPr>
            <w:tcW w:w="1141" w:type="dxa"/>
          </w:tcPr>
          <w:p w14:paraId="2F95FB6A" w14:textId="77777777" w:rsidR="00B814FC" w:rsidRPr="00866F36" w:rsidRDefault="00B814FC">
            <w:pPr>
              <w:pStyle w:val="Tableheader"/>
              <w:spacing w:before="60" w:after="60"/>
              <w:jc w:val="right"/>
              <w:rPr>
                <w:rFonts w:asciiTheme="majorHAnsi" w:hAnsiTheme="majorHAnsi"/>
                <w:b w:val="0"/>
                <w:bCs/>
              </w:rPr>
            </w:pPr>
            <w:r w:rsidRPr="00866F36">
              <w:rPr>
                <w:rFonts w:asciiTheme="majorHAnsi" w:hAnsiTheme="majorHAnsi"/>
                <w:b w:val="0"/>
                <w:bCs/>
              </w:rPr>
              <w:t>2025-26</w:t>
            </w:r>
          </w:p>
        </w:tc>
        <w:tc>
          <w:tcPr>
            <w:tcW w:w="1142" w:type="dxa"/>
          </w:tcPr>
          <w:p w14:paraId="27DACECD" w14:textId="77777777" w:rsidR="00B814FC" w:rsidRPr="00866F36" w:rsidRDefault="00B814FC">
            <w:pPr>
              <w:pStyle w:val="Tableheader"/>
              <w:spacing w:before="60" w:after="60"/>
              <w:jc w:val="right"/>
              <w:rPr>
                <w:rFonts w:asciiTheme="majorHAnsi" w:hAnsiTheme="majorHAnsi"/>
                <w:b w:val="0"/>
                <w:bCs/>
              </w:rPr>
            </w:pPr>
            <w:r w:rsidRPr="00866F36">
              <w:rPr>
                <w:rFonts w:asciiTheme="majorHAnsi" w:hAnsiTheme="majorHAnsi"/>
                <w:b w:val="0"/>
                <w:bCs/>
              </w:rPr>
              <w:t>2026-27</w:t>
            </w:r>
          </w:p>
        </w:tc>
        <w:tc>
          <w:tcPr>
            <w:tcW w:w="1142" w:type="dxa"/>
          </w:tcPr>
          <w:p w14:paraId="103C5848" w14:textId="77777777" w:rsidR="00B814FC" w:rsidRPr="00866F36" w:rsidRDefault="00B814FC">
            <w:pPr>
              <w:pStyle w:val="Tableheader"/>
              <w:spacing w:before="60" w:after="60"/>
              <w:jc w:val="right"/>
              <w:rPr>
                <w:rFonts w:asciiTheme="majorHAnsi" w:hAnsiTheme="majorHAnsi"/>
                <w:b w:val="0"/>
                <w:bCs/>
              </w:rPr>
            </w:pPr>
            <w:r w:rsidRPr="00866F36">
              <w:rPr>
                <w:rFonts w:asciiTheme="majorHAnsi" w:hAnsiTheme="majorHAnsi"/>
                <w:b w:val="0"/>
                <w:bCs/>
              </w:rPr>
              <w:t>2027-28</w:t>
            </w:r>
          </w:p>
        </w:tc>
        <w:tc>
          <w:tcPr>
            <w:tcW w:w="1142" w:type="dxa"/>
          </w:tcPr>
          <w:p w14:paraId="76137268" w14:textId="77777777" w:rsidR="00B814FC" w:rsidRPr="00866F36" w:rsidRDefault="00B814FC">
            <w:pPr>
              <w:pStyle w:val="Tableheader"/>
              <w:spacing w:before="60" w:after="60"/>
              <w:jc w:val="right"/>
              <w:rPr>
                <w:rFonts w:asciiTheme="majorHAnsi" w:hAnsiTheme="majorHAnsi"/>
                <w:b w:val="0"/>
                <w:bCs/>
              </w:rPr>
            </w:pPr>
            <w:r w:rsidRPr="00866F36">
              <w:rPr>
                <w:rFonts w:asciiTheme="majorHAnsi" w:hAnsiTheme="majorHAnsi"/>
                <w:b w:val="0"/>
                <w:bCs/>
              </w:rPr>
              <w:t>2028-29</w:t>
            </w:r>
          </w:p>
        </w:tc>
      </w:tr>
      <w:tr w:rsidR="00B265F5" w14:paraId="7A9A08E8" w14:textId="77777777">
        <w:tc>
          <w:tcPr>
            <w:tcW w:w="4500" w:type="dxa"/>
          </w:tcPr>
          <w:p w14:paraId="50FEB9D8" w14:textId="139480FB" w:rsidR="00B265F5" w:rsidRDefault="00B265F5" w:rsidP="00B265F5">
            <w:pPr>
              <w:pStyle w:val="Tabletext"/>
            </w:pPr>
            <w:r w:rsidRPr="00355A34">
              <w:t>Halving the number of business regulators by</w:t>
            </w:r>
            <w:r w:rsidR="00866F36">
              <w:rPr>
                <w:rFonts w:ascii="Calibri" w:hAnsi="Calibri" w:cs="Calibri"/>
              </w:rPr>
              <w:t> </w:t>
            </w:r>
            <w:r w:rsidRPr="00355A34">
              <w:t>2030</w:t>
            </w:r>
          </w:p>
        </w:tc>
        <w:tc>
          <w:tcPr>
            <w:tcW w:w="1141" w:type="dxa"/>
          </w:tcPr>
          <w:p w14:paraId="572C7EEA" w14:textId="49FD7100" w:rsidR="00B265F5" w:rsidRDefault="00B265F5" w:rsidP="00B265F5">
            <w:pPr>
              <w:pStyle w:val="Tabletextright"/>
            </w:pPr>
            <w:r w:rsidRPr="009F4514">
              <w:t>$4.4m</w:t>
            </w:r>
          </w:p>
        </w:tc>
        <w:tc>
          <w:tcPr>
            <w:tcW w:w="1142" w:type="dxa"/>
          </w:tcPr>
          <w:p w14:paraId="610DC2FA" w14:textId="1AE4D682" w:rsidR="00B265F5" w:rsidRDefault="00B265F5" w:rsidP="00B265F5">
            <w:pPr>
              <w:pStyle w:val="Tabletextright"/>
            </w:pPr>
            <w:r w:rsidRPr="009F4514">
              <w:t>$4.4m</w:t>
            </w:r>
          </w:p>
        </w:tc>
        <w:tc>
          <w:tcPr>
            <w:tcW w:w="1142" w:type="dxa"/>
          </w:tcPr>
          <w:p w14:paraId="67FDE734" w14:textId="5805F3F8" w:rsidR="00B265F5" w:rsidRDefault="00B265F5" w:rsidP="00B265F5">
            <w:pPr>
              <w:pStyle w:val="Tabletextright"/>
            </w:pPr>
            <w:r w:rsidRPr="009F4514">
              <w:t>$4.4m</w:t>
            </w:r>
          </w:p>
        </w:tc>
        <w:tc>
          <w:tcPr>
            <w:tcW w:w="1142" w:type="dxa"/>
          </w:tcPr>
          <w:p w14:paraId="129BB5CC" w14:textId="70C9CAB9" w:rsidR="00B265F5" w:rsidRDefault="00B265F5" w:rsidP="00B265F5">
            <w:pPr>
              <w:pStyle w:val="Tabletextright"/>
            </w:pPr>
            <w:r>
              <w:t>–</w:t>
            </w:r>
          </w:p>
        </w:tc>
      </w:tr>
      <w:tr w:rsidR="00B265F5" w14:paraId="5842A647" w14:textId="77777777">
        <w:tc>
          <w:tcPr>
            <w:tcW w:w="4500" w:type="dxa"/>
          </w:tcPr>
          <w:p w14:paraId="2ECC0448" w14:textId="227BB7BB" w:rsidR="00B265F5" w:rsidRPr="006102BE" w:rsidRDefault="00B265F5" w:rsidP="00B265F5">
            <w:pPr>
              <w:pStyle w:val="Tabletext"/>
              <w:rPr>
                <w:color w:val="414042"/>
              </w:rPr>
            </w:pPr>
            <w:r w:rsidRPr="00355A34">
              <w:t>Launching a regulatory digitisation and AI program</w:t>
            </w:r>
          </w:p>
        </w:tc>
        <w:tc>
          <w:tcPr>
            <w:tcW w:w="1141" w:type="dxa"/>
          </w:tcPr>
          <w:p w14:paraId="63CD0051" w14:textId="39366999" w:rsidR="00B265F5" w:rsidRPr="006102BE" w:rsidRDefault="00B265F5" w:rsidP="00B265F5">
            <w:pPr>
              <w:pStyle w:val="Tabletextright"/>
            </w:pPr>
            <w:r w:rsidRPr="009F4514">
              <w:t>$2.8m</w:t>
            </w:r>
          </w:p>
        </w:tc>
        <w:tc>
          <w:tcPr>
            <w:tcW w:w="1142" w:type="dxa"/>
          </w:tcPr>
          <w:p w14:paraId="4A920C2D" w14:textId="777DDEEE" w:rsidR="00B265F5" w:rsidRPr="006102BE" w:rsidRDefault="00B265F5" w:rsidP="00B265F5">
            <w:pPr>
              <w:pStyle w:val="Tabletextright"/>
            </w:pPr>
            <w:r w:rsidRPr="009F4514">
              <w:t>$3.5m</w:t>
            </w:r>
          </w:p>
        </w:tc>
        <w:tc>
          <w:tcPr>
            <w:tcW w:w="1142" w:type="dxa"/>
          </w:tcPr>
          <w:p w14:paraId="5FE9F1A3" w14:textId="32DE5430" w:rsidR="00B265F5" w:rsidRPr="006102BE" w:rsidRDefault="00B265F5" w:rsidP="00B265F5">
            <w:pPr>
              <w:pStyle w:val="Tabletextright"/>
            </w:pPr>
            <w:r w:rsidRPr="009F4514">
              <w:t>$4.3m</w:t>
            </w:r>
          </w:p>
        </w:tc>
        <w:tc>
          <w:tcPr>
            <w:tcW w:w="1142" w:type="dxa"/>
          </w:tcPr>
          <w:p w14:paraId="2CE7EB82" w14:textId="3EE76B3F" w:rsidR="00B265F5" w:rsidRPr="006102BE" w:rsidRDefault="00B265F5" w:rsidP="00B265F5">
            <w:pPr>
              <w:pStyle w:val="Tabletextright"/>
            </w:pPr>
            <w:r>
              <w:t>–</w:t>
            </w:r>
          </w:p>
        </w:tc>
      </w:tr>
      <w:tr w:rsidR="00B265F5" w14:paraId="0CBF33D1" w14:textId="77777777">
        <w:tc>
          <w:tcPr>
            <w:tcW w:w="4500" w:type="dxa"/>
          </w:tcPr>
          <w:p w14:paraId="5DC61E64" w14:textId="7F445539" w:rsidR="00B265F5" w:rsidRPr="006102BE" w:rsidRDefault="00B265F5" w:rsidP="00B265F5">
            <w:pPr>
              <w:pStyle w:val="Tabletext"/>
              <w:rPr>
                <w:color w:val="414042"/>
              </w:rPr>
            </w:pPr>
            <w:r w:rsidRPr="00355A34">
              <w:t>Reducing red tape in the regions</w:t>
            </w:r>
          </w:p>
        </w:tc>
        <w:tc>
          <w:tcPr>
            <w:tcW w:w="1141" w:type="dxa"/>
          </w:tcPr>
          <w:p w14:paraId="1488D1E6" w14:textId="27B894F4" w:rsidR="00B265F5" w:rsidRPr="006102BE" w:rsidRDefault="00B265F5" w:rsidP="00B265F5">
            <w:pPr>
              <w:pStyle w:val="Tabletextright"/>
            </w:pPr>
            <w:r w:rsidRPr="009F4514">
              <w:t>$3.5m</w:t>
            </w:r>
          </w:p>
        </w:tc>
        <w:tc>
          <w:tcPr>
            <w:tcW w:w="1142" w:type="dxa"/>
          </w:tcPr>
          <w:p w14:paraId="5FE929C9" w14:textId="6F372C3B" w:rsidR="00B265F5" w:rsidRPr="006102BE" w:rsidRDefault="00B265F5" w:rsidP="00B265F5">
            <w:pPr>
              <w:pStyle w:val="Tabletextright"/>
            </w:pPr>
            <w:r w:rsidRPr="009F4514">
              <w:t>-</w:t>
            </w:r>
          </w:p>
        </w:tc>
        <w:tc>
          <w:tcPr>
            <w:tcW w:w="1142" w:type="dxa"/>
          </w:tcPr>
          <w:p w14:paraId="0EF4FDEE" w14:textId="32A8BA3D" w:rsidR="00B265F5" w:rsidRPr="006102BE" w:rsidRDefault="00B265F5" w:rsidP="00B265F5">
            <w:pPr>
              <w:pStyle w:val="Tabletextright"/>
            </w:pPr>
            <w:r w:rsidRPr="009F4514">
              <w:t>-</w:t>
            </w:r>
          </w:p>
        </w:tc>
        <w:tc>
          <w:tcPr>
            <w:tcW w:w="1142" w:type="dxa"/>
          </w:tcPr>
          <w:p w14:paraId="67BE5B3D" w14:textId="515D53DB" w:rsidR="00B265F5" w:rsidRPr="006102BE" w:rsidRDefault="00B265F5" w:rsidP="00B265F5">
            <w:pPr>
              <w:pStyle w:val="Tabletextright"/>
            </w:pPr>
            <w:r>
              <w:t>–</w:t>
            </w:r>
          </w:p>
        </w:tc>
      </w:tr>
      <w:tr w:rsidR="00B265F5" w14:paraId="6AB4E75E" w14:textId="77777777">
        <w:tc>
          <w:tcPr>
            <w:tcW w:w="4500" w:type="dxa"/>
          </w:tcPr>
          <w:p w14:paraId="62E20A45" w14:textId="7B86792B" w:rsidR="00B265F5" w:rsidRPr="006102BE" w:rsidRDefault="00B265F5" w:rsidP="00B265F5">
            <w:pPr>
              <w:pStyle w:val="Tabletext"/>
              <w:rPr>
                <w:color w:val="414042"/>
              </w:rPr>
            </w:pPr>
            <w:r w:rsidRPr="00355A34">
              <w:t>Setting a regulatory burden reduction target of $500 million by 2030</w:t>
            </w:r>
          </w:p>
        </w:tc>
        <w:tc>
          <w:tcPr>
            <w:tcW w:w="1141" w:type="dxa"/>
          </w:tcPr>
          <w:p w14:paraId="14B0E4D1" w14:textId="4F00D5EB" w:rsidR="00B265F5" w:rsidRPr="006102BE" w:rsidRDefault="00B265F5" w:rsidP="00B265F5">
            <w:pPr>
              <w:pStyle w:val="Tabletextright"/>
            </w:pPr>
            <w:r w:rsidRPr="009F4514">
              <w:t>$0.8m</w:t>
            </w:r>
          </w:p>
        </w:tc>
        <w:tc>
          <w:tcPr>
            <w:tcW w:w="1142" w:type="dxa"/>
          </w:tcPr>
          <w:p w14:paraId="6146E10B" w14:textId="6E1B810B" w:rsidR="00B265F5" w:rsidRPr="006102BE" w:rsidRDefault="00B265F5" w:rsidP="00B265F5">
            <w:pPr>
              <w:pStyle w:val="Tabletextright"/>
            </w:pPr>
            <w:r w:rsidRPr="009F4514">
              <w:t>$0.8m</w:t>
            </w:r>
          </w:p>
        </w:tc>
        <w:tc>
          <w:tcPr>
            <w:tcW w:w="1142" w:type="dxa"/>
          </w:tcPr>
          <w:p w14:paraId="773448E5" w14:textId="303279AF" w:rsidR="00B265F5" w:rsidRPr="006102BE" w:rsidRDefault="00B265F5" w:rsidP="00B265F5">
            <w:pPr>
              <w:pStyle w:val="Tabletextright"/>
            </w:pPr>
            <w:r w:rsidRPr="009F4514">
              <w:t>$0.8m</w:t>
            </w:r>
          </w:p>
        </w:tc>
        <w:tc>
          <w:tcPr>
            <w:tcW w:w="1142" w:type="dxa"/>
          </w:tcPr>
          <w:p w14:paraId="2BDD7A98" w14:textId="7B039DCC" w:rsidR="00B265F5" w:rsidRPr="006102BE" w:rsidRDefault="00B265F5" w:rsidP="00B265F5">
            <w:pPr>
              <w:pStyle w:val="Tabletextright"/>
            </w:pPr>
            <w:r>
              <w:t>–</w:t>
            </w:r>
          </w:p>
        </w:tc>
      </w:tr>
    </w:tbl>
    <w:p w14:paraId="02549629" w14:textId="77777777" w:rsidR="00B814FC" w:rsidRPr="006A2F71" w:rsidRDefault="00B814FC" w:rsidP="00B814FC">
      <w:pPr>
        <w:pStyle w:val="NoteNormal"/>
      </w:pPr>
      <w:r>
        <w:t>Source:</w:t>
      </w:r>
      <w:r>
        <w:rPr>
          <w:spacing w:val="-3"/>
        </w:rPr>
        <w:t xml:space="preserve"> </w:t>
      </w:r>
      <w:r>
        <w:t>BP3</w:t>
      </w:r>
      <w:r>
        <w:rPr>
          <w:spacing w:val="-3"/>
        </w:rPr>
        <w:t xml:space="preserve"> </w:t>
      </w:r>
      <w:r>
        <w:t>2025-26,</w:t>
      </w:r>
      <w:r>
        <w:rPr>
          <w:spacing w:val="-2"/>
        </w:rPr>
        <w:t xml:space="preserve"> </w:t>
      </w:r>
      <w:r>
        <w:t>Chapter</w:t>
      </w:r>
      <w:r>
        <w:rPr>
          <w:spacing w:val="-3"/>
        </w:rPr>
        <w:t xml:space="preserve"> </w:t>
      </w:r>
      <w:r>
        <w:t>1</w:t>
      </w:r>
      <w:r>
        <w:rPr>
          <w:spacing w:val="-3"/>
        </w:rPr>
        <w:t xml:space="preserve"> </w:t>
      </w:r>
      <w:r w:rsidRPr="0042693E">
        <w:rPr>
          <w:i/>
          <w:iCs/>
        </w:rPr>
        <w:t>Department</w:t>
      </w:r>
      <w:r w:rsidRPr="0042693E">
        <w:rPr>
          <w:i/>
          <w:iCs/>
          <w:spacing w:val="-2"/>
        </w:rPr>
        <w:t xml:space="preserve"> </w:t>
      </w:r>
      <w:r w:rsidRPr="0042693E">
        <w:rPr>
          <w:i/>
          <w:iCs/>
        </w:rPr>
        <w:t>of</w:t>
      </w:r>
      <w:r w:rsidRPr="0042693E">
        <w:rPr>
          <w:i/>
          <w:iCs/>
          <w:spacing w:val="-3"/>
        </w:rPr>
        <w:t xml:space="preserve"> </w:t>
      </w:r>
      <w:r w:rsidRPr="0042693E">
        <w:rPr>
          <w:i/>
          <w:iCs/>
        </w:rPr>
        <w:t>Treasury</w:t>
      </w:r>
      <w:r w:rsidRPr="0042693E">
        <w:rPr>
          <w:i/>
          <w:iCs/>
          <w:spacing w:val="-3"/>
        </w:rPr>
        <w:t xml:space="preserve"> </w:t>
      </w:r>
      <w:r w:rsidRPr="0042693E">
        <w:rPr>
          <w:i/>
          <w:iCs/>
        </w:rPr>
        <w:t>and</w:t>
      </w:r>
      <w:r w:rsidRPr="0042693E">
        <w:rPr>
          <w:i/>
          <w:iCs/>
          <w:spacing w:val="-2"/>
        </w:rPr>
        <w:t xml:space="preserve"> </w:t>
      </w:r>
      <w:r w:rsidRPr="0042693E">
        <w:rPr>
          <w:i/>
          <w:iCs/>
        </w:rPr>
        <w:t>Finance</w:t>
      </w:r>
      <w:r w:rsidRPr="0042693E">
        <w:rPr>
          <w:i/>
          <w:iCs/>
          <w:spacing w:val="-3"/>
        </w:rPr>
        <w:t xml:space="preserve"> </w:t>
      </w:r>
      <w:r w:rsidRPr="0042693E">
        <w:rPr>
          <w:i/>
          <w:iCs/>
        </w:rPr>
        <w:t>Output</w:t>
      </w:r>
      <w:r w:rsidRPr="0042693E">
        <w:rPr>
          <w:i/>
          <w:iCs/>
          <w:spacing w:val="-2"/>
        </w:rPr>
        <w:t xml:space="preserve"> Initiatives</w:t>
      </w:r>
    </w:p>
    <w:p w14:paraId="7F062630" w14:textId="77777777" w:rsidR="00B814FC" w:rsidRDefault="00B814FC" w:rsidP="00B814FC"/>
    <w:p w14:paraId="1E3710BC" w14:textId="77777777" w:rsidR="00556074" w:rsidRPr="00867A13" w:rsidRDefault="00556074" w:rsidP="00556074">
      <w:pPr>
        <w:pStyle w:val="Heading2"/>
      </w:pPr>
      <w:bookmarkStart w:id="27" w:name="_TOC_250007"/>
      <w:bookmarkStart w:id="28" w:name="_Toc207277948"/>
      <w:r w:rsidRPr="00867A13">
        <w:t>Commercial</w:t>
      </w:r>
      <w:r w:rsidRPr="00867A13">
        <w:rPr>
          <w:spacing w:val="-4"/>
        </w:rPr>
        <w:t xml:space="preserve"> </w:t>
      </w:r>
      <w:bookmarkEnd w:id="27"/>
      <w:r w:rsidRPr="00867A13">
        <w:rPr>
          <w:spacing w:val="-2"/>
        </w:rPr>
        <w:t>Division</w:t>
      </w:r>
      <w:bookmarkEnd w:id="28"/>
    </w:p>
    <w:p w14:paraId="5C90406D" w14:textId="5689E78D" w:rsidR="00556074" w:rsidRPr="00867A13" w:rsidRDefault="00556074" w:rsidP="00556074">
      <w:pPr>
        <w:pStyle w:val="Heading3"/>
      </w:pPr>
      <w:r w:rsidRPr="00867A13">
        <w:t>Improve</w:t>
      </w:r>
      <w:r w:rsidRPr="00867A13">
        <w:rPr>
          <w:spacing w:val="-8"/>
        </w:rPr>
        <w:t xml:space="preserve"> </w:t>
      </w:r>
      <w:r w:rsidRPr="00867A13">
        <w:t>how</w:t>
      </w:r>
      <w:r w:rsidRPr="00867A13">
        <w:rPr>
          <w:spacing w:val="-8"/>
        </w:rPr>
        <w:t xml:space="preserve"> </w:t>
      </w:r>
      <w:r w:rsidRPr="00867A13">
        <w:t>the</w:t>
      </w:r>
      <w:r w:rsidRPr="00867A13">
        <w:rPr>
          <w:spacing w:val="-8"/>
        </w:rPr>
        <w:t xml:space="preserve"> </w:t>
      </w:r>
      <w:r w:rsidRPr="00867A13">
        <w:t>Government</w:t>
      </w:r>
      <w:r w:rsidRPr="00867A13">
        <w:rPr>
          <w:spacing w:val="-7"/>
        </w:rPr>
        <w:t xml:space="preserve"> </w:t>
      </w:r>
      <w:r w:rsidRPr="00867A13">
        <w:rPr>
          <w:spacing w:val="-2"/>
        </w:rPr>
        <w:t xml:space="preserve">manages </w:t>
      </w:r>
      <w:r w:rsidRPr="00867A13">
        <w:t>its</w:t>
      </w:r>
      <w:r w:rsidRPr="00867A13">
        <w:rPr>
          <w:spacing w:val="-3"/>
        </w:rPr>
        <w:t xml:space="preserve"> </w:t>
      </w:r>
      <w:r w:rsidRPr="00867A13">
        <w:t>balance</w:t>
      </w:r>
      <w:r w:rsidRPr="00867A13">
        <w:rPr>
          <w:spacing w:val="-1"/>
        </w:rPr>
        <w:t xml:space="preserve"> </w:t>
      </w:r>
      <w:r w:rsidRPr="00867A13">
        <w:t>sheet</w:t>
      </w:r>
      <w:r w:rsidRPr="00867A13">
        <w:rPr>
          <w:spacing w:val="-1"/>
        </w:rPr>
        <w:t xml:space="preserve"> </w:t>
      </w:r>
      <w:r w:rsidRPr="00867A13">
        <w:t>and</w:t>
      </w:r>
      <w:r w:rsidRPr="00867A13">
        <w:rPr>
          <w:spacing w:val="-1"/>
        </w:rPr>
        <w:t xml:space="preserve"> </w:t>
      </w:r>
      <w:r w:rsidRPr="00867A13">
        <w:t>commercial</w:t>
      </w:r>
      <w:r w:rsidRPr="00867A13">
        <w:rPr>
          <w:spacing w:val="-1"/>
        </w:rPr>
        <w:t xml:space="preserve"> </w:t>
      </w:r>
      <w:r w:rsidRPr="00867A13">
        <w:rPr>
          <w:spacing w:val="-2"/>
        </w:rPr>
        <w:t>activities</w:t>
      </w:r>
    </w:p>
    <w:p w14:paraId="5AA33579" w14:textId="71D28FAE" w:rsidR="007054AA" w:rsidRPr="00867A13" w:rsidRDefault="002B3370" w:rsidP="007C5428">
      <w:r w:rsidRPr="002B3370">
        <w:t>The Commercial Division leads the development of strategic commercial, financial and policy advice to support the Government’s decision-making on the State’s financial assets and liabilities, the Government’s business enterprises, commercial transactions and reforms, workplace safety, and the delivery of the Government’s social, affordable and market housing priorities. The Commercial Division is also responsible for regulating the community housing sector.</w:t>
      </w:r>
    </w:p>
    <w:p w14:paraId="368340DD" w14:textId="77777777" w:rsidR="001C4382" w:rsidRPr="00867A13" w:rsidRDefault="001C4382" w:rsidP="001C4382">
      <w:pPr>
        <w:pStyle w:val="Heading3"/>
      </w:pPr>
      <w:r w:rsidRPr="00867A13">
        <w:t>Business</w:t>
      </w:r>
      <w:r w:rsidRPr="00867A13">
        <w:rPr>
          <w:spacing w:val="-16"/>
        </w:rPr>
        <w:t xml:space="preserve"> </w:t>
      </w:r>
      <w:r w:rsidRPr="00867A13">
        <w:t>groups</w:t>
      </w:r>
      <w:r w:rsidRPr="00867A13">
        <w:rPr>
          <w:spacing w:val="-16"/>
        </w:rPr>
        <w:t xml:space="preserve"> </w:t>
      </w:r>
      <w:r w:rsidRPr="00867A13">
        <w:t>and core responsibility</w:t>
      </w:r>
    </w:p>
    <w:p w14:paraId="645C4216" w14:textId="6F887692" w:rsidR="001C4382" w:rsidRPr="00867A13" w:rsidRDefault="001C4382" w:rsidP="001C4382">
      <w:pPr>
        <w:pStyle w:val="Heading4"/>
      </w:pPr>
      <w:r w:rsidRPr="00867A13">
        <w:t>FINANCIAL</w:t>
      </w:r>
      <w:r w:rsidRPr="00867A13">
        <w:rPr>
          <w:spacing w:val="7"/>
        </w:rPr>
        <w:t xml:space="preserve"> </w:t>
      </w:r>
      <w:r w:rsidRPr="00867A13">
        <w:t>ASSETS</w:t>
      </w:r>
      <w:r w:rsidRPr="00867A13">
        <w:rPr>
          <w:spacing w:val="8"/>
        </w:rPr>
        <w:t xml:space="preserve"> </w:t>
      </w:r>
      <w:r w:rsidRPr="00867A13">
        <w:t>AND</w:t>
      </w:r>
      <w:r w:rsidRPr="00867A13">
        <w:rPr>
          <w:spacing w:val="7"/>
        </w:rPr>
        <w:t xml:space="preserve"> </w:t>
      </w:r>
      <w:r w:rsidRPr="00867A13">
        <w:rPr>
          <w:spacing w:val="-2"/>
        </w:rPr>
        <w:t>LIABILITIES</w:t>
      </w:r>
      <w:r w:rsidR="007471D6">
        <w:rPr>
          <w:spacing w:val="-2"/>
        </w:rPr>
        <w:t xml:space="preserve"> </w:t>
      </w:r>
      <w:r w:rsidR="007471D6" w:rsidRPr="007471D6">
        <w:rPr>
          <w:spacing w:val="-2"/>
        </w:rPr>
        <w:t>AND WORKPLACE SAFETY</w:t>
      </w:r>
    </w:p>
    <w:p w14:paraId="3CC391AA" w14:textId="77777777" w:rsidR="00655241" w:rsidRDefault="00655241" w:rsidP="00655241">
      <w:r>
        <w:t>Advises</w:t>
      </w:r>
      <w:r>
        <w:rPr>
          <w:spacing w:val="-8"/>
        </w:rPr>
        <w:t xml:space="preserve"> </w:t>
      </w:r>
      <w:r>
        <w:t>the</w:t>
      </w:r>
      <w:r>
        <w:rPr>
          <w:spacing w:val="-8"/>
        </w:rPr>
        <w:t xml:space="preserve"> </w:t>
      </w:r>
      <w:r>
        <w:t>Government</w:t>
      </w:r>
      <w:r>
        <w:rPr>
          <w:spacing w:val="-8"/>
        </w:rPr>
        <w:t xml:space="preserve"> </w:t>
      </w:r>
      <w:r>
        <w:t>and</w:t>
      </w:r>
      <w:r>
        <w:rPr>
          <w:spacing w:val="-8"/>
        </w:rPr>
        <w:t xml:space="preserve"> </w:t>
      </w:r>
      <w:r>
        <w:t>reports</w:t>
      </w:r>
      <w:r>
        <w:rPr>
          <w:spacing w:val="-8"/>
        </w:rPr>
        <w:t xml:space="preserve"> </w:t>
      </w:r>
      <w:r>
        <w:t>on</w:t>
      </w:r>
      <w:r>
        <w:rPr>
          <w:spacing w:val="-8"/>
        </w:rPr>
        <w:t xml:space="preserve"> </w:t>
      </w:r>
      <w:r>
        <w:t>the State’s financial assets and liabilities and associated</w:t>
      </w:r>
      <w:r>
        <w:rPr>
          <w:spacing w:val="-4"/>
        </w:rPr>
        <w:t xml:space="preserve"> </w:t>
      </w:r>
      <w:r>
        <w:t>financial</w:t>
      </w:r>
      <w:r>
        <w:rPr>
          <w:spacing w:val="-4"/>
        </w:rPr>
        <w:t xml:space="preserve"> </w:t>
      </w:r>
      <w:r>
        <w:t>risks,</w:t>
      </w:r>
      <w:r>
        <w:rPr>
          <w:spacing w:val="-4"/>
        </w:rPr>
        <w:t xml:space="preserve"> </w:t>
      </w:r>
      <w:r>
        <w:t>including</w:t>
      </w:r>
      <w:r>
        <w:rPr>
          <w:spacing w:val="-3"/>
        </w:rPr>
        <w:t xml:space="preserve"> </w:t>
      </w:r>
      <w:r>
        <w:t>the</w:t>
      </w:r>
      <w:r>
        <w:rPr>
          <w:spacing w:val="-4"/>
        </w:rPr>
        <w:t xml:space="preserve"> State’s </w:t>
      </w:r>
      <w:r>
        <w:t>investments, debts, superannuation and insurance</w:t>
      </w:r>
      <w:r>
        <w:rPr>
          <w:spacing w:val="-12"/>
        </w:rPr>
        <w:t xml:space="preserve"> </w:t>
      </w:r>
      <w:r>
        <w:t>claims</w:t>
      </w:r>
      <w:r>
        <w:rPr>
          <w:spacing w:val="-12"/>
        </w:rPr>
        <w:t xml:space="preserve"> </w:t>
      </w:r>
      <w:r>
        <w:t>liabilities</w:t>
      </w:r>
      <w:r>
        <w:rPr>
          <w:spacing w:val="-11"/>
        </w:rPr>
        <w:t xml:space="preserve"> </w:t>
      </w:r>
      <w:r>
        <w:t>and</w:t>
      </w:r>
      <w:r>
        <w:rPr>
          <w:spacing w:val="-12"/>
        </w:rPr>
        <w:t xml:space="preserve"> </w:t>
      </w:r>
      <w:r>
        <w:t>guarantees associated with state lending programs.</w:t>
      </w:r>
    </w:p>
    <w:p w14:paraId="35B7EA32" w14:textId="77777777" w:rsidR="00655241" w:rsidRDefault="00655241" w:rsidP="00655241">
      <w:r>
        <w:t>Provides</w:t>
      </w:r>
      <w:r>
        <w:rPr>
          <w:spacing w:val="-12"/>
        </w:rPr>
        <w:t xml:space="preserve"> </w:t>
      </w:r>
      <w:r>
        <w:t>governance</w:t>
      </w:r>
      <w:r>
        <w:rPr>
          <w:spacing w:val="-12"/>
        </w:rPr>
        <w:t xml:space="preserve"> </w:t>
      </w:r>
      <w:r>
        <w:t>and</w:t>
      </w:r>
      <w:r>
        <w:rPr>
          <w:spacing w:val="-11"/>
        </w:rPr>
        <w:t xml:space="preserve"> </w:t>
      </w:r>
      <w:r>
        <w:t>prudential</w:t>
      </w:r>
      <w:r>
        <w:rPr>
          <w:spacing w:val="-12"/>
        </w:rPr>
        <w:t xml:space="preserve"> </w:t>
      </w:r>
      <w:r>
        <w:t>oversight to the State’s public financial corporations, as well as analysis and policy advice on workplace</w:t>
      </w:r>
      <w:r>
        <w:rPr>
          <w:spacing w:val="-11"/>
        </w:rPr>
        <w:t xml:space="preserve"> </w:t>
      </w:r>
      <w:r>
        <w:t>safety</w:t>
      </w:r>
      <w:r>
        <w:rPr>
          <w:spacing w:val="-11"/>
        </w:rPr>
        <w:t xml:space="preserve"> </w:t>
      </w:r>
      <w:r>
        <w:t>issues</w:t>
      </w:r>
      <w:r>
        <w:rPr>
          <w:spacing w:val="-11"/>
        </w:rPr>
        <w:t xml:space="preserve"> </w:t>
      </w:r>
      <w:r>
        <w:t>to</w:t>
      </w:r>
      <w:r>
        <w:rPr>
          <w:spacing w:val="-11"/>
        </w:rPr>
        <w:t xml:space="preserve"> </w:t>
      </w:r>
      <w:r>
        <w:t>the</w:t>
      </w:r>
      <w:r>
        <w:rPr>
          <w:spacing w:val="-11"/>
        </w:rPr>
        <w:t xml:space="preserve"> </w:t>
      </w:r>
      <w:r>
        <w:t>Government.</w:t>
      </w:r>
    </w:p>
    <w:p w14:paraId="50D8FF31" w14:textId="6BA045EC" w:rsidR="001C4382" w:rsidRPr="00867A13" w:rsidRDefault="00655241" w:rsidP="00655241">
      <w:r>
        <w:t>The</w:t>
      </w:r>
      <w:r>
        <w:rPr>
          <w:spacing w:val="-8"/>
        </w:rPr>
        <w:t xml:space="preserve"> </w:t>
      </w:r>
      <w:r>
        <w:t>Financial</w:t>
      </w:r>
      <w:r>
        <w:rPr>
          <w:spacing w:val="-8"/>
        </w:rPr>
        <w:t xml:space="preserve"> </w:t>
      </w:r>
      <w:r>
        <w:t>Assets</w:t>
      </w:r>
      <w:r>
        <w:rPr>
          <w:spacing w:val="-8"/>
        </w:rPr>
        <w:t xml:space="preserve"> </w:t>
      </w:r>
      <w:r>
        <w:t>and</w:t>
      </w:r>
      <w:r>
        <w:rPr>
          <w:spacing w:val="-8"/>
        </w:rPr>
        <w:t xml:space="preserve"> </w:t>
      </w:r>
      <w:r>
        <w:t>Liabilities</w:t>
      </w:r>
      <w:r>
        <w:rPr>
          <w:spacing w:val="-8"/>
        </w:rPr>
        <w:t xml:space="preserve"> </w:t>
      </w:r>
      <w:r>
        <w:t>and Workplace</w:t>
      </w:r>
      <w:r>
        <w:rPr>
          <w:spacing w:val="-3"/>
        </w:rPr>
        <w:t xml:space="preserve"> </w:t>
      </w:r>
      <w:r>
        <w:t>Safety</w:t>
      </w:r>
      <w:r>
        <w:rPr>
          <w:spacing w:val="-3"/>
        </w:rPr>
        <w:t xml:space="preserve"> </w:t>
      </w:r>
      <w:r>
        <w:t>Group</w:t>
      </w:r>
      <w:r>
        <w:rPr>
          <w:spacing w:val="-3"/>
        </w:rPr>
        <w:t xml:space="preserve"> </w:t>
      </w:r>
      <w:r>
        <w:t>also</w:t>
      </w:r>
      <w:r>
        <w:rPr>
          <w:spacing w:val="-2"/>
        </w:rPr>
        <w:t xml:space="preserve"> regulates </w:t>
      </w:r>
      <w:r>
        <w:t>the</w:t>
      </w:r>
      <w:r>
        <w:rPr>
          <w:spacing w:val="-10"/>
        </w:rPr>
        <w:t xml:space="preserve"> </w:t>
      </w:r>
      <w:r>
        <w:t>community</w:t>
      </w:r>
      <w:r>
        <w:rPr>
          <w:spacing w:val="-10"/>
        </w:rPr>
        <w:t xml:space="preserve"> </w:t>
      </w:r>
      <w:r>
        <w:t>housing</w:t>
      </w:r>
      <w:r>
        <w:rPr>
          <w:spacing w:val="-10"/>
        </w:rPr>
        <w:t xml:space="preserve"> </w:t>
      </w:r>
      <w:r>
        <w:t>sector</w:t>
      </w:r>
      <w:r>
        <w:rPr>
          <w:spacing w:val="-10"/>
        </w:rPr>
        <w:t xml:space="preserve"> </w:t>
      </w:r>
      <w:r>
        <w:t>and</w:t>
      </w:r>
      <w:r>
        <w:rPr>
          <w:spacing w:val="-10"/>
        </w:rPr>
        <w:t xml:space="preserve"> </w:t>
      </w:r>
      <w:r>
        <w:t>delivers the Affordable Housing Investment Partnership scheme.</w:t>
      </w:r>
    </w:p>
    <w:p w14:paraId="62D44430" w14:textId="77777777" w:rsidR="001C4382" w:rsidRPr="00867A13" w:rsidRDefault="001C4382" w:rsidP="001C4382">
      <w:pPr>
        <w:pStyle w:val="Heading4"/>
      </w:pPr>
      <w:r w:rsidRPr="00867A13">
        <w:t>COMMERCIAL</w:t>
      </w:r>
      <w:r w:rsidRPr="00867A13">
        <w:rPr>
          <w:spacing w:val="18"/>
        </w:rPr>
        <w:t xml:space="preserve"> </w:t>
      </w:r>
      <w:r w:rsidRPr="00867A13">
        <w:t>TRANSACTIONS</w:t>
      </w:r>
    </w:p>
    <w:p w14:paraId="7A5A0679" w14:textId="77777777" w:rsidR="009B5253" w:rsidRDefault="009B5253" w:rsidP="008A7E99">
      <w:pPr>
        <w:keepNext/>
      </w:pPr>
      <w:r>
        <w:t>Provides transaction advisory services and advice on whole of state negotiations and commercial</w:t>
      </w:r>
      <w:r>
        <w:rPr>
          <w:spacing w:val="-12"/>
        </w:rPr>
        <w:t xml:space="preserve"> </w:t>
      </w:r>
      <w:r>
        <w:t>transactions</w:t>
      </w:r>
      <w:r>
        <w:rPr>
          <w:spacing w:val="-12"/>
        </w:rPr>
        <w:t xml:space="preserve"> </w:t>
      </w:r>
      <w:r>
        <w:t>to</w:t>
      </w:r>
      <w:r>
        <w:rPr>
          <w:spacing w:val="-11"/>
        </w:rPr>
        <w:t xml:space="preserve"> </w:t>
      </w:r>
      <w:r>
        <w:t>the</w:t>
      </w:r>
      <w:r>
        <w:rPr>
          <w:spacing w:val="-12"/>
        </w:rPr>
        <w:t xml:space="preserve"> </w:t>
      </w:r>
      <w:r>
        <w:t>Government.</w:t>
      </w:r>
    </w:p>
    <w:p w14:paraId="6AB7381B" w14:textId="77777777" w:rsidR="009B5253" w:rsidRDefault="009B5253" w:rsidP="009B5253">
      <w:r>
        <w:t>This includes:</w:t>
      </w:r>
    </w:p>
    <w:p w14:paraId="11F0503C" w14:textId="2498865A" w:rsidR="009B5253" w:rsidRDefault="009B5253" w:rsidP="001D0B45">
      <w:pPr>
        <w:pStyle w:val="ListBullet"/>
      </w:pPr>
      <w:r>
        <w:t>identifying and implementing asset reform opportunities</w:t>
      </w:r>
      <w:r>
        <w:rPr>
          <w:spacing w:val="-11"/>
        </w:rPr>
        <w:t xml:space="preserve"> </w:t>
      </w:r>
      <w:r>
        <w:t>to</w:t>
      </w:r>
      <w:r>
        <w:rPr>
          <w:spacing w:val="-11"/>
        </w:rPr>
        <w:t xml:space="preserve"> </w:t>
      </w:r>
      <w:r>
        <w:t>optimise</w:t>
      </w:r>
      <w:r>
        <w:rPr>
          <w:spacing w:val="-11"/>
        </w:rPr>
        <w:t xml:space="preserve"> </w:t>
      </w:r>
      <w:r>
        <w:t>the</w:t>
      </w:r>
      <w:r>
        <w:rPr>
          <w:spacing w:val="-11"/>
        </w:rPr>
        <w:t xml:space="preserve"> </w:t>
      </w:r>
      <w:r>
        <w:t>State’s</w:t>
      </w:r>
      <w:r>
        <w:rPr>
          <w:spacing w:val="-11"/>
        </w:rPr>
        <w:t xml:space="preserve"> </w:t>
      </w:r>
      <w:r>
        <w:t>balance sheet management</w:t>
      </w:r>
    </w:p>
    <w:p w14:paraId="4B42BAE7" w14:textId="298E8236" w:rsidR="009B5253" w:rsidRDefault="009B5253" w:rsidP="001D0B45">
      <w:pPr>
        <w:pStyle w:val="ListBullet"/>
      </w:pPr>
      <w:r>
        <w:t>leading</w:t>
      </w:r>
      <w:r>
        <w:rPr>
          <w:spacing w:val="-6"/>
        </w:rPr>
        <w:t xml:space="preserve"> </w:t>
      </w:r>
      <w:r>
        <w:t>and</w:t>
      </w:r>
      <w:r>
        <w:rPr>
          <w:spacing w:val="-6"/>
        </w:rPr>
        <w:t xml:space="preserve"> </w:t>
      </w:r>
      <w:r>
        <w:t>advising</w:t>
      </w:r>
      <w:r>
        <w:rPr>
          <w:spacing w:val="-6"/>
        </w:rPr>
        <w:t xml:space="preserve"> </w:t>
      </w:r>
      <w:r>
        <w:t>on</w:t>
      </w:r>
      <w:r>
        <w:rPr>
          <w:spacing w:val="-6"/>
        </w:rPr>
        <w:t xml:space="preserve"> </w:t>
      </w:r>
      <w:r>
        <w:t>complex</w:t>
      </w:r>
      <w:r>
        <w:rPr>
          <w:spacing w:val="-6"/>
        </w:rPr>
        <w:t xml:space="preserve"> </w:t>
      </w:r>
      <w:r>
        <w:t>commercial transactions and negotiations</w:t>
      </w:r>
    </w:p>
    <w:p w14:paraId="5A091718" w14:textId="53A0DD33" w:rsidR="009B5253" w:rsidRDefault="009B5253" w:rsidP="001D0B45">
      <w:pPr>
        <w:pStyle w:val="ListBullet"/>
      </w:pPr>
      <w:r>
        <w:t>overseeing post transaction governance arrangements</w:t>
      </w:r>
      <w:r>
        <w:rPr>
          <w:spacing w:val="-12"/>
        </w:rPr>
        <w:t xml:space="preserve"> </w:t>
      </w:r>
      <w:r>
        <w:t>and</w:t>
      </w:r>
      <w:r>
        <w:rPr>
          <w:spacing w:val="-12"/>
        </w:rPr>
        <w:t xml:space="preserve"> </w:t>
      </w:r>
      <w:r>
        <w:t>associated</w:t>
      </w:r>
      <w:r>
        <w:rPr>
          <w:spacing w:val="-11"/>
        </w:rPr>
        <w:t xml:space="preserve"> </w:t>
      </w:r>
      <w:r>
        <w:t>matters</w:t>
      </w:r>
      <w:r>
        <w:rPr>
          <w:spacing w:val="-12"/>
        </w:rPr>
        <w:t xml:space="preserve"> </w:t>
      </w:r>
      <w:r>
        <w:t>for complex commercial transactions</w:t>
      </w:r>
    </w:p>
    <w:p w14:paraId="730F09EC" w14:textId="4F8E860D" w:rsidR="001C4382" w:rsidRPr="00867A13" w:rsidRDefault="009B5253" w:rsidP="001D0B45">
      <w:pPr>
        <w:pStyle w:val="ListBullet"/>
      </w:pPr>
      <w:r>
        <w:t>leading</w:t>
      </w:r>
      <w:r>
        <w:rPr>
          <w:spacing w:val="-1"/>
        </w:rPr>
        <w:t xml:space="preserve"> </w:t>
      </w:r>
      <w:r>
        <w:t>the</w:t>
      </w:r>
      <w:r>
        <w:rPr>
          <w:spacing w:val="-1"/>
        </w:rPr>
        <w:t xml:space="preserve"> </w:t>
      </w:r>
      <w:r>
        <w:t>implementation</w:t>
      </w:r>
      <w:r>
        <w:rPr>
          <w:spacing w:val="-1"/>
        </w:rPr>
        <w:t xml:space="preserve"> </w:t>
      </w:r>
      <w:r>
        <w:t>and</w:t>
      </w:r>
      <w:r>
        <w:rPr>
          <w:spacing w:val="-1"/>
        </w:rPr>
        <w:t xml:space="preserve"> </w:t>
      </w:r>
      <w:r>
        <w:t>delivery of</w:t>
      </w:r>
      <w:r>
        <w:rPr>
          <w:spacing w:val="-10"/>
        </w:rPr>
        <w:t xml:space="preserve"> </w:t>
      </w:r>
      <w:r>
        <w:t>government</w:t>
      </w:r>
      <w:r>
        <w:rPr>
          <w:spacing w:val="-10"/>
        </w:rPr>
        <w:t xml:space="preserve"> </w:t>
      </w:r>
      <w:r>
        <w:t>priorities</w:t>
      </w:r>
      <w:r>
        <w:rPr>
          <w:spacing w:val="-10"/>
        </w:rPr>
        <w:t xml:space="preserve"> </w:t>
      </w:r>
      <w:r>
        <w:t>related</w:t>
      </w:r>
      <w:r>
        <w:rPr>
          <w:spacing w:val="-10"/>
        </w:rPr>
        <w:t xml:space="preserve"> </w:t>
      </w:r>
      <w:r>
        <w:t>to</w:t>
      </w:r>
      <w:r>
        <w:rPr>
          <w:spacing w:val="-10"/>
        </w:rPr>
        <w:t xml:space="preserve"> </w:t>
      </w:r>
      <w:r>
        <w:t>social, affordable and market housing.</w:t>
      </w:r>
    </w:p>
    <w:p w14:paraId="51D8595D" w14:textId="77777777" w:rsidR="001C4382" w:rsidRPr="00867A13" w:rsidRDefault="001C4382" w:rsidP="001C4382">
      <w:pPr>
        <w:pStyle w:val="Heading4"/>
      </w:pPr>
      <w:r w:rsidRPr="00867A13">
        <w:t>SHAREHOLDER ENTITIES AND COMMUNITY HOUSING</w:t>
      </w:r>
    </w:p>
    <w:p w14:paraId="73E92717" w14:textId="2B27451A" w:rsidR="001C4382" w:rsidRPr="00867A13" w:rsidRDefault="002121CD" w:rsidP="002121CD">
      <w:r>
        <w:t>Provides</w:t>
      </w:r>
      <w:r>
        <w:rPr>
          <w:spacing w:val="-1"/>
        </w:rPr>
        <w:t xml:space="preserve"> </w:t>
      </w:r>
      <w:r>
        <w:t>governance</w:t>
      </w:r>
      <w:r>
        <w:rPr>
          <w:spacing w:val="-1"/>
        </w:rPr>
        <w:t xml:space="preserve"> </w:t>
      </w:r>
      <w:r>
        <w:t>oversight</w:t>
      </w:r>
      <w:r>
        <w:rPr>
          <w:spacing w:val="-1"/>
        </w:rPr>
        <w:t xml:space="preserve"> </w:t>
      </w:r>
      <w:r>
        <w:t>of</w:t>
      </w:r>
      <w:r>
        <w:rPr>
          <w:spacing w:val="-1"/>
        </w:rPr>
        <w:t xml:space="preserve"> </w:t>
      </w:r>
      <w:r>
        <w:t>the</w:t>
      </w:r>
      <w:r>
        <w:rPr>
          <w:spacing w:val="-1"/>
        </w:rPr>
        <w:t xml:space="preserve"> </w:t>
      </w:r>
      <w:r>
        <w:t>State’s public non-financial corporations (PNFCs) and</w:t>
      </w:r>
      <w:r>
        <w:rPr>
          <w:spacing w:val="-11"/>
        </w:rPr>
        <w:t xml:space="preserve"> </w:t>
      </w:r>
      <w:r>
        <w:t>regulates</w:t>
      </w:r>
      <w:r>
        <w:rPr>
          <w:spacing w:val="-11"/>
        </w:rPr>
        <w:t xml:space="preserve"> </w:t>
      </w:r>
      <w:r>
        <w:t>the</w:t>
      </w:r>
      <w:r>
        <w:rPr>
          <w:spacing w:val="-11"/>
        </w:rPr>
        <w:t xml:space="preserve"> </w:t>
      </w:r>
      <w:r>
        <w:t>community</w:t>
      </w:r>
      <w:r>
        <w:rPr>
          <w:spacing w:val="-11"/>
        </w:rPr>
        <w:t xml:space="preserve"> </w:t>
      </w:r>
      <w:r>
        <w:t>housing</w:t>
      </w:r>
      <w:r>
        <w:rPr>
          <w:spacing w:val="-11"/>
        </w:rPr>
        <w:t xml:space="preserve"> </w:t>
      </w:r>
      <w:r>
        <w:t>sector.</w:t>
      </w:r>
    </w:p>
    <w:p w14:paraId="6C3A1B82" w14:textId="77777777" w:rsidR="001C4382" w:rsidRPr="00867A13" w:rsidRDefault="001C4382" w:rsidP="001C4382">
      <w:pPr>
        <w:pStyle w:val="Heading3"/>
      </w:pPr>
      <w:r w:rsidRPr="00867A13">
        <w:t>Objective</w:t>
      </w:r>
      <w:r w:rsidRPr="00867A13">
        <w:rPr>
          <w:spacing w:val="-4"/>
        </w:rPr>
        <w:t xml:space="preserve"> </w:t>
      </w:r>
      <w:r w:rsidRPr="00867A13">
        <w:rPr>
          <w:spacing w:val="-2"/>
        </w:rPr>
        <w:t>Indicators</w:t>
      </w:r>
    </w:p>
    <w:p w14:paraId="3E62B5B9" w14:textId="77777777" w:rsidR="00022931" w:rsidRDefault="00022931" w:rsidP="00022931">
      <w:r>
        <w:t>DTF has identified the following indicators that demonstrate progress towards improving how the Government manages its balance sheet, commercial</w:t>
      </w:r>
      <w:r>
        <w:rPr>
          <w:spacing w:val="-8"/>
        </w:rPr>
        <w:t xml:space="preserve"> </w:t>
      </w:r>
      <w:r>
        <w:t>activities</w:t>
      </w:r>
      <w:r>
        <w:rPr>
          <w:spacing w:val="-8"/>
        </w:rPr>
        <w:t xml:space="preserve"> </w:t>
      </w:r>
      <w:r>
        <w:t>and</w:t>
      </w:r>
      <w:r>
        <w:rPr>
          <w:spacing w:val="-8"/>
        </w:rPr>
        <w:t xml:space="preserve"> </w:t>
      </w:r>
      <w:r>
        <w:t>advises</w:t>
      </w:r>
      <w:r>
        <w:rPr>
          <w:spacing w:val="-8"/>
        </w:rPr>
        <w:t xml:space="preserve"> </w:t>
      </w:r>
      <w:r>
        <w:t>on</w:t>
      </w:r>
      <w:r>
        <w:rPr>
          <w:spacing w:val="-8"/>
        </w:rPr>
        <w:t xml:space="preserve"> </w:t>
      </w:r>
      <w:r>
        <w:t>workplace safety matters:</w:t>
      </w:r>
    </w:p>
    <w:p w14:paraId="6BE2498E" w14:textId="60AF2D9A" w:rsidR="00022931" w:rsidRDefault="00022931" w:rsidP="001D0B45">
      <w:pPr>
        <w:pStyle w:val="ListBullet"/>
      </w:pPr>
      <w:r>
        <w:t>Government</w:t>
      </w:r>
      <w:r>
        <w:rPr>
          <w:spacing w:val="-10"/>
        </w:rPr>
        <w:t xml:space="preserve"> </w:t>
      </w:r>
      <w:r>
        <w:t>business</w:t>
      </w:r>
      <w:r>
        <w:rPr>
          <w:spacing w:val="-10"/>
        </w:rPr>
        <w:t xml:space="preserve"> </w:t>
      </w:r>
      <w:r>
        <w:t>enterprises</w:t>
      </w:r>
      <w:r>
        <w:rPr>
          <w:spacing w:val="-10"/>
        </w:rPr>
        <w:t xml:space="preserve"> </w:t>
      </w:r>
      <w:r>
        <w:t xml:space="preserve">performing against agreed financial and non-financial </w:t>
      </w:r>
      <w:r>
        <w:rPr>
          <w:spacing w:val="-2"/>
        </w:rPr>
        <w:t>indicators</w:t>
      </w:r>
    </w:p>
    <w:p w14:paraId="632CB423" w14:textId="0CC33973" w:rsidR="00022931" w:rsidRDefault="00022931" w:rsidP="001D0B45">
      <w:pPr>
        <w:pStyle w:val="ListBullet"/>
      </w:pPr>
      <w:r>
        <w:t>Advice contributes to the achievement of government policies and priorities relating to Victoria’s</w:t>
      </w:r>
      <w:r>
        <w:rPr>
          <w:spacing w:val="-12"/>
        </w:rPr>
        <w:t xml:space="preserve"> </w:t>
      </w:r>
      <w:r>
        <w:t>balance</w:t>
      </w:r>
      <w:r>
        <w:rPr>
          <w:spacing w:val="-11"/>
        </w:rPr>
        <w:t xml:space="preserve"> </w:t>
      </w:r>
      <w:r>
        <w:t>sheet,</w:t>
      </w:r>
      <w:r>
        <w:rPr>
          <w:spacing w:val="-12"/>
        </w:rPr>
        <w:t xml:space="preserve"> </w:t>
      </w:r>
      <w:r>
        <w:t>commercial</w:t>
      </w:r>
      <w:r>
        <w:rPr>
          <w:spacing w:val="-11"/>
        </w:rPr>
        <w:t xml:space="preserve"> </w:t>
      </w:r>
      <w:r>
        <w:t>activities and workplace safety programs.</w:t>
      </w:r>
    </w:p>
    <w:p w14:paraId="6AADE001" w14:textId="77777777" w:rsidR="0030423C" w:rsidRDefault="0030423C" w:rsidP="0030423C">
      <w:pPr>
        <w:pStyle w:val="Heading3"/>
        <w:rPr>
          <w:spacing w:val="-2"/>
        </w:rPr>
      </w:pPr>
      <w:r w:rsidRPr="00867A13">
        <w:t>Key</w:t>
      </w:r>
      <w:r w:rsidRPr="00867A13">
        <w:rPr>
          <w:spacing w:val="-16"/>
        </w:rPr>
        <w:t xml:space="preserve"> </w:t>
      </w:r>
      <w:r w:rsidRPr="00867A13">
        <w:t>short</w:t>
      </w:r>
      <w:r w:rsidRPr="00867A13">
        <w:rPr>
          <w:spacing w:val="-16"/>
        </w:rPr>
        <w:t xml:space="preserve"> </w:t>
      </w:r>
      <w:r w:rsidRPr="00867A13">
        <w:t>to</w:t>
      </w:r>
      <w:r w:rsidRPr="00867A13">
        <w:rPr>
          <w:spacing w:val="-16"/>
        </w:rPr>
        <w:t xml:space="preserve"> </w:t>
      </w:r>
      <w:r w:rsidRPr="00867A13">
        <w:t xml:space="preserve">medium-term </w:t>
      </w:r>
      <w:r w:rsidRPr="00867A13">
        <w:rPr>
          <w:spacing w:val="-2"/>
        </w:rPr>
        <w:t>priorities</w:t>
      </w:r>
    </w:p>
    <w:p w14:paraId="13D06731" w14:textId="727C6325" w:rsidR="00312D64" w:rsidRDefault="00312D64" w:rsidP="001D0B45">
      <w:pPr>
        <w:pStyle w:val="ListBullet"/>
      </w:pPr>
      <w:r>
        <w:t>Improve shareholder value from the Government’s investment in public non-financial</w:t>
      </w:r>
      <w:r>
        <w:rPr>
          <w:spacing w:val="-12"/>
        </w:rPr>
        <w:t xml:space="preserve"> </w:t>
      </w:r>
      <w:r>
        <w:t>corporations</w:t>
      </w:r>
      <w:r>
        <w:rPr>
          <w:spacing w:val="-12"/>
        </w:rPr>
        <w:t xml:space="preserve"> </w:t>
      </w:r>
      <w:r>
        <w:t>and</w:t>
      </w:r>
      <w:r>
        <w:rPr>
          <w:spacing w:val="-11"/>
        </w:rPr>
        <w:t xml:space="preserve"> </w:t>
      </w:r>
      <w:r>
        <w:t>public financial corporations</w:t>
      </w:r>
    </w:p>
    <w:p w14:paraId="3D136DA9" w14:textId="41EDDC20" w:rsidR="00312D64" w:rsidRDefault="00312D64" w:rsidP="001D0B45">
      <w:pPr>
        <w:pStyle w:val="ListBullet"/>
      </w:pPr>
      <w:r>
        <w:t>Identify</w:t>
      </w:r>
      <w:r>
        <w:rPr>
          <w:spacing w:val="-7"/>
        </w:rPr>
        <w:t xml:space="preserve"> </w:t>
      </w:r>
      <w:r>
        <w:t>opportunities</w:t>
      </w:r>
      <w:r>
        <w:rPr>
          <w:spacing w:val="-7"/>
        </w:rPr>
        <w:t xml:space="preserve"> </w:t>
      </w:r>
      <w:r>
        <w:t>to</w:t>
      </w:r>
      <w:r>
        <w:rPr>
          <w:spacing w:val="-7"/>
        </w:rPr>
        <w:t xml:space="preserve"> </w:t>
      </w:r>
      <w:r>
        <w:t>optimise</w:t>
      </w:r>
      <w:r>
        <w:rPr>
          <w:spacing w:val="-7"/>
        </w:rPr>
        <w:t xml:space="preserve"> </w:t>
      </w:r>
      <w:r>
        <w:t>and strengthen the State’s balance sheet</w:t>
      </w:r>
    </w:p>
    <w:p w14:paraId="2D62C257" w14:textId="6C3A1347" w:rsidR="00312D64" w:rsidRDefault="00312D64" w:rsidP="001D0B45">
      <w:pPr>
        <w:pStyle w:val="ListBullet"/>
      </w:pPr>
      <w:r>
        <w:t>Oversee</w:t>
      </w:r>
      <w:r>
        <w:rPr>
          <w:spacing w:val="-9"/>
        </w:rPr>
        <w:t xml:space="preserve"> </w:t>
      </w:r>
      <w:r>
        <w:t>compliance</w:t>
      </w:r>
      <w:r>
        <w:rPr>
          <w:spacing w:val="-9"/>
        </w:rPr>
        <w:t xml:space="preserve"> </w:t>
      </w:r>
      <w:r>
        <w:t>with</w:t>
      </w:r>
      <w:r>
        <w:rPr>
          <w:spacing w:val="-9"/>
        </w:rPr>
        <w:t xml:space="preserve"> </w:t>
      </w:r>
      <w:r>
        <w:t>prudential</w:t>
      </w:r>
      <w:r>
        <w:rPr>
          <w:spacing w:val="-9"/>
        </w:rPr>
        <w:t xml:space="preserve"> </w:t>
      </w:r>
      <w:r>
        <w:t>standards by public financial corporations to govern the management of risks arising from the State’s financial assets and liabilities</w:t>
      </w:r>
    </w:p>
    <w:p w14:paraId="40C64432" w14:textId="380B24FC" w:rsidR="00312D64" w:rsidRDefault="00312D64" w:rsidP="001D0B45">
      <w:pPr>
        <w:pStyle w:val="ListBullet"/>
      </w:pPr>
      <w:r>
        <w:t>Manage the post-transaction governance arrangements for complex transactions, for example</w:t>
      </w:r>
      <w:r>
        <w:rPr>
          <w:spacing w:val="-11"/>
        </w:rPr>
        <w:t xml:space="preserve"> </w:t>
      </w:r>
      <w:r>
        <w:t>the</w:t>
      </w:r>
      <w:r>
        <w:rPr>
          <w:spacing w:val="-11"/>
        </w:rPr>
        <w:t xml:space="preserve"> </w:t>
      </w:r>
      <w:r>
        <w:t>VicRoads</w:t>
      </w:r>
      <w:r>
        <w:rPr>
          <w:spacing w:val="-11"/>
        </w:rPr>
        <w:t xml:space="preserve"> </w:t>
      </w:r>
      <w:r>
        <w:t>Modernisation</w:t>
      </w:r>
      <w:r>
        <w:rPr>
          <w:spacing w:val="-11"/>
        </w:rPr>
        <w:t xml:space="preserve"> </w:t>
      </w:r>
      <w:r>
        <w:t>Project, to enhance and protect the State’s interests, including the administration of the Victorian Future Fund.</w:t>
      </w:r>
    </w:p>
    <w:p w14:paraId="1132FBAC" w14:textId="59C6A479" w:rsidR="00312D64" w:rsidRDefault="00312D64" w:rsidP="001D0B45">
      <w:pPr>
        <w:pStyle w:val="ListBullet"/>
      </w:pPr>
      <w:r>
        <w:t>Manage</w:t>
      </w:r>
      <w:r>
        <w:rPr>
          <w:spacing w:val="-8"/>
        </w:rPr>
        <w:t xml:space="preserve"> </w:t>
      </w:r>
      <w:r>
        <w:t>the</w:t>
      </w:r>
      <w:r>
        <w:rPr>
          <w:spacing w:val="-8"/>
        </w:rPr>
        <w:t xml:space="preserve"> </w:t>
      </w:r>
      <w:r>
        <w:t>corporate</w:t>
      </w:r>
      <w:r>
        <w:rPr>
          <w:spacing w:val="-8"/>
        </w:rPr>
        <w:t xml:space="preserve"> </w:t>
      </w:r>
      <w:r>
        <w:t>treasury</w:t>
      </w:r>
      <w:r>
        <w:rPr>
          <w:spacing w:val="-8"/>
        </w:rPr>
        <w:t xml:space="preserve"> </w:t>
      </w:r>
      <w:r>
        <w:t>function for the general government sector to:</w:t>
      </w:r>
    </w:p>
    <w:p w14:paraId="6BEDB03A" w14:textId="77777777" w:rsidR="00312D64" w:rsidRPr="00214B2D" w:rsidRDefault="00312D64" w:rsidP="00214B2D">
      <w:pPr>
        <w:pStyle w:val="ListBullet2"/>
      </w:pPr>
      <w:r w:rsidRPr="00214B2D">
        <w:t>deliver the borrowing requirements of the State Budget</w:t>
      </w:r>
    </w:p>
    <w:p w14:paraId="188E8A7F" w14:textId="77777777" w:rsidR="00312D64" w:rsidRPr="00214B2D" w:rsidRDefault="00312D64" w:rsidP="00214B2D">
      <w:pPr>
        <w:pStyle w:val="ListBullet2"/>
      </w:pPr>
      <w:r w:rsidRPr="00214B2D">
        <w:t>manage the State’s debt portfolio within targets</w:t>
      </w:r>
    </w:p>
    <w:p w14:paraId="2F63F37E" w14:textId="77777777" w:rsidR="00312D64" w:rsidRPr="00214B2D" w:rsidRDefault="00312D64" w:rsidP="00214B2D">
      <w:pPr>
        <w:pStyle w:val="ListBullet2"/>
      </w:pPr>
      <w:r w:rsidRPr="00214B2D">
        <w:t>operate the Central Banking System to provide efficient cash management outcomes and returns</w:t>
      </w:r>
    </w:p>
    <w:p w14:paraId="2880FBF2" w14:textId="77777777" w:rsidR="00312D64" w:rsidRPr="00214B2D" w:rsidRDefault="00312D64" w:rsidP="00214B2D">
      <w:pPr>
        <w:pStyle w:val="ListBullet2"/>
      </w:pPr>
      <w:r w:rsidRPr="00214B2D">
        <w:t>ensure liquidity policies and requirements are achieved</w:t>
      </w:r>
    </w:p>
    <w:p w14:paraId="774E3E37" w14:textId="77777777" w:rsidR="00312D64" w:rsidRPr="00214B2D" w:rsidRDefault="00312D64" w:rsidP="00214B2D">
      <w:pPr>
        <w:pStyle w:val="ListBullet2"/>
      </w:pPr>
      <w:r w:rsidRPr="00214B2D">
        <w:t>provide transactional banking advice to government and its agencies</w:t>
      </w:r>
    </w:p>
    <w:p w14:paraId="0FB5B2E1" w14:textId="77777777" w:rsidR="00312D64" w:rsidRPr="00214B2D" w:rsidRDefault="00312D64" w:rsidP="00214B2D">
      <w:pPr>
        <w:pStyle w:val="ListBullet2"/>
      </w:pPr>
      <w:r w:rsidRPr="00214B2D">
        <w:t>manage credit rating agency relationships and provide related advice</w:t>
      </w:r>
    </w:p>
    <w:p w14:paraId="489C0E9F" w14:textId="77777777" w:rsidR="00312D64" w:rsidRDefault="00312D64" w:rsidP="00214B2D">
      <w:pPr>
        <w:pStyle w:val="ListBullet2"/>
      </w:pPr>
      <w:r w:rsidRPr="00214B2D">
        <w:t>manage</w:t>
      </w:r>
      <w:r>
        <w:t xml:space="preserve"> the credit assessment and approval</w:t>
      </w:r>
      <w:r>
        <w:rPr>
          <w:spacing w:val="-12"/>
        </w:rPr>
        <w:t xml:space="preserve"> </w:t>
      </w:r>
      <w:r>
        <w:t>process</w:t>
      </w:r>
      <w:r>
        <w:rPr>
          <w:spacing w:val="-12"/>
        </w:rPr>
        <w:t xml:space="preserve"> </w:t>
      </w:r>
      <w:r>
        <w:t>associated</w:t>
      </w:r>
      <w:r>
        <w:rPr>
          <w:spacing w:val="-11"/>
        </w:rPr>
        <w:t xml:space="preserve"> </w:t>
      </w:r>
      <w:r>
        <w:t>with</w:t>
      </w:r>
      <w:r>
        <w:rPr>
          <w:spacing w:val="-12"/>
        </w:rPr>
        <w:t xml:space="preserve"> </w:t>
      </w:r>
      <w:r>
        <w:t>loans to PNFCs, councils, sporting bodies, universities and other stakeholders</w:t>
      </w:r>
    </w:p>
    <w:p w14:paraId="25E9BC09" w14:textId="778BF30A" w:rsidR="00312D64" w:rsidRDefault="00312D64" w:rsidP="001D0B45">
      <w:pPr>
        <w:pStyle w:val="ListBullet"/>
      </w:pPr>
      <w:r>
        <w:t>Regulate the community housing sector</w:t>
      </w:r>
      <w:r>
        <w:rPr>
          <w:spacing w:val="40"/>
        </w:rPr>
        <w:t xml:space="preserve"> </w:t>
      </w:r>
      <w:r>
        <w:t>to</w:t>
      </w:r>
      <w:r>
        <w:rPr>
          <w:spacing w:val="-8"/>
        </w:rPr>
        <w:t xml:space="preserve"> </w:t>
      </w:r>
      <w:r>
        <w:t>ensure</w:t>
      </w:r>
      <w:r>
        <w:rPr>
          <w:spacing w:val="-8"/>
        </w:rPr>
        <w:t xml:space="preserve"> </w:t>
      </w:r>
      <w:r>
        <w:t>safe</w:t>
      </w:r>
      <w:r>
        <w:rPr>
          <w:spacing w:val="-8"/>
        </w:rPr>
        <w:t xml:space="preserve"> </w:t>
      </w:r>
      <w:r>
        <w:t>and</w:t>
      </w:r>
      <w:r>
        <w:rPr>
          <w:spacing w:val="-8"/>
        </w:rPr>
        <w:t xml:space="preserve"> </w:t>
      </w:r>
      <w:r>
        <w:t>secure</w:t>
      </w:r>
      <w:r>
        <w:rPr>
          <w:spacing w:val="-8"/>
        </w:rPr>
        <w:t xml:space="preserve"> </w:t>
      </w:r>
      <w:r>
        <w:t>housing</w:t>
      </w:r>
      <w:r>
        <w:rPr>
          <w:spacing w:val="-8"/>
        </w:rPr>
        <w:t xml:space="preserve"> </w:t>
      </w:r>
      <w:r>
        <w:t xml:space="preserve">service </w:t>
      </w:r>
      <w:r>
        <w:rPr>
          <w:spacing w:val="-2"/>
        </w:rPr>
        <w:t>delivery</w:t>
      </w:r>
    </w:p>
    <w:p w14:paraId="12DF69AF" w14:textId="7ACD2CDD" w:rsidR="00312D64" w:rsidRDefault="00312D64" w:rsidP="001D0B45">
      <w:pPr>
        <w:pStyle w:val="ListBullet"/>
      </w:pPr>
      <w:r>
        <w:t>Manage</w:t>
      </w:r>
      <w:r>
        <w:rPr>
          <w:spacing w:val="-2"/>
        </w:rPr>
        <w:t xml:space="preserve"> </w:t>
      </w:r>
      <w:r>
        <w:t>the</w:t>
      </w:r>
      <w:r>
        <w:rPr>
          <w:spacing w:val="-1"/>
        </w:rPr>
        <w:t xml:space="preserve"> </w:t>
      </w:r>
      <w:r>
        <w:t>delivery</w:t>
      </w:r>
      <w:r>
        <w:rPr>
          <w:spacing w:val="-2"/>
        </w:rPr>
        <w:t xml:space="preserve"> </w:t>
      </w:r>
      <w:r>
        <w:t>of</w:t>
      </w:r>
      <w:r>
        <w:rPr>
          <w:spacing w:val="-1"/>
        </w:rPr>
        <w:t xml:space="preserve"> </w:t>
      </w:r>
      <w:r>
        <w:t>government</w:t>
      </w:r>
      <w:r>
        <w:rPr>
          <w:spacing w:val="-1"/>
        </w:rPr>
        <w:t xml:space="preserve"> </w:t>
      </w:r>
      <w:r>
        <w:rPr>
          <w:spacing w:val="-2"/>
        </w:rPr>
        <w:t xml:space="preserve">priorities </w:t>
      </w:r>
      <w:r>
        <w:t>and</w:t>
      </w:r>
      <w:r>
        <w:rPr>
          <w:spacing w:val="-4"/>
        </w:rPr>
        <w:t xml:space="preserve"> </w:t>
      </w:r>
      <w:r>
        <w:t>programs</w:t>
      </w:r>
      <w:r>
        <w:rPr>
          <w:spacing w:val="-3"/>
        </w:rPr>
        <w:t xml:space="preserve"> </w:t>
      </w:r>
      <w:r>
        <w:t>related</w:t>
      </w:r>
      <w:r>
        <w:rPr>
          <w:spacing w:val="-4"/>
        </w:rPr>
        <w:t xml:space="preserve"> </w:t>
      </w:r>
      <w:r>
        <w:t>to</w:t>
      </w:r>
      <w:r>
        <w:rPr>
          <w:spacing w:val="-3"/>
        </w:rPr>
        <w:t xml:space="preserve"> </w:t>
      </w:r>
      <w:r>
        <w:t>social,</w:t>
      </w:r>
      <w:r>
        <w:rPr>
          <w:spacing w:val="-3"/>
        </w:rPr>
        <w:t xml:space="preserve"> </w:t>
      </w:r>
      <w:r>
        <w:rPr>
          <w:spacing w:val="-2"/>
        </w:rPr>
        <w:t xml:space="preserve">affordable </w:t>
      </w:r>
      <w:r>
        <w:t>and</w:t>
      </w:r>
      <w:r>
        <w:rPr>
          <w:spacing w:val="-3"/>
        </w:rPr>
        <w:t xml:space="preserve"> </w:t>
      </w:r>
      <w:r>
        <w:t>market</w:t>
      </w:r>
      <w:r>
        <w:rPr>
          <w:spacing w:val="-2"/>
        </w:rPr>
        <w:t xml:space="preserve"> housing</w:t>
      </w:r>
    </w:p>
    <w:p w14:paraId="1FE60BD5" w14:textId="473985BD" w:rsidR="00312D64" w:rsidRDefault="00312D64" w:rsidP="001D0B45">
      <w:pPr>
        <w:pStyle w:val="ListBullet"/>
      </w:pPr>
      <w:r>
        <w:t>Manage the Government’s investment in the</w:t>
      </w:r>
      <w:r>
        <w:rPr>
          <w:spacing w:val="-10"/>
        </w:rPr>
        <w:t xml:space="preserve"> </w:t>
      </w:r>
      <w:r>
        <w:t>Victorian</w:t>
      </w:r>
      <w:r>
        <w:rPr>
          <w:spacing w:val="-10"/>
        </w:rPr>
        <w:t xml:space="preserve"> </w:t>
      </w:r>
      <w:r>
        <w:t>Homebuyer</w:t>
      </w:r>
      <w:r>
        <w:rPr>
          <w:spacing w:val="-10"/>
        </w:rPr>
        <w:t xml:space="preserve"> </w:t>
      </w:r>
      <w:r>
        <w:t>Fund</w:t>
      </w:r>
      <w:r>
        <w:rPr>
          <w:spacing w:val="-10"/>
        </w:rPr>
        <w:t xml:space="preserve"> </w:t>
      </w:r>
      <w:r>
        <w:t>and</w:t>
      </w:r>
      <w:r>
        <w:rPr>
          <w:spacing w:val="-10"/>
        </w:rPr>
        <w:t xml:space="preserve"> </w:t>
      </w:r>
      <w:r>
        <w:t xml:space="preserve">future participation in the federal shared equity </w:t>
      </w:r>
      <w:r>
        <w:rPr>
          <w:spacing w:val="-2"/>
        </w:rPr>
        <w:t>scheme</w:t>
      </w:r>
    </w:p>
    <w:p w14:paraId="5760B921" w14:textId="234931E2" w:rsidR="00312D64" w:rsidRDefault="00312D64" w:rsidP="001D0B45">
      <w:pPr>
        <w:pStyle w:val="ListBullet"/>
      </w:pPr>
      <w:r>
        <w:t>Manage</w:t>
      </w:r>
      <w:r>
        <w:rPr>
          <w:spacing w:val="-10"/>
        </w:rPr>
        <w:t xml:space="preserve"> </w:t>
      </w:r>
      <w:r>
        <w:t>Affordable</w:t>
      </w:r>
      <w:r>
        <w:rPr>
          <w:spacing w:val="-10"/>
        </w:rPr>
        <w:t xml:space="preserve"> </w:t>
      </w:r>
      <w:r>
        <w:t>Housing</w:t>
      </w:r>
      <w:r>
        <w:rPr>
          <w:spacing w:val="-10"/>
        </w:rPr>
        <w:t xml:space="preserve"> </w:t>
      </w:r>
      <w:r>
        <w:t>Investment Partnerships (AHIP)</w:t>
      </w:r>
    </w:p>
    <w:p w14:paraId="34AAFD28" w14:textId="07A7B8E5" w:rsidR="00312D64" w:rsidRDefault="00312D64" w:rsidP="001D0B45">
      <w:pPr>
        <w:pStyle w:val="ListBullet"/>
      </w:pPr>
      <w:r>
        <w:t>Provide advice and coordinate program activities</w:t>
      </w:r>
      <w:r>
        <w:rPr>
          <w:spacing w:val="-12"/>
        </w:rPr>
        <w:t xml:space="preserve"> </w:t>
      </w:r>
      <w:r>
        <w:t>to</w:t>
      </w:r>
      <w:r>
        <w:rPr>
          <w:spacing w:val="-12"/>
        </w:rPr>
        <w:t xml:space="preserve"> </w:t>
      </w:r>
      <w:r>
        <w:t>strengthen</w:t>
      </w:r>
      <w:r>
        <w:rPr>
          <w:spacing w:val="-11"/>
        </w:rPr>
        <w:t xml:space="preserve"> </w:t>
      </w:r>
      <w:r>
        <w:t>workplace</w:t>
      </w:r>
      <w:r>
        <w:rPr>
          <w:spacing w:val="-12"/>
        </w:rPr>
        <w:t xml:space="preserve"> </w:t>
      </w:r>
      <w:r>
        <w:t>safety, including</w:t>
      </w:r>
      <w:r>
        <w:rPr>
          <w:spacing w:val="-2"/>
        </w:rPr>
        <w:t xml:space="preserve"> </w:t>
      </w:r>
      <w:r>
        <w:t>supporting</w:t>
      </w:r>
      <w:r>
        <w:rPr>
          <w:spacing w:val="-2"/>
        </w:rPr>
        <w:t xml:space="preserve"> </w:t>
      </w:r>
      <w:r>
        <w:t>the</w:t>
      </w:r>
      <w:r>
        <w:rPr>
          <w:spacing w:val="-3"/>
        </w:rPr>
        <w:t xml:space="preserve"> </w:t>
      </w:r>
      <w:r>
        <w:t>public</w:t>
      </w:r>
      <w:r>
        <w:rPr>
          <w:spacing w:val="-2"/>
        </w:rPr>
        <w:t xml:space="preserve"> </w:t>
      </w:r>
      <w:r>
        <w:t>sector</w:t>
      </w:r>
      <w:r>
        <w:rPr>
          <w:spacing w:val="-2"/>
        </w:rPr>
        <w:t xml:space="preserve"> </w:t>
      </w:r>
      <w:r>
        <w:t>to implement</w:t>
      </w:r>
      <w:r>
        <w:rPr>
          <w:spacing w:val="-12"/>
        </w:rPr>
        <w:t xml:space="preserve"> </w:t>
      </w:r>
      <w:r>
        <w:t>appropriate</w:t>
      </w:r>
      <w:r>
        <w:rPr>
          <w:spacing w:val="-12"/>
        </w:rPr>
        <w:t xml:space="preserve"> </w:t>
      </w:r>
      <w:r>
        <w:t>psychosocial</w:t>
      </w:r>
      <w:r>
        <w:rPr>
          <w:spacing w:val="-11"/>
        </w:rPr>
        <w:t xml:space="preserve"> </w:t>
      </w:r>
      <w:r>
        <w:t>risk management frameworks.</w:t>
      </w:r>
    </w:p>
    <w:p w14:paraId="01A09E7D" w14:textId="67BFF287" w:rsidR="00BC118F" w:rsidRPr="00867A13" w:rsidRDefault="00BC118F" w:rsidP="00F05E68"/>
    <w:p w14:paraId="45AD70C6" w14:textId="77777777" w:rsidR="005A01F1" w:rsidRPr="00867A13" w:rsidRDefault="005A01F1" w:rsidP="00E47A3A">
      <w:pPr>
        <w:pStyle w:val="Heading2"/>
        <w:pageBreakBefore/>
      </w:pPr>
      <w:bookmarkStart w:id="29" w:name="_TOC_250006"/>
      <w:bookmarkStart w:id="30" w:name="_Toc207277949"/>
      <w:r w:rsidRPr="00867A13">
        <w:t>Infrastructure</w:t>
      </w:r>
      <w:r w:rsidRPr="00867A13">
        <w:rPr>
          <w:spacing w:val="-10"/>
        </w:rPr>
        <w:t xml:space="preserve"> </w:t>
      </w:r>
      <w:bookmarkEnd w:id="29"/>
      <w:r w:rsidRPr="00867A13">
        <w:rPr>
          <w:spacing w:val="-2"/>
        </w:rPr>
        <w:t>Division</w:t>
      </w:r>
      <w:bookmarkEnd w:id="30"/>
    </w:p>
    <w:p w14:paraId="29CC34CC" w14:textId="0C3B4999" w:rsidR="005A01F1" w:rsidRPr="00E9298F" w:rsidRDefault="00E9298F" w:rsidP="00E9298F">
      <w:pPr>
        <w:pStyle w:val="Heading3"/>
      </w:pPr>
      <w:r>
        <w:t>Improve how the Government manages its public sector infrastructure</w:t>
      </w:r>
      <w:r>
        <w:rPr>
          <w:spacing w:val="-11"/>
        </w:rPr>
        <w:t xml:space="preserve"> </w:t>
      </w:r>
      <w:r>
        <w:t>and</w:t>
      </w:r>
      <w:r>
        <w:rPr>
          <w:spacing w:val="-11"/>
        </w:rPr>
        <w:t xml:space="preserve"> </w:t>
      </w:r>
      <w:r>
        <w:t>associated</w:t>
      </w:r>
      <w:r>
        <w:rPr>
          <w:spacing w:val="-11"/>
        </w:rPr>
        <w:t xml:space="preserve"> </w:t>
      </w:r>
      <w:r>
        <w:t>risk</w:t>
      </w:r>
      <w:r>
        <w:rPr>
          <w:spacing w:val="-11"/>
        </w:rPr>
        <w:t xml:space="preserve"> </w:t>
      </w:r>
      <w:r>
        <w:t>management</w:t>
      </w:r>
      <w:r>
        <w:rPr>
          <w:spacing w:val="-11"/>
        </w:rPr>
        <w:t xml:space="preserve"> </w:t>
      </w:r>
      <w:r>
        <w:t>activities</w:t>
      </w:r>
    </w:p>
    <w:p w14:paraId="6D31D9D8" w14:textId="280F9971" w:rsidR="007D3A9A" w:rsidRPr="00867A13" w:rsidRDefault="00CE0437" w:rsidP="00CE0437">
      <w:r>
        <w:t>The Infrastructure Division leads the development of strategic commercial, procurement, technical and financial advice to the Government to support key</w:t>
      </w:r>
      <w:r>
        <w:rPr>
          <w:spacing w:val="-1"/>
        </w:rPr>
        <w:t xml:space="preserve"> </w:t>
      </w:r>
      <w:r>
        <w:t>decisions</w:t>
      </w:r>
      <w:r>
        <w:rPr>
          <w:spacing w:val="-1"/>
        </w:rPr>
        <w:t xml:space="preserve"> </w:t>
      </w:r>
      <w:r>
        <w:t>regarding</w:t>
      </w:r>
      <w:r>
        <w:rPr>
          <w:spacing w:val="-1"/>
        </w:rPr>
        <w:t xml:space="preserve"> </w:t>
      </w:r>
      <w:r>
        <w:t>the</w:t>
      </w:r>
      <w:r>
        <w:rPr>
          <w:spacing w:val="-1"/>
        </w:rPr>
        <w:t xml:space="preserve"> </w:t>
      </w:r>
      <w:r>
        <w:t>State’s</w:t>
      </w:r>
      <w:r>
        <w:rPr>
          <w:spacing w:val="-1"/>
        </w:rPr>
        <w:t xml:space="preserve"> </w:t>
      </w:r>
      <w:r>
        <w:t>infrastructure</w:t>
      </w:r>
      <w:r>
        <w:rPr>
          <w:spacing w:val="-1"/>
        </w:rPr>
        <w:t xml:space="preserve"> </w:t>
      </w:r>
      <w:r>
        <w:t>investment</w:t>
      </w:r>
      <w:r>
        <w:rPr>
          <w:spacing w:val="-1"/>
        </w:rPr>
        <w:t xml:space="preserve"> </w:t>
      </w:r>
      <w:r>
        <w:t>opportunities and drive improvement in the risk management of infrastructure delivery.</w:t>
      </w:r>
    </w:p>
    <w:p w14:paraId="2C7F17CD" w14:textId="77777777" w:rsidR="007D3A9A" w:rsidRPr="00867A13" w:rsidRDefault="007D3A9A" w:rsidP="007D3A9A">
      <w:pPr>
        <w:pStyle w:val="Heading3"/>
      </w:pPr>
      <w:r w:rsidRPr="00867A13">
        <w:t>Business</w:t>
      </w:r>
      <w:r w:rsidRPr="00867A13">
        <w:rPr>
          <w:spacing w:val="-16"/>
        </w:rPr>
        <w:t xml:space="preserve"> </w:t>
      </w:r>
      <w:r w:rsidRPr="00867A13">
        <w:t>groups</w:t>
      </w:r>
      <w:r w:rsidRPr="00867A13">
        <w:rPr>
          <w:spacing w:val="-16"/>
        </w:rPr>
        <w:t xml:space="preserve"> </w:t>
      </w:r>
      <w:r w:rsidRPr="00867A13">
        <w:t>and core</w:t>
      </w:r>
      <w:r w:rsidRPr="00867A13">
        <w:rPr>
          <w:spacing w:val="-2"/>
        </w:rPr>
        <w:t xml:space="preserve"> responsibilities</w:t>
      </w:r>
    </w:p>
    <w:p w14:paraId="22C0CF58" w14:textId="77777777" w:rsidR="007D3A9A" w:rsidRPr="00867A13" w:rsidRDefault="007D3A9A" w:rsidP="007D3A9A">
      <w:pPr>
        <w:pStyle w:val="Heading4"/>
      </w:pPr>
      <w:r w:rsidRPr="00867A13">
        <w:t>INFRASTRUCTURE</w:t>
      </w:r>
      <w:r w:rsidRPr="00867A13">
        <w:rPr>
          <w:spacing w:val="-10"/>
        </w:rPr>
        <w:t xml:space="preserve"> </w:t>
      </w:r>
      <w:r w:rsidRPr="00867A13">
        <w:t>POLICY AND ASSURANCE</w:t>
      </w:r>
    </w:p>
    <w:p w14:paraId="59DF1B77" w14:textId="6057E247" w:rsidR="007D3A9A" w:rsidRPr="00867A13" w:rsidRDefault="00B37D92" w:rsidP="00B37D92">
      <w:r>
        <w:t>Provides financial advice to the Government and</w:t>
      </w:r>
      <w:r>
        <w:rPr>
          <w:spacing w:val="-10"/>
        </w:rPr>
        <w:t xml:space="preserve"> </w:t>
      </w:r>
      <w:r>
        <w:t>guidance</w:t>
      </w:r>
      <w:r>
        <w:rPr>
          <w:spacing w:val="-10"/>
        </w:rPr>
        <w:t xml:space="preserve"> </w:t>
      </w:r>
      <w:r>
        <w:t>to</w:t>
      </w:r>
      <w:r>
        <w:rPr>
          <w:spacing w:val="-10"/>
        </w:rPr>
        <w:t xml:space="preserve"> </w:t>
      </w:r>
      <w:r>
        <w:t>departments</w:t>
      </w:r>
      <w:r>
        <w:rPr>
          <w:spacing w:val="-10"/>
        </w:rPr>
        <w:t xml:space="preserve"> </w:t>
      </w:r>
      <w:r>
        <w:t>on</w:t>
      </w:r>
      <w:r>
        <w:rPr>
          <w:spacing w:val="-10"/>
        </w:rPr>
        <w:t xml:space="preserve"> </w:t>
      </w:r>
      <w:r>
        <w:t xml:space="preserve">infrastructure investment, capital budget funding proposals, the high-value high-risk assurance framework, </w:t>
      </w:r>
      <w:r>
        <w:rPr>
          <w:position w:val="1"/>
        </w:rPr>
        <w:t>and</w:t>
      </w:r>
      <w:r>
        <w:rPr>
          <w:spacing w:val="-1"/>
          <w:position w:val="1"/>
        </w:rPr>
        <w:t xml:space="preserve"> </w:t>
      </w:r>
      <w:r>
        <w:rPr>
          <w:position w:val="1"/>
        </w:rPr>
        <w:t>other</w:t>
      </w:r>
      <w:r>
        <w:rPr>
          <w:spacing w:val="-1"/>
          <w:position w:val="1"/>
        </w:rPr>
        <w:t xml:space="preserve"> </w:t>
      </w:r>
      <w:r>
        <w:rPr>
          <w:position w:val="1"/>
        </w:rPr>
        <w:t>major</w:t>
      </w:r>
      <w:r>
        <w:rPr>
          <w:spacing w:val="-1"/>
          <w:position w:val="1"/>
        </w:rPr>
        <w:t xml:space="preserve"> </w:t>
      </w:r>
      <w:r>
        <w:rPr>
          <w:position w:val="1"/>
        </w:rPr>
        <w:t xml:space="preserve">commercial </w:t>
      </w:r>
      <w:r>
        <w:rPr>
          <w:spacing w:val="-2"/>
          <w:position w:val="1"/>
        </w:rPr>
        <w:t>projects.</w:t>
      </w:r>
    </w:p>
    <w:p w14:paraId="5F2D7C6B" w14:textId="77777777" w:rsidR="007D3A9A" w:rsidRPr="00867A13" w:rsidRDefault="007D3A9A" w:rsidP="007D3A9A">
      <w:pPr>
        <w:pStyle w:val="Heading4"/>
      </w:pPr>
      <w:r w:rsidRPr="00867A13">
        <w:t>INFRASTRUCTURE</w:t>
      </w:r>
      <w:r w:rsidRPr="00867A13">
        <w:rPr>
          <w:spacing w:val="19"/>
        </w:rPr>
        <w:t xml:space="preserve"> </w:t>
      </w:r>
      <w:r w:rsidRPr="00867A13">
        <w:rPr>
          <w:spacing w:val="-2"/>
        </w:rPr>
        <w:t>DELIVERY</w:t>
      </w:r>
    </w:p>
    <w:p w14:paraId="4437A3FE" w14:textId="77777777" w:rsidR="009D7330" w:rsidRDefault="009D7330" w:rsidP="009D7330">
      <w:r>
        <w:t>Provides specialist procurement and contracting advice and undertakes project assurance regarding major and complex infrastructure projects.</w:t>
      </w:r>
    </w:p>
    <w:p w14:paraId="259B19FF" w14:textId="77777777" w:rsidR="009D7330" w:rsidRDefault="009D7330" w:rsidP="009D7330">
      <w:r>
        <w:t>Develops commercial and financial structures to support major project delivery including Partnerships Victoria projects utilising private finance.</w:t>
      </w:r>
    </w:p>
    <w:p w14:paraId="1600B96A" w14:textId="4A41137E" w:rsidR="007D3A9A" w:rsidRPr="00867A13" w:rsidRDefault="009D7330" w:rsidP="009D7330">
      <w:r>
        <w:t>Develops and implements infrastructure procurement policies, standard contracts and the Market-led Proposals Guideline to facilitate private sector initiatives.</w:t>
      </w:r>
    </w:p>
    <w:p w14:paraId="34D5DD91" w14:textId="77777777" w:rsidR="007D3A9A" w:rsidRPr="00867A13" w:rsidRDefault="007D3A9A" w:rsidP="007D3A9A">
      <w:pPr>
        <w:pStyle w:val="Heading4"/>
      </w:pPr>
      <w:r w:rsidRPr="00867A13">
        <w:t>DATA</w:t>
      </w:r>
      <w:r w:rsidRPr="00867A13">
        <w:rPr>
          <w:spacing w:val="-7"/>
        </w:rPr>
        <w:t xml:space="preserve"> </w:t>
      </w:r>
      <w:r w:rsidRPr="00867A13">
        <w:t>AND</w:t>
      </w:r>
      <w:r w:rsidRPr="00867A13">
        <w:rPr>
          <w:spacing w:val="-7"/>
        </w:rPr>
        <w:t xml:space="preserve"> </w:t>
      </w:r>
      <w:r w:rsidRPr="00867A13">
        <w:t>ANALYTICS</w:t>
      </w:r>
    </w:p>
    <w:p w14:paraId="268B2384" w14:textId="77777777" w:rsidR="00955DC4" w:rsidRDefault="00955DC4" w:rsidP="00955DC4">
      <w:r>
        <w:t>Provides advice on infrastructure and ICT delivery through data-driven insights and system-wide analysis including on issues such as cost escalation, project performance and risk.</w:t>
      </w:r>
    </w:p>
    <w:p w14:paraId="5AC78D9E" w14:textId="42DE4F6D" w:rsidR="007D3A9A" w:rsidRPr="00867A13" w:rsidRDefault="00955DC4" w:rsidP="00955DC4">
      <w:r>
        <w:t>Leads internal and external reporting on the performance of major infrastructure projects and delivers public interfaces including the Construction Supplier Register (CSR), the Capital Investment Dashboard and the Victorian Major Projects Pipeline.</w:t>
      </w:r>
    </w:p>
    <w:p w14:paraId="30DB0DF2" w14:textId="6A3CB749" w:rsidR="007D3A9A" w:rsidRPr="00867A13" w:rsidRDefault="00217E66" w:rsidP="007D3A9A">
      <w:pPr>
        <w:pStyle w:val="Heading4"/>
      </w:pPr>
      <w:r w:rsidRPr="00217E66">
        <w:t>STRATEGY, PRODUCTIVITY AND PROJECT ADVISORY</w:t>
      </w:r>
    </w:p>
    <w:p w14:paraId="4C7AD321" w14:textId="77777777" w:rsidR="004B7665" w:rsidRDefault="004B7665" w:rsidP="004B7665">
      <w:r>
        <w:t>Provides best practice infrastructure advice and strategies to achieve value for money for Victorians through industry capability uplift, project assurance and developing systemic and legislative improvements.</w:t>
      </w:r>
    </w:p>
    <w:p w14:paraId="0AA6C12A" w14:textId="1F0265B8" w:rsidR="007D3A9A" w:rsidRPr="00867A13" w:rsidRDefault="004B7665" w:rsidP="004B7665">
      <w:r>
        <w:t>The team builds infrastructure delivery capability and skills through workshops and the Australian Major Project Leadership Academy, implements the Gateway review process, and supports policy development aimed at addressing material and workforce shortages, market capacity and the culture of the construction industry.</w:t>
      </w:r>
    </w:p>
    <w:p w14:paraId="2B935F85" w14:textId="77777777" w:rsidR="0025360A" w:rsidRPr="00867A13" w:rsidRDefault="0025360A" w:rsidP="0025360A">
      <w:pPr>
        <w:pStyle w:val="Heading3"/>
      </w:pPr>
      <w:r w:rsidRPr="00867A13">
        <w:rPr>
          <w:spacing w:val="-6"/>
        </w:rPr>
        <w:t>Objective</w:t>
      </w:r>
      <w:r w:rsidRPr="00867A13">
        <w:rPr>
          <w:spacing w:val="-1"/>
        </w:rPr>
        <w:t xml:space="preserve"> </w:t>
      </w:r>
      <w:r w:rsidRPr="00867A13">
        <w:t>Indicators</w:t>
      </w:r>
    </w:p>
    <w:p w14:paraId="65BF1672" w14:textId="77777777" w:rsidR="00632B5F" w:rsidRDefault="00632B5F" w:rsidP="00632B5F">
      <w:pPr>
        <w:keepNext/>
      </w:pPr>
      <w:r>
        <w:t>DTF has identified the following indicators that demonstrate progress towards improving how the Government manages its public sector infrastructure and associated risk management activities:</w:t>
      </w:r>
    </w:p>
    <w:p w14:paraId="6ECCFE42" w14:textId="51747173" w:rsidR="00632B5F" w:rsidRDefault="00632B5F" w:rsidP="00632B5F">
      <w:pPr>
        <w:pStyle w:val="ListBullet"/>
      </w:pPr>
      <w:r>
        <w:t>High-value high-risk projects have had risks identified and managed through tailored project assurance, policy advice and governance to increase the likelihood that projects are completed within agreed timeframes, budget and scope</w:t>
      </w:r>
    </w:p>
    <w:p w14:paraId="28777A97" w14:textId="6CEC625C" w:rsidR="00632B5F" w:rsidRDefault="00632B5F" w:rsidP="00632B5F">
      <w:pPr>
        <w:pStyle w:val="ListBullet"/>
      </w:pPr>
      <w:r>
        <w:t>Advice contributes to the achievement of government policies and priorities relating to Victoria’s public sector infrastructure</w:t>
      </w:r>
    </w:p>
    <w:p w14:paraId="2AFF3DDA" w14:textId="77777777" w:rsidR="0025360A" w:rsidRPr="00867A13" w:rsidRDefault="0025360A" w:rsidP="00EC4E8F">
      <w:pPr>
        <w:pStyle w:val="Heading3"/>
      </w:pPr>
      <w:r w:rsidRPr="00867A13">
        <w:t>Key</w:t>
      </w:r>
      <w:r w:rsidRPr="00867A13">
        <w:rPr>
          <w:spacing w:val="-9"/>
        </w:rPr>
        <w:t xml:space="preserve"> </w:t>
      </w:r>
      <w:r w:rsidRPr="00867A13">
        <w:t>short</w:t>
      </w:r>
      <w:r w:rsidRPr="00867A13">
        <w:rPr>
          <w:spacing w:val="-9"/>
        </w:rPr>
        <w:t xml:space="preserve"> </w:t>
      </w:r>
      <w:r w:rsidRPr="00867A13">
        <w:t>to</w:t>
      </w:r>
      <w:r w:rsidRPr="00867A13">
        <w:rPr>
          <w:spacing w:val="-9"/>
        </w:rPr>
        <w:t xml:space="preserve"> </w:t>
      </w:r>
      <w:r w:rsidRPr="00867A13">
        <w:t xml:space="preserve">medium-term </w:t>
      </w:r>
      <w:r w:rsidRPr="00867A13">
        <w:rPr>
          <w:spacing w:val="-2"/>
        </w:rPr>
        <w:t>priorities</w:t>
      </w:r>
    </w:p>
    <w:p w14:paraId="12F7E4EC" w14:textId="02F82752" w:rsidR="000F4BCC" w:rsidRDefault="000F4BCC" w:rsidP="000F4BCC">
      <w:pPr>
        <w:pStyle w:val="ListBullet"/>
      </w:pPr>
      <w:r>
        <w:t>Undertake assurance, support value for money through project procurement, and provide advice to the Government on major infrastructure projects</w:t>
      </w:r>
    </w:p>
    <w:p w14:paraId="4B15DAF2" w14:textId="1B69B334" w:rsidR="000F4BCC" w:rsidRDefault="000F4BCC" w:rsidP="000F4BCC">
      <w:pPr>
        <w:pStyle w:val="ListBullet"/>
      </w:pPr>
      <w:r>
        <w:t>Manage the Department’s contribution to the Suburban Rail Loop, including finalising the implementation of the funding and financing strategy for the project</w:t>
      </w:r>
    </w:p>
    <w:p w14:paraId="207D4C02" w14:textId="3A0E8B43" w:rsidR="000F4BCC" w:rsidRDefault="000F4BCC" w:rsidP="000F4BCC">
      <w:pPr>
        <w:pStyle w:val="ListBullet"/>
      </w:pPr>
      <w:r>
        <w:t>Prepare and deliver advice on the state capital program for the annual State Budget and Budget Update</w:t>
      </w:r>
    </w:p>
    <w:p w14:paraId="01D9B741" w14:textId="2038AB81" w:rsidR="000F4BCC" w:rsidRDefault="000F4BCC" w:rsidP="000F4BCC">
      <w:pPr>
        <w:pStyle w:val="ListBullet"/>
      </w:pPr>
      <w:r>
        <w:t>Continue to improve infrastructure policies and procedures to support the state capital program</w:t>
      </w:r>
    </w:p>
    <w:p w14:paraId="1857F9E1" w14:textId="4486DE88" w:rsidR="000F4BCC" w:rsidRDefault="000F4BCC" w:rsidP="000F4BCC">
      <w:pPr>
        <w:pStyle w:val="ListBullet"/>
      </w:pPr>
      <w:r>
        <w:t>Undertake assurance activities, including the Gateway Review Process, Project Assurance Reviews and Technical Review Advice assessments</w:t>
      </w:r>
    </w:p>
    <w:p w14:paraId="0219E83D" w14:textId="37C96012" w:rsidR="000F4BCC" w:rsidRDefault="000F4BCC" w:rsidP="000F4BCC">
      <w:pPr>
        <w:pStyle w:val="ListBullet"/>
      </w:pPr>
      <w:r>
        <w:t>Implement systemic improvements via targeted delivery reviews and investigating infrastructure productivity initiatives</w:t>
      </w:r>
    </w:p>
    <w:p w14:paraId="36EF18D1" w14:textId="34B8400D" w:rsidR="000F4BCC" w:rsidRDefault="000F4BCC" w:rsidP="000F4BCC">
      <w:pPr>
        <w:pStyle w:val="ListBullet"/>
      </w:pPr>
      <w:r>
        <w:t>Deliver professional development to help develop the skills and capability that project teams and leaders need to succeed</w:t>
      </w:r>
    </w:p>
    <w:p w14:paraId="4AFA73F2" w14:textId="59A4B586" w:rsidR="0025360A" w:rsidRPr="00867A13" w:rsidRDefault="000F4BCC" w:rsidP="000F4BCC">
      <w:pPr>
        <w:pStyle w:val="ListBullet"/>
        <w:rPr>
          <w:b/>
        </w:rPr>
      </w:pPr>
      <w:r>
        <w:t>Improve project performance monitoring, oversight and assurance through data-driven insights and trend analysis.</w:t>
      </w:r>
    </w:p>
    <w:p w14:paraId="4F242C4A" w14:textId="77777777" w:rsidR="0025360A" w:rsidRDefault="0025360A" w:rsidP="00522132"/>
    <w:p w14:paraId="45B9F93E" w14:textId="77777777" w:rsidR="00A1300A" w:rsidRDefault="00A1300A" w:rsidP="00A1300A">
      <w:pPr>
        <w:pStyle w:val="Caption"/>
        <w:rPr>
          <w:i/>
          <w:iCs/>
        </w:rPr>
      </w:pPr>
      <w:r>
        <w:t>BP3</w:t>
      </w:r>
      <w:r>
        <w:rPr>
          <w:spacing w:val="-1"/>
        </w:rPr>
        <w:t xml:space="preserve"> </w:t>
      </w:r>
      <w:r>
        <w:t>output</w:t>
      </w:r>
      <w:r>
        <w:rPr>
          <w:spacing w:val="-1"/>
        </w:rPr>
        <w:t xml:space="preserve"> </w:t>
      </w:r>
      <w:r>
        <w:t>initiatives</w:t>
      </w:r>
      <w:r>
        <w:rPr>
          <w:spacing w:val="-1"/>
        </w:rPr>
        <w:t xml:space="preserve"> </w:t>
      </w:r>
      <w:r>
        <w:t>funded in</w:t>
      </w:r>
      <w:r>
        <w:rPr>
          <w:spacing w:val="-1"/>
        </w:rPr>
        <w:t xml:space="preserve"> </w:t>
      </w:r>
      <w:r>
        <w:t>the</w:t>
      </w:r>
      <w:r>
        <w:rPr>
          <w:spacing w:val="-1"/>
        </w:rPr>
        <w:t xml:space="preserve"> </w:t>
      </w:r>
      <w:r w:rsidRPr="006A2F71">
        <w:rPr>
          <w:i/>
          <w:iCs/>
        </w:rPr>
        <w:t>2025-26 Budget</w:t>
      </w:r>
    </w:p>
    <w:tbl>
      <w:tblPr>
        <w:tblStyle w:val="DTFtexttable"/>
        <w:tblW w:w="0" w:type="auto"/>
        <w:tblLook w:val="0620" w:firstRow="1" w:lastRow="0" w:firstColumn="0" w:lastColumn="0" w:noHBand="1" w:noVBand="1"/>
      </w:tblPr>
      <w:tblGrid>
        <w:gridCol w:w="4500"/>
        <w:gridCol w:w="1141"/>
        <w:gridCol w:w="1142"/>
        <w:gridCol w:w="1142"/>
        <w:gridCol w:w="1142"/>
      </w:tblGrid>
      <w:tr w:rsidR="00A1300A" w:rsidRPr="00866F36" w14:paraId="38864CF5" w14:textId="77777777" w:rsidTr="00782660">
        <w:trPr>
          <w:cnfStyle w:val="100000000000" w:firstRow="1" w:lastRow="0" w:firstColumn="0" w:lastColumn="0" w:oddVBand="0" w:evenVBand="0" w:oddHBand="0" w:evenHBand="0" w:firstRowFirstColumn="0" w:firstRowLastColumn="0" w:lastRowFirstColumn="0" w:lastRowLastColumn="0"/>
        </w:trPr>
        <w:tc>
          <w:tcPr>
            <w:tcW w:w="4500" w:type="dxa"/>
          </w:tcPr>
          <w:p w14:paraId="0A9BAA4D" w14:textId="77777777" w:rsidR="00A1300A" w:rsidRPr="00866F36" w:rsidRDefault="00A1300A">
            <w:pPr>
              <w:pStyle w:val="Tableheader"/>
              <w:spacing w:before="60" w:after="60"/>
              <w:rPr>
                <w:rFonts w:asciiTheme="majorHAnsi" w:hAnsiTheme="majorHAnsi"/>
                <w:b w:val="0"/>
                <w:bCs/>
              </w:rPr>
            </w:pPr>
          </w:p>
        </w:tc>
        <w:tc>
          <w:tcPr>
            <w:tcW w:w="1141" w:type="dxa"/>
          </w:tcPr>
          <w:p w14:paraId="10E0F93C" w14:textId="77777777" w:rsidR="00A1300A" w:rsidRPr="00866F36" w:rsidRDefault="00A1300A">
            <w:pPr>
              <w:pStyle w:val="Tableheader"/>
              <w:spacing w:before="60" w:after="60"/>
              <w:jc w:val="right"/>
              <w:rPr>
                <w:rFonts w:asciiTheme="majorHAnsi" w:hAnsiTheme="majorHAnsi"/>
                <w:b w:val="0"/>
                <w:bCs/>
              </w:rPr>
            </w:pPr>
            <w:r w:rsidRPr="00866F36">
              <w:rPr>
                <w:rFonts w:asciiTheme="majorHAnsi" w:hAnsiTheme="majorHAnsi"/>
                <w:b w:val="0"/>
                <w:bCs/>
              </w:rPr>
              <w:t>2025-26</w:t>
            </w:r>
          </w:p>
        </w:tc>
        <w:tc>
          <w:tcPr>
            <w:tcW w:w="1142" w:type="dxa"/>
          </w:tcPr>
          <w:p w14:paraId="21C61B2F" w14:textId="77777777" w:rsidR="00A1300A" w:rsidRPr="00866F36" w:rsidRDefault="00A1300A">
            <w:pPr>
              <w:pStyle w:val="Tableheader"/>
              <w:spacing w:before="60" w:after="60"/>
              <w:jc w:val="right"/>
              <w:rPr>
                <w:rFonts w:asciiTheme="majorHAnsi" w:hAnsiTheme="majorHAnsi"/>
                <w:b w:val="0"/>
                <w:bCs/>
              </w:rPr>
            </w:pPr>
            <w:r w:rsidRPr="00866F36">
              <w:rPr>
                <w:rFonts w:asciiTheme="majorHAnsi" w:hAnsiTheme="majorHAnsi"/>
                <w:b w:val="0"/>
                <w:bCs/>
              </w:rPr>
              <w:t>2026-27</w:t>
            </w:r>
          </w:p>
        </w:tc>
        <w:tc>
          <w:tcPr>
            <w:tcW w:w="1142" w:type="dxa"/>
          </w:tcPr>
          <w:p w14:paraId="480DB03E" w14:textId="77777777" w:rsidR="00A1300A" w:rsidRPr="00866F36" w:rsidRDefault="00A1300A">
            <w:pPr>
              <w:pStyle w:val="Tableheader"/>
              <w:spacing w:before="60" w:after="60"/>
              <w:jc w:val="right"/>
              <w:rPr>
                <w:rFonts w:asciiTheme="majorHAnsi" w:hAnsiTheme="majorHAnsi"/>
                <w:b w:val="0"/>
                <w:bCs/>
              </w:rPr>
            </w:pPr>
            <w:r w:rsidRPr="00866F36">
              <w:rPr>
                <w:rFonts w:asciiTheme="majorHAnsi" w:hAnsiTheme="majorHAnsi"/>
                <w:b w:val="0"/>
                <w:bCs/>
              </w:rPr>
              <w:t>2027-28</w:t>
            </w:r>
          </w:p>
        </w:tc>
        <w:tc>
          <w:tcPr>
            <w:tcW w:w="1142" w:type="dxa"/>
          </w:tcPr>
          <w:p w14:paraId="502F1004" w14:textId="77777777" w:rsidR="00A1300A" w:rsidRPr="00866F36" w:rsidRDefault="00A1300A">
            <w:pPr>
              <w:pStyle w:val="Tableheader"/>
              <w:spacing w:before="60" w:after="60"/>
              <w:jc w:val="right"/>
              <w:rPr>
                <w:rFonts w:asciiTheme="majorHAnsi" w:hAnsiTheme="majorHAnsi"/>
                <w:b w:val="0"/>
                <w:bCs/>
              </w:rPr>
            </w:pPr>
            <w:r w:rsidRPr="00866F36">
              <w:rPr>
                <w:rFonts w:asciiTheme="majorHAnsi" w:hAnsiTheme="majorHAnsi"/>
                <w:b w:val="0"/>
                <w:bCs/>
              </w:rPr>
              <w:t>2028-29</w:t>
            </w:r>
          </w:p>
        </w:tc>
      </w:tr>
      <w:tr w:rsidR="00A1300A" w14:paraId="07085E80" w14:textId="77777777">
        <w:tc>
          <w:tcPr>
            <w:tcW w:w="4500" w:type="dxa"/>
          </w:tcPr>
          <w:p w14:paraId="1343353D" w14:textId="213CBA56" w:rsidR="00A1300A" w:rsidRDefault="00C85FBC">
            <w:pPr>
              <w:pStyle w:val="Tabletext"/>
            </w:pPr>
            <w:r w:rsidRPr="00C85FBC">
              <w:t>Continued monitoring and assurance of the state capital program</w:t>
            </w:r>
          </w:p>
        </w:tc>
        <w:tc>
          <w:tcPr>
            <w:tcW w:w="1141" w:type="dxa"/>
          </w:tcPr>
          <w:p w14:paraId="145E1DA9" w14:textId="7A6238D8" w:rsidR="00A1300A" w:rsidRDefault="00652EEF">
            <w:pPr>
              <w:pStyle w:val="Tabletextright"/>
            </w:pPr>
            <w:r w:rsidRPr="00652EEF">
              <w:t>$0.7m</w:t>
            </w:r>
          </w:p>
        </w:tc>
        <w:tc>
          <w:tcPr>
            <w:tcW w:w="1142" w:type="dxa"/>
          </w:tcPr>
          <w:p w14:paraId="79A48E38" w14:textId="7F6BD5BD" w:rsidR="00A1300A" w:rsidRDefault="005F131E">
            <w:pPr>
              <w:pStyle w:val="Tabletextright"/>
            </w:pPr>
            <w:r w:rsidRPr="005F131E">
              <w:t>$0.7m</w:t>
            </w:r>
          </w:p>
        </w:tc>
        <w:tc>
          <w:tcPr>
            <w:tcW w:w="1142" w:type="dxa"/>
          </w:tcPr>
          <w:p w14:paraId="38F0F288" w14:textId="4F7ADF44" w:rsidR="00A1300A" w:rsidRDefault="00C4752F">
            <w:pPr>
              <w:pStyle w:val="Tabletextright"/>
            </w:pPr>
            <w:r>
              <w:t>–</w:t>
            </w:r>
          </w:p>
        </w:tc>
        <w:tc>
          <w:tcPr>
            <w:tcW w:w="1142" w:type="dxa"/>
          </w:tcPr>
          <w:p w14:paraId="0E950C5F" w14:textId="6EB4823B" w:rsidR="00A1300A" w:rsidRDefault="00C4752F">
            <w:pPr>
              <w:pStyle w:val="Tabletextright"/>
            </w:pPr>
            <w:r>
              <w:t>–</w:t>
            </w:r>
          </w:p>
        </w:tc>
      </w:tr>
    </w:tbl>
    <w:p w14:paraId="6141B39F" w14:textId="77777777" w:rsidR="00A1300A" w:rsidRPr="006A2F71" w:rsidRDefault="00A1300A" w:rsidP="00A1300A">
      <w:pPr>
        <w:pStyle w:val="NoteNormal"/>
      </w:pPr>
      <w:r>
        <w:t>Source:</w:t>
      </w:r>
      <w:r>
        <w:rPr>
          <w:spacing w:val="-3"/>
        </w:rPr>
        <w:t xml:space="preserve"> </w:t>
      </w:r>
      <w:r>
        <w:t>BP3</w:t>
      </w:r>
      <w:r>
        <w:rPr>
          <w:spacing w:val="-3"/>
        </w:rPr>
        <w:t xml:space="preserve"> </w:t>
      </w:r>
      <w:r>
        <w:t>2025-26,</w:t>
      </w:r>
      <w:r>
        <w:rPr>
          <w:spacing w:val="-2"/>
        </w:rPr>
        <w:t xml:space="preserve"> </w:t>
      </w:r>
      <w:r>
        <w:t>Chapter</w:t>
      </w:r>
      <w:r>
        <w:rPr>
          <w:spacing w:val="-3"/>
        </w:rPr>
        <w:t xml:space="preserve"> </w:t>
      </w:r>
      <w:r>
        <w:t>1</w:t>
      </w:r>
      <w:r>
        <w:rPr>
          <w:spacing w:val="-3"/>
        </w:rPr>
        <w:t xml:space="preserve"> </w:t>
      </w:r>
      <w:r w:rsidRPr="0042693E">
        <w:rPr>
          <w:i/>
          <w:iCs/>
        </w:rPr>
        <w:t>Department</w:t>
      </w:r>
      <w:r w:rsidRPr="0042693E">
        <w:rPr>
          <w:i/>
          <w:iCs/>
          <w:spacing w:val="-2"/>
        </w:rPr>
        <w:t xml:space="preserve"> </w:t>
      </w:r>
      <w:r w:rsidRPr="0042693E">
        <w:rPr>
          <w:i/>
          <w:iCs/>
        </w:rPr>
        <w:t>of</w:t>
      </w:r>
      <w:r w:rsidRPr="0042693E">
        <w:rPr>
          <w:i/>
          <w:iCs/>
          <w:spacing w:val="-3"/>
        </w:rPr>
        <w:t xml:space="preserve"> </w:t>
      </w:r>
      <w:r w:rsidRPr="0042693E">
        <w:rPr>
          <w:i/>
          <w:iCs/>
        </w:rPr>
        <w:t>Treasury</w:t>
      </w:r>
      <w:r w:rsidRPr="0042693E">
        <w:rPr>
          <w:i/>
          <w:iCs/>
          <w:spacing w:val="-3"/>
        </w:rPr>
        <w:t xml:space="preserve"> </w:t>
      </w:r>
      <w:r w:rsidRPr="0042693E">
        <w:rPr>
          <w:i/>
          <w:iCs/>
        </w:rPr>
        <w:t>and</w:t>
      </w:r>
      <w:r w:rsidRPr="0042693E">
        <w:rPr>
          <w:i/>
          <w:iCs/>
          <w:spacing w:val="-2"/>
        </w:rPr>
        <w:t xml:space="preserve"> </w:t>
      </w:r>
      <w:r w:rsidRPr="0042693E">
        <w:rPr>
          <w:i/>
          <w:iCs/>
        </w:rPr>
        <w:t>Finance</w:t>
      </w:r>
      <w:r w:rsidRPr="0042693E">
        <w:rPr>
          <w:i/>
          <w:iCs/>
          <w:spacing w:val="-3"/>
        </w:rPr>
        <w:t xml:space="preserve"> </w:t>
      </w:r>
      <w:r w:rsidRPr="0042693E">
        <w:rPr>
          <w:i/>
          <w:iCs/>
        </w:rPr>
        <w:t>Output</w:t>
      </w:r>
      <w:r w:rsidRPr="0042693E">
        <w:rPr>
          <w:i/>
          <w:iCs/>
          <w:spacing w:val="-2"/>
        </w:rPr>
        <w:t xml:space="preserve"> Initiatives</w:t>
      </w:r>
    </w:p>
    <w:p w14:paraId="346CE3E3" w14:textId="77777777" w:rsidR="00522132" w:rsidRPr="00867A13" w:rsidRDefault="00522132" w:rsidP="00522132"/>
    <w:p w14:paraId="2AED32AB" w14:textId="77777777" w:rsidR="0000775A" w:rsidRPr="00867A13" w:rsidRDefault="0000775A" w:rsidP="0000775A">
      <w:pPr>
        <w:pStyle w:val="Heading2"/>
      </w:pPr>
      <w:bookmarkStart w:id="31" w:name="_TOC_250004"/>
      <w:bookmarkStart w:id="32" w:name="_Toc207277950"/>
      <w:r w:rsidRPr="00867A13">
        <w:t>Industrial</w:t>
      </w:r>
      <w:r w:rsidRPr="00867A13">
        <w:rPr>
          <w:spacing w:val="-7"/>
        </w:rPr>
        <w:t xml:space="preserve"> </w:t>
      </w:r>
      <w:r w:rsidRPr="00867A13">
        <w:t>Relations</w:t>
      </w:r>
      <w:r w:rsidRPr="00867A13">
        <w:rPr>
          <w:spacing w:val="-4"/>
        </w:rPr>
        <w:t xml:space="preserve"> </w:t>
      </w:r>
      <w:bookmarkEnd w:id="31"/>
      <w:r w:rsidRPr="00867A13">
        <w:rPr>
          <w:spacing w:val="-2"/>
        </w:rPr>
        <w:t>Victoria</w:t>
      </w:r>
      <w:bookmarkEnd w:id="32"/>
    </w:p>
    <w:p w14:paraId="68BD94D3" w14:textId="62984427" w:rsidR="0000775A" w:rsidRPr="00072829" w:rsidRDefault="00072829" w:rsidP="00072829">
      <w:pPr>
        <w:pStyle w:val="Heading3"/>
      </w:pPr>
      <w:r>
        <w:t>Strengthen Victoria’s economic performance through</w:t>
      </w:r>
      <w:r>
        <w:rPr>
          <w:spacing w:val="-15"/>
        </w:rPr>
        <w:t xml:space="preserve"> </w:t>
      </w:r>
      <w:r>
        <w:t>fair,</w:t>
      </w:r>
      <w:r>
        <w:rPr>
          <w:spacing w:val="-15"/>
        </w:rPr>
        <w:t xml:space="preserve"> </w:t>
      </w:r>
      <w:r>
        <w:t>equitable</w:t>
      </w:r>
      <w:r>
        <w:rPr>
          <w:spacing w:val="-15"/>
        </w:rPr>
        <w:t xml:space="preserve"> </w:t>
      </w:r>
      <w:r>
        <w:t>and</w:t>
      </w:r>
      <w:r>
        <w:rPr>
          <w:spacing w:val="-15"/>
        </w:rPr>
        <w:t xml:space="preserve"> </w:t>
      </w:r>
      <w:r>
        <w:t>productive</w:t>
      </w:r>
      <w:r>
        <w:rPr>
          <w:spacing w:val="-15"/>
        </w:rPr>
        <w:t xml:space="preserve"> </w:t>
      </w:r>
      <w:r>
        <w:t>workplaces</w:t>
      </w:r>
    </w:p>
    <w:p w14:paraId="4ED32C8F" w14:textId="77777777" w:rsidR="00D810A7" w:rsidRDefault="00D810A7" w:rsidP="00D810A7">
      <w:r>
        <w:t>The Industrial Relations Victoria (IRV) division provides strategic industrial relations legislative, policy and technical advice to the Government and departments.</w:t>
      </w:r>
    </w:p>
    <w:p w14:paraId="1661370E" w14:textId="77777777" w:rsidR="00D810A7" w:rsidRDefault="00D810A7" w:rsidP="00D810A7">
      <w:r>
        <w:t>IRV develops and reviews regulatory frameworks to support a positive industrial relations environment and fair and productive workplaces, secure work and gender equity.</w:t>
      </w:r>
    </w:p>
    <w:p w14:paraId="2A89C40B" w14:textId="77777777" w:rsidR="00D810A7" w:rsidRDefault="00D810A7" w:rsidP="00D810A7">
      <w:r>
        <w:t>IRV also oversees industrial relations matters and enterprise bargaining and processes across the Victorian public sector. It works towards achieving a positive working environment for all Victorians through engagement with public and private sector employers, workers, and other stakeholders and representatives.</w:t>
      </w:r>
    </w:p>
    <w:p w14:paraId="309DB885" w14:textId="02329711" w:rsidR="00A27FB7" w:rsidRPr="00867A13" w:rsidRDefault="00D810A7" w:rsidP="00D810A7">
      <w:r>
        <w:t>IRV consists of the Office of the Deputy Secretary, the Private Sector Industrial Relations group and the Public Sector Industrial Relations group.</w:t>
      </w:r>
    </w:p>
    <w:p w14:paraId="2DBC8EB3" w14:textId="77777777" w:rsidR="00A27FB7" w:rsidRPr="00867A13" w:rsidRDefault="00A27FB7" w:rsidP="00A27FB7">
      <w:pPr>
        <w:pStyle w:val="Heading3"/>
      </w:pPr>
      <w:r w:rsidRPr="00867A13">
        <w:t>Business</w:t>
      </w:r>
      <w:r w:rsidRPr="00867A13">
        <w:rPr>
          <w:spacing w:val="-16"/>
        </w:rPr>
        <w:t xml:space="preserve"> </w:t>
      </w:r>
      <w:r w:rsidRPr="00867A13">
        <w:t>groups</w:t>
      </w:r>
      <w:r w:rsidRPr="00867A13">
        <w:rPr>
          <w:spacing w:val="-16"/>
        </w:rPr>
        <w:t xml:space="preserve"> </w:t>
      </w:r>
      <w:r w:rsidRPr="00867A13">
        <w:t>and core responsibility</w:t>
      </w:r>
    </w:p>
    <w:p w14:paraId="35BB2E56" w14:textId="77777777" w:rsidR="00A27FB7" w:rsidRPr="00867A13" w:rsidRDefault="00A27FB7" w:rsidP="00A27FB7">
      <w:pPr>
        <w:pStyle w:val="Heading4"/>
      </w:pPr>
      <w:r w:rsidRPr="00867A13">
        <w:t>PRIVATE</w:t>
      </w:r>
      <w:r w:rsidRPr="00867A13">
        <w:rPr>
          <w:spacing w:val="2"/>
        </w:rPr>
        <w:t xml:space="preserve"> </w:t>
      </w:r>
      <w:r w:rsidRPr="00867A13">
        <w:t>SECTOR</w:t>
      </w:r>
      <w:r w:rsidRPr="00867A13">
        <w:rPr>
          <w:spacing w:val="2"/>
        </w:rPr>
        <w:t xml:space="preserve"> </w:t>
      </w:r>
      <w:r w:rsidRPr="00867A13">
        <w:t>INDUSTRIAL</w:t>
      </w:r>
      <w:r w:rsidRPr="00867A13">
        <w:rPr>
          <w:spacing w:val="2"/>
        </w:rPr>
        <w:t xml:space="preserve"> </w:t>
      </w:r>
      <w:r w:rsidRPr="00867A13">
        <w:rPr>
          <w:spacing w:val="-2"/>
        </w:rPr>
        <w:t>RELATIONS</w:t>
      </w:r>
    </w:p>
    <w:p w14:paraId="28E5F87C" w14:textId="77777777" w:rsidR="00737D4A" w:rsidRDefault="00737D4A" w:rsidP="00737D4A">
      <w:r>
        <w:t>Provides expert and strategic policy advice to the Government on private sector industrial relations matters, workplace relations reforms, emerging issues and risks.</w:t>
      </w:r>
    </w:p>
    <w:p w14:paraId="197A67B8" w14:textId="77777777" w:rsidR="00737D4A" w:rsidRDefault="00737D4A" w:rsidP="00737D4A">
      <w:r>
        <w:t>Leads development and presentation of submissions to significant Commonwealth and State reviews and inquiries.</w:t>
      </w:r>
    </w:p>
    <w:p w14:paraId="07E9B9F1" w14:textId="77777777" w:rsidR="00737D4A" w:rsidRDefault="00737D4A" w:rsidP="00737D4A">
      <w:r>
        <w:t>Advocates to the Commonwealth for improvements to the national industrial relations system.</w:t>
      </w:r>
    </w:p>
    <w:p w14:paraId="787E9D22" w14:textId="2C8EF997" w:rsidR="00A27FB7" w:rsidRPr="00867A13" w:rsidRDefault="00737D4A" w:rsidP="00737D4A">
      <w:r>
        <w:t>Develops policy on national labour hire, gender pay equity and historic undervaluation, use of non-disclosure agreements in workplace sexual harassment cases, protections for insecure or vulnerable workers, integrity in public construction and future of work impacts such as workplace surveillance and AI.</w:t>
      </w:r>
    </w:p>
    <w:p w14:paraId="58B6B4FC" w14:textId="77777777" w:rsidR="00A27FB7" w:rsidRPr="00867A13" w:rsidRDefault="00A27FB7" w:rsidP="00A27FB7">
      <w:pPr>
        <w:pStyle w:val="Heading4"/>
      </w:pPr>
      <w:r w:rsidRPr="00867A13">
        <w:t>PUBLIC</w:t>
      </w:r>
      <w:r w:rsidRPr="00867A13">
        <w:rPr>
          <w:spacing w:val="8"/>
        </w:rPr>
        <w:t xml:space="preserve"> </w:t>
      </w:r>
      <w:r w:rsidRPr="00867A13">
        <w:t>SECTOR</w:t>
      </w:r>
      <w:r w:rsidRPr="00867A13">
        <w:rPr>
          <w:spacing w:val="10"/>
        </w:rPr>
        <w:t xml:space="preserve"> </w:t>
      </w:r>
      <w:r w:rsidRPr="00867A13">
        <w:t>INDUSTRIAL</w:t>
      </w:r>
      <w:r w:rsidRPr="00867A13">
        <w:rPr>
          <w:spacing w:val="11"/>
        </w:rPr>
        <w:t xml:space="preserve"> </w:t>
      </w:r>
      <w:r w:rsidRPr="00867A13">
        <w:rPr>
          <w:spacing w:val="-2"/>
        </w:rPr>
        <w:t>RELATIONS</w:t>
      </w:r>
    </w:p>
    <w:p w14:paraId="4561E2F5" w14:textId="77777777" w:rsidR="00DA3C93" w:rsidRDefault="00DA3C93" w:rsidP="00DA3C93">
      <w:r>
        <w:t>Implements the Government’s policy objectives to promote collaboration and co-operation in public sector industrial relations and progressive employment practices.</w:t>
      </w:r>
    </w:p>
    <w:p w14:paraId="574CA945" w14:textId="77777777" w:rsidR="00DA3C93" w:rsidRDefault="00DA3C93" w:rsidP="00DA3C93">
      <w:r>
        <w:t>Develops policy and provides guidance to sector employers and unions on industrial relations matters.</w:t>
      </w:r>
    </w:p>
    <w:p w14:paraId="38C0B72B" w14:textId="330694DC" w:rsidR="00A27FB7" w:rsidRPr="00867A13" w:rsidRDefault="00DA3C93" w:rsidP="00DA3C93">
      <w:r>
        <w:t>Provides enterprise bargaining oversight and support to public sector employers and unions as well as leading the negotiation of the VPS Enterprise Agreement.</w:t>
      </w:r>
    </w:p>
    <w:p w14:paraId="113AFEB9" w14:textId="77777777" w:rsidR="00A27FB7" w:rsidRPr="00867A13" w:rsidRDefault="00A27FB7" w:rsidP="00A27FB7">
      <w:pPr>
        <w:pStyle w:val="Heading3"/>
      </w:pPr>
      <w:r w:rsidRPr="00867A13">
        <w:t>Objective</w:t>
      </w:r>
      <w:r w:rsidRPr="00867A13">
        <w:rPr>
          <w:spacing w:val="-4"/>
        </w:rPr>
        <w:t xml:space="preserve"> </w:t>
      </w:r>
      <w:r w:rsidRPr="00867A13">
        <w:rPr>
          <w:spacing w:val="-2"/>
        </w:rPr>
        <w:t>Indicator</w:t>
      </w:r>
    </w:p>
    <w:p w14:paraId="1F4ABFB9" w14:textId="1CBB31E0" w:rsidR="00A27FB7" w:rsidRPr="00867A13" w:rsidRDefault="00BC4DBD" w:rsidP="00A953E0">
      <w:pPr>
        <w:keepNext/>
      </w:pPr>
      <w:r w:rsidRPr="00BC4DBD">
        <w:t>DTF has identified the following indicator that demonstrates progress towards strengthening Victoria’s economic performance through fair, equitable and productive workplaces:</w:t>
      </w:r>
    </w:p>
    <w:p w14:paraId="11A9DEBF" w14:textId="39D8DA62" w:rsidR="00A27FB7" w:rsidRPr="00867A13" w:rsidRDefault="00C62121" w:rsidP="001D0B45">
      <w:pPr>
        <w:pStyle w:val="ListBullet"/>
      </w:pPr>
      <w:r w:rsidRPr="00C62121">
        <w:t>Advice contributes to the achievement of government policies and priorities relating to industrial relations outcomes.</w:t>
      </w:r>
    </w:p>
    <w:p w14:paraId="5A7961F1" w14:textId="77777777" w:rsidR="00037166" w:rsidRPr="00867A13" w:rsidRDefault="00037166" w:rsidP="00037166">
      <w:pPr>
        <w:pStyle w:val="Heading3"/>
      </w:pPr>
      <w:r w:rsidRPr="00867A13">
        <w:t>Key</w:t>
      </w:r>
      <w:r w:rsidRPr="00867A13">
        <w:rPr>
          <w:spacing w:val="-16"/>
        </w:rPr>
        <w:t xml:space="preserve"> </w:t>
      </w:r>
      <w:r w:rsidRPr="00867A13">
        <w:t>short</w:t>
      </w:r>
      <w:r w:rsidRPr="00867A13">
        <w:rPr>
          <w:spacing w:val="-16"/>
        </w:rPr>
        <w:t xml:space="preserve"> </w:t>
      </w:r>
      <w:r w:rsidRPr="00867A13">
        <w:t>to</w:t>
      </w:r>
      <w:r w:rsidRPr="00867A13">
        <w:rPr>
          <w:spacing w:val="-16"/>
        </w:rPr>
        <w:t xml:space="preserve"> </w:t>
      </w:r>
      <w:r w:rsidRPr="00867A13">
        <w:t xml:space="preserve">medium-term </w:t>
      </w:r>
      <w:r w:rsidRPr="00867A13">
        <w:rPr>
          <w:spacing w:val="-2"/>
        </w:rPr>
        <w:t>priorities</w:t>
      </w:r>
    </w:p>
    <w:p w14:paraId="63EA1046" w14:textId="76E45BFD" w:rsidR="00AD04F8" w:rsidRDefault="00AD04F8" w:rsidP="00AD04F8">
      <w:pPr>
        <w:pStyle w:val="ListBullet"/>
      </w:pPr>
      <w:r>
        <w:t>Response to the independent review into Victorian Government Bodies’ engagement with Construction Companies and Construction Unions</w:t>
      </w:r>
    </w:p>
    <w:p w14:paraId="257F385B" w14:textId="48FC5565" w:rsidR="00AD04F8" w:rsidRDefault="00AD04F8" w:rsidP="00AD04F8">
      <w:pPr>
        <w:pStyle w:val="ListBullet"/>
      </w:pPr>
      <w:r>
        <w:t>Non-Disclosure Agreements reform</w:t>
      </w:r>
    </w:p>
    <w:p w14:paraId="1CA1B641" w14:textId="3EC4A5B3" w:rsidR="00AD04F8" w:rsidRDefault="00AD04F8" w:rsidP="00AD04F8">
      <w:pPr>
        <w:pStyle w:val="ListBullet"/>
      </w:pPr>
      <w:r>
        <w:t>National labour hire harmonisation, with Victoria as lead jurisdiction</w:t>
      </w:r>
    </w:p>
    <w:p w14:paraId="02D9A220" w14:textId="14632C52" w:rsidR="00AD04F8" w:rsidRDefault="00AD04F8" w:rsidP="00AD04F8">
      <w:pPr>
        <w:pStyle w:val="ListBullet"/>
      </w:pPr>
      <w:r>
        <w:t>Develop and/or support policy and legislative reform that addresses emerging challenges including the on-demand economy, workplace surveillance and AI</w:t>
      </w:r>
    </w:p>
    <w:p w14:paraId="722D562D" w14:textId="5051889F" w:rsidR="00AD04F8" w:rsidRDefault="00AD04F8" w:rsidP="00AD04F8">
      <w:pPr>
        <w:pStyle w:val="ListBullet"/>
      </w:pPr>
      <w:r>
        <w:t>Apprenticeship reform, in partnership with Department of Jobs, Skills, Industry and Regions, to implement the response to the Apprenticeship Taskforce Report</w:t>
      </w:r>
    </w:p>
    <w:p w14:paraId="504FF12A" w14:textId="22E67243" w:rsidR="00AD04F8" w:rsidRDefault="00AD04F8" w:rsidP="00AD04F8">
      <w:pPr>
        <w:pStyle w:val="ListBullet"/>
      </w:pPr>
      <w:r>
        <w:t>Continued support for Industrial Relations Portfolio Agencies, the Labour Hire Authority, the Workforce Inspectorate and the Portable Long Service Authority</w:t>
      </w:r>
    </w:p>
    <w:p w14:paraId="25E3A98F" w14:textId="2A33A45E" w:rsidR="00AD04F8" w:rsidRDefault="00AD04F8" w:rsidP="00AD04F8">
      <w:pPr>
        <w:pStyle w:val="ListBullet"/>
      </w:pPr>
      <w:r>
        <w:t>Oversight and management of industrial risks and issues across government</w:t>
      </w:r>
    </w:p>
    <w:p w14:paraId="29EC8980" w14:textId="0F79EB1C" w:rsidR="00AD04F8" w:rsidRDefault="00AD04F8" w:rsidP="00AD04F8">
      <w:pPr>
        <w:pStyle w:val="ListBullet"/>
      </w:pPr>
      <w:r>
        <w:t>Support for gender pay equity in the workplace and the Equal Workplace Advisory Council</w:t>
      </w:r>
    </w:p>
    <w:p w14:paraId="7263AFF7" w14:textId="6D7263F4" w:rsidR="00AD04F8" w:rsidRDefault="00AD04F8" w:rsidP="00AD04F8">
      <w:pPr>
        <w:pStyle w:val="ListBullet"/>
      </w:pPr>
      <w:r>
        <w:t>Oversight of the Government’s Wages and general Industrial Relations policies</w:t>
      </w:r>
    </w:p>
    <w:p w14:paraId="756286F8" w14:textId="2CD74586" w:rsidR="00AD04F8" w:rsidRDefault="00AD04F8" w:rsidP="00AD04F8">
      <w:pPr>
        <w:pStyle w:val="ListBullet"/>
      </w:pPr>
      <w:r>
        <w:t>Advice and assistance to Departments and agencies with proposed major and non-major public sector enterprise agreements</w:t>
      </w:r>
    </w:p>
    <w:p w14:paraId="5FE0DC31" w14:textId="3FAC69CB" w:rsidR="00AD04F8" w:rsidRDefault="00AD04F8" w:rsidP="00AD04F8">
      <w:pPr>
        <w:pStyle w:val="ListBullet"/>
      </w:pPr>
      <w:r>
        <w:t>Promotion of positive and gender-inclusive industrial relations in the construction industry, including convening the Building Industry Consultative Council</w:t>
      </w:r>
    </w:p>
    <w:p w14:paraId="506C26A1" w14:textId="5B8798E9" w:rsidR="00AD04F8" w:rsidRDefault="00AD04F8" w:rsidP="00AD04F8">
      <w:pPr>
        <w:pStyle w:val="ListBullet"/>
      </w:pPr>
      <w:r>
        <w:t>Promotion of the Victorian public sector as a model employer</w:t>
      </w:r>
    </w:p>
    <w:p w14:paraId="37C86781" w14:textId="73280EC4" w:rsidR="00037166" w:rsidRPr="00867A13" w:rsidRDefault="00AD04F8" w:rsidP="00AD04F8">
      <w:pPr>
        <w:pStyle w:val="ListBullet"/>
      </w:pPr>
      <w:r>
        <w:t>Leadership of projects and reviews arising from the Victorian Public Service Enterprise Agreement, and preparation for negotiations for the next agreement.</w:t>
      </w:r>
    </w:p>
    <w:p w14:paraId="71CB3CD2" w14:textId="77777777" w:rsidR="00216E5D" w:rsidRDefault="00216E5D" w:rsidP="008A7E99">
      <w:pPr>
        <w:pStyle w:val="Caption"/>
        <w:rPr>
          <w:i/>
          <w:iCs/>
        </w:rPr>
      </w:pPr>
      <w:bookmarkStart w:id="33" w:name="_TOC_250002"/>
      <w:r>
        <w:t>BP3</w:t>
      </w:r>
      <w:r>
        <w:rPr>
          <w:spacing w:val="-1"/>
        </w:rPr>
        <w:t xml:space="preserve"> </w:t>
      </w:r>
      <w:r>
        <w:t>output</w:t>
      </w:r>
      <w:r>
        <w:rPr>
          <w:spacing w:val="-1"/>
        </w:rPr>
        <w:t xml:space="preserve"> </w:t>
      </w:r>
      <w:r>
        <w:t>initiatives</w:t>
      </w:r>
      <w:r>
        <w:rPr>
          <w:spacing w:val="-1"/>
        </w:rPr>
        <w:t xml:space="preserve"> </w:t>
      </w:r>
      <w:r>
        <w:t>funded in</w:t>
      </w:r>
      <w:r>
        <w:rPr>
          <w:spacing w:val="-1"/>
        </w:rPr>
        <w:t xml:space="preserve"> </w:t>
      </w:r>
      <w:r>
        <w:t>the</w:t>
      </w:r>
      <w:r>
        <w:rPr>
          <w:spacing w:val="-1"/>
        </w:rPr>
        <w:t xml:space="preserve"> </w:t>
      </w:r>
      <w:r w:rsidRPr="006A2F71">
        <w:rPr>
          <w:i/>
          <w:iCs/>
        </w:rPr>
        <w:t>2025-26 Budget</w:t>
      </w:r>
    </w:p>
    <w:tbl>
      <w:tblPr>
        <w:tblStyle w:val="DTFtexttable"/>
        <w:tblW w:w="0" w:type="auto"/>
        <w:tblLook w:val="0620" w:firstRow="1" w:lastRow="0" w:firstColumn="0" w:lastColumn="0" w:noHBand="1" w:noVBand="1"/>
      </w:tblPr>
      <w:tblGrid>
        <w:gridCol w:w="4500"/>
        <w:gridCol w:w="1141"/>
        <w:gridCol w:w="1142"/>
        <w:gridCol w:w="1142"/>
        <w:gridCol w:w="1142"/>
      </w:tblGrid>
      <w:tr w:rsidR="00216E5D" w:rsidRPr="00866F36" w14:paraId="3E782E60" w14:textId="77777777" w:rsidTr="00782660">
        <w:trPr>
          <w:cnfStyle w:val="100000000000" w:firstRow="1" w:lastRow="0" w:firstColumn="0" w:lastColumn="0" w:oddVBand="0" w:evenVBand="0" w:oddHBand="0" w:evenHBand="0" w:firstRowFirstColumn="0" w:firstRowLastColumn="0" w:lastRowFirstColumn="0" w:lastRowLastColumn="0"/>
        </w:trPr>
        <w:tc>
          <w:tcPr>
            <w:tcW w:w="4500" w:type="dxa"/>
          </w:tcPr>
          <w:p w14:paraId="1CE94A1D" w14:textId="77777777" w:rsidR="00216E5D" w:rsidRPr="00866F36" w:rsidRDefault="00216E5D" w:rsidP="008A7E99">
            <w:pPr>
              <w:pStyle w:val="Tableheader"/>
              <w:spacing w:before="60" w:after="60"/>
              <w:rPr>
                <w:rFonts w:asciiTheme="majorHAnsi" w:hAnsiTheme="majorHAnsi"/>
                <w:b w:val="0"/>
                <w:bCs/>
              </w:rPr>
            </w:pPr>
          </w:p>
        </w:tc>
        <w:tc>
          <w:tcPr>
            <w:tcW w:w="1141" w:type="dxa"/>
          </w:tcPr>
          <w:p w14:paraId="3CCCFDE5" w14:textId="77777777" w:rsidR="00216E5D" w:rsidRPr="00866F36" w:rsidRDefault="00216E5D" w:rsidP="008A7E99">
            <w:pPr>
              <w:pStyle w:val="Tableheader"/>
              <w:spacing w:before="60" w:after="60"/>
              <w:jc w:val="right"/>
              <w:rPr>
                <w:rFonts w:asciiTheme="majorHAnsi" w:hAnsiTheme="majorHAnsi"/>
                <w:b w:val="0"/>
                <w:bCs/>
              </w:rPr>
            </w:pPr>
            <w:r w:rsidRPr="00866F36">
              <w:rPr>
                <w:rFonts w:asciiTheme="majorHAnsi" w:hAnsiTheme="majorHAnsi"/>
                <w:b w:val="0"/>
                <w:bCs/>
              </w:rPr>
              <w:t>2025-26</w:t>
            </w:r>
          </w:p>
        </w:tc>
        <w:tc>
          <w:tcPr>
            <w:tcW w:w="1142" w:type="dxa"/>
          </w:tcPr>
          <w:p w14:paraId="1F351F59" w14:textId="77777777" w:rsidR="00216E5D" w:rsidRPr="00866F36" w:rsidRDefault="00216E5D" w:rsidP="008A7E99">
            <w:pPr>
              <w:pStyle w:val="Tableheader"/>
              <w:spacing w:before="60" w:after="60"/>
              <w:jc w:val="right"/>
              <w:rPr>
                <w:rFonts w:asciiTheme="majorHAnsi" w:hAnsiTheme="majorHAnsi"/>
                <w:b w:val="0"/>
                <w:bCs/>
              </w:rPr>
            </w:pPr>
            <w:r w:rsidRPr="00866F36">
              <w:rPr>
                <w:rFonts w:asciiTheme="majorHAnsi" w:hAnsiTheme="majorHAnsi"/>
                <w:b w:val="0"/>
                <w:bCs/>
              </w:rPr>
              <w:t>2026-27</w:t>
            </w:r>
          </w:p>
        </w:tc>
        <w:tc>
          <w:tcPr>
            <w:tcW w:w="1142" w:type="dxa"/>
          </w:tcPr>
          <w:p w14:paraId="5400550D" w14:textId="77777777" w:rsidR="00216E5D" w:rsidRPr="00866F36" w:rsidRDefault="00216E5D" w:rsidP="008A7E99">
            <w:pPr>
              <w:pStyle w:val="Tableheader"/>
              <w:spacing w:before="60" w:after="60"/>
              <w:jc w:val="right"/>
              <w:rPr>
                <w:rFonts w:asciiTheme="majorHAnsi" w:hAnsiTheme="majorHAnsi"/>
                <w:b w:val="0"/>
                <w:bCs/>
              </w:rPr>
            </w:pPr>
            <w:r w:rsidRPr="00866F36">
              <w:rPr>
                <w:rFonts w:asciiTheme="majorHAnsi" w:hAnsiTheme="majorHAnsi"/>
                <w:b w:val="0"/>
                <w:bCs/>
              </w:rPr>
              <w:t>2027-28</w:t>
            </w:r>
          </w:p>
        </w:tc>
        <w:tc>
          <w:tcPr>
            <w:tcW w:w="1142" w:type="dxa"/>
          </w:tcPr>
          <w:p w14:paraId="2BCBA4A6" w14:textId="77777777" w:rsidR="00216E5D" w:rsidRPr="00866F36" w:rsidRDefault="00216E5D" w:rsidP="008A7E99">
            <w:pPr>
              <w:pStyle w:val="Tableheader"/>
              <w:spacing w:before="60" w:after="60"/>
              <w:jc w:val="right"/>
              <w:rPr>
                <w:rFonts w:asciiTheme="majorHAnsi" w:hAnsiTheme="majorHAnsi"/>
                <w:b w:val="0"/>
                <w:bCs/>
              </w:rPr>
            </w:pPr>
            <w:r w:rsidRPr="00866F36">
              <w:rPr>
                <w:rFonts w:asciiTheme="majorHAnsi" w:hAnsiTheme="majorHAnsi"/>
                <w:b w:val="0"/>
                <w:bCs/>
              </w:rPr>
              <w:t>2028-29</w:t>
            </w:r>
          </w:p>
        </w:tc>
      </w:tr>
      <w:tr w:rsidR="00693A0E" w14:paraId="3FEB785F" w14:textId="77777777">
        <w:tc>
          <w:tcPr>
            <w:tcW w:w="4500" w:type="dxa"/>
          </w:tcPr>
          <w:p w14:paraId="2397E9F3" w14:textId="6F3C48A7" w:rsidR="00693A0E" w:rsidRDefault="00693A0E" w:rsidP="008A7E99">
            <w:pPr>
              <w:pStyle w:val="Tabletext"/>
              <w:keepNext/>
            </w:pPr>
            <w:r w:rsidRPr="00B10C35">
              <w:t>Fair and safe Victorian workplaces</w:t>
            </w:r>
          </w:p>
        </w:tc>
        <w:tc>
          <w:tcPr>
            <w:tcW w:w="1141" w:type="dxa"/>
          </w:tcPr>
          <w:p w14:paraId="15F6D749" w14:textId="10F649F4" w:rsidR="00693A0E" w:rsidRDefault="00693A0E" w:rsidP="008A7E99">
            <w:pPr>
              <w:pStyle w:val="Tabletextright"/>
              <w:keepNext/>
            </w:pPr>
            <w:r w:rsidRPr="00EC4E8C">
              <w:t>$3.1m</w:t>
            </w:r>
          </w:p>
        </w:tc>
        <w:tc>
          <w:tcPr>
            <w:tcW w:w="1142" w:type="dxa"/>
          </w:tcPr>
          <w:p w14:paraId="39ADD45A" w14:textId="175C0361" w:rsidR="00693A0E" w:rsidRDefault="00693A0E" w:rsidP="008A7E99">
            <w:pPr>
              <w:pStyle w:val="Tabletextright"/>
              <w:keepNext/>
            </w:pPr>
            <w:r>
              <w:t>–</w:t>
            </w:r>
          </w:p>
        </w:tc>
        <w:tc>
          <w:tcPr>
            <w:tcW w:w="1142" w:type="dxa"/>
          </w:tcPr>
          <w:p w14:paraId="5CB84973" w14:textId="4AE2C421" w:rsidR="00693A0E" w:rsidRDefault="00693A0E" w:rsidP="008A7E99">
            <w:pPr>
              <w:pStyle w:val="Tabletextright"/>
              <w:keepNext/>
            </w:pPr>
            <w:r>
              <w:t>–</w:t>
            </w:r>
          </w:p>
        </w:tc>
        <w:tc>
          <w:tcPr>
            <w:tcW w:w="1142" w:type="dxa"/>
          </w:tcPr>
          <w:p w14:paraId="24E6A8EE" w14:textId="0E1B8CBC" w:rsidR="00693A0E" w:rsidRDefault="00693A0E" w:rsidP="008A7E99">
            <w:pPr>
              <w:pStyle w:val="Tabletextright"/>
              <w:keepNext/>
            </w:pPr>
            <w:r>
              <w:t>–</w:t>
            </w:r>
          </w:p>
        </w:tc>
      </w:tr>
      <w:tr w:rsidR="00693A0E" w14:paraId="4845C718" w14:textId="77777777">
        <w:tc>
          <w:tcPr>
            <w:tcW w:w="4500" w:type="dxa"/>
          </w:tcPr>
          <w:p w14:paraId="3776E7A6" w14:textId="76BC2D85" w:rsidR="00693A0E" w:rsidRPr="00C85FBC" w:rsidRDefault="00693A0E" w:rsidP="008A7E99">
            <w:pPr>
              <w:pStyle w:val="Tabletext"/>
              <w:keepNext/>
            </w:pPr>
            <w:r w:rsidRPr="00B10C35">
              <w:t>Maintaining positive public sector industrial relations</w:t>
            </w:r>
          </w:p>
        </w:tc>
        <w:tc>
          <w:tcPr>
            <w:tcW w:w="1141" w:type="dxa"/>
          </w:tcPr>
          <w:p w14:paraId="67A194BB" w14:textId="29069348" w:rsidR="00693A0E" w:rsidRPr="00652EEF" w:rsidRDefault="00693A0E" w:rsidP="008A7E99">
            <w:pPr>
              <w:pStyle w:val="Tabletextright"/>
              <w:keepNext/>
            </w:pPr>
            <w:r w:rsidRPr="00EC4E8C">
              <w:t>$1.3m</w:t>
            </w:r>
          </w:p>
        </w:tc>
        <w:tc>
          <w:tcPr>
            <w:tcW w:w="1142" w:type="dxa"/>
          </w:tcPr>
          <w:p w14:paraId="3CD3CA70" w14:textId="7C4D0153" w:rsidR="00693A0E" w:rsidRPr="005F131E" w:rsidRDefault="00693A0E" w:rsidP="008A7E99">
            <w:pPr>
              <w:pStyle w:val="Tabletextright"/>
              <w:keepNext/>
            </w:pPr>
            <w:r w:rsidRPr="00EC4E8C">
              <w:t>$1.3m</w:t>
            </w:r>
          </w:p>
        </w:tc>
        <w:tc>
          <w:tcPr>
            <w:tcW w:w="1142" w:type="dxa"/>
          </w:tcPr>
          <w:p w14:paraId="2409F1DF" w14:textId="3138DAFE" w:rsidR="00693A0E" w:rsidRDefault="00693A0E" w:rsidP="008A7E99">
            <w:pPr>
              <w:pStyle w:val="Tabletextright"/>
              <w:keepNext/>
            </w:pPr>
            <w:r w:rsidRPr="00EC4E8C">
              <w:t>$1.3m</w:t>
            </w:r>
          </w:p>
        </w:tc>
        <w:tc>
          <w:tcPr>
            <w:tcW w:w="1142" w:type="dxa"/>
          </w:tcPr>
          <w:p w14:paraId="2C90C0EB" w14:textId="6D361644" w:rsidR="00693A0E" w:rsidRDefault="00693A0E" w:rsidP="008A7E99">
            <w:pPr>
              <w:pStyle w:val="Tabletextright"/>
              <w:keepNext/>
            </w:pPr>
            <w:r w:rsidRPr="00EC4E8C">
              <w:t>$1.3m</w:t>
            </w:r>
          </w:p>
        </w:tc>
      </w:tr>
      <w:tr w:rsidR="00693A0E" w14:paraId="35C2F79B" w14:textId="77777777">
        <w:tc>
          <w:tcPr>
            <w:tcW w:w="4500" w:type="dxa"/>
          </w:tcPr>
          <w:p w14:paraId="52794010" w14:textId="2C2B3517" w:rsidR="00693A0E" w:rsidRPr="00C85FBC" w:rsidRDefault="00693A0E" w:rsidP="00693A0E">
            <w:pPr>
              <w:pStyle w:val="Tabletext"/>
            </w:pPr>
            <w:r w:rsidRPr="00B10C35">
              <w:t>Response to the independent review into Victorian Government Bodies’ engagement with Construction</w:t>
            </w:r>
          </w:p>
        </w:tc>
        <w:tc>
          <w:tcPr>
            <w:tcW w:w="1141" w:type="dxa"/>
          </w:tcPr>
          <w:p w14:paraId="109B770A" w14:textId="4F01204B" w:rsidR="00693A0E" w:rsidRPr="00652EEF" w:rsidRDefault="00693A0E" w:rsidP="00693A0E">
            <w:pPr>
              <w:pStyle w:val="Tabletextright"/>
            </w:pPr>
            <w:r w:rsidRPr="00EC4E8C">
              <w:t>$4.0m</w:t>
            </w:r>
          </w:p>
        </w:tc>
        <w:tc>
          <w:tcPr>
            <w:tcW w:w="1142" w:type="dxa"/>
          </w:tcPr>
          <w:p w14:paraId="37326A37" w14:textId="7940C52B" w:rsidR="00693A0E" w:rsidRPr="005F131E" w:rsidRDefault="00693A0E" w:rsidP="00693A0E">
            <w:pPr>
              <w:pStyle w:val="Tabletextright"/>
            </w:pPr>
            <w:r w:rsidRPr="00EC4E8C">
              <w:t>$2.1m</w:t>
            </w:r>
          </w:p>
        </w:tc>
        <w:tc>
          <w:tcPr>
            <w:tcW w:w="1142" w:type="dxa"/>
          </w:tcPr>
          <w:p w14:paraId="24218092" w14:textId="5D7EBB39" w:rsidR="00693A0E" w:rsidRDefault="00693A0E" w:rsidP="00693A0E">
            <w:pPr>
              <w:pStyle w:val="Tabletextright"/>
            </w:pPr>
            <w:r>
              <w:t>–</w:t>
            </w:r>
          </w:p>
        </w:tc>
        <w:tc>
          <w:tcPr>
            <w:tcW w:w="1142" w:type="dxa"/>
          </w:tcPr>
          <w:p w14:paraId="344E2A8B" w14:textId="7FCF84FF" w:rsidR="00693A0E" w:rsidRDefault="00693A0E" w:rsidP="00693A0E">
            <w:pPr>
              <w:pStyle w:val="Tabletextright"/>
            </w:pPr>
            <w:r>
              <w:t>–</w:t>
            </w:r>
          </w:p>
        </w:tc>
      </w:tr>
    </w:tbl>
    <w:p w14:paraId="47759A0C" w14:textId="77777777" w:rsidR="00216E5D" w:rsidRDefault="00216E5D" w:rsidP="00216E5D">
      <w:pPr>
        <w:pStyle w:val="NoteNormal"/>
        <w:rPr>
          <w:i/>
          <w:iCs/>
          <w:spacing w:val="-2"/>
        </w:rPr>
      </w:pPr>
      <w:r>
        <w:t>Source:</w:t>
      </w:r>
      <w:r>
        <w:rPr>
          <w:spacing w:val="-3"/>
        </w:rPr>
        <w:t xml:space="preserve"> </w:t>
      </w:r>
      <w:r>
        <w:t>BP3</w:t>
      </w:r>
      <w:r>
        <w:rPr>
          <w:spacing w:val="-3"/>
        </w:rPr>
        <w:t xml:space="preserve"> </w:t>
      </w:r>
      <w:r>
        <w:t>2025-26,</w:t>
      </w:r>
      <w:r>
        <w:rPr>
          <w:spacing w:val="-2"/>
        </w:rPr>
        <w:t xml:space="preserve"> </w:t>
      </w:r>
      <w:r>
        <w:t>Chapter</w:t>
      </w:r>
      <w:r>
        <w:rPr>
          <w:spacing w:val="-3"/>
        </w:rPr>
        <w:t xml:space="preserve"> </w:t>
      </w:r>
      <w:r>
        <w:t>1</w:t>
      </w:r>
      <w:r>
        <w:rPr>
          <w:spacing w:val="-3"/>
        </w:rPr>
        <w:t xml:space="preserve"> </w:t>
      </w:r>
      <w:r w:rsidRPr="0042693E">
        <w:rPr>
          <w:i/>
          <w:iCs/>
        </w:rPr>
        <w:t>Department</w:t>
      </w:r>
      <w:r w:rsidRPr="0042693E">
        <w:rPr>
          <w:i/>
          <w:iCs/>
          <w:spacing w:val="-2"/>
        </w:rPr>
        <w:t xml:space="preserve"> </w:t>
      </w:r>
      <w:r w:rsidRPr="0042693E">
        <w:rPr>
          <w:i/>
          <w:iCs/>
        </w:rPr>
        <w:t>of</w:t>
      </w:r>
      <w:r w:rsidRPr="0042693E">
        <w:rPr>
          <w:i/>
          <w:iCs/>
          <w:spacing w:val="-3"/>
        </w:rPr>
        <w:t xml:space="preserve"> </w:t>
      </w:r>
      <w:r w:rsidRPr="0042693E">
        <w:rPr>
          <w:i/>
          <w:iCs/>
        </w:rPr>
        <w:t>Treasury</w:t>
      </w:r>
      <w:r w:rsidRPr="0042693E">
        <w:rPr>
          <w:i/>
          <w:iCs/>
          <w:spacing w:val="-3"/>
        </w:rPr>
        <w:t xml:space="preserve"> </w:t>
      </w:r>
      <w:r w:rsidRPr="0042693E">
        <w:rPr>
          <w:i/>
          <w:iCs/>
        </w:rPr>
        <w:t>and</w:t>
      </w:r>
      <w:r w:rsidRPr="0042693E">
        <w:rPr>
          <w:i/>
          <w:iCs/>
          <w:spacing w:val="-2"/>
        </w:rPr>
        <w:t xml:space="preserve"> </w:t>
      </w:r>
      <w:r w:rsidRPr="0042693E">
        <w:rPr>
          <w:i/>
          <w:iCs/>
        </w:rPr>
        <w:t>Finance</w:t>
      </w:r>
      <w:r w:rsidRPr="0042693E">
        <w:rPr>
          <w:i/>
          <w:iCs/>
          <w:spacing w:val="-3"/>
        </w:rPr>
        <w:t xml:space="preserve"> </w:t>
      </w:r>
      <w:r w:rsidRPr="0042693E">
        <w:rPr>
          <w:i/>
          <w:iCs/>
        </w:rPr>
        <w:t>Output</w:t>
      </w:r>
      <w:r w:rsidRPr="0042693E">
        <w:rPr>
          <w:i/>
          <w:iCs/>
          <w:spacing w:val="-2"/>
        </w:rPr>
        <w:t xml:space="preserve"> Initiatives</w:t>
      </w:r>
    </w:p>
    <w:p w14:paraId="2E88D309" w14:textId="77777777" w:rsidR="008A7E99" w:rsidRPr="006A2F71" w:rsidRDefault="008A7E99" w:rsidP="008A7E99">
      <w:pPr>
        <w:pStyle w:val="NoteNormal"/>
        <w:spacing w:before="0" w:after="0"/>
      </w:pPr>
    </w:p>
    <w:p w14:paraId="4DC899BA" w14:textId="2ED4ACDC" w:rsidR="006566D7" w:rsidRPr="00867A13" w:rsidRDefault="006566D7" w:rsidP="008A7E99">
      <w:pPr>
        <w:pStyle w:val="Heading2"/>
        <w:spacing w:before="160"/>
      </w:pPr>
      <w:bookmarkStart w:id="34" w:name="_Toc207277951"/>
      <w:r w:rsidRPr="00867A13">
        <w:t>State</w:t>
      </w:r>
      <w:r w:rsidRPr="00867A13">
        <w:rPr>
          <w:spacing w:val="-17"/>
        </w:rPr>
        <w:t xml:space="preserve"> </w:t>
      </w:r>
      <w:r w:rsidRPr="00867A13">
        <w:t>Revenue</w:t>
      </w:r>
      <w:r w:rsidRPr="00867A13">
        <w:rPr>
          <w:spacing w:val="-16"/>
        </w:rPr>
        <w:t xml:space="preserve"> </w:t>
      </w:r>
      <w:bookmarkEnd w:id="33"/>
      <w:r w:rsidRPr="00867A13">
        <w:rPr>
          <w:spacing w:val="-2"/>
        </w:rPr>
        <w:t>Office</w:t>
      </w:r>
      <w:bookmarkEnd w:id="34"/>
    </w:p>
    <w:p w14:paraId="23BE4E90" w14:textId="77777777" w:rsidR="006566D7" w:rsidRPr="00867A13" w:rsidRDefault="006566D7" w:rsidP="006566D7">
      <w:pPr>
        <w:pStyle w:val="Heading3"/>
      </w:pPr>
      <w:bookmarkStart w:id="35" w:name="_TOC_250001"/>
      <w:r w:rsidRPr="00867A13">
        <w:t>Optimise</w:t>
      </w:r>
      <w:r w:rsidRPr="00867A13">
        <w:rPr>
          <w:spacing w:val="-10"/>
        </w:rPr>
        <w:t xml:space="preserve"> </w:t>
      </w:r>
      <w:r w:rsidRPr="00867A13">
        <w:t>Victoria’s</w:t>
      </w:r>
      <w:r w:rsidRPr="00867A13">
        <w:rPr>
          <w:spacing w:val="-10"/>
        </w:rPr>
        <w:t xml:space="preserve"> </w:t>
      </w:r>
      <w:r w:rsidRPr="00867A13">
        <w:t>fiscal</w:t>
      </w:r>
      <w:r w:rsidRPr="00867A13">
        <w:rPr>
          <w:spacing w:val="-9"/>
        </w:rPr>
        <w:t xml:space="preserve"> </w:t>
      </w:r>
      <w:bookmarkEnd w:id="35"/>
      <w:r w:rsidRPr="00867A13">
        <w:rPr>
          <w:spacing w:val="-2"/>
        </w:rPr>
        <w:t>resources</w:t>
      </w:r>
    </w:p>
    <w:p w14:paraId="50077619" w14:textId="4BBFC844" w:rsidR="006566D7" w:rsidRPr="00867A13" w:rsidRDefault="005E7F4B" w:rsidP="005E7F4B">
      <w:r>
        <w:t>The</w:t>
      </w:r>
      <w:r>
        <w:rPr>
          <w:spacing w:val="-9"/>
        </w:rPr>
        <w:t xml:space="preserve"> </w:t>
      </w:r>
      <w:r>
        <w:t>State</w:t>
      </w:r>
      <w:r>
        <w:rPr>
          <w:spacing w:val="-9"/>
        </w:rPr>
        <w:t xml:space="preserve"> </w:t>
      </w:r>
      <w:r>
        <w:t>Revenue</w:t>
      </w:r>
      <w:r>
        <w:rPr>
          <w:spacing w:val="-9"/>
        </w:rPr>
        <w:t xml:space="preserve"> </w:t>
      </w:r>
      <w:r>
        <w:t>Office</w:t>
      </w:r>
      <w:r>
        <w:rPr>
          <w:spacing w:val="-9"/>
        </w:rPr>
        <w:t xml:space="preserve"> </w:t>
      </w:r>
      <w:r>
        <w:t>(SRO)</w:t>
      </w:r>
      <w:r>
        <w:rPr>
          <w:spacing w:val="-9"/>
        </w:rPr>
        <w:t xml:space="preserve"> </w:t>
      </w:r>
      <w:r>
        <w:t>supports</w:t>
      </w:r>
      <w:r>
        <w:rPr>
          <w:spacing w:val="-9"/>
        </w:rPr>
        <w:t xml:space="preserve"> </w:t>
      </w:r>
      <w:r>
        <w:t>the</w:t>
      </w:r>
      <w:r>
        <w:rPr>
          <w:spacing w:val="-9"/>
        </w:rPr>
        <w:t xml:space="preserve"> </w:t>
      </w:r>
      <w:r>
        <w:t>Government’s</w:t>
      </w:r>
      <w:r>
        <w:rPr>
          <w:spacing w:val="-9"/>
        </w:rPr>
        <w:t xml:space="preserve"> </w:t>
      </w:r>
      <w:r>
        <w:t>revenue</w:t>
      </w:r>
      <w:r>
        <w:rPr>
          <w:spacing w:val="-9"/>
        </w:rPr>
        <w:t xml:space="preserve"> </w:t>
      </w:r>
      <w:r>
        <w:t>management</w:t>
      </w:r>
      <w:r>
        <w:rPr>
          <w:spacing w:val="-9"/>
        </w:rPr>
        <w:t xml:space="preserve"> </w:t>
      </w:r>
      <w:r>
        <w:t>functions. The</w:t>
      </w:r>
      <w:r>
        <w:rPr>
          <w:spacing w:val="-1"/>
        </w:rPr>
        <w:t xml:space="preserve"> </w:t>
      </w:r>
      <w:r>
        <w:t>SRO</w:t>
      </w:r>
      <w:r>
        <w:rPr>
          <w:spacing w:val="-1"/>
        </w:rPr>
        <w:t xml:space="preserve"> </w:t>
      </w:r>
      <w:r>
        <w:t>administers</w:t>
      </w:r>
      <w:r>
        <w:rPr>
          <w:spacing w:val="-1"/>
        </w:rPr>
        <w:t xml:space="preserve"> </w:t>
      </w:r>
      <w:r>
        <w:t>Victoria’s</w:t>
      </w:r>
      <w:r>
        <w:rPr>
          <w:spacing w:val="-1"/>
        </w:rPr>
        <w:t xml:space="preserve"> </w:t>
      </w:r>
      <w:r>
        <w:t>taxation</w:t>
      </w:r>
      <w:r>
        <w:rPr>
          <w:spacing w:val="-1"/>
        </w:rPr>
        <w:t xml:space="preserve"> </w:t>
      </w:r>
      <w:r>
        <w:t>legislation</w:t>
      </w:r>
      <w:r>
        <w:rPr>
          <w:spacing w:val="-1"/>
        </w:rPr>
        <w:t xml:space="preserve"> </w:t>
      </w:r>
      <w:r>
        <w:t>and</w:t>
      </w:r>
      <w:r>
        <w:rPr>
          <w:spacing w:val="-1"/>
        </w:rPr>
        <w:t xml:space="preserve"> </w:t>
      </w:r>
      <w:r>
        <w:t>collects</w:t>
      </w:r>
      <w:r>
        <w:rPr>
          <w:spacing w:val="-1"/>
        </w:rPr>
        <w:t xml:space="preserve"> </w:t>
      </w:r>
      <w:r>
        <w:t>a</w:t>
      </w:r>
      <w:r>
        <w:rPr>
          <w:spacing w:val="-1"/>
        </w:rPr>
        <w:t xml:space="preserve"> </w:t>
      </w:r>
      <w:r>
        <w:t>range</w:t>
      </w:r>
      <w:r>
        <w:rPr>
          <w:spacing w:val="-1"/>
        </w:rPr>
        <w:t xml:space="preserve"> </w:t>
      </w:r>
      <w:r>
        <w:t>of</w:t>
      </w:r>
      <w:r>
        <w:rPr>
          <w:spacing w:val="-1"/>
        </w:rPr>
        <w:t xml:space="preserve"> </w:t>
      </w:r>
      <w:r>
        <w:t>taxes,</w:t>
      </w:r>
      <w:r>
        <w:rPr>
          <w:spacing w:val="-1"/>
        </w:rPr>
        <w:t xml:space="preserve"> </w:t>
      </w:r>
      <w:r>
        <w:t>duties</w:t>
      </w:r>
      <w:r>
        <w:rPr>
          <w:spacing w:val="-1"/>
        </w:rPr>
        <w:t xml:space="preserve"> </w:t>
      </w:r>
      <w:r>
        <w:t>and levies. The SRO also administers a range of grants, subsidies and exemptions.</w:t>
      </w:r>
    </w:p>
    <w:p w14:paraId="494A6C0E" w14:textId="77777777" w:rsidR="006566D7" w:rsidRPr="00867A13" w:rsidRDefault="006566D7" w:rsidP="006566D7">
      <w:pPr>
        <w:pStyle w:val="Heading3"/>
      </w:pPr>
      <w:r w:rsidRPr="00867A13">
        <w:t>Strategic</w:t>
      </w:r>
      <w:r w:rsidRPr="00867A13">
        <w:rPr>
          <w:spacing w:val="-7"/>
        </w:rPr>
        <w:t xml:space="preserve"> </w:t>
      </w:r>
      <w:r w:rsidRPr="00867A13">
        <w:t>goals</w:t>
      </w:r>
      <w:r w:rsidRPr="00867A13">
        <w:rPr>
          <w:spacing w:val="-5"/>
        </w:rPr>
        <w:t xml:space="preserve"> </w:t>
      </w:r>
      <w:r w:rsidRPr="00867A13">
        <w:t>and</w:t>
      </w:r>
      <w:r w:rsidRPr="00867A13">
        <w:rPr>
          <w:spacing w:val="-5"/>
        </w:rPr>
        <w:t xml:space="preserve"> </w:t>
      </w:r>
      <w:r w:rsidRPr="00867A13">
        <w:t>key</w:t>
      </w:r>
      <w:r w:rsidRPr="00867A13">
        <w:rPr>
          <w:spacing w:val="-5"/>
        </w:rPr>
        <w:t xml:space="preserve"> </w:t>
      </w:r>
      <w:r w:rsidRPr="00867A13">
        <w:rPr>
          <w:spacing w:val="-2"/>
        </w:rPr>
        <w:t>outcomes</w:t>
      </w:r>
    </w:p>
    <w:tbl>
      <w:tblPr>
        <w:tblStyle w:val="DTFtexttable"/>
        <w:tblW w:w="0" w:type="auto"/>
        <w:tblLayout w:type="fixed"/>
        <w:tblLook w:val="0620" w:firstRow="1" w:lastRow="0" w:firstColumn="0" w:lastColumn="0" w:noHBand="1" w:noVBand="1"/>
      </w:tblPr>
      <w:tblGrid>
        <w:gridCol w:w="2786"/>
        <w:gridCol w:w="6300"/>
      </w:tblGrid>
      <w:tr w:rsidR="00EA1F7D" w:rsidRPr="00867A13" w14:paraId="2591A5EE" w14:textId="77777777" w:rsidTr="00923FE8">
        <w:trPr>
          <w:cnfStyle w:val="100000000000" w:firstRow="1" w:lastRow="0" w:firstColumn="0" w:lastColumn="0" w:oddVBand="0" w:evenVBand="0" w:oddHBand="0" w:evenHBand="0" w:firstRowFirstColumn="0" w:firstRowLastColumn="0" w:lastRowFirstColumn="0" w:lastRowLastColumn="0"/>
          <w:trHeight w:val="537"/>
          <w:tblHeader/>
        </w:trPr>
        <w:tc>
          <w:tcPr>
            <w:tcW w:w="2786" w:type="dxa"/>
            <w:vAlign w:val="center"/>
          </w:tcPr>
          <w:p w14:paraId="1055D84B" w14:textId="466D0EB2" w:rsidR="00EA1F7D" w:rsidRPr="00867A13" w:rsidRDefault="00EA1F7D" w:rsidP="00EA1F7D">
            <w:pPr>
              <w:pStyle w:val="Tableheader"/>
              <w:rPr>
                <w:sz w:val="20"/>
                <w:szCs w:val="20"/>
                <w:lang w:val="en-AU"/>
              </w:rPr>
            </w:pPr>
            <w:r w:rsidRPr="00867A13">
              <w:rPr>
                <w:sz w:val="20"/>
                <w:szCs w:val="20"/>
                <w:lang w:val="en-AU"/>
              </w:rPr>
              <w:t>Strategic goal</w:t>
            </w:r>
          </w:p>
        </w:tc>
        <w:tc>
          <w:tcPr>
            <w:tcW w:w="6300" w:type="dxa"/>
            <w:vAlign w:val="center"/>
          </w:tcPr>
          <w:p w14:paraId="48576008" w14:textId="60D9911D" w:rsidR="00EA1F7D" w:rsidRPr="00867A13" w:rsidRDefault="00EA1F7D" w:rsidP="00EA1F7D">
            <w:pPr>
              <w:pStyle w:val="Tableheader"/>
              <w:rPr>
                <w:rFonts w:ascii="VIC SemiBold" w:hAnsi="VIC SemiBold"/>
                <w:sz w:val="20"/>
                <w:szCs w:val="20"/>
                <w:lang w:val="en-AU"/>
              </w:rPr>
            </w:pPr>
            <w:r w:rsidRPr="00867A13">
              <w:rPr>
                <w:sz w:val="20"/>
                <w:szCs w:val="20"/>
                <w:lang w:val="en-AU"/>
              </w:rPr>
              <w:t>Key outcome</w:t>
            </w:r>
          </w:p>
        </w:tc>
      </w:tr>
      <w:tr w:rsidR="009B4468" w:rsidRPr="00867A13" w14:paraId="2A788528" w14:textId="77777777" w:rsidTr="00966D31">
        <w:trPr>
          <w:trHeight w:val="537"/>
        </w:trPr>
        <w:tc>
          <w:tcPr>
            <w:tcW w:w="2786" w:type="dxa"/>
          </w:tcPr>
          <w:p w14:paraId="5F977320" w14:textId="1547C6FA" w:rsidR="009B4468" w:rsidRPr="00867A13" w:rsidRDefault="009B4468" w:rsidP="009B4468">
            <w:pPr>
              <w:pStyle w:val="Tabletext"/>
              <w:rPr>
                <w:lang w:val="en-AU"/>
              </w:rPr>
            </w:pPr>
            <w:r w:rsidRPr="008A3371">
              <w:t>Fair and efficient revenue management</w:t>
            </w:r>
          </w:p>
        </w:tc>
        <w:tc>
          <w:tcPr>
            <w:tcW w:w="6300" w:type="dxa"/>
          </w:tcPr>
          <w:p w14:paraId="50288065" w14:textId="5F48FCE9" w:rsidR="009B4468" w:rsidRPr="00867A13" w:rsidRDefault="009B4468" w:rsidP="009B4468">
            <w:pPr>
              <w:pStyle w:val="Tabletext"/>
              <w:rPr>
                <w:lang w:val="en-AU"/>
              </w:rPr>
            </w:pPr>
            <w:r w:rsidRPr="008A3371">
              <w:t>Revenue management services are delivered to meet government expectations and KPIs are achieved</w:t>
            </w:r>
          </w:p>
        </w:tc>
      </w:tr>
      <w:tr w:rsidR="009B4468" w:rsidRPr="00867A13" w14:paraId="27580EA8" w14:textId="77777777" w:rsidTr="00966D31">
        <w:trPr>
          <w:trHeight w:val="537"/>
        </w:trPr>
        <w:tc>
          <w:tcPr>
            <w:tcW w:w="2786" w:type="dxa"/>
          </w:tcPr>
          <w:p w14:paraId="620EDAA5" w14:textId="4D9740EB" w:rsidR="009B4468" w:rsidRPr="00867A13" w:rsidRDefault="009B4468" w:rsidP="009B4468">
            <w:pPr>
              <w:pStyle w:val="Tabletext"/>
              <w:rPr>
                <w:lang w:val="en-AU"/>
              </w:rPr>
            </w:pPr>
            <w:r w:rsidRPr="008A3371">
              <w:t>People excellence</w:t>
            </w:r>
          </w:p>
        </w:tc>
        <w:tc>
          <w:tcPr>
            <w:tcW w:w="6300" w:type="dxa"/>
          </w:tcPr>
          <w:p w14:paraId="6EE6CD1F" w14:textId="75CD025F" w:rsidR="009B4468" w:rsidRPr="00867A13" w:rsidRDefault="009B4468" w:rsidP="009B4468">
            <w:pPr>
              <w:pStyle w:val="Tabletext"/>
              <w:rPr>
                <w:lang w:val="en-AU"/>
              </w:rPr>
            </w:pPr>
            <w:r w:rsidRPr="008A3371">
              <w:t>A highly engaged, customer-focused, innovative and agile workforce</w:t>
            </w:r>
          </w:p>
        </w:tc>
      </w:tr>
      <w:tr w:rsidR="009B4468" w:rsidRPr="00867A13" w14:paraId="30FD2819" w14:textId="77777777" w:rsidTr="00966D31">
        <w:trPr>
          <w:trHeight w:val="537"/>
        </w:trPr>
        <w:tc>
          <w:tcPr>
            <w:tcW w:w="2786" w:type="dxa"/>
          </w:tcPr>
          <w:p w14:paraId="1C781BA5" w14:textId="523540F4" w:rsidR="009B4468" w:rsidRPr="00867A13" w:rsidRDefault="009B4468" w:rsidP="009B4468">
            <w:pPr>
              <w:pStyle w:val="Tabletext"/>
              <w:rPr>
                <w:lang w:val="en-AU"/>
              </w:rPr>
            </w:pPr>
            <w:r w:rsidRPr="008A3371">
              <w:t>Excellent customer experience</w:t>
            </w:r>
          </w:p>
        </w:tc>
        <w:tc>
          <w:tcPr>
            <w:tcW w:w="6300" w:type="dxa"/>
          </w:tcPr>
          <w:p w14:paraId="46C93B85" w14:textId="71C3757A" w:rsidR="009B4468" w:rsidRPr="00867A13" w:rsidRDefault="009B4468" w:rsidP="009B4468">
            <w:pPr>
              <w:pStyle w:val="Tabletext"/>
              <w:rPr>
                <w:lang w:val="en-AU"/>
              </w:rPr>
            </w:pPr>
            <w:r w:rsidRPr="008A3371">
              <w:t>Customers and their representatives are satisfied with our services</w:t>
            </w:r>
          </w:p>
        </w:tc>
      </w:tr>
      <w:tr w:rsidR="009B4468" w:rsidRPr="00867A13" w14:paraId="0F6C4626" w14:textId="77777777" w:rsidTr="00966D31">
        <w:trPr>
          <w:trHeight w:val="537"/>
        </w:trPr>
        <w:tc>
          <w:tcPr>
            <w:tcW w:w="2786" w:type="dxa"/>
          </w:tcPr>
          <w:p w14:paraId="792EDCD7" w14:textId="035F5E5E" w:rsidR="009B4468" w:rsidRPr="00867A13" w:rsidRDefault="009B4468" w:rsidP="009B4468">
            <w:pPr>
              <w:pStyle w:val="Tabletext"/>
              <w:rPr>
                <w:lang w:val="en-AU"/>
              </w:rPr>
            </w:pPr>
            <w:r w:rsidRPr="008A3371">
              <w:t>Modernise technology</w:t>
            </w:r>
          </w:p>
        </w:tc>
        <w:tc>
          <w:tcPr>
            <w:tcW w:w="6300" w:type="dxa"/>
          </w:tcPr>
          <w:p w14:paraId="15DB0C1C" w14:textId="1CBAAD49" w:rsidR="009B4468" w:rsidRPr="00867A13" w:rsidRDefault="009B4468" w:rsidP="009B4468">
            <w:pPr>
              <w:pStyle w:val="Tabletext"/>
              <w:rPr>
                <w:lang w:val="en-AU"/>
              </w:rPr>
            </w:pPr>
            <w:r w:rsidRPr="008A3371">
              <w:t>The SRO has a comprehensive, modern and efficient revenue management system</w:t>
            </w:r>
          </w:p>
        </w:tc>
      </w:tr>
      <w:tr w:rsidR="009B4468" w:rsidRPr="00867A13" w14:paraId="06C61128" w14:textId="77777777" w:rsidTr="00966D31">
        <w:trPr>
          <w:trHeight w:val="537"/>
        </w:trPr>
        <w:tc>
          <w:tcPr>
            <w:tcW w:w="2786" w:type="dxa"/>
          </w:tcPr>
          <w:p w14:paraId="61965212" w14:textId="686892C1" w:rsidR="009B4468" w:rsidRPr="00867A13" w:rsidRDefault="009B4468" w:rsidP="009B4468">
            <w:pPr>
              <w:pStyle w:val="Tabletext"/>
              <w:rPr>
                <w:lang w:val="en-AU"/>
              </w:rPr>
            </w:pPr>
            <w:r w:rsidRPr="008A3371">
              <w:t>Maximise compliance</w:t>
            </w:r>
          </w:p>
        </w:tc>
        <w:tc>
          <w:tcPr>
            <w:tcW w:w="6300" w:type="dxa"/>
          </w:tcPr>
          <w:p w14:paraId="5ED75ADF" w14:textId="4C85A703" w:rsidR="009B4468" w:rsidRPr="00867A13" w:rsidRDefault="009B4468" w:rsidP="009B4468">
            <w:pPr>
              <w:pStyle w:val="Tabletext"/>
              <w:rPr>
                <w:lang w:val="en-AU"/>
              </w:rPr>
            </w:pPr>
            <w:r w:rsidRPr="008A3371">
              <w:t>Voluntary compliance is improved, and back-end compliance revenue targets are met</w:t>
            </w:r>
          </w:p>
        </w:tc>
      </w:tr>
    </w:tbl>
    <w:p w14:paraId="232042CE" w14:textId="77777777" w:rsidR="00EA1F7D" w:rsidRDefault="00EA1F7D" w:rsidP="008A7E99">
      <w:pPr>
        <w:keepNext/>
        <w:spacing w:before="0" w:after="0" w:line="240" w:lineRule="auto"/>
      </w:pPr>
    </w:p>
    <w:p w14:paraId="0D0F5542" w14:textId="77777777" w:rsidR="00041D92" w:rsidRDefault="00041D92" w:rsidP="00041D92">
      <w:pPr>
        <w:pStyle w:val="Caption"/>
        <w:rPr>
          <w:i/>
          <w:iCs/>
        </w:rPr>
      </w:pPr>
      <w:r>
        <w:t>BP3</w:t>
      </w:r>
      <w:r>
        <w:rPr>
          <w:spacing w:val="-1"/>
        </w:rPr>
        <w:t xml:space="preserve"> </w:t>
      </w:r>
      <w:r>
        <w:t>output</w:t>
      </w:r>
      <w:r>
        <w:rPr>
          <w:spacing w:val="-1"/>
        </w:rPr>
        <w:t xml:space="preserve"> </w:t>
      </w:r>
      <w:r>
        <w:t>initiatives</w:t>
      </w:r>
      <w:r>
        <w:rPr>
          <w:spacing w:val="-1"/>
        </w:rPr>
        <w:t xml:space="preserve"> </w:t>
      </w:r>
      <w:r>
        <w:t>funded in</w:t>
      </w:r>
      <w:r>
        <w:rPr>
          <w:spacing w:val="-1"/>
        </w:rPr>
        <w:t xml:space="preserve"> </w:t>
      </w:r>
      <w:r>
        <w:t>the</w:t>
      </w:r>
      <w:r>
        <w:rPr>
          <w:spacing w:val="-1"/>
        </w:rPr>
        <w:t xml:space="preserve"> </w:t>
      </w:r>
      <w:r w:rsidRPr="006A2F71">
        <w:rPr>
          <w:i/>
          <w:iCs/>
        </w:rPr>
        <w:t>2025-26 Budget</w:t>
      </w:r>
    </w:p>
    <w:tbl>
      <w:tblPr>
        <w:tblStyle w:val="DTFtexttable"/>
        <w:tblW w:w="0" w:type="auto"/>
        <w:tblLook w:val="0620" w:firstRow="1" w:lastRow="0" w:firstColumn="0" w:lastColumn="0" w:noHBand="1" w:noVBand="1"/>
      </w:tblPr>
      <w:tblGrid>
        <w:gridCol w:w="4500"/>
        <w:gridCol w:w="1141"/>
        <w:gridCol w:w="1142"/>
        <w:gridCol w:w="1142"/>
        <w:gridCol w:w="1142"/>
      </w:tblGrid>
      <w:tr w:rsidR="00041D92" w:rsidRPr="00866F36" w14:paraId="535E6D91" w14:textId="77777777" w:rsidTr="00782660">
        <w:trPr>
          <w:cnfStyle w:val="100000000000" w:firstRow="1" w:lastRow="0" w:firstColumn="0" w:lastColumn="0" w:oddVBand="0" w:evenVBand="0" w:oddHBand="0" w:evenHBand="0" w:firstRowFirstColumn="0" w:firstRowLastColumn="0" w:lastRowFirstColumn="0" w:lastRowLastColumn="0"/>
        </w:trPr>
        <w:tc>
          <w:tcPr>
            <w:tcW w:w="4500" w:type="dxa"/>
          </w:tcPr>
          <w:p w14:paraId="20468ABD" w14:textId="77777777" w:rsidR="00041D92" w:rsidRPr="00866F36" w:rsidRDefault="00041D92">
            <w:pPr>
              <w:pStyle w:val="Tableheader"/>
              <w:spacing w:before="60" w:after="60"/>
              <w:rPr>
                <w:rFonts w:asciiTheme="majorHAnsi" w:hAnsiTheme="majorHAnsi"/>
                <w:b w:val="0"/>
                <w:bCs/>
              </w:rPr>
            </w:pPr>
          </w:p>
        </w:tc>
        <w:tc>
          <w:tcPr>
            <w:tcW w:w="1141" w:type="dxa"/>
          </w:tcPr>
          <w:p w14:paraId="4D452C42" w14:textId="77777777" w:rsidR="00041D92" w:rsidRPr="00866F36" w:rsidRDefault="00041D92">
            <w:pPr>
              <w:pStyle w:val="Tableheader"/>
              <w:spacing w:before="60" w:after="60"/>
              <w:jc w:val="right"/>
              <w:rPr>
                <w:rFonts w:asciiTheme="majorHAnsi" w:hAnsiTheme="majorHAnsi"/>
                <w:b w:val="0"/>
                <w:bCs/>
              </w:rPr>
            </w:pPr>
            <w:r w:rsidRPr="00866F36">
              <w:rPr>
                <w:rFonts w:asciiTheme="majorHAnsi" w:hAnsiTheme="majorHAnsi"/>
                <w:b w:val="0"/>
                <w:bCs/>
              </w:rPr>
              <w:t>2025-26</w:t>
            </w:r>
          </w:p>
        </w:tc>
        <w:tc>
          <w:tcPr>
            <w:tcW w:w="1142" w:type="dxa"/>
          </w:tcPr>
          <w:p w14:paraId="71BFB145" w14:textId="77777777" w:rsidR="00041D92" w:rsidRPr="00866F36" w:rsidRDefault="00041D92">
            <w:pPr>
              <w:pStyle w:val="Tableheader"/>
              <w:spacing w:before="60" w:after="60"/>
              <w:jc w:val="right"/>
              <w:rPr>
                <w:rFonts w:asciiTheme="majorHAnsi" w:hAnsiTheme="majorHAnsi"/>
                <w:b w:val="0"/>
                <w:bCs/>
              </w:rPr>
            </w:pPr>
            <w:r w:rsidRPr="00866F36">
              <w:rPr>
                <w:rFonts w:asciiTheme="majorHAnsi" w:hAnsiTheme="majorHAnsi"/>
                <w:b w:val="0"/>
                <w:bCs/>
              </w:rPr>
              <w:t>2026-27</w:t>
            </w:r>
          </w:p>
        </w:tc>
        <w:tc>
          <w:tcPr>
            <w:tcW w:w="1142" w:type="dxa"/>
          </w:tcPr>
          <w:p w14:paraId="6200A757" w14:textId="77777777" w:rsidR="00041D92" w:rsidRPr="00866F36" w:rsidRDefault="00041D92">
            <w:pPr>
              <w:pStyle w:val="Tableheader"/>
              <w:spacing w:before="60" w:after="60"/>
              <w:jc w:val="right"/>
              <w:rPr>
                <w:rFonts w:asciiTheme="majorHAnsi" w:hAnsiTheme="majorHAnsi"/>
                <w:b w:val="0"/>
                <w:bCs/>
              </w:rPr>
            </w:pPr>
            <w:r w:rsidRPr="00866F36">
              <w:rPr>
                <w:rFonts w:asciiTheme="majorHAnsi" w:hAnsiTheme="majorHAnsi"/>
                <w:b w:val="0"/>
                <w:bCs/>
              </w:rPr>
              <w:t>2027-28</w:t>
            </w:r>
          </w:p>
        </w:tc>
        <w:tc>
          <w:tcPr>
            <w:tcW w:w="1142" w:type="dxa"/>
          </w:tcPr>
          <w:p w14:paraId="4E20976F" w14:textId="77777777" w:rsidR="00041D92" w:rsidRPr="00866F36" w:rsidRDefault="00041D92">
            <w:pPr>
              <w:pStyle w:val="Tableheader"/>
              <w:spacing w:before="60" w:after="60"/>
              <w:jc w:val="right"/>
              <w:rPr>
                <w:rFonts w:asciiTheme="majorHAnsi" w:hAnsiTheme="majorHAnsi"/>
                <w:b w:val="0"/>
                <w:bCs/>
              </w:rPr>
            </w:pPr>
            <w:r w:rsidRPr="00866F36">
              <w:rPr>
                <w:rFonts w:asciiTheme="majorHAnsi" w:hAnsiTheme="majorHAnsi"/>
                <w:b w:val="0"/>
                <w:bCs/>
              </w:rPr>
              <w:t>2028-29</w:t>
            </w:r>
          </w:p>
        </w:tc>
      </w:tr>
      <w:tr w:rsidR="00334F85" w14:paraId="78EA1987" w14:textId="77777777">
        <w:tc>
          <w:tcPr>
            <w:tcW w:w="4500" w:type="dxa"/>
          </w:tcPr>
          <w:p w14:paraId="689E3142" w14:textId="73185978" w:rsidR="00334F85" w:rsidRDefault="00334F85" w:rsidP="00334F85">
            <w:pPr>
              <w:pStyle w:val="Tabletext"/>
            </w:pPr>
            <w:r w:rsidRPr="00455495">
              <w:t>State Revenue Office expanded compliance program</w:t>
            </w:r>
          </w:p>
        </w:tc>
        <w:tc>
          <w:tcPr>
            <w:tcW w:w="1141" w:type="dxa"/>
          </w:tcPr>
          <w:p w14:paraId="17D4AC29" w14:textId="4A203ADC" w:rsidR="00334F85" w:rsidRDefault="00334F85" w:rsidP="00334F85">
            <w:pPr>
              <w:pStyle w:val="Tabletextright"/>
            </w:pPr>
            <w:r w:rsidRPr="00455495">
              <w:t>$18.2m</w:t>
            </w:r>
          </w:p>
        </w:tc>
        <w:tc>
          <w:tcPr>
            <w:tcW w:w="1142" w:type="dxa"/>
          </w:tcPr>
          <w:p w14:paraId="54DD6C0C" w14:textId="0A25B656" w:rsidR="00334F85" w:rsidRDefault="00334F85" w:rsidP="00334F85">
            <w:pPr>
              <w:pStyle w:val="Tabletextright"/>
            </w:pPr>
            <w:r w:rsidRPr="00455495">
              <w:t>$18.2m</w:t>
            </w:r>
          </w:p>
        </w:tc>
        <w:tc>
          <w:tcPr>
            <w:tcW w:w="1142" w:type="dxa"/>
          </w:tcPr>
          <w:p w14:paraId="4D86E951" w14:textId="5A5295C3" w:rsidR="00334F85" w:rsidRDefault="00334F85" w:rsidP="00334F85">
            <w:pPr>
              <w:pStyle w:val="Tabletextright"/>
            </w:pPr>
            <w:r w:rsidRPr="00455495">
              <w:t>$18.4m</w:t>
            </w:r>
          </w:p>
        </w:tc>
        <w:tc>
          <w:tcPr>
            <w:tcW w:w="1142" w:type="dxa"/>
          </w:tcPr>
          <w:p w14:paraId="4BB1A3EA" w14:textId="4851F098" w:rsidR="00334F85" w:rsidRDefault="00334F85" w:rsidP="00334F85">
            <w:pPr>
              <w:pStyle w:val="Tabletextright"/>
            </w:pPr>
            <w:r w:rsidRPr="00455495">
              <w:t>$18.0</w:t>
            </w:r>
          </w:p>
        </w:tc>
      </w:tr>
      <w:tr w:rsidR="00334F85" w14:paraId="608F2CA9" w14:textId="77777777">
        <w:tc>
          <w:tcPr>
            <w:tcW w:w="4500" w:type="dxa"/>
          </w:tcPr>
          <w:p w14:paraId="47E241DC" w14:textId="194648C9" w:rsidR="00334F85" w:rsidRPr="00C85FBC" w:rsidRDefault="00334F85" w:rsidP="00334F85">
            <w:pPr>
              <w:pStyle w:val="Tabletext"/>
            </w:pPr>
            <w:r w:rsidRPr="00455495">
              <w:t xml:space="preserve">Extending the temporary off-the-plan stamp duty concession </w:t>
            </w:r>
            <w:r w:rsidRPr="00334F85">
              <w:t>for</w:t>
            </w:r>
            <w:r w:rsidRPr="00455495">
              <w:t xml:space="preserve"> apartments, units and townhouse</w:t>
            </w:r>
          </w:p>
        </w:tc>
        <w:tc>
          <w:tcPr>
            <w:tcW w:w="1141" w:type="dxa"/>
          </w:tcPr>
          <w:p w14:paraId="4E056B77" w14:textId="49B4BA59" w:rsidR="00334F85" w:rsidRPr="00652EEF" w:rsidRDefault="00334F85" w:rsidP="00334F85">
            <w:pPr>
              <w:pStyle w:val="Tabletextright"/>
            </w:pPr>
            <w:r w:rsidRPr="00455495">
              <w:t>$0.7m</w:t>
            </w:r>
          </w:p>
        </w:tc>
        <w:tc>
          <w:tcPr>
            <w:tcW w:w="1142" w:type="dxa"/>
          </w:tcPr>
          <w:p w14:paraId="40F88634" w14:textId="6BBAA374" w:rsidR="00334F85" w:rsidRPr="005F131E" w:rsidRDefault="00334F85" w:rsidP="00334F85">
            <w:pPr>
              <w:pStyle w:val="Tabletextright"/>
            </w:pPr>
            <w:r w:rsidRPr="00455495">
              <w:t>$0.1m</w:t>
            </w:r>
          </w:p>
        </w:tc>
        <w:tc>
          <w:tcPr>
            <w:tcW w:w="1142" w:type="dxa"/>
          </w:tcPr>
          <w:p w14:paraId="194147CB" w14:textId="63C13611" w:rsidR="00334F85" w:rsidRDefault="00334F85" w:rsidP="00334F85">
            <w:pPr>
              <w:pStyle w:val="Tabletextright"/>
            </w:pPr>
            <w:r>
              <w:t>–</w:t>
            </w:r>
          </w:p>
        </w:tc>
        <w:tc>
          <w:tcPr>
            <w:tcW w:w="1142" w:type="dxa"/>
          </w:tcPr>
          <w:p w14:paraId="786BF47C" w14:textId="484F5DCD" w:rsidR="00334F85" w:rsidRDefault="00334F85" w:rsidP="00334F85">
            <w:pPr>
              <w:pStyle w:val="Tabletextright"/>
            </w:pPr>
            <w:r>
              <w:t>–</w:t>
            </w:r>
          </w:p>
        </w:tc>
      </w:tr>
    </w:tbl>
    <w:p w14:paraId="21B3E3BF" w14:textId="77777777" w:rsidR="00041D92" w:rsidRPr="006A2F71" w:rsidRDefault="00041D92" w:rsidP="00041D92">
      <w:pPr>
        <w:pStyle w:val="NoteNormal"/>
      </w:pPr>
      <w:r>
        <w:t>Source:</w:t>
      </w:r>
      <w:r>
        <w:rPr>
          <w:spacing w:val="-3"/>
        </w:rPr>
        <w:t xml:space="preserve"> </w:t>
      </w:r>
      <w:r>
        <w:t>BP3</w:t>
      </w:r>
      <w:r>
        <w:rPr>
          <w:spacing w:val="-3"/>
        </w:rPr>
        <w:t xml:space="preserve"> </w:t>
      </w:r>
      <w:r>
        <w:t>2025-26,</w:t>
      </w:r>
      <w:r>
        <w:rPr>
          <w:spacing w:val="-2"/>
        </w:rPr>
        <w:t xml:space="preserve"> </w:t>
      </w:r>
      <w:r>
        <w:t>Chapter</w:t>
      </w:r>
      <w:r>
        <w:rPr>
          <w:spacing w:val="-3"/>
        </w:rPr>
        <w:t xml:space="preserve"> </w:t>
      </w:r>
      <w:r>
        <w:t>1</w:t>
      </w:r>
      <w:r>
        <w:rPr>
          <w:spacing w:val="-3"/>
        </w:rPr>
        <w:t xml:space="preserve"> </w:t>
      </w:r>
      <w:r w:rsidRPr="0042693E">
        <w:rPr>
          <w:i/>
          <w:iCs/>
        </w:rPr>
        <w:t>Department</w:t>
      </w:r>
      <w:r w:rsidRPr="0042693E">
        <w:rPr>
          <w:i/>
          <w:iCs/>
          <w:spacing w:val="-2"/>
        </w:rPr>
        <w:t xml:space="preserve"> </w:t>
      </w:r>
      <w:r w:rsidRPr="0042693E">
        <w:rPr>
          <w:i/>
          <w:iCs/>
        </w:rPr>
        <w:t>of</w:t>
      </w:r>
      <w:r w:rsidRPr="0042693E">
        <w:rPr>
          <w:i/>
          <w:iCs/>
          <w:spacing w:val="-3"/>
        </w:rPr>
        <w:t xml:space="preserve"> </w:t>
      </w:r>
      <w:r w:rsidRPr="0042693E">
        <w:rPr>
          <w:i/>
          <w:iCs/>
        </w:rPr>
        <w:t>Treasury</w:t>
      </w:r>
      <w:r w:rsidRPr="0042693E">
        <w:rPr>
          <w:i/>
          <w:iCs/>
          <w:spacing w:val="-3"/>
        </w:rPr>
        <w:t xml:space="preserve"> </w:t>
      </w:r>
      <w:r w:rsidRPr="0042693E">
        <w:rPr>
          <w:i/>
          <w:iCs/>
        </w:rPr>
        <w:t>and</w:t>
      </w:r>
      <w:r w:rsidRPr="0042693E">
        <w:rPr>
          <w:i/>
          <w:iCs/>
          <w:spacing w:val="-2"/>
        </w:rPr>
        <w:t xml:space="preserve"> </w:t>
      </w:r>
      <w:r w:rsidRPr="0042693E">
        <w:rPr>
          <w:i/>
          <w:iCs/>
        </w:rPr>
        <w:t>Finance</w:t>
      </w:r>
      <w:r w:rsidRPr="0042693E">
        <w:rPr>
          <w:i/>
          <w:iCs/>
          <w:spacing w:val="-3"/>
        </w:rPr>
        <w:t xml:space="preserve"> </w:t>
      </w:r>
      <w:r w:rsidRPr="0042693E">
        <w:rPr>
          <w:i/>
          <w:iCs/>
        </w:rPr>
        <w:t>Output</w:t>
      </w:r>
      <w:r w:rsidRPr="0042693E">
        <w:rPr>
          <w:i/>
          <w:iCs/>
          <w:spacing w:val="-2"/>
        </w:rPr>
        <w:t xml:space="preserve"> Initiatives</w:t>
      </w:r>
    </w:p>
    <w:p w14:paraId="1BF4BBF4" w14:textId="77777777" w:rsidR="00C53AA4" w:rsidRPr="00867A13" w:rsidRDefault="00C53AA4" w:rsidP="00C53AA4">
      <w:pPr>
        <w:pStyle w:val="Heading1"/>
      </w:pPr>
      <w:bookmarkStart w:id="36" w:name="_TOC_250000"/>
      <w:bookmarkStart w:id="37" w:name="_Toc207277952"/>
      <w:r w:rsidRPr="00867A13">
        <w:t>Financial</w:t>
      </w:r>
      <w:r w:rsidRPr="00867A13">
        <w:rPr>
          <w:spacing w:val="-27"/>
        </w:rPr>
        <w:t xml:space="preserve"> </w:t>
      </w:r>
      <w:bookmarkEnd w:id="36"/>
      <w:r w:rsidRPr="00867A13">
        <w:rPr>
          <w:spacing w:val="-2"/>
        </w:rPr>
        <w:t>outlook</w:t>
      </w:r>
      <w:bookmarkEnd w:id="37"/>
    </w:p>
    <w:p w14:paraId="0C03E6AF" w14:textId="77777777" w:rsidR="00204A60" w:rsidRDefault="00204A60" w:rsidP="00204A60">
      <w:r>
        <w:t>The funding in the forward estimates represent the allocation of resources that enable the delivery of DTF’s key priorities and ongoing delivery of economic, commercial, financial, budget and resource management outputs.</w:t>
      </w:r>
    </w:p>
    <w:p w14:paraId="77E42D06" w14:textId="0CB5712A" w:rsidR="00C53AA4" w:rsidRPr="00867A13" w:rsidRDefault="00204A60" w:rsidP="00204A60">
      <w:r>
        <w:t>In addition, funding is also allocated for corporate and government business groups that support DTF’s business.</w:t>
      </w:r>
    </w:p>
    <w:p w14:paraId="6F464226" w14:textId="7BE7F504" w:rsidR="008F096A" w:rsidRPr="00867A13" w:rsidRDefault="000817DB" w:rsidP="00A83F47">
      <w:pPr>
        <w:pStyle w:val="Caption"/>
        <w:tabs>
          <w:tab w:val="right" w:pos="9090"/>
        </w:tabs>
        <w:rPr>
          <w:spacing w:val="-2"/>
        </w:rPr>
      </w:pPr>
      <w:r w:rsidRPr="00867A13">
        <w:t>Table</w:t>
      </w:r>
      <w:r w:rsidRPr="00867A13">
        <w:rPr>
          <w:spacing w:val="-6"/>
        </w:rPr>
        <w:t xml:space="preserve"> </w:t>
      </w:r>
      <w:r w:rsidRPr="00867A13">
        <w:t>1:</w:t>
      </w:r>
      <w:r w:rsidRPr="00867A13">
        <w:rPr>
          <w:spacing w:val="-6"/>
        </w:rPr>
        <w:t xml:space="preserve"> </w:t>
      </w:r>
      <w:r w:rsidRPr="00867A13">
        <w:t>DTF</w:t>
      </w:r>
      <w:r w:rsidRPr="00867A13">
        <w:rPr>
          <w:spacing w:val="-5"/>
        </w:rPr>
        <w:t xml:space="preserve"> </w:t>
      </w:r>
      <w:r w:rsidRPr="00867A13">
        <w:t>operating</w:t>
      </w:r>
      <w:r w:rsidRPr="00867A13">
        <w:rPr>
          <w:spacing w:val="-6"/>
        </w:rPr>
        <w:t xml:space="preserve"> </w:t>
      </w:r>
      <w:r w:rsidRPr="00867A13">
        <w:t>statement</w:t>
      </w:r>
      <w:r w:rsidRPr="00867A13">
        <w:rPr>
          <w:spacing w:val="-6"/>
        </w:rPr>
        <w:t xml:space="preserve"> </w:t>
      </w:r>
      <w:r w:rsidRPr="00867A13">
        <w:t>–</w:t>
      </w:r>
      <w:r w:rsidRPr="00867A13">
        <w:rPr>
          <w:spacing w:val="-5"/>
        </w:rPr>
        <w:t xml:space="preserve"> </w:t>
      </w:r>
      <w:r w:rsidRPr="00867A13">
        <w:rPr>
          <w:spacing w:val="-2"/>
        </w:rPr>
        <w:t>estimates</w:t>
      </w:r>
      <w:r w:rsidR="00A83F47" w:rsidRPr="00867A13">
        <w:rPr>
          <w:spacing w:val="-2"/>
        </w:rPr>
        <w:tab/>
      </w:r>
      <w:r w:rsidR="003A2822">
        <w:rPr>
          <w:spacing w:val="-2"/>
        </w:rPr>
        <w:t>(</w:t>
      </w:r>
      <w:r w:rsidR="00A83F47" w:rsidRPr="00867A13">
        <w:rPr>
          <w:spacing w:val="-2"/>
        </w:rPr>
        <w:t>$ million</w:t>
      </w:r>
      <w:r w:rsidR="003A2822">
        <w:rPr>
          <w:spacing w:val="-2"/>
        </w:rPr>
        <w:t>)</w:t>
      </w:r>
    </w:p>
    <w:tbl>
      <w:tblPr>
        <w:tblStyle w:val="DTFtexttable"/>
        <w:tblW w:w="9123" w:type="dxa"/>
        <w:tblLayout w:type="fixed"/>
        <w:tblLook w:val="0620" w:firstRow="1" w:lastRow="0" w:firstColumn="0" w:lastColumn="0" w:noHBand="1" w:noVBand="1"/>
      </w:tblPr>
      <w:tblGrid>
        <w:gridCol w:w="4320"/>
        <w:gridCol w:w="960"/>
        <w:gridCol w:w="961"/>
        <w:gridCol w:w="960"/>
        <w:gridCol w:w="961"/>
        <w:gridCol w:w="961"/>
      </w:tblGrid>
      <w:tr w:rsidR="008674A9" w:rsidRPr="003A2822" w14:paraId="2D039B5C" w14:textId="77777777" w:rsidTr="003A2822">
        <w:trPr>
          <w:cnfStyle w:val="100000000000" w:firstRow="1" w:lastRow="0" w:firstColumn="0" w:lastColumn="0" w:oddVBand="0" w:evenVBand="0" w:oddHBand="0" w:evenHBand="0" w:firstRowFirstColumn="0" w:firstRowLastColumn="0" w:lastRowFirstColumn="0" w:lastRowLastColumn="0"/>
          <w:trHeight w:val="425"/>
          <w:tblHeader/>
        </w:trPr>
        <w:tc>
          <w:tcPr>
            <w:tcW w:w="4320" w:type="dxa"/>
          </w:tcPr>
          <w:p w14:paraId="1EEBD16E" w14:textId="2289122C" w:rsidR="008674A9" w:rsidRPr="003A2822" w:rsidRDefault="008674A9" w:rsidP="008674A9">
            <w:pPr>
              <w:pStyle w:val="Tableheader"/>
              <w:rPr>
                <w:rFonts w:asciiTheme="majorHAnsi" w:hAnsiTheme="majorHAnsi"/>
                <w:b w:val="0"/>
                <w:bCs/>
                <w:sz w:val="18"/>
                <w:lang w:val="en-AU"/>
              </w:rPr>
            </w:pPr>
            <w:r w:rsidRPr="003A2822">
              <w:rPr>
                <w:rFonts w:asciiTheme="majorHAnsi" w:hAnsiTheme="majorHAnsi"/>
                <w:b w:val="0"/>
                <w:bCs/>
                <w:sz w:val="18"/>
                <w:lang w:val="en-AU"/>
              </w:rPr>
              <w:t>Net result from continuing operations</w:t>
            </w:r>
          </w:p>
        </w:tc>
        <w:tc>
          <w:tcPr>
            <w:tcW w:w="960" w:type="dxa"/>
          </w:tcPr>
          <w:p w14:paraId="57CE329D" w14:textId="21127908" w:rsidR="008674A9" w:rsidRPr="003A2822" w:rsidRDefault="008674A9">
            <w:pPr>
              <w:pStyle w:val="Tableheader"/>
              <w:jc w:val="right"/>
              <w:rPr>
                <w:rFonts w:asciiTheme="majorHAnsi" w:hAnsiTheme="majorHAnsi"/>
                <w:b w:val="0"/>
                <w:bCs/>
                <w:sz w:val="18"/>
                <w:lang w:val="en-AU"/>
              </w:rPr>
            </w:pPr>
            <w:r w:rsidRPr="003A2822">
              <w:rPr>
                <w:rFonts w:asciiTheme="majorHAnsi" w:hAnsiTheme="majorHAnsi"/>
                <w:b w:val="0"/>
                <w:bCs/>
                <w:color w:val="FFFFFF"/>
                <w:spacing w:val="-2"/>
                <w:sz w:val="18"/>
                <w:lang w:val="en-AU"/>
              </w:rPr>
              <w:t>202</w:t>
            </w:r>
            <w:r w:rsidR="004C1F24">
              <w:rPr>
                <w:rFonts w:asciiTheme="majorHAnsi" w:hAnsiTheme="majorHAnsi"/>
                <w:b w:val="0"/>
                <w:bCs/>
                <w:color w:val="FFFFFF"/>
                <w:spacing w:val="-2"/>
                <w:sz w:val="18"/>
                <w:lang w:val="en-AU"/>
              </w:rPr>
              <w:t>5</w:t>
            </w:r>
            <w:r w:rsidRPr="003A2822">
              <w:rPr>
                <w:rFonts w:asciiTheme="majorHAnsi" w:hAnsiTheme="majorHAnsi"/>
                <w:b w:val="0"/>
                <w:bCs/>
                <w:color w:val="FFFFFF"/>
                <w:spacing w:val="-2"/>
                <w:sz w:val="18"/>
                <w:lang w:val="en-AU"/>
              </w:rPr>
              <w:t>–2</w:t>
            </w:r>
            <w:r w:rsidR="004C1F24">
              <w:rPr>
                <w:rFonts w:asciiTheme="majorHAnsi" w:hAnsiTheme="majorHAnsi"/>
                <w:b w:val="0"/>
                <w:bCs/>
                <w:color w:val="FFFFFF"/>
                <w:spacing w:val="-2"/>
                <w:sz w:val="18"/>
                <w:lang w:val="en-AU"/>
              </w:rPr>
              <w:t>6</w:t>
            </w:r>
          </w:p>
        </w:tc>
        <w:tc>
          <w:tcPr>
            <w:tcW w:w="961" w:type="dxa"/>
          </w:tcPr>
          <w:p w14:paraId="1C78A015" w14:textId="1A8E4469" w:rsidR="008674A9" w:rsidRPr="003A2822" w:rsidRDefault="008674A9">
            <w:pPr>
              <w:pStyle w:val="Tableheader"/>
              <w:jc w:val="right"/>
              <w:rPr>
                <w:rFonts w:asciiTheme="majorHAnsi" w:hAnsiTheme="majorHAnsi"/>
                <w:b w:val="0"/>
                <w:bCs/>
                <w:sz w:val="18"/>
                <w:lang w:val="en-AU"/>
              </w:rPr>
            </w:pPr>
            <w:r w:rsidRPr="003A2822">
              <w:rPr>
                <w:rFonts w:asciiTheme="majorHAnsi" w:hAnsiTheme="majorHAnsi"/>
                <w:b w:val="0"/>
                <w:bCs/>
                <w:color w:val="FFFFFF"/>
                <w:spacing w:val="-2"/>
                <w:sz w:val="18"/>
                <w:lang w:val="en-AU"/>
              </w:rPr>
              <w:t>202</w:t>
            </w:r>
            <w:r w:rsidR="004C1F24">
              <w:rPr>
                <w:rFonts w:asciiTheme="majorHAnsi" w:hAnsiTheme="majorHAnsi"/>
                <w:b w:val="0"/>
                <w:bCs/>
                <w:color w:val="FFFFFF"/>
                <w:spacing w:val="-2"/>
                <w:sz w:val="18"/>
                <w:lang w:val="en-AU"/>
              </w:rPr>
              <w:t>6</w:t>
            </w:r>
            <w:r w:rsidRPr="003A2822">
              <w:rPr>
                <w:rFonts w:asciiTheme="majorHAnsi" w:hAnsiTheme="majorHAnsi"/>
                <w:b w:val="0"/>
                <w:bCs/>
                <w:color w:val="FFFFFF"/>
                <w:spacing w:val="-2"/>
                <w:sz w:val="18"/>
                <w:lang w:val="en-AU"/>
              </w:rPr>
              <w:t>-</w:t>
            </w:r>
            <w:r w:rsidRPr="003A2822">
              <w:rPr>
                <w:rFonts w:asciiTheme="majorHAnsi" w:hAnsiTheme="majorHAnsi"/>
                <w:b w:val="0"/>
                <w:bCs/>
                <w:color w:val="FFFFFF"/>
                <w:spacing w:val="-5"/>
                <w:sz w:val="18"/>
                <w:lang w:val="en-AU"/>
              </w:rPr>
              <w:t>2</w:t>
            </w:r>
            <w:r w:rsidR="004C1F24">
              <w:rPr>
                <w:rFonts w:asciiTheme="majorHAnsi" w:hAnsiTheme="majorHAnsi"/>
                <w:b w:val="0"/>
                <w:bCs/>
                <w:color w:val="FFFFFF"/>
                <w:spacing w:val="-5"/>
                <w:sz w:val="18"/>
                <w:lang w:val="en-AU"/>
              </w:rPr>
              <w:t>7</w:t>
            </w:r>
          </w:p>
        </w:tc>
        <w:tc>
          <w:tcPr>
            <w:tcW w:w="960" w:type="dxa"/>
          </w:tcPr>
          <w:p w14:paraId="5AA20072" w14:textId="519C3FF7" w:rsidR="008674A9" w:rsidRPr="003A2822" w:rsidRDefault="008674A9">
            <w:pPr>
              <w:pStyle w:val="Tableheader"/>
              <w:jc w:val="right"/>
              <w:rPr>
                <w:rFonts w:asciiTheme="majorHAnsi" w:hAnsiTheme="majorHAnsi"/>
                <w:b w:val="0"/>
                <w:bCs/>
                <w:sz w:val="18"/>
                <w:lang w:val="en-AU"/>
              </w:rPr>
            </w:pPr>
            <w:r w:rsidRPr="003A2822">
              <w:rPr>
                <w:rFonts w:asciiTheme="majorHAnsi" w:hAnsiTheme="majorHAnsi"/>
                <w:b w:val="0"/>
                <w:bCs/>
                <w:color w:val="FFFFFF"/>
                <w:spacing w:val="-2"/>
                <w:sz w:val="18"/>
                <w:lang w:val="en-AU"/>
              </w:rPr>
              <w:t>202</w:t>
            </w:r>
            <w:r w:rsidR="004C1F24">
              <w:rPr>
                <w:rFonts w:asciiTheme="majorHAnsi" w:hAnsiTheme="majorHAnsi"/>
                <w:b w:val="0"/>
                <w:bCs/>
                <w:color w:val="FFFFFF"/>
                <w:spacing w:val="-2"/>
                <w:sz w:val="18"/>
                <w:lang w:val="en-AU"/>
              </w:rPr>
              <w:t>7</w:t>
            </w:r>
            <w:r w:rsidRPr="003A2822">
              <w:rPr>
                <w:rFonts w:asciiTheme="majorHAnsi" w:hAnsiTheme="majorHAnsi"/>
                <w:b w:val="0"/>
                <w:bCs/>
                <w:color w:val="FFFFFF"/>
                <w:spacing w:val="-2"/>
                <w:sz w:val="18"/>
                <w:lang w:val="en-AU"/>
              </w:rPr>
              <w:t>-</w:t>
            </w:r>
            <w:r w:rsidRPr="003A2822">
              <w:rPr>
                <w:rFonts w:asciiTheme="majorHAnsi" w:hAnsiTheme="majorHAnsi"/>
                <w:b w:val="0"/>
                <w:bCs/>
                <w:color w:val="FFFFFF"/>
                <w:spacing w:val="-5"/>
                <w:sz w:val="18"/>
                <w:lang w:val="en-AU"/>
              </w:rPr>
              <w:t>2</w:t>
            </w:r>
            <w:r w:rsidR="004C1F24">
              <w:rPr>
                <w:rFonts w:asciiTheme="majorHAnsi" w:hAnsiTheme="majorHAnsi"/>
                <w:b w:val="0"/>
                <w:bCs/>
                <w:color w:val="FFFFFF"/>
                <w:spacing w:val="-5"/>
                <w:sz w:val="18"/>
                <w:lang w:val="en-AU"/>
              </w:rPr>
              <w:t>8</w:t>
            </w:r>
          </w:p>
        </w:tc>
        <w:tc>
          <w:tcPr>
            <w:tcW w:w="961" w:type="dxa"/>
          </w:tcPr>
          <w:p w14:paraId="6C05D3C0" w14:textId="08DF245F" w:rsidR="008674A9" w:rsidRPr="003A2822" w:rsidRDefault="008674A9">
            <w:pPr>
              <w:pStyle w:val="Tableheader"/>
              <w:jc w:val="right"/>
              <w:rPr>
                <w:rFonts w:asciiTheme="majorHAnsi" w:hAnsiTheme="majorHAnsi"/>
                <w:b w:val="0"/>
                <w:bCs/>
                <w:color w:val="FFFFFF"/>
                <w:spacing w:val="-4"/>
                <w:sz w:val="18"/>
                <w:lang w:val="en-AU"/>
              </w:rPr>
            </w:pPr>
            <w:r w:rsidRPr="003A2822">
              <w:rPr>
                <w:rFonts w:asciiTheme="majorHAnsi" w:hAnsiTheme="majorHAnsi"/>
                <w:b w:val="0"/>
                <w:bCs/>
                <w:color w:val="FFFFFF"/>
                <w:spacing w:val="-4"/>
                <w:sz w:val="18"/>
                <w:lang w:val="en-AU"/>
              </w:rPr>
              <w:t>202</w:t>
            </w:r>
            <w:r w:rsidR="004C1F24">
              <w:rPr>
                <w:rFonts w:asciiTheme="majorHAnsi" w:hAnsiTheme="majorHAnsi"/>
                <w:b w:val="0"/>
                <w:bCs/>
                <w:color w:val="FFFFFF"/>
                <w:spacing w:val="-4"/>
                <w:sz w:val="18"/>
                <w:lang w:val="en-AU"/>
              </w:rPr>
              <w:t>8</w:t>
            </w:r>
            <w:r w:rsidRPr="003A2822">
              <w:rPr>
                <w:rFonts w:asciiTheme="majorHAnsi" w:hAnsiTheme="majorHAnsi"/>
                <w:b w:val="0"/>
                <w:bCs/>
                <w:color w:val="FFFFFF"/>
                <w:spacing w:val="-4"/>
                <w:sz w:val="18"/>
                <w:lang w:val="en-AU"/>
              </w:rPr>
              <w:t>-</w:t>
            </w:r>
            <w:r w:rsidRPr="003A2822">
              <w:rPr>
                <w:rFonts w:asciiTheme="majorHAnsi" w:hAnsiTheme="majorHAnsi"/>
                <w:b w:val="0"/>
                <w:bCs/>
                <w:color w:val="FFFFFF"/>
                <w:spacing w:val="-7"/>
                <w:sz w:val="18"/>
                <w:lang w:val="en-AU"/>
              </w:rPr>
              <w:t>2</w:t>
            </w:r>
            <w:r w:rsidR="004C1F24">
              <w:rPr>
                <w:rFonts w:asciiTheme="majorHAnsi" w:hAnsiTheme="majorHAnsi"/>
                <w:b w:val="0"/>
                <w:bCs/>
                <w:color w:val="FFFFFF"/>
                <w:spacing w:val="-7"/>
                <w:sz w:val="18"/>
                <w:lang w:val="en-AU"/>
              </w:rPr>
              <w:t>9</w:t>
            </w:r>
          </w:p>
        </w:tc>
        <w:tc>
          <w:tcPr>
            <w:tcW w:w="961" w:type="dxa"/>
          </w:tcPr>
          <w:p w14:paraId="13F805CF" w14:textId="76D2BA72" w:rsidR="008674A9" w:rsidRPr="003A2822" w:rsidRDefault="008674A9">
            <w:pPr>
              <w:pStyle w:val="Tableheader"/>
              <w:jc w:val="right"/>
              <w:rPr>
                <w:rFonts w:asciiTheme="majorHAnsi" w:hAnsiTheme="majorHAnsi"/>
                <w:b w:val="0"/>
                <w:bCs/>
                <w:sz w:val="18"/>
                <w:lang w:val="en-AU"/>
              </w:rPr>
            </w:pPr>
            <w:r w:rsidRPr="003A2822">
              <w:rPr>
                <w:rFonts w:asciiTheme="majorHAnsi" w:hAnsiTheme="majorHAnsi"/>
                <w:b w:val="0"/>
                <w:bCs/>
                <w:color w:val="FFFFFF"/>
                <w:spacing w:val="-4"/>
                <w:sz w:val="18"/>
                <w:lang w:val="en-AU"/>
              </w:rPr>
              <w:t>202</w:t>
            </w:r>
            <w:r w:rsidR="004C1F24">
              <w:rPr>
                <w:rFonts w:asciiTheme="majorHAnsi" w:hAnsiTheme="majorHAnsi"/>
                <w:b w:val="0"/>
                <w:bCs/>
                <w:color w:val="FFFFFF"/>
                <w:spacing w:val="-4"/>
                <w:sz w:val="18"/>
                <w:lang w:val="en-AU"/>
              </w:rPr>
              <w:t>9</w:t>
            </w:r>
            <w:r w:rsidRPr="003A2822">
              <w:rPr>
                <w:rFonts w:asciiTheme="majorHAnsi" w:hAnsiTheme="majorHAnsi"/>
                <w:b w:val="0"/>
                <w:bCs/>
                <w:color w:val="FFFFFF"/>
                <w:spacing w:val="-4"/>
                <w:sz w:val="18"/>
                <w:lang w:val="en-AU"/>
              </w:rPr>
              <w:t>-</w:t>
            </w:r>
            <w:r w:rsidR="004C1F24">
              <w:rPr>
                <w:rFonts w:asciiTheme="majorHAnsi" w:hAnsiTheme="majorHAnsi"/>
                <w:b w:val="0"/>
                <w:bCs/>
                <w:color w:val="FFFFFF"/>
                <w:spacing w:val="-7"/>
                <w:sz w:val="18"/>
                <w:lang w:val="en-AU"/>
              </w:rPr>
              <w:t>30</w:t>
            </w:r>
          </w:p>
        </w:tc>
      </w:tr>
      <w:tr w:rsidR="00855BFA" w:rsidRPr="00867A13" w14:paraId="4E567ECB" w14:textId="77777777" w:rsidTr="003A2822">
        <w:tc>
          <w:tcPr>
            <w:tcW w:w="4320" w:type="dxa"/>
            <w:shd w:val="clear" w:color="auto" w:fill="auto"/>
          </w:tcPr>
          <w:p w14:paraId="7E6BE4FF" w14:textId="619485A4" w:rsidR="00855BFA" w:rsidRPr="00867A13" w:rsidRDefault="00855BFA" w:rsidP="001C7517">
            <w:pPr>
              <w:pStyle w:val="Tabletextbold"/>
              <w:rPr>
                <w:lang w:val="en-AU"/>
              </w:rPr>
            </w:pPr>
            <w:r w:rsidRPr="00867A13">
              <w:rPr>
                <w:lang w:val="en-AU"/>
              </w:rPr>
              <w:t>Income from transactions</w:t>
            </w:r>
          </w:p>
        </w:tc>
        <w:tc>
          <w:tcPr>
            <w:tcW w:w="960" w:type="dxa"/>
            <w:shd w:val="clear" w:color="auto" w:fill="auto"/>
          </w:tcPr>
          <w:p w14:paraId="0C3CFCE8" w14:textId="3A18025E" w:rsidR="00855BFA" w:rsidRPr="00867A13" w:rsidRDefault="00855BFA" w:rsidP="00855BFA">
            <w:pPr>
              <w:pStyle w:val="Tabletextright"/>
              <w:rPr>
                <w:lang w:val="en-AU"/>
              </w:rPr>
            </w:pPr>
          </w:p>
        </w:tc>
        <w:tc>
          <w:tcPr>
            <w:tcW w:w="961" w:type="dxa"/>
            <w:shd w:val="clear" w:color="auto" w:fill="auto"/>
          </w:tcPr>
          <w:p w14:paraId="1ABF03E9" w14:textId="183EBE52" w:rsidR="00855BFA" w:rsidRPr="00867A13" w:rsidRDefault="00855BFA" w:rsidP="00855BFA">
            <w:pPr>
              <w:pStyle w:val="Tabletextright"/>
              <w:rPr>
                <w:lang w:val="en-AU"/>
              </w:rPr>
            </w:pPr>
          </w:p>
        </w:tc>
        <w:tc>
          <w:tcPr>
            <w:tcW w:w="960" w:type="dxa"/>
            <w:shd w:val="clear" w:color="auto" w:fill="auto"/>
          </w:tcPr>
          <w:p w14:paraId="2D05BAE4" w14:textId="131B4550" w:rsidR="00855BFA" w:rsidRPr="00867A13" w:rsidRDefault="00855BFA" w:rsidP="00855BFA">
            <w:pPr>
              <w:pStyle w:val="Tabletextright"/>
              <w:rPr>
                <w:lang w:val="en-AU"/>
              </w:rPr>
            </w:pPr>
          </w:p>
        </w:tc>
        <w:tc>
          <w:tcPr>
            <w:tcW w:w="961" w:type="dxa"/>
            <w:shd w:val="clear" w:color="auto" w:fill="auto"/>
          </w:tcPr>
          <w:p w14:paraId="3B9F8D4F" w14:textId="77777777" w:rsidR="00855BFA" w:rsidRPr="00867A13" w:rsidRDefault="00855BFA" w:rsidP="00855BFA">
            <w:pPr>
              <w:pStyle w:val="Tabletextright"/>
              <w:rPr>
                <w:lang w:val="en-AU"/>
              </w:rPr>
            </w:pPr>
          </w:p>
        </w:tc>
        <w:tc>
          <w:tcPr>
            <w:tcW w:w="961" w:type="dxa"/>
            <w:shd w:val="clear" w:color="auto" w:fill="auto"/>
          </w:tcPr>
          <w:p w14:paraId="4FDF8DFA" w14:textId="0512C1C0" w:rsidR="00855BFA" w:rsidRPr="00867A13" w:rsidRDefault="00855BFA" w:rsidP="00855BFA">
            <w:pPr>
              <w:pStyle w:val="Tabletextright"/>
              <w:rPr>
                <w:lang w:val="en-AU"/>
              </w:rPr>
            </w:pPr>
          </w:p>
        </w:tc>
      </w:tr>
      <w:tr w:rsidR="00675A64" w:rsidRPr="00867A13" w14:paraId="7B0FB596" w14:textId="77777777" w:rsidTr="003A2822">
        <w:tc>
          <w:tcPr>
            <w:tcW w:w="4320" w:type="dxa"/>
            <w:shd w:val="clear" w:color="auto" w:fill="auto"/>
          </w:tcPr>
          <w:p w14:paraId="4FD3EA58" w14:textId="42E6E810" w:rsidR="00675A64" w:rsidRPr="00867A13" w:rsidRDefault="00675A64" w:rsidP="00675A64">
            <w:pPr>
              <w:pStyle w:val="Tabletext"/>
              <w:rPr>
                <w:lang w:val="en-AU"/>
              </w:rPr>
            </w:pPr>
            <w:r w:rsidRPr="00FC31F4">
              <w:t>Output appropriations</w:t>
            </w:r>
          </w:p>
        </w:tc>
        <w:tc>
          <w:tcPr>
            <w:tcW w:w="960" w:type="dxa"/>
            <w:shd w:val="clear" w:color="auto" w:fill="auto"/>
          </w:tcPr>
          <w:p w14:paraId="0FD21CAB" w14:textId="4B3C27BD" w:rsidR="00675A64" w:rsidRPr="00867A13" w:rsidRDefault="00675A64" w:rsidP="00675A64">
            <w:pPr>
              <w:pStyle w:val="Tabletextright"/>
              <w:rPr>
                <w:lang w:val="en-AU"/>
              </w:rPr>
            </w:pPr>
            <w:r w:rsidRPr="00FC31F4">
              <w:t>471</w:t>
            </w:r>
          </w:p>
        </w:tc>
        <w:tc>
          <w:tcPr>
            <w:tcW w:w="961" w:type="dxa"/>
            <w:shd w:val="clear" w:color="auto" w:fill="auto"/>
          </w:tcPr>
          <w:p w14:paraId="0AA298C7" w14:textId="2791B2F8" w:rsidR="00675A64" w:rsidRPr="00867A13" w:rsidRDefault="00675A64" w:rsidP="00675A64">
            <w:pPr>
              <w:pStyle w:val="Tabletextright"/>
              <w:rPr>
                <w:lang w:val="en-AU"/>
              </w:rPr>
            </w:pPr>
            <w:r w:rsidRPr="00FC31F4">
              <w:t>396</w:t>
            </w:r>
          </w:p>
        </w:tc>
        <w:tc>
          <w:tcPr>
            <w:tcW w:w="960" w:type="dxa"/>
            <w:shd w:val="clear" w:color="auto" w:fill="auto"/>
          </w:tcPr>
          <w:p w14:paraId="1ACBB6CE" w14:textId="57324BCA" w:rsidR="00675A64" w:rsidRPr="00867A13" w:rsidRDefault="00675A64" w:rsidP="00675A64">
            <w:pPr>
              <w:pStyle w:val="Tabletextright"/>
              <w:rPr>
                <w:lang w:val="en-AU"/>
              </w:rPr>
            </w:pPr>
            <w:r w:rsidRPr="00FC31F4">
              <w:t>384</w:t>
            </w:r>
          </w:p>
        </w:tc>
        <w:tc>
          <w:tcPr>
            <w:tcW w:w="961" w:type="dxa"/>
            <w:shd w:val="clear" w:color="auto" w:fill="auto"/>
          </w:tcPr>
          <w:p w14:paraId="1430AC45" w14:textId="7037DFB8" w:rsidR="00675A64" w:rsidRPr="00867A13" w:rsidRDefault="00675A64" w:rsidP="00675A64">
            <w:pPr>
              <w:pStyle w:val="Tabletextright"/>
              <w:rPr>
                <w:lang w:val="en-AU"/>
              </w:rPr>
            </w:pPr>
            <w:r w:rsidRPr="00FC31F4">
              <w:t>370</w:t>
            </w:r>
          </w:p>
        </w:tc>
        <w:tc>
          <w:tcPr>
            <w:tcW w:w="961" w:type="dxa"/>
            <w:shd w:val="clear" w:color="auto" w:fill="auto"/>
          </w:tcPr>
          <w:p w14:paraId="2A4D85B8" w14:textId="36849121" w:rsidR="00675A64" w:rsidRPr="00867A13" w:rsidRDefault="00675A64" w:rsidP="00675A64">
            <w:pPr>
              <w:pStyle w:val="Tabletextright"/>
              <w:rPr>
                <w:lang w:val="en-AU"/>
              </w:rPr>
            </w:pPr>
            <w:r w:rsidRPr="00FC31F4">
              <w:t>370</w:t>
            </w:r>
          </w:p>
        </w:tc>
      </w:tr>
      <w:tr w:rsidR="00675A64" w:rsidRPr="00867A13" w14:paraId="50C0AADA" w14:textId="77777777" w:rsidTr="003A2822">
        <w:tc>
          <w:tcPr>
            <w:tcW w:w="4320" w:type="dxa"/>
            <w:shd w:val="clear" w:color="auto" w:fill="auto"/>
          </w:tcPr>
          <w:p w14:paraId="2DA74352" w14:textId="72218097" w:rsidR="00675A64" w:rsidRPr="00867A13" w:rsidRDefault="00675A64" w:rsidP="00675A64">
            <w:pPr>
              <w:pStyle w:val="Tabletext"/>
              <w:rPr>
                <w:lang w:val="en-AU"/>
              </w:rPr>
            </w:pPr>
            <w:r w:rsidRPr="00FC31F4">
              <w:t>Sales of goods and services</w:t>
            </w:r>
          </w:p>
        </w:tc>
        <w:tc>
          <w:tcPr>
            <w:tcW w:w="960" w:type="dxa"/>
            <w:shd w:val="clear" w:color="auto" w:fill="auto"/>
          </w:tcPr>
          <w:p w14:paraId="04CE7AEF" w14:textId="148F5DFF" w:rsidR="00675A64" w:rsidRPr="00867A13" w:rsidRDefault="00675A64" w:rsidP="00675A64">
            <w:pPr>
              <w:pStyle w:val="Tabletextright"/>
              <w:rPr>
                <w:lang w:val="en-AU"/>
              </w:rPr>
            </w:pPr>
            <w:r w:rsidRPr="00FC31F4">
              <w:t>1</w:t>
            </w:r>
          </w:p>
        </w:tc>
        <w:tc>
          <w:tcPr>
            <w:tcW w:w="961" w:type="dxa"/>
            <w:shd w:val="clear" w:color="auto" w:fill="auto"/>
          </w:tcPr>
          <w:p w14:paraId="004EC3A6" w14:textId="6A76D1DA" w:rsidR="00675A64" w:rsidRPr="00867A13" w:rsidRDefault="00675A64" w:rsidP="00675A64">
            <w:pPr>
              <w:pStyle w:val="Tabletextright"/>
              <w:rPr>
                <w:lang w:val="en-AU"/>
              </w:rPr>
            </w:pPr>
            <w:r w:rsidRPr="00FC31F4">
              <w:t>1</w:t>
            </w:r>
          </w:p>
        </w:tc>
        <w:tc>
          <w:tcPr>
            <w:tcW w:w="960" w:type="dxa"/>
            <w:shd w:val="clear" w:color="auto" w:fill="auto"/>
          </w:tcPr>
          <w:p w14:paraId="68B459D8" w14:textId="7DF1D226" w:rsidR="00675A64" w:rsidRPr="00867A13" w:rsidRDefault="00675A64" w:rsidP="00675A64">
            <w:pPr>
              <w:pStyle w:val="Tabletextright"/>
              <w:rPr>
                <w:lang w:val="en-AU"/>
              </w:rPr>
            </w:pPr>
            <w:r w:rsidRPr="00FC31F4">
              <w:t>1</w:t>
            </w:r>
          </w:p>
        </w:tc>
        <w:tc>
          <w:tcPr>
            <w:tcW w:w="961" w:type="dxa"/>
            <w:shd w:val="clear" w:color="auto" w:fill="auto"/>
          </w:tcPr>
          <w:p w14:paraId="69E7A98E" w14:textId="50B5A444" w:rsidR="00675A64" w:rsidRPr="00867A13" w:rsidRDefault="00675A64" w:rsidP="00675A64">
            <w:pPr>
              <w:pStyle w:val="Tabletextright"/>
              <w:rPr>
                <w:lang w:val="en-AU"/>
              </w:rPr>
            </w:pPr>
            <w:r w:rsidRPr="00FC31F4">
              <w:t>1</w:t>
            </w:r>
          </w:p>
        </w:tc>
        <w:tc>
          <w:tcPr>
            <w:tcW w:w="961" w:type="dxa"/>
            <w:shd w:val="clear" w:color="auto" w:fill="auto"/>
          </w:tcPr>
          <w:p w14:paraId="77609F00" w14:textId="32C22B44" w:rsidR="00675A64" w:rsidRPr="00867A13" w:rsidRDefault="00675A64" w:rsidP="00675A64">
            <w:pPr>
              <w:pStyle w:val="Tabletextright"/>
              <w:rPr>
                <w:lang w:val="en-AU"/>
              </w:rPr>
            </w:pPr>
            <w:r w:rsidRPr="00FC31F4">
              <w:t>1</w:t>
            </w:r>
          </w:p>
        </w:tc>
      </w:tr>
      <w:tr w:rsidR="00675A64" w:rsidRPr="00867A13" w14:paraId="10E3E3B0" w14:textId="77777777" w:rsidTr="003A2822">
        <w:tc>
          <w:tcPr>
            <w:tcW w:w="4320" w:type="dxa"/>
            <w:shd w:val="clear" w:color="auto" w:fill="auto"/>
          </w:tcPr>
          <w:p w14:paraId="1D84B2AA" w14:textId="22CB1DBD" w:rsidR="00675A64" w:rsidRPr="00867A13" w:rsidRDefault="00675A64" w:rsidP="00675A64">
            <w:pPr>
              <w:pStyle w:val="Tabletext"/>
              <w:rPr>
                <w:lang w:val="en-AU"/>
              </w:rPr>
            </w:pPr>
            <w:r w:rsidRPr="00FC31F4">
              <w:t>Grants</w:t>
            </w:r>
          </w:p>
        </w:tc>
        <w:tc>
          <w:tcPr>
            <w:tcW w:w="960" w:type="dxa"/>
            <w:shd w:val="clear" w:color="auto" w:fill="auto"/>
          </w:tcPr>
          <w:p w14:paraId="06C6F25D" w14:textId="78B1A408" w:rsidR="00675A64" w:rsidRPr="00867A13" w:rsidRDefault="00675A64" w:rsidP="00675A64">
            <w:pPr>
              <w:pStyle w:val="Tabletextright"/>
              <w:rPr>
                <w:lang w:val="en-AU"/>
              </w:rPr>
            </w:pPr>
            <w:r w:rsidRPr="00FC31F4">
              <w:t>3</w:t>
            </w:r>
          </w:p>
        </w:tc>
        <w:tc>
          <w:tcPr>
            <w:tcW w:w="961" w:type="dxa"/>
            <w:shd w:val="clear" w:color="auto" w:fill="auto"/>
          </w:tcPr>
          <w:p w14:paraId="194C7BA8" w14:textId="4D9ECE45" w:rsidR="00675A64" w:rsidRPr="00867A13" w:rsidRDefault="00675A64" w:rsidP="00675A64">
            <w:pPr>
              <w:pStyle w:val="Tabletextright"/>
              <w:rPr>
                <w:lang w:val="en-AU"/>
              </w:rPr>
            </w:pPr>
            <w:r w:rsidRPr="00FC31F4">
              <w:t>2</w:t>
            </w:r>
          </w:p>
        </w:tc>
        <w:tc>
          <w:tcPr>
            <w:tcW w:w="960" w:type="dxa"/>
            <w:shd w:val="clear" w:color="auto" w:fill="auto"/>
          </w:tcPr>
          <w:p w14:paraId="26309368" w14:textId="4608DDE0" w:rsidR="00675A64" w:rsidRPr="00867A13" w:rsidRDefault="00675A64" w:rsidP="00675A64">
            <w:pPr>
              <w:pStyle w:val="Tabletextright"/>
              <w:rPr>
                <w:lang w:val="en-AU"/>
              </w:rPr>
            </w:pPr>
            <w:r w:rsidRPr="00FC31F4">
              <w:t>1</w:t>
            </w:r>
          </w:p>
        </w:tc>
        <w:tc>
          <w:tcPr>
            <w:tcW w:w="961" w:type="dxa"/>
            <w:shd w:val="clear" w:color="auto" w:fill="auto"/>
          </w:tcPr>
          <w:p w14:paraId="3093B92D" w14:textId="499957A9" w:rsidR="00675A64" w:rsidRPr="00867A13" w:rsidRDefault="00675A64" w:rsidP="00675A64">
            <w:pPr>
              <w:pStyle w:val="Tabletextright"/>
              <w:rPr>
                <w:lang w:val="en-AU"/>
              </w:rPr>
            </w:pPr>
            <w:r w:rsidRPr="00FC31F4">
              <w:t>0</w:t>
            </w:r>
          </w:p>
        </w:tc>
        <w:tc>
          <w:tcPr>
            <w:tcW w:w="961" w:type="dxa"/>
            <w:shd w:val="clear" w:color="auto" w:fill="auto"/>
          </w:tcPr>
          <w:p w14:paraId="2E33B643" w14:textId="0C170264" w:rsidR="00675A64" w:rsidRPr="00867A13" w:rsidRDefault="00675A64" w:rsidP="00675A64">
            <w:pPr>
              <w:pStyle w:val="Tabletextright"/>
              <w:rPr>
                <w:lang w:val="en-AU"/>
              </w:rPr>
            </w:pPr>
            <w:r w:rsidRPr="00FC31F4">
              <w:t>0</w:t>
            </w:r>
          </w:p>
        </w:tc>
      </w:tr>
      <w:tr w:rsidR="00675A64" w:rsidRPr="00867A13" w14:paraId="3A3B602E" w14:textId="77777777" w:rsidTr="003A2822">
        <w:tc>
          <w:tcPr>
            <w:tcW w:w="4320" w:type="dxa"/>
            <w:shd w:val="clear" w:color="auto" w:fill="auto"/>
          </w:tcPr>
          <w:p w14:paraId="066E0A94" w14:textId="0B7F15D4" w:rsidR="00675A64" w:rsidRPr="00867A13" w:rsidRDefault="00675A64" w:rsidP="00675A64">
            <w:pPr>
              <w:pStyle w:val="Tabletext"/>
              <w:rPr>
                <w:lang w:val="en-AU"/>
              </w:rPr>
            </w:pPr>
            <w:r w:rsidRPr="00FC31F4">
              <w:t>Interest</w:t>
            </w:r>
          </w:p>
        </w:tc>
        <w:tc>
          <w:tcPr>
            <w:tcW w:w="960" w:type="dxa"/>
            <w:shd w:val="clear" w:color="auto" w:fill="auto"/>
          </w:tcPr>
          <w:p w14:paraId="46988916" w14:textId="1679FE4E" w:rsidR="00675A64" w:rsidRPr="00867A13" w:rsidRDefault="00675A64" w:rsidP="00675A64">
            <w:pPr>
              <w:pStyle w:val="Tabletextright"/>
              <w:rPr>
                <w:lang w:val="en-AU"/>
              </w:rPr>
            </w:pPr>
            <w:r w:rsidRPr="00FC31F4">
              <w:t>0</w:t>
            </w:r>
          </w:p>
        </w:tc>
        <w:tc>
          <w:tcPr>
            <w:tcW w:w="961" w:type="dxa"/>
            <w:shd w:val="clear" w:color="auto" w:fill="auto"/>
          </w:tcPr>
          <w:p w14:paraId="64CFE91B" w14:textId="4ADA38CB" w:rsidR="00675A64" w:rsidRPr="00867A13" w:rsidRDefault="00675A64" w:rsidP="00675A64">
            <w:pPr>
              <w:pStyle w:val="Tabletextright"/>
              <w:rPr>
                <w:lang w:val="en-AU"/>
              </w:rPr>
            </w:pPr>
            <w:r w:rsidRPr="00FC31F4">
              <w:t>0</w:t>
            </w:r>
          </w:p>
        </w:tc>
        <w:tc>
          <w:tcPr>
            <w:tcW w:w="960" w:type="dxa"/>
            <w:shd w:val="clear" w:color="auto" w:fill="auto"/>
          </w:tcPr>
          <w:p w14:paraId="172EA207" w14:textId="0F9EEB78" w:rsidR="00675A64" w:rsidRPr="00867A13" w:rsidRDefault="00675A64" w:rsidP="00675A64">
            <w:pPr>
              <w:pStyle w:val="Tabletextright"/>
              <w:rPr>
                <w:lang w:val="en-AU"/>
              </w:rPr>
            </w:pPr>
            <w:r w:rsidRPr="00FC31F4">
              <w:t>0</w:t>
            </w:r>
          </w:p>
        </w:tc>
        <w:tc>
          <w:tcPr>
            <w:tcW w:w="961" w:type="dxa"/>
            <w:shd w:val="clear" w:color="auto" w:fill="auto"/>
          </w:tcPr>
          <w:p w14:paraId="730AABA0" w14:textId="6F0FFEBC" w:rsidR="00675A64" w:rsidRPr="00867A13" w:rsidRDefault="00675A64" w:rsidP="00675A64">
            <w:pPr>
              <w:pStyle w:val="Tabletextright"/>
              <w:rPr>
                <w:lang w:val="en-AU"/>
              </w:rPr>
            </w:pPr>
            <w:r w:rsidRPr="00FC31F4">
              <w:t>0</w:t>
            </w:r>
          </w:p>
        </w:tc>
        <w:tc>
          <w:tcPr>
            <w:tcW w:w="961" w:type="dxa"/>
            <w:shd w:val="clear" w:color="auto" w:fill="auto"/>
          </w:tcPr>
          <w:p w14:paraId="7B670518" w14:textId="183E9B02" w:rsidR="00675A64" w:rsidRPr="00867A13" w:rsidRDefault="00675A64" w:rsidP="00675A64">
            <w:pPr>
              <w:pStyle w:val="Tabletextright"/>
              <w:rPr>
                <w:lang w:val="en-AU"/>
              </w:rPr>
            </w:pPr>
            <w:r w:rsidRPr="00FC31F4">
              <w:t>0</w:t>
            </w:r>
          </w:p>
        </w:tc>
      </w:tr>
      <w:tr w:rsidR="00675A64" w:rsidRPr="00867A13" w14:paraId="73AA66A8" w14:textId="77777777" w:rsidTr="003A2822">
        <w:tc>
          <w:tcPr>
            <w:tcW w:w="4320" w:type="dxa"/>
            <w:shd w:val="clear" w:color="auto" w:fill="auto"/>
          </w:tcPr>
          <w:p w14:paraId="75B808CE" w14:textId="4497E1BA" w:rsidR="00675A64" w:rsidRPr="00867A13" w:rsidRDefault="00675A64" w:rsidP="00675A64">
            <w:pPr>
              <w:pStyle w:val="Tabletext"/>
              <w:rPr>
                <w:lang w:val="en-AU"/>
              </w:rPr>
            </w:pPr>
            <w:r w:rsidRPr="00FC31F4">
              <w:t>Services received free of charge</w:t>
            </w:r>
          </w:p>
        </w:tc>
        <w:tc>
          <w:tcPr>
            <w:tcW w:w="960" w:type="dxa"/>
            <w:shd w:val="clear" w:color="auto" w:fill="auto"/>
          </w:tcPr>
          <w:p w14:paraId="3036AF4A" w14:textId="5CD1ED4F" w:rsidR="00675A64" w:rsidRPr="00867A13" w:rsidRDefault="00675A64" w:rsidP="00675A64">
            <w:pPr>
              <w:pStyle w:val="Tabletextright"/>
              <w:rPr>
                <w:lang w:val="en-AU"/>
              </w:rPr>
            </w:pPr>
            <w:r w:rsidRPr="00FC31F4">
              <w:t>25</w:t>
            </w:r>
          </w:p>
        </w:tc>
        <w:tc>
          <w:tcPr>
            <w:tcW w:w="961" w:type="dxa"/>
            <w:shd w:val="clear" w:color="auto" w:fill="auto"/>
          </w:tcPr>
          <w:p w14:paraId="3CEF6574" w14:textId="51AE6F22" w:rsidR="00675A64" w:rsidRPr="00867A13" w:rsidRDefault="00675A64" w:rsidP="00675A64">
            <w:pPr>
              <w:pStyle w:val="Tabletextright"/>
              <w:rPr>
                <w:lang w:val="en-AU"/>
              </w:rPr>
            </w:pPr>
            <w:r w:rsidRPr="00FC31F4">
              <w:t>25</w:t>
            </w:r>
          </w:p>
        </w:tc>
        <w:tc>
          <w:tcPr>
            <w:tcW w:w="960" w:type="dxa"/>
            <w:shd w:val="clear" w:color="auto" w:fill="auto"/>
          </w:tcPr>
          <w:p w14:paraId="4713D620" w14:textId="57C8DF50" w:rsidR="00675A64" w:rsidRPr="00867A13" w:rsidRDefault="00675A64" w:rsidP="00675A64">
            <w:pPr>
              <w:pStyle w:val="Tabletextright"/>
              <w:rPr>
                <w:lang w:val="en-AU"/>
              </w:rPr>
            </w:pPr>
            <w:r w:rsidRPr="00FC31F4">
              <w:t>25</w:t>
            </w:r>
          </w:p>
        </w:tc>
        <w:tc>
          <w:tcPr>
            <w:tcW w:w="961" w:type="dxa"/>
            <w:shd w:val="clear" w:color="auto" w:fill="auto"/>
          </w:tcPr>
          <w:p w14:paraId="5F0A724C" w14:textId="3FCBA823" w:rsidR="00675A64" w:rsidRPr="00867A13" w:rsidRDefault="00675A64" w:rsidP="00675A64">
            <w:pPr>
              <w:pStyle w:val="Tabletextright"/>
              <w:rPr>
                <w:lang w:val="en-AU"/>
              </w:rPr>
            </w:pPr>
            <w:r w:rsidRPr="00FC31F4">
              <w:t>25</w:t>
            </w:r>
          </w:p>
        </w:tc>
        <w:tc>
          <w:tcPr>
            <w:tcW w:w="961" w:type="dxa"/>
            <w:shd w:val="clear" w:color="auto" w:fill="auto"/>
          </w:tcPr>
          <w:p w14:paraId="2ECFC44C" w14:textId="6C3EE1B8" w:rsidR="00675A64" w:rsidRPr="00867A13" w:rsidRDefault="00675A64" w:rsidP="00675A64">
            <w:pPr>
              <w:pStyle w:val="Tabletextright"/>
              <w:rPr>
                <w:lang w:val="en-AU"/>
              </w:rPr>
            </w:pPr>
            <w:r w:rsidRPr="00FC31F4">
              <w:t>25</w:t>
            </w:r>
          </w:p>
        </w:tc>
      </w:tr>
      <w:tr w:rsidR="00675A64" w:rsidRPr="00867A13" w14:paraId="5A48029C" w14:textId="77777777" w:rsidTr="003A2822">
        <w:tc>
          <w:tcPr>
            <w:tcW w:w="4320" w:type="dxa"/>
            <w:shd w:val="clear" w:color="auto" w:fill="auto"/>
          </w:tcPr>
          <w:p w14:paraId="5725F18B" w14:textId="43DDEA48" w:rsidR="00675A64" w:rsidRPr="003A2822" w:rsidRDefault="00675A64" w:rsidP="003A2822">
            <w:pPr>
              <w:pStyle w:val="Tabletext"/>
            </w:pPr>
            <w:r w:rsidRPr="00FC31F4">
              <w:t>Other income</w:t>
            </w:r>
          </w:p>
        </w:tc>
        <w:tc>
          <w:tcPr>
            <w:tcW w:w="960" w:type="dxa"/>
            <w:shd w:val="clear" w:color="auto" w:fill="auto"/>
          </w:tcPr>
          <w:p w14:paraId="65B0435A" w14:textId="2830EDE0" w:rsidR="00675A64" w:rsidRPr="00867A13" w:rsidRDefault="00675A64" w:rsidP="00675A64">
            <w:pPr>
              <w:pStyle w:val="Tabletextright"/>
              <w:rPr>
                <w:lang w:val="en-AU"/>
              </w:rPr>
            </w:pPr>
            <w:r w:rsidRPr="00FC31F4">
              <w:t>1</w:t>
            </w:r>
          </w:p>
        </w:tc>
        <w:tc>
          <w:tcPr>
            <w:tcW w:w="961" w:type="dxa"/>
            <w:shd w:val="clear" w:color="auto" w:fill="auto"/>
          </w:tcPr>
          <w:p w14:paraId="3614B614" w14:textId="59DBE157" w:rsidR="00675A64" w:rsidRPr="00867A13" w:rsidRDefault="00675A64" w:rsidP="00675A64">
            <w:pPr>
              <w:pStyle w:val="Tabletextright"/>
              <w:rPr>
                <w:lang w:val="en-AU"/>
              </w:rPr>
            </w:pPr>
            <w:r w:rsidRPr="00FC31F4">
              <w:t>1</w:t>
            </w:r>
          </w:p>
        </w:tc>
        <w:tc>
          <w:tcPr>
            <w:tcW w:w="960" w:type="dxa"/>
            <w:shd w:val="clear" w:color="auto" w:fill="auto"/>
          </w:tcPr>
          <w:p w14:paraId="5399E3B3" w14:textId="0E4B37D4" w:rsidR="00675A64" w:rsidRPr="00867A13" w:rsidRDefault="00675A64" w:rsidP="00675A64">
            <w:pPr>
              <w:pStyle w:val="Tabletextright"/>
              <w:rPr>
                <w:lang w:val="en-AU"/>
              </w:rPr>
            </w:pPr>
            <w:r w:rsidRPr="00FC31F4">
              <w:t>1</w:t>
            </w:r>
          </w:p>
        </w:tc>
        <w:tc>
          <w:tcPr>
            <w:tcW w:w="961" w:type="dxa"/>
            <w:shd w:val="clear" w:color="auto" w:fill="auto"/>
          </w:tcPr>
          <w:p w14:paraId="51C119FA" w14:textId="5F8C65C0" w:rsidR="00675A64" w:rsidRPr="00867A13" w:rsidRDefault="00675A64" w:rsidP="00675A64">
            <w:pPr>
              <w:pStyle w:val="Tabletextright"/>
              <w:rPr>
                <w:lang w:val="en-AU"/>
              </w:rPr>
            </w:pPr>
            <w:r w:rsidRPr="00FC31F4">
              <w:t>1</w:t>
            </w:r>
          </w:p>
        </w:tc>
        <w:tc>
          <w:tcPr>
            <w:tcW w:w="961" w:type="dxa"/>
            <w:shd w:val="clear" w:color="auto" w:fill="auto"/>
          </w:tcPr>
          <w:p w14:paraId="780E5E63" w14:textId="3248CD3F" w:rsidR="00675A64" w:rsidRPr="00867A13" w:rsidRDefault="00675A64" w:rsidP="00675A64">
            <w:pPr>
              <w:pStyle w:val="Tabletextright"/>
              <w:rPr>
                <w:lang w:val="en-AU"/>
              </w:rPr>
            </w:pPr>
            <w:r w:rsidRPr="00FC31F4">
              <w:t>1</w:t>
            </w:r>
          </w:p>
        </w:tc>
      </w:tr>
      <w:tr w:rsidR="00675A64" w:rsidRPr="00867A13" w14:paraId="1317E19A" w14:textId="77777777" w:rsidTr="003A2822">
        <w:tc>
          <w:tcPr>
            <w:tcW w:w="4320" w:type="dxa"/>
            <w:shd w:val="clear" w:color="auto" w:fill="auto"/>
          </w:tcPr>
          <w:p w14:paraId="52B29400" w14:textId="6D32DA16" w:rsidR="00675A64" w:rsidRPr="00867A13" w:rsidRDefault="00675A64" w:rsidP="00675A64">
            <w:pPr>
              <w:pStyle w:val="Tabletextbold"/>
              <w:rPr>
                <w:lang w:val="en-AU"/>
              </w:rPr>
            </w:pPr>
            <w:r w:rsidRPr="00FC31F4">
              <w:t>Total income from transactions</w:t>
            </w:r>
          </w:p>
        </w:tc>
        <w:tc>
          <w:tcPr>
            <w:tcW w:w="960" w:type="dxa"/>
            <w:shd w:val="clear" w:color="auto" w:fill="auto"/>
          </w:tcPr>
          <w:p w14:paraId="27E49B98" w14:textId="48132253" w:rsidR="00675A64" w:rsidRPr="00867A13" w:rsidRDefault="00675A64" w:rsidP="00675A64">
            <w:pPr>
              <w:pStyle w:val="Tabletextright"/>
              <w:rPr>
                <w:rFonts w:asciiTheme="majorHAnsi" w:hAnsiTheme="majorHAnsi"/>
                <w:lang w:val="en-AU"/>
              </w:rPr>
            </w:pPr>
            <w:r w:rsidRPr="00FC31F4">
              <w:t>501</w:t>
            </w:r>
          </w:p>
        </w:tc>
        <w:tc>
          <w:tcPr>
            <w:tcW w:w="961" w:type="dxa"/>
            <w:shd w:val="clear" w:color="auto" w:fill="auto"/>
          </w:tcPr>
          <w:p w14:paraId="0831D6A9" w14:textId="4C1E1900" w:rsidR="00675A64" w:rsidRPr="00867A13" w:rsidRDefault="00675A64" w:rsidP="00675A64">
            <w:pPr>
              <w:pStyle w:val="Tabletextright"/>
              <w:rPr>
                <w:rFonts w:asciiTheme="majorHAnsi" w:hAnsiTheme="majorHAnsi"/>
                <w:lang w:val="en-AU"/>
              </w:rPr>
            </w:pPr>
            <w:r w:rsidRPr="00FC31F4">
              <w:t>425</w:t>
            </w:r>
          </w:p>
        </w:tc>
        <w:tc>
          <w:tcPr>
            <w:tcW w:w="960" w:type="dxa"/>
            <w:shd w:val="clear" w:color="auto" w:fill="auto"/>
          </w:tcPr>
          <w:p w14:paraId="7B04CCF6" w14:textId="7CC241A4" w:rsidR="00675A64" w:rsidRPr="00867A13" w:rsidRDefault="00675A64" w:rsidP="00675A64">
            <w:pPr>
              <w:pStyle w:val="Tabletextright"/>
              <w:rPr>
                <w:rFonts w:asciiTheme="majorHAnsi" w:hAnsiTheme="majorHAnsi"/>
                <w:lang w:val="en-AU"/>
              </w:rPr>
            </w:pPr>
            <w:r w:rsidRPr="00FC31F4">
              <w:t>411</w:t>
            </w:r>
          </w:p>
        </w:tc>
        <w:tc>
          <w:tcPr>
            <w:tcW w:w="961" w:type="dxa"/>
            <w:shd w:val="clear" w:color="auto" w:fill="auto"/>
          </w:tcPr>
          <w:p w14:paraId="0237E2B8" w14:textId="68E8DD31" w:rsidR="00675A64" w:rsidRPr="00867A13" w:rsidRDefault="00675A64" w:rsidP="00675A64">
            <w:pPr>
              <w:pStyle w:val="Tabletextright"/>
              <w:rPr>
                <w:rFonts w:asciiTheme="majorHAnsi" w:hAnsiTheme="majorHAnsi"/>
                <w:lang w:val="en-AU"/>
              </w:rPr>
            </w:pPr>
            <w:r w:rsidRPr="00FC31F4">
              <w:t>397</w:t>
            </w:r>
          </w:p>
        </w:tc>
        <w:tc>
          <w:tcPr>
            <w:tcW w:w="961" w:type="dxa"/>
            <w:shd w:val="clear" w:color="auto" w:fill="auto"/>
          </w:tcPr>
          <w:p w14:paraId="35016F4E" w14:textId="213DAF08" w:rsidR="00675A64" w:rsidRPr="00867A13" w:rsidRDefault="00675A64" w:rsidP="00675A64">
            <w:pPr>
              <w:pStyle w:val="Tabletextright"/>
              <w:rPr>
                <w:rFonts w:asciiTheme="majorHAnsi" w:hAnsiTheme="majorHAnsi"/>
                <w:lang w:val="en-AU"/>
              </w:rPr>
            </w:pPr>
            <w:r w:rsidRPr="00FC31F4">
              <w:t>397</w:t>
            </w:r>
          </w:p>
        </w:tc>
      </w:tr>
      <w:tr w:rsidR="00675A64" w:rsidRPr="00867A13" w14:paraId="27265EB0" w14:textId="77777777" w:rsidTr="003A2822">
        <w:tc>
          <w:tcPr>
            <w:tcW w:w="4320" w:type="dxa"/>
            <w:shd w:val="clear" w:color="auto" w:fill="auto"/>
          </w:tcPr>
          <w:p w14:paraId="766AEA7F" w14:textId="37432FDD" w:rsidR="00675A64" w:rsidRPr="00867A13" w:rsidRDefault="00675A64" w:rsidP="00675A64">
            <w:pPr>
              <w:pStyle w:val="Tabletextbold"/>
              <w:spacing w:before="180"/>
              <w:rPr>
                <w:lang w:val="en-AU"/>
              </w:rPr>
            </w:pPr>
            <w:r w:rsidRPr="00FC31F4">
              <w:t>Expenses from transactions</w:t>
            </w:r>
          </w:p>
        </w:tc>
        <w:tc>
          <w:tcPr>
            <w:tcW w:w="960" w:type="dxa"/>
            <w:shd w:val="clear" w:color="auto" w:fill="auto"/>
          </w:tcPr>
          <w:p w14:paraId="7EB30C49" w14:textId="77777777" w:rsidR="00675A64" w:rsidRPr="00867A13" w:rsidRDefault="00675A64" w:rsidP="00675A64">
            <w:pPr>
              <w:pStyle w:val="Tabletextright"/>
              <w:rPr>
                <w:lang w:val="en-AU"/>
              </w:rPr>
            </w:pPr>
          </w:p>
        </w:tc>
        <w:tc>
          <w:tcPr>
            <w:tcW w:w="961" w:type="dxa"/>
            <w:shd w:val="clear" w:color="auto" w:fill="auto"/>
          </w:tcPr>
          <w:p w14:paraId="35EB39FE" w14:textId="77777777" w:rsidR="00675A64" w:rsidRPr="00867A13" w:rsidRDefault="00675A64" w:rsidP="00675A64">
            <w:pPr>
              <w:pStyle w:val="Tabletextright"/>
              <w:rPr>
                <w:lang w:val="en-AU"/>
              </w:rPr>
            </w:pPr>
          </w:p>
        </w:tc>
        <w:tc>
          <w:tcPr>
            <w:tcW w:w="960" w:type="dxa"/>
            <w:shd w:val="clear" w:color="auto" w:fill="auto"/>
          </w:tcPr>
          <w:p w14:paraId="1C1C874A" w14:textId="77777777" w:rsidR="00675A64" w:rsidRPr="00867A13" w:rsidRDefault="00675A64" w:rsidP="00675A64">
            <w:pPr>
              <w:pStyle w:val="Tabletextright"/>
              <w:rPr>
                <w:lang w:val="en-AU"/>
              </w:rPr>
            </w:pPr>
          </w:p>
        </w:tc>
        <w:tc>
          <w:tcPr>
            <w:tcW w:w="961" w:type="dxa"/>
            <w:shd w:val="clear" w:color="auto" w:fill="auto"/>
          </w:tcPr>
          <w:p w14:paraId="0D7ED656" w14:textId="77777777" w:rsidR="00675A64" w:rsidRPr="00867A13" w:rsidRDefault="00675A64" w:rsidP="00675A64">
            <w:pPr>
              <w:pStyle w:val="Tabletextright"/>
              <w:rPr>
                <w:lang w:val="en-AU"/>
              </w:rPr>
            </w:pPr>
          </w:p>
        </w:tc>
        <w:tc>
          <w:tcPr>
            <w:tcW w:w="961" w:type="dxa"/>
            <w:shd w:val="clear" w:color="auto" w:fill="auto"/>
          </w:tcPr>
          <w:p w14:paraId="55F15A69" w14:textId="77777777" w:rsidR="00675A64" w:rsidRPr="00867A13" w:rsidRDefault="00675A64" w:rsidP="00675A64">
            <w:pPr>
              <w:pStyle w:val="Tabletextright"/>
              <w:rPr>
                <w:lang w:val="en-AU"/>
              </w:rPr>
            </w:pPr>
          </w:p>
        </w:tc>
      </w:tr>
      <w:tr w:rsidR="00675A64" w:rsidRPr="00867A13" w14:paraId="5FB8F802" w14:textId="77777777" w:rsidTr="003A2822">
        <w:tc>
          <w:tcPr>
            <w:tcW w:w="4320" w:type="dxa"/>
            <w:shd w:val="clear" w:color="auto" w:fill="auto"/>
          </w:tcPr>
          <w:p w14:paraId="1D9851F4" w14:textId="5C8336BC" w:rsidR="00675A64" w:rsidRPr="00867A13" w:rsidRDefault="00675A64" w:rsidP="00675A64">
            <w:pPr>
              <w:pStyle w:val="Tabletext"/>
              <w:rPr>
                <w:lang w:val="en-AU"/>
              </w:rPr>
            </w:pPr>
            <w:r w:rsidRPr="00FC31F4">
              <w:t>Employee benefits</w:t>
            </w:r>
          </w:p>
        </w:tc>
        <w:tc>
          <w:tcPr>
            <w:tcW w:w="960" w:type="dxa"/>
            <w:shd w:val="clear" w:color="auto" w:fill="auto"/>
          </w:tcPr>
          <w:p w14:paraId="778CC1D3" w14:textId="5DDFEBF1" w:rsidR="00675A64" w:rsidRPr="00867A13" w:rsidRDefault="00675A64" w:rsidP="00675A64">
            <w:pPr>
              <w:pStyle w:val="Tabletextright"/>
              <w:rPr>
                <w:lang w:val="en-AU"/>
              </w:rPr>
            </w:pPr>
            <w:r w:rsidRPr="00FC31F4">
              <w:t>254</w:t>
            </w:r>
          </w:p>
        </w:tc>
        <w:tc>
          <w:tcPr>
            <w:tcW w:w="961" w:type="dxa"/>
            <w:shd w:val="clear" w:color="auto" w:fill="auto"/>
          </w:tcPr>
          <w:p w14:paraId="6DF4A0BA" w14:textId="1ECEFE9C" w:rsidR="00675A64" w:rsidRPr="00867A13" w:rsidRDefault="00675A64" w:rsidP="00675A64">
            <w:pPr>
              <w:pStyle w:val="Tabletextright"/>
              <w:rPr>
                <w:lang w:val="en-AU"/>
              </w:rPr>
            </w:pPr>
            <w:r w:rsidRPr="00FC31F4">
              <w:t>243</w:t>
            </w:r>
          </w:p>
        </w:tc>
        <w:tc>
          <w:tcPr>
            <w:tcW w:w="960" w:type="dxa"/>
            <w:shd w:val="clear" w:color="auto" w:fill="auto"/>
          </w:tcPr>
          <w:p w14:paraId="5CC7011F" w14:textId="57D4E298" w:rsidR="00675A64" w:rsidRPr="00867A13" w:rsidRDefault="00675A64" w:rsidP="00675A64">
            <w:pPr>
              <w:pStyle w:val="Tabletextright"/>
              <w:rPr>
                <w:lang w:val="en-AU"/>
              </w:rPr>
            </w:pPr>
            <w:r w:rsidRPr="00FC31F4">
              <w:t>239</w:t>
            </w:r>
          </w:p>
        </w:tc>
        <w:tc>
          <w:tcPr>
            <w:tcW w:w="961" w:type="dxa"/>
            <w:shd w:val="clear" w:color="auto" w:fill="auto"/>
          </w:tcPr>
          <w:p w14:paraId="5982DE59" w14:textId="01A66BF3" w:rsidR="00675A64" w:rsidRPr="00867A13" w:rsidRDefault="00675A64" w:rsidP="00675A64">
            <w:pPr>
              <w:pStyle w:val="Tabletextright"/>
              <w:rPr>
                <w:lang w:val="en-AU"/>
              </w:rPr>
            </w:pPr>
            <w:r w:rsidRPr="00FC31F4">
              <w:t>232</w:t>
            </w:r>
          </w:p>
        </w:tc>
        <w:tc>
          <w:tcPr>
            <w:tcW w:w="961" w:type="dxa"/>
            <w:shd w:val="clear" w:color="auto" w:fill="auto"/>
          </w:tcPr>
          <w:p w14:paraId="0C98DF3E" w14:textId="454B7A87" w:rsidR="00675A64" w:rsidRPr="00867A13" w:rsidRDefault="00675A64" w:rsidP="00675A64">
            <w:pPr>
              <w:pStyle w:val="Tabletextright"/>
              <w:rPr>
                <w:lang w:val="en-AU"/>
              </w:rPr>
            </w:pPr>
            <w:r w:rsidRPr="00FC31F4">
              <w:t>231</w:t>
            </w:r>
          </w:p>
        </w:tc>
      </w:tr>
      <w:tr w:rsidR="00675A64" w:rsidRPr="00867A13" w14:paraId="72498C50" w14:textId="77777777" w:rsidTr="003A2822">
        <w:tc>
          <w:tcPr>
            <w:tcW w:w="4320" w:type="dxa"/>
            <w:shd w:val="clear" w:color="auto" w:fill="auto"/>
          </w:tcPr>
          <w:p w14:paraId="62501862" w14:textId="0443B783" w:rsidR="00675A64" w:rsidRPr="00867A13" w:rsidRDefault="00675A64" w:rsidP="00675A64">
            <w:pPr>
              <w:pStyle w:val="Tabletext"/>
              <w:rPr>
                <w:lang w:val="en-AU"/>
              </w:rPr>
            </w:pPr>
            <w:r w:rsidRPr="00FC31F4">
              <w:t>Depreciation and amortisation</w:t>
            </w:r>
          </w:p>
        </w:tc>
        <w:tc>
          <w:tcPr>
            <w:tcW w:w="960" w:type="dxa"/>
            <w:shd w:val="clear" w:color="auto" w:fill="auto"/>
          </w:tcPr>
          <w:p w14:paraId="35C444E3" w14:textId="24CE5589" w:rsidR="00675A64" w:rsidRPr="00867A13" w:rsidRDefault="00675A64" w:rsidP="00675A64">
            <w:pPr>
              <w:pStyle w:val="Tabletextright"/>
              <w:rPr>
                <w:lang w:val="en-AU"/>
              </w:rPr>
            </w:pPr>
            <w:r w:rsidRPr="00FC31F4">
              <w:t>13</w:t>
            </w:r>
          </w:p>
        </w:tc>
        <w:tc>
          <w:tcPr>
            <w:tcW w:w="961" w:type="dxa"/>
            <w:shd w:val="clear" w:color="auto" w:fill="auto"/>
          </w:tcPr>
          <w:p w14:paraId="459397C6" w14:textId="0F3B7A0E" w:rsidR="00675A64" w:rsidRPr="00867A13" w:rsidRDefault="00675A64" w:rsidP="00675A64">
            <w:pPr>
              <w:pStyle w:val="Tabletextright"/>
              <w:rPr>
                <w:lang w:val="en-AU"/>
              </w:rPr>
            </w:pPr>
            <w:r w:rsidRPr="00FC31F4">
              <w:t>13</w:t>
            </w:r>
          </w:p>
        </w:tc>
        <w:tc>
          <w:tcPr>
            <w:tcW w:w="960" w:type="dxa"/>
            <w:shd w:val="clear" w:color="auto" w:fill="auto"/>
          </w:tcPr>
          <w:p w14:paraId="4A326291" w14:textId="08B73328" w:rsidR="00675A64" w:rsidRPr="00867A13" w:rsidRDefault="00675A64" w:rsidP="00675A64">
            <w:pPr>
              <w:pStyle w:val="Tabletextright"/>
              <w:rPr>
                <w:lang w:val="en-AU"/>
              </w:rPr>
            </w:pPr>
            <w:r w:rsidRPr="00FC31F4">
              <w:t>12</w:t>
            </w:r>
          </w:p>
        </w:tc>
        <w:tc>
          <w:tcPr>
            <w:tcW w:w="961" w:type="dxa"/>
            <w:shd w:val="clear" w:color="auto" w:fill="auto"/>
          </w:tcPr>
          <w:p w14:paraId="09FC3423" w14:textId="5EDE3B15" w:rsidR="00675A64" w:rsidRPr="00867A13" w:rsidRDefault="00675A64" w:rsidP="00675A64">
            <w:pPr>
              <w:pStyle w:val="Tabletextright"/>
              <w:rPr>
                <w:lang w:val="en-AU"/>
              </w:rPr>
            </w:pPr>
            <w:r w:rsidRPr="00FC31F4">
              <w:t>12</w:t>
            </w:r>
          </w:p>
        </w:tc>
        <w:tc>
          <w:tcPr>
            <w:tcW w:w="961" w:type="dxa"/>
            <w:shd w:val="clear" w:color="auto" w:fill="auto"/>
          </w:tcPr>
          <w:p w14:paraId="2B68E5ED" w14:textId="67688E80" w:rsidR="00675A64" w:rsidRPr="00867A13" w:rsidRDefault="00675A64" w:rsidP="00675A64">
            <w:pPr>
              <w:pStyle w:val="Tabletextright"/>
              <w:rPr>
                <w:lang w:val="en-AU"/>
              </w:rPr>
            </w:pPr>
            <w:r w:rsidRPr="00FC31F4">
              <w:t>12</w:t>
            </w:r>
          </w:p>
        </w:tc>
      </w:tr>
      <w:tr w:rsidR="00675A64" w:rsidRPr="00867A13" w14:paraId="32689CC5" w14:textId="77777777" w:rsidTr="003A2822">
        <w:tc>
          <w:tcPr>
            <w:tcW w:w="4320" w:type="dxa"/>
            <w:shd w:val="clear" w:color="auto" w:fill="auto"/>
          </w:tcPr>
          <w:p w14:paraId="5ED21083" w14:textId="0BC5F6AD" w:rsidR="00675A64" w:rsidRPr="00867A13" w:rsidRDefault="00675A64" w:rsidP="00675A64">
            <w:pPr>
              <w:pStyle w:val="Tabletext"/>
              <w:rPr>
                <w:lang w:val="en-AU"/>
              </w:rPr>
            </w:pPr>
            <w:r w:rsidRPr="00FC31F4">
              <w:t>Interest expense</w:t>
            </w:r>
          </w:p>
        </w:tc>
        <w:tc>
          <w:tcPr>
            <w:tcW w:w="960" w:type="dxa"/>
            <w:shd w:val="clear" w:color="auto" w:fill="auto"/>
          </w:tcPr>
          <w:p w14:paraId="3BD05F83" w14:textId="23F5FBEE" w:rsidR="00675A64" w:rsidRPr="00867A13" w:rsidRDefault="00675A64" w:rsidP="00675A64">
            <w:pPr>
              <w:pStyle w:val="Tabletextright"/>
              <w:rPr>
                <w:lang w:val="en-AU"/>
              </w:rPr>
            </w:pPr>
            <w:r w:rsidRPr="00FC31F4">
              <w:t>0</w:t>
            </w:r>
          </w:p>
        </w:tc>
        <w:tc>
          <w:tcPr>
            <w:tcW w:w="961" w:type="dxa"/>
            <w:shd w:val="clear" w:color="auto" w:fill="auto"/>
          </w:tcPr>
          <w:p w14:paraId="43ECE9F9" w14:textId="459CDDE0" w:rsidR="00675A64" w:rsidRPr="00867A13" w:rsidRDefault="00675A64" w:rsidP="00675A64">
            <w:pPr>
              <w:pStyle w:val="Tabletextright"/>
              <w:rPr>
                <w:lang w:val="en-AU"/>
              </w:rPr>
            </w:pPr>
            <w:r w:rsidRPr="00FC31F4">
              <w:t>0</w:t>
            </w:r>
          </w:p>
        </w:tc>
        <w:tc>
          <w:tcPr>
            <w:tcW w:w="960" w:type="dxa"/>
            <w:shd w:val="clear" w:color="auto" w:fill="auto"/>
          </w:tcPr>
          <w:p w14:paraId="72D8D6F0" w14:textId="3A3A673D" w:rsidR="00675A64" w:rsidRPr="00867A13" w:rsidRDefault="00675A64" w:rsidP="00675A64">
            <w:pPr>
              <w:pStyle w:val="Tabletextright"/>
              <w:rPr>
                <w:lang w:val="en-AU"/>
              </w:rPr>
            </w:pPr>
            <w:r w:rsidRPr="00FC31F4">
              <w:t>0</w:t>
            </w:r>
          </w:p>
        </w:tc>
        <w:tc>
          <w:tcPr>
            <w:tcW w:w="961" w:type="dxa"/>
            <w:shd w:val="clear" w:color="auto" w:fill="auto"/>
          </w:tcPr>
          <w:p w14:paraId="03BA9B18" w14:textId="62C6CC23" w:rsidR="00675A64" w:rsidRPr="00867A13" w:rsidRDefault="00675A64" w:rsidP="00675A64">
            <w:pPr>
              <w:pStyle w:val="Tabletextright"/>
              <w:rPr>
                <w:lang w:val="en-AU"/>
              </w:rPr>
            </w:pPr>
            <w:r w:rsidRPr="00FC31F4">
              <w:t>0</w:t>
            </w:r>
          </w:p>
        </w:tc>
        <w:tc>
          <w:tcPr>
            <w:tcW w:w="961" w:type="dxa"/>
            <w:shd w:val="clear" w:color="auto" w:fill="auto"/>
          </w:tcPr>
          <w:p w14:paraId="28DC9C65" w14:textId="2BAE46F1" w:rsidR="00675A64" w:rsidRPr="00867A13" w:rsidRDefault="00675A64" w:rsidP="00675A64">
            <w:pPr>
              <w:pStyle w:val="Tabletextright"/>
              <w:rPr>
                <w:lang w:val="en-AU"/>
              </w:rPr>
            </w:pPr>
            <w:r w:rsidRPr="00FC31F4">
              <w:t>0</w:t>
            </w:r>
          </w:p>
        </w:tc>
      </w:tr>
      <w:tr w:rsidR="00675A64" w:rsidRPr="00867A13" w14:paraId="2732C8E2" w14:textId="77777777" w:rsidTr="003A2822">
        <w:tc>
          <w:tcPr>
            <w:tcW w:w="4320" w:type="dxa"/>
            <w:shd w:val="clear" w:color="auto" w:fill="auto"/>
          </w:tcPr>
          <w:p w14:paraId="655202CB" w14:textId="6F5A8746" w:rsidR="00675A64" w:rsidRPr="00867A13" w:rsidRDefault="00675A64" w:rsidP="00675A64">
            <w:pPr>
              <w:pStyle w:val="Tabletext"/>
              <w:rPr>
                <w:lang w:val="en-AU"/>
              </w:rPr>
            </w:pPr>
            <w:r w:rsidRPr="00FC31F4">
              <w:t>Grants and other transfers</w:t>
            </w:r>
          </w:p>
        </w:tc>
        <w:tc>
          <w:tcPr>
            <w:tcW w:w="960" w:type="dxa"/>
            <w:shd w:val="clear" w:color="auto" w:fill="auto"/>
          </w:tcPr>
          <w:p w14:paraId="16420ECC" w14:textId="6B3149A6" w:rsidR="00675A64" w:rsidRPr="00867A13" w:rsidRDefault="00675A64" w:rsidP="00675A64">
            <w:pPr>
              <w:pStyle w:val="Tabletextright"/>
              <w:rPr>
                <w:lang w:val="en-AU"/>
              </w:rPr>
            </w:pPr>
            <w:r w:rsidRPr="00FC31F4">
              <w:t>68</w:t>
            </w:r>
          </w:p>
        </w:tc>
        <w:tc>
          <w:tcPr>
            <w:tcW w:w="961" w:type="dxa"/>
            <w:shd w:val="clear" w:color="auto" w:fill="auto"/>
          </w:tcPr>
          <w:p w14:paraId="7F3E74E8" w14:textId="18F3D269" w:rsidR="00675A64" w:rsidRPr="00867A13" w:rsidRDefault="00675A64" w:rsidP="00675A64">
            <w:pPr>
              <w:pStyle w:val="Tabletextright"/>
              <w:rPr>
                <w:lang w:val="en-AU"/>
              </w:rPr>
            </w:pPr>
            <w:r w:rsidRPr="00FC31F4">
              <w:t>28</w:t>
            </w:r>
          </w:p>
        </w:tc>
        <w:tc>
          <w:tcPr>
            <w:tcW w:w="960" w:type="dxa"/>
            <w:shd w:val="clear" w:color="auto" w:fill="auto"/>
          </w:tcPr>
          <w:p w14:paraId="1A17EF74" w14:textId="753EB0FD" w:rsidR="00675A64" w:rsidRPr="00867A13" w:rsidRDefault="00675A64" w:rsidP="00675A64">
            <w:pPr>
              <w:pStyle w:val="Tabletextright"/>
              <w:rPr>
                <w:lang w:val="en-AU"/>
              </w:rPr>
            </w:pPr>
            <w:r w:rsidRPr="00FC31F4">
              <w:t>27</w:t>
            </w:r>
          </w:p>
        </w:tc>
        <w:tc>
          <w:tcPr>
            <w:tcW w:w="961" w:type="dxa"/>
            <w:shd w:val="clear" w:color="auto" w:fill="auto"/>
          </w:tcPr>
          <w:p w14:paraId="234A02B2" w14:textId="324BF2A9" w:rsidR="00675A64" w:rsidRPr="00867A13" w:rsidRDefault="00675A64" w:rsidP="00675A64">
            <w:pPr>
              <w:pStyle w:val="Tabletextright"/>
              <w:rPr>
                <w:lang w:val="en-AU"/>
              </w:rPr>
            </w:pPr>
            <w:r w:rsidRPr="00FC31F4">
              <w:t>17</w:t>
            </w:r>
          </w:p>
        </w:tc>
        <w:tc>
          <w:tcPr>
            <w:tcW w:w="961" w:type="dxa"/>
            <w:shd w:val="clear" w:color="auto" w:fill="auto"/>
          </w:tcPr>
          <w:p w14:paraId="69561A10" w14:textId="3BDF84A8" w:rsidR="00675A64" w:rsidRPr="00867A13" w:rsidRDefault="00675A64" w:rsidP="00675A64">
            <w:pPr>
              <w:pStyle w:val="Tabletextright"/>
              <w:rPr>
                <w:lang w:val="en-AU"/>
              </w:rPr>
            </w:pPr>
            <w:r w:rsidRPr="00FC31F4">
              <w:t>17</w:t>
            </w:r>
          </w:p>
        </w:tc>
      </w:tr>
      <w:tr w:rsidR="00675A64" w:rsidRPr="00867A13" w14:paraId="3DCAEFF3" w14:textId="77777777" w:rsidTr="003A2822">
        <w:tc>
          <w:tcPr>
            <w:tcW w:w="4320" w:type="dxa"/>
            <w:shd w:val="clear" w:color="auto" w:fill="auto"/>
          </w:tcPr>
          <w:p w14:paraId="6F6270B5" w14:textId="20B0F4C1" w:rsidR="00675A64" w:rsidRPr="00867A13" w:rsidRDefault="00675A64" w:rsidP="00675A64">
            <w:pPr>
              <w:pStyle w:val="Tabletext"/>
              <w:rPr>
                <w:lang w:val="en-AU"/>
              </w:rPr>
            </w:pPr>
            <w:r w:rsidRPr="00FC31F4">
              <w:t>Other operating expenses</w:t>
            </w:r>
          </w:p>
        </w:tc>
        <w:tc>
          <w:tcPr>
            <w:tcW w:w="960" w:type="dxa"/>
            <w:shd w:val="clear" w:color="auto" w:fill="auto"/>
          </w:tcPr>
          <w:p w14:paraId="2E8AC4A5" w14:textId="05D81C87" w:rsidR="00675A64" w:rsidRPr="00867A13" w:rsidRDefault="00675A64" w:rsidP="00675A64">
            <w:pPr>
              <w:pStyle w:val="Tabletextright"/>
              <w:rPr>
                <w:lang w:val="en-AU"/>
              </w:rPr>
            </w:pPr>
            <w:r w:rsidRPr="00FC31F4">
              <w:t>166</w:t>
            </w:r>
          </w:p>
        </w:tc>
        <w:tc>
          <w:tcPr>
            <w:tcW w:w="961" w:type="dxa"/>
            <w:shd w:val="clear" w:color="auto" w:fill="auto"/>
          </w:tcPr>
          <w:p w14:paraId="1CA6AF35" w14:textId="5E808C1C" w:rsidR="00675A64" w:rsidRPr="00867A13" w:rsidRDefault="00675A64" w:rsidP="00675A64">
            <w:pPr>
              <w:pStyle w:val="Tabletextright"/>
              <w:rPr>
                <w:lang w:val="en-AU"/>
              </w:rPr>
            </w:pPr>
            <w:r w:rsidRPr="00FC31F4">
              <w:t>140</w:t>
            </w:r>
          </w:p>
        </w:tc>
        <w:tc>
          <w:tcPr>
            <w:tcW w:w="960" w:type="dxa"/>
            <w:shd w:val="clear" w:color="auto" w:fill="auto"/>
          </w:tcPr>
          <w:p w14:paraId="419C3FBF" w14:textId="0A445F3E" w:rsidR="00675A64" w:rsidRPr="00867A13" w:rsidRDefault="00675A64" w:rsidP="00675A64">
            <w:pPr>
              <w:pStyle w:val="Tabletextright"/>
              <w:rPr>
                <w:lang w:val="en-AU"/>
              </w:rPr>
            </w:pPr>
            <w:r w:rsidRPr="00FC31F4">
              <w:t>134</w:t>
            </w:r>
          </w:p>
        </w:tc>
        <w:tc>
          <w:tcPr>
            <w:tcW w:w="961" w:type="dxa"/>
            <w:shd w:val="clear" w:color="auto" w:fill="auto"/>
          </w:tcPr>
          <w:p w14:paraId="224664C5" w14:textId="21926309" w:rsidR="00675A64" w:rsidRPr="00867A13" w:rsidRDefault="00675A64" w:rsidP="00675A64">
            <w:pPr>
              <w:pStyle w:val="Tabletextright"/>
              <w:rPr>
                <w:lang w:val="en-AU"/>
              </w:rPr>
            </w:pPr>
            <w:r w:rsidRPr="00FC31F4">
              <w:t>135</w:t>
            </w:r>
          </w:p>
        </w:tc>
        <w:tc>
          <w:tcPr>
            <w:tcW w:w="961" w:type="dxa"/>
            <w:shd w:val="clear" w:color="auto" w:fill="auto"/>
          </w:tcPr>
          <w:p w14:paraId="0194A001" w14:textId="52E9F2D9" w:rsidR="00675A64" w:rsidRPr="00867A13" w:rsidRDefault="00675A64" w:rsidP="00675A64">
            <w:pPr>
              <w:pStyle w:val="Tabletextright"/>
              <w:rPr>
                <w:lang w:val="en-AU"/>
              </w:rPr>
            </w:pPr>
            <w:r w:rsidRPr="00FC31F4">
              <w:t>136</w:t>
            </w:r>
          </w:p>
        </w:tc>
      </w:tr>
      <w:tr w:rsidR="00675A64" w:rsidRPr="00867A13" w14:paraId="5EADE9B3" w14:textId="77777777" w:rsidTr="003A2822">
        <w:tc>
          <w:tcPr>
            <w:tcW w:w="4320" w:type="dxa"/>
            <w:shd w:val="clear" w:color="auto" w:fill="auto"/>
          </w:tcPr>
          <w:p w14:paraId="29078141" w14:textId="1810E796" w:rsidR="00675A64" w:rsidRPr="00867A13" w:rsidRDefault="00675A64" w:rsidP="00675A64">
            <w:pPr>
              <w:pStyle w:val="Tabletextbold"/>
              <w:rPr>
                <w:lang w:val="en-AU"/>
              </w:rPr>
            </w:pPr>
            <w:r w:rsidRPr="00FC31F4">
              <w:t>Total expenses from transactions</w:t>
            </w:r>
          </w:p>
        </w:tc>
        <w:tc>
          <w:tcPr>
            <w:tcW w:w="960" w:type="dxa"/>
            <w:shd w:val="clear" w:color="auto" w:fill="auto"/>
          </w:tcPr>
          <w:p w14:paraId="1FF659C8" w14:textId="6BCA8D7C" w:rsidR="00675A64" w:rsidRPr="00867A13" w:rsidRDefault="00675A64" w:rsidP="00675A64">
            <w:pPr>
              <w:pStyle w:val="Tabletextright"/>
              <w:rPr>
                <w:rFonts w:asciiTheme="majorHAnsi" w:hAnsiTheme="majorHAnsi"/>
                <w:lang w:val="en-AU"/>
              </w:rPr>
            </w:pPr>
            <w:r w:rsidRPr="00FC31F4">
              <w:t>501</w:t>
            </w:r>
          </w:p>
        </w:tc>
        <w:tc>
          <w:tcPr>
            <w:tcW w:w="961" w:type="dxa"/>
            <w:shd w:val="clear" w:color="auto" w:fill="auto"/>
          </w:tcPr>
          <w:p w14:paraId="48DF05DA" w14:textId="0029348B" w:rsidR="00675A64" w:rsidRPr="00867A13" w:rsidRDefault="00675A64" w:rsidP="00675A64">
            <w:pPr>
              <w:pStyle w:val="Tabletextright"/>
              <w:rPr>
                <w:rFonts w:asciiTheme="majorHAnsi" w:hAnsiTheme="majorHAnsi"/>
                <w:lang w:val="en-AU"/>
              </w:rPr>
            </w:pPr>
            <w:r w:rsidRPr="00FC31F4">
              <w:t>425</w:t>
            </w:r>
          </w:p>
        </w:tc>
        <w:tc>
          <w:tcPr>
            <w:tcW w:w="960" w:type="dxa"/>
            <w:shd w:val="clear" w:color="auto" w:fill="auto"/>
          </w:tcPr>
          <w:p w14:paraId="2EF05EE1" w14:textId="4619F8CC" w:rsidR="00675A64" w:rsidRPr="00867A13" w:rsidRDefault="00675A64" w:rsidP="00675A64">
            <w:pPr>
              <w:pStyle w:val="Tabletextright"/>
              <w:rPr>
                <w:rFonts w:asciiTheme="majorHAnsi" w:hAnsiTheme="majorHAnsi"/>
                <w:lang w:val="en-AU"/>
              </w:rPr>
            </w:pPr>
            <w:r w:rsidRPr="00FC31F4">
              <w:t>411</w:t>
            </w:r>
          </w:p>
        </w:tc>
        <w:tc>
          <w:tcPr>
            <w:tcW w:w="961" w:type="dxa"/>
            <w:shd w:val="clear" w:color="auto" w:fill="auto"/>
          </w:tcPr>
          <w:p w14:paraId="567499AE" w14:textId="2A747187" w:rsidR="00675A64" w:rsidRPr="00867A13" w:rsidRDefault="00675A64" w:rsidP="00675A64">
            <w:pPr>
              <w:pStyle w:val="Tabletextright"/>
              <w:rPr>
                <w:rFonts w:asciiTheme="majorHAnsi" w:hAnsiTheme="majorHAnsi"/>
                <w:lang w:val="en-AU"/>
              </w:rPr>
            </w:pPr>
            <w:r w:rsidRPr="00FC31F4">
              <w:t>397</w:t>
            </w:r>
          </w:p>
        </w:tc>
        <w:tc>
          <w:tcPr>
            <w:tcW w:w="961" w:type="dxa"/>
            <w:shd w:val="clear" w:color="auto" w:fill="auto"/>
          </w:tcPr>
          <w:p w14:paraId="52388E0A" w14:textId="79EAF972" w:rsidR="00675A64" w:rsidRPr="00867A13" w:rsidRDefault="00675A64" w:rsidP="00675A64">
            <w:pPr>
              <w:pStyle w:val="Tabletextright"/>
              <w:rPr>
                <w:rFonts w:asciiTheme="majorHAnsi" w:hAnsiTheme="majorHAnsi"/>
                <w:lang w:val="en-AU"/>
              </w:rPr>
            </w:pPr>
            <w:r w:rsidRPr="00FC31F4">
              <w:t>397</w:t>
            </w:r>
          </w:p>
        </w:tc>
      </w:tr>
      <w:tr w:rsidR="00675A64" w:rsidRPr="00867A13" w14:paraId="780031D6" w14:textId="77777777" w:rsidTr="003A2822">
        <w:tc>
          <w:tcPr>
            <w:tcW w:w="4320" w:type="dxa"/>
            <w:shd w:val="clear" w:color="auto" w:fill="EAEAEA"/>
          </w:tcPr>
          <w:p w14:paraId="1652851C" w14:textId="63B9C137" w:rsidR="00675A64" w:rsidRPr="00867A13" w:rsidRDefault="00675A64" w:rsidP="00675A64">
            <w:pPr>
              <w:pStyle w:val="Tabletextbold"/>
              <w:ind w:right="1440"/>
              <w:rPr>
                <w:lang w:val="en-AU"/>
              </w:rPr>
            </w:pPr>
            <w:r w:rsidRPr="00FC31F4">
              <w:t>Net result from transactions</w:t>
            </w:r>
          </w:p>
        </w:tc>
        <w:tc>
          <w:tcPr>
            <w:tcW w:w="960" w:type="dxa"/>
            <w:shd w:val="clear" w:color="auto" w:fill="EAEAEA"/>
          </w:tcPr>
          <w:p w14:paraId="76C9390B" w14:textId="073E184B" w:rsidR="00675A64" w:rsidRPr="00867A13" w:rsidRDefault="00675A64" w:rsidP="00675A64">
            <w:pPr>
              <w:pStyle w:val="Tabletextright"/>
              <w:rPr>
                <w:rFonts w:asciiTheme="majorHAnsi" w:hAnsiTheme="majorHAnsi"/>
                <w:b/>
                <w:bCs/>
                <w:lang w:val="en-AU"/>
              </w:rPr>
            </w:pPr>
            <w:r w:rsidRPr="00FC31F4">
              <w:t>0</w:t>
            </w:r>
          </w:p>
        </w:tc>
        <w:tc>
          <w:tcPr>
            <w:tcW w:w="961" w:type="dxa"/>
            <w:shd w:val="clear" w:color="auto" w:fill="EAEAEA"/>
          </w:tcPr>
          <w:p w14:paraId="209E4BD7" w14:textId="724C57D9" w:rsidR="00675A64" w:rsidRPr="00867A13" w:rsidRDefault="00675A64" w:rsidP="00675A64">
            <w:pPr>
              <w:pStyle w:val="Tabletextright"/>
              <w:rPr>
                <w:rFonts w:asciiTheme="majorHAnsi" w:hAnsiTheme="majorHAnsi"/>
                <w:b/>
                <w:bCs/>
                <w:lang w:val="en-AU"/>
              </w:rPr>
            </w:pPr>
            <w:r w:rsidRPr="00FC31F4">
              <w:t>0</w:t>
            </w:r>
          </w:p>
        </w:tc>
        <w:tc>
          <w:tcPr>
            <w:tcW w:w="960" w:type="dxa"/>
            <w:shd w:val="clear" w:color="auto" w:fill="EAEAEA"/>
          </w:tcPr>
          <w:p w14:paraId="73D03FDC" w14:textId="3CDA698A" w:rsidR="00675A64" w:rsidRPr="00867A13" w:rsidRDefault="00675A64" w:rsidP="00675A64">
            <w:pPr>
              <w:pStyle w:val="Tabletextright"/>
              <w:rPr>
                <w:rFonts w:asciiTheme="majorHAnsi" w:hAnsiTheme="majorHAnsi"/>
                <w:b/>
                <w:bCs/>
                <w:lang w:val="en-AU"/>
              </w:rPr>
            </w:pPr>
            <w:r w:rsidRPr="00FC31F4">
              <w:t>0</w:t>
            </w:r>
          </w:p>
        </w:tc>
        <w:tc>
          <w:tcPr>
            <w:tcW w:w="961" w:type="dxa"/>
            <w:shd w:val="clear" w:color="auto" w:fill="EAEAEA"/>
          </w:tcPr>
          <w:p w14:paraId="172EC313" w14:textId="4BAE3DAF" w:rsidR="00675A64" w:rsidRPr="00867A13" w:rsidRDefault="00675A64" w:rsidP="00675A64">
            <w:pPr>
              <w:pStyle w:val="Tabletextright"/>
              <w:rPr>
                <w:rFonts w:asciiTheme="majorHAnsi" w:hAnsiTheme="majorHAnsi"/>
                <w:b/>
                <w:bCs/>
                <w:lang w:val="en-AU"/>
              </w:rPr>
            </w:pPr>
            <w:r w:rsidRPr="00FC31F4">
              <w:t>0</w:t>
            </w:r>
          </w:p>
        </w:tc>
        <w:tc>
          <w:tcPr>
            <w:tcW w:w="961" w:type="dxa"/>
            <w:shd w:val="clear" w:color="auto" w:fill="EAEAEA"/>
          </w:tcPr>
          <w:p w14:paraId="77FE75F5" w14:textId="581CB2FD" w:rsidR="00675A64" w:rsidRPr="00867A13" w:rsidRDefault="00675A64" w:rsidP="00675A64">
            <w:pPr>
              <w:pStyle w:val="Tabletextright"/>
              <w:rPr>
                <w:rFonts w:asciiTheme="majorHAnsi" w:hAnsiTheme="majorHAnsi"/>
                <w:b/>
                <w:bCs/>
                <w:lang w:val="en-AU"/>
              </w:rPr>
            </w:pPr>
            <w:r w:rsidRPr="00FC31F4">
              <w:t>0</w:t>
            </w:r>
          </w:p>
        </w:tc>
      </w:tr>
    </w:tbl>
    <w:p w14:paraId="2740ABCB" w14:textId="389BE1AF" w:rsidR="000328A1" w:rsidRPr="00867A13" w:rsidRDefault="00862A0E" w:rsidP="008A2548">
      <w:pPr>
        <w:pStyle w:val="NoteNormal"/>
      </w:pPr>
      <w:r w:rsidRPr="00862A0E">
        <w:t>Source: Department of Treasury and Finance. This table includes the forward estimates for the State Revenue Office, Wage Inspectorate Victoria and Infrastructure Victoria.</w:t>
      </w:r>
    </w:p>
    <w:p w14:paraId="57A082B0" w14:textId="77777777" w:rsidR="000328A1" w:rsidRPr="00867A13" w:rsidRDefault="000328A1" w:rsidP="000328A1"/>
    <w:p w14:paraId="5DE496E6" w14:textId="77777777" w:rsidR="00F6003F" w:rsidRPr="00867A13" w:rsidRDefault="00F6003F">
      <w:pPr>
        <w:keepLines w:val="0"/>
        <w:spacing w:before="0" w:after="200" w:line="276" w:lineRule="auto"/>
        <w:rPr>
          <w:rFonts w:asciiTheme="majorHAnsi" w:hAnsiTheme="majorHAnsi"/>
          <w:color w:val="auto"/>
          <w:sz w:val="20"/>
        </w:rPr>
      </w:pPr>
      <w:r w:rsidRPr="00867A13">
        <w:br w:type="page"/>
      </w:r>
    </w:p>
    <w:p w14:paraId="4FD8D0A7" w14:textId="196B70D6" w:rsidR="00340202" w:rsidRPr="00867A13" w:rsidRDefault="0026625F" w:rsidP="00682856">
      <w:pPr>
        <w:pStyle w:val="Caption"/>
        <w:tabs>
          <w:tab w:val="right" w:pos="9090"/>
        </w:tabs>
        <w:rPr>
          <w:spacing w:val="-2"/>
        </w:rPr>
      </w:pPr>
      <w:r w:rsidRPr="0026625F">
        <w:t>Table 2: Summary of 2025-26 Victorian Budget funding for assets</w:t>
      </w:r>
      <w:r w:rsidR="00682856" w:rsidRPr="00867A13">
        <w:rPr>
          <w:spacing w:val="-3"/>
        </w:rPr>
        <w:tab/>
      </w:r>
      <w:r w:rsidR="00701236" w:rsidRPr="00867A13">
        <w:t>($</w:t>
      </w:r>
      <w:r w:rsidR="00701236" w:rsidRPr="00867A13">
        <w:rPr>
          <w:spacing w:val="-3"/>
        </w:rPr>
        <w:t xml:space="preserve"> </w:t>
      </w:r>
      <w:r w:rsidR="00701236" w:rsidRPr="00867A13">
        <w:rPr>
          <w:spacing w:val="-2"/>
        </w:rPr>
        <w:t>million)</w:t>
      </w:r>
    </w:p>
    <w:tbl>
      <w:tblPr>
        <w:tblStyle w:val="DTFtexttable"/>
        <w:tblW w:w="0" w:type="auto"/>
        <w:tblLayout w:type="fixed"/>
        <w:tblLook w:val="0620" w:firstRow="1" w:lastRow="0" w:firstColumn="0" w:lastColumn="0" w:noHBand="1" w:noVBand="1"/>
      </w:tblPr>
      <w:tblGrid>
        <w:gridCol w:w="4320"/>
        <w:gridCol w:w="960"/>
        <w:gridCol w:w="961"/>
        <w:gridCol w:w="960"/>
        <w:gridCol w:w="961"/>
        <w:gridCol w:w="961"/>
      </w:tblGrid>
      <w:tr w:rsidR="00EE4AED" w:rsidRPr="002E7FB7" w14:paraId="501FCA60" w14:textId="77777777" w:rsidTr="002E7FB7">
        <w:trPr>
          <w:cnfStyle w:val="100000000000" w:firstRow="1" w:lastRow="0" w:firstColumn="0" w:lastColumn="0" w:oddVBand="0" w:evenVBand="0" w:oddHBand="0" w:evenHBand="0" w:firstRowFirstColumn="0" w:firstRowLastColumn="0" w:lastRowFirstColumn="0" w:lastRowLastColumn="0"/>
          <w:trHeight w:val="425"/>
          <w:tblHeader/>
        </w:trPr>
        <w:tc>
          <w:tcPr>
            <w:tcW w:w="4320" w:type="dxa"/>
          </w:tcPr>
          <w:p w14:paraId="3666FA37" w14:textId="358DBDAB" w:rsidR="00EE4AED" w:rsidRPr="002E7FB7" w:rsidRDefault="00EE4AED">
            <w:pPr>
              <w:pStyle w:val="Tableheader"/>
              <w:rPr>
                <w:b w:val="0"/>
                <w:bCs/>
                <w:sz w:val="18"/>
                <w:lang w:val="en-AU"/>
              </w:rPr>
            </w:pPr>
          </w:p>
        </w:tc>
        <w:tc>
          <w:tcPr>
            <w:tcW w:w="960" w:type="dxa"/>
          </w:tcPr>
          <w:p w14:paraId="2799E5DA" w14:textId="613BD330" w:rsidR="00EE4AED" w:rsidRPr="002E7FB7" w:rsidRDefault="00EE4AED">
            <w:pPr>
              <w:pStyle w:val="Tableheader"/>
              <w:jc w:val="right"/>
              <w:rPr>
                <w:rFonts w:ascii="VIC SemiBold" w:hAnsi="VIC SemiBold"/>
                <w:b w:val="0"/>
                <w:bCs/>
                <w:sz w:val="18"/>
                <w:lang w:val="en-AU"/>
              </w:rPr>
            </w:pPr>
            <w:r w:rsidRPr="002E7FB7">
              <w:rPr>
                <w:rFonts w:ascii="VIC SemiBold" w:hAnsi="VIC SemiBold"/>
                <w:b w:val="0"/>
                <w:bCs/>
                <w:color w:val="FFFFFF"/>
                <w:spacing w:val="-2"/>
                <w:sz w:val="18"/>
                <w:lang w:val="en-AU"/>
              </w:rPr>
              <w:t>202</w:t>
            </w:r>
            <w:r w:rsidR="004C1F24">
              <w:rPr>
                <w:rFonts w:ascii="VIC SemiBold" w:hAnsi="VIC SemiBold"/>
                <w:b w:val="0"/>
                <w:bCs/>
                <w:color w:val="FFFFFF"/>
                <w:spacing w:val="-2"/>
                <w:sz w:val="18"/>
                <w:lang w:val="en-AU"/>
              </w:rPr>
              <w:t>5</w:t>
            </w:r>
            <w:r w:rsidRPr="002E7FB7">
              <w:rPr>
                <w:rFonts w:ascii="VIC SemiBold" w:hAnsi="VIC SemiBold"/>
                <w:b w:val="0"/>
                <w:bCs/>
                <w:color w:val="FFFFFF"/>
                <w:spacing w:val="-2"/>
                <w:sz w:val="18"/>
                <w:lang w:val="en-AU"/>
              </w:rPr>
              <w:t>–2</w:t>
            </w:r>
            <w:r w:rsidR="004C1F24">
              <w:rPr>
                <w:rFonts w:ascii="VIC SemiBold" w:hAnsi="VIC SemiBold"/>
                <w:b w:val="0"/>
                <w:bCs/>
                <w:color w:val="FFFFFF"/>
                <w:spacing w:val="-2"/>
                <w:sz w:val="18"/>
                <w:lang w:val="en-AU"/>
              </w:rPr>
              <w:t>6</w:t>
            </w:r>
          </w:p>
        </w:tc>
        <w:tc>
          <w:tcPr>
            <w:tcW w:w="961" w:type="dxa"/>
          </w:tcPr>
          <w:p w14:paraId="561395D0" w14:textId="207F0A9C" w:rsidR="00EE4AED" w:rsidRPr="002E7FB7" w:rsidRDefault="00EE4AED">
            <w:pPr>
              <w:pStyle w:val="Tableheader"/>
              <w:jc w:val="right"/>
              <w:rPr>
                <w:rFonts w:ascii="VIC SemiBold"/>
                <w:b w:val="0"/>
                <w:bCs/>
                <w:sz w:val="18"/>
                <w:lang w:val="en-AU"/>
              </w:rPr>
            </w:pPr>
            <w:r w:rsidRPr="002E7FB7">
              <w:rPr>
                <w:rFonts w:ascii="VIC SemiBold"/>
                <w:b w:val="0"/>
                <w:bCs/>
                <w:color w:val="FFFFFF"/>
                <w:spacing w:val="-2"/>
                <w:sz w:val="18"/>
                <w:lang w:val="en-AU"/>
              </w:rPr>
              <w:t>202</w:t>
            </w:r>
            <w:r w:rsidR="004C1F24">
              <w:rPr>
                <w:rFonts w:ascii="VIC SemiBold"/>
                <w:b w:val="0"/>
                <w:bCs/>
                <w:color w:val="FFFFFF"/>
                <w:spacing w:val="-2"/>
                <w:sz w:val="18"/>
                <w:lang w:val="en-AU"/>
              </w:rPr>
              <w:t>6</w:t>
            </w:r>
            <w:r w:rsidRPr="002E7FB7">
              <w:rPr>
                <w:rFonts w:ascii="VIC SemiBold"/>
                <w:b w:val="0"/>
                <w:bCs/>
                <w:color w:val="FFFFFF"/>
                <w:spacing w:val="-2"/>
                <w:sz w:val="18"/>
                <w:lang w:val="en-AU"/>
              </w:rPr>
              <w:t>-</w:t>
            </w:r>
            <w:r w:rsidRPr="002E7FB7">
              <w:rPr>
                <w:rFonts w:ascii="VIC SemiBold"/>
                <w:b w:val="0"/>
                <w:bCs/>
                <w:color w:val="FFFFFF"/>
                <w:spacing w:val="-5"/>
                <w:sz w:val="18"/>
                <w:lang w:val="en-AU"/>
              </w:rPr>
              <w:t>2</w:t>
            </w:r>
            <w:r w:rsidR="004C1F24">
              <w:rPr>
                <w:rFonts w:ascii="VIC SemiBold"/>
                <w:b w:val="0"/>
                <w:bCs/>
                <w:color w:val="FFFFFF"/>
                <w:spacing w:val="-5"/>
                <w:sz w:val="18"/>
                <w:lang w:val="en-AU"/>
              </w:rPr>
              <w:t>7</w:t>
            </w:r>
          </w:p>
        </w:tc>
        <w:tc>
          <w:tcPr>
            <w:tcW w:w="960" w:type="dxa"/>
          </w:tcPr>
          <w:p w14:paraId="4867408D" w14:textId="7CF0FC73" w:rsidR="00EE4AED" w:rsidRPr="002E7FB7" w:rsidRDefault="00EE4AED">
            <w:pPr>
              <w:pStyle w:val="Tableheader"/>
              <w:jc w:val="right"/>
              <w:rPr>
                <w:rFonts w:ascii="VIC SemiBold"/>
                <w:b w:val="0"/>
                <w:bCs/>
                <w:sz w:val="18"/>
                <w:lang w:val="en-AU"/>
              </w:rPr>
            </w:pPr>
            <w:r w:rsidRPr="002E7FB7">
              <w:rPr>
                <w:rFonts w:ascii="VIC SemiBold"/>
                <w:b w:val="0"/>
                <w:bCs/>
                <w:color w:val="FFFFFF"/>
                <w:spacing w:val="-2"/>
                <w:sz w:val="18"/>
                <w:lang w:val="en-AU"/>
              </w:rPr>
              <w:t>202</w:t>
            </w:r>
            <w:r w:rsidR="004C1F24">
              <w:rPr>
                <w:rFonts w:ascii="VIC SemiBold"/>
                <w:b w:val="0"/>
                <w:bCs/>
                <w:color w:val="FFFFFF"/>
                <w:spacing w:val="-2"/>
                <w:sz w:val="18"/>
                <w:lang w:val="en-AU"/>
              </w:rPr>
              <w:t>7</w:t>
            </w:r>
            <w:r w:rsidRPr="002E7FB7">
              <w:rPr>
                <w:rFonts w:ascii="VIC SemiBold"/>
                <w:b w:val="0"/>
                <w:bCs/>
                <w:color w:val="FFFFFF"/>
                <w:spacing w:val="-2"/>
                <w:sz w:val="18"/>
                <w:lang w:val="en-AU"/>
              </w:rPr>
              <w:t>-</w:t>
            </w:r>
            <w:r w:rsidRPr="002E7FB7">
              <w:rPr>
                <w:rFonts w:ascii="VIC SemiBold"/>
                <w:b w:val="0"/>
                <w:bCs/>
                <w:color w:val="FFFFFF"/>
                <w:spacing w:val="-5"/>
                <w:sz w:val="18"/>
                <w:lang w:val="en-AU"/>
              </w:rPr>
              <w:t>2</w:t>
            </w:r>
            <w:r w:rsidR="004C1F24">
              <w:rPr>
                <w:rFonts w:ascii="VIC SemiBold"/>
                <w:b w:val="0"/>
                <w:bCs/>
                <w:color w:val="FFFFFF"/>
                <w:spacing w:val="-5"/>
                <w:sz w:val="18"/>
                <w:lang w:val="en-AU"/>
              </w:rPr>
              <w:t>8</w:t>
            </w:r>
          </w:p>
        </w:tc>
        <w:tc>
          <w:tcPr>
            <w:tcW w:w="961" w:type="dxa"/>
          </w:tcPr>
          <w:p w14:paraId="3C2441F5" w14:textId="012C5796" w:rsidR="00EE4AED" w:rsidRPr="002E7FB7" w:rsidRDefault="00EE4AED">
            <w:pPr>
              <w:pStyle w:val="Tableheader"/>
              <w:jc w:val="right"/>
              <w:rPr>
                <w:rFonts w:ascii="VIC SemiBold"/>
                <w:b w:val="0"/>
                <w:bCs/>
                <w:color w:val="FFFFFF"/>
                <w:spacing w:val="-4"/>
                <w:sz w:val="18"/>
                <w:lang w:val="en-AU"/>
              </w:rPr>
            </w:pPr>
            <w:r w:rsidRPr="002E7FB7">
              <w:rPr>
                <w:rFonts w:ascii="VIC SemiBold"/>
                <w:b w:val="0"/>
                <w:bCs/>
                <w:color w:val="FFFFFF"/>
                <w:spacing w:val="-4"/>
                <w:sz w:val="18"/>
                <w:lang w:val="en-AU"/>
              </w:rPr>
              <w:t>202</w:t>
            </w:r>
            <w:r w:rsidR="004C1F24">
              <w:rPr>
                <w:rFonts w:ascii="VIC SemiBold"/>
                <w:b w:val="0"/>
                <w:bCs/>
                <w:color w:val="FFFFFF"/>
                <w:spacing w:val="-4"/>
                <w:sz w:val="18"/>
                <w:lang w:val="en-AU"/>
              </w:rPr>
              <w:t>8</w:t>
            </w:r>
            <w:r w:rsidRPr="002E7FB7">
              <w:rPr>
                <w:rFonts w:ascii="VIC SemiBold"/>
                <w:b w:val="0"/>
                <w:bCs/>
                <w:color w:val="FFFFFF"/>
                <w:spacing w:val="-4"/>
                <w:sz w:val="18"/>
                <w:lang w:val="en-AU"/>
              </w:rPr>
              <w:t>-</w:t>
            </w:r>
            <w:r w:rsidRPr="002E7FB7">
              <w:rPr>
                <w:rFonts w:ascii="VIC SemiBold"/>
                <w:b w:val="0"/>
                <w:bCs/>
                <w:color w:val="FFFFFF"/>
                <w:spacing w:val="-7"/>
                <w:sz w:val="18"/>
                <w:lang w:val="en-AU"/>
              </w:rPr>
              <w:t>2</w:t>
            </w:r>
            <w:r w:rsidR="004C1F24">
              <w:rPr>
                <w:rFonts w:ascii="VIC SemiBold"/>
                <w:b w:val="0"/>
                <w:bCs/>
                <w:color w:val="FFFFFF"/>
                <w:spacing w:val="-7"/>
                <w:sz w:val="18"/>
                <w:lang w:val="en-AU"/>
              </w:rPr>
              <w:t>9</w:t>
            </w:r>
          </w:p>
        </w:tc>
        <w:tc>
          <w:tcPr>
            <w:tcW w:w="961" w:type="dxa"/>
          </w:tcPr>
          <w:p w14:paraId="56031A96" w14:textId="2260E4B3" w:rsidR="00EE4AED" w:rsidRPr="002E7FB7" w:rsidRDefault="00EE4AED">
            <w:pPr>
              <w:pStyle w:val="Tableheader"/>
              <w:jc w:val="right"/>
              <w:rPr>
                <w:rFonts w:ascii="VIC SemiBold"/>
                <w:b w:val="0"/>
                <w:bCs/>
                <w:sz w:val="18"/>
                <w:lang w:val="en-AU"/>
              </w:rPr>
            </w:pPr>
            <w:r w:rsidRPr="002E7FB7">
              <w:rPr>
                <w:rFonts w:ascii="VIC SemiBold"/>
                <w:b w:val="0"/>
                <w:bCs/>
                <w:color w:val="FFFFFF"/>
                <w:spacing w:val="-4"/>
                <w:sz w:val="18"/>
                <w:lang w:val="en-AU"/>
              </w:rPr>
              <w:t>202</w:t>
            </w:r>
            <w:r w:rsidR="004C1F24">
              <w:rPr>
                <w:rFonts w:ascii="VIC SemiBold"/>
                <w:b w:val="0"/>
                <w:bCs/>
                <w:color w:val="FFFFFF"/>
                <w:spacing w:val="-4"/>
                <w:sz w:val="18"/>
                <w:lang w:val="en-AU"/>
              </w:rPr>
              <w:t>9</w:t>
            </w:r>
            <w:r w:rsidRPr="002E7FB7">
              <w:rPr>
                <w:rFonts w:ascii="VIC SemiBold"/>
                <w:b w:val="0"/>
                <w:bCs/>
                <w:color w:val="FFFFFF"/>
                <w:spacing w:val="-4"/>
                <w:sz w:val="18"/>
                <w:lang w:val="en-AU"/>
              </w:rPr>
              <w:t>-</w:t>
            </w:r>
            <w:r w:rsidR="004C1F24">
              <w:rPr>
                <w:rFonts w:ascii="VIC SemiBold"/>
                <w:b w:val="0"/>
                <w:bCs/>
                <w:color w:val="FFFFFF"/>
                <w:spacing w:val="-7"/>
                <w:sz w:val="18"/>
                <w:lang w:val="en-AU"/>
              </w:rPr>
              <w:t>30</w:t>
            </w:r>
          </w:p>
        </w:tc>
      </w:tr>
      <w:tr w:rsidR="00AC5A50" w:rsidRPr="00867A13" w14:paraId="1E32DCB8" w14:textId="77777777" w:rsidTr="002E7FB7">
        <w:tc>
          <w:tcPr>
            <w:tcW w:w="4320" w:type="dxa"/>
            <w:shd w:val="clear" w:color="auto" w:fill="auto"/>
          </w:tcPr>
          <w:p w14:paraId="685E792E" w14:textId="204A4BA6" w:rsidR="00AC5A50" w:rsidRPr="00867A13" w:rsidRDefault="00AC5A50" w:rsidP="00AC5A50">
            <w:pPr>
              <w:pStyle w:val="Tabletextbold"/>
              <w:spacing w:before="180"/>
              <w:rPr>
                <w:lang w:val="en-AU"/>
              </w:rPr>
            </w:pPr>
            <w:r w:rsidRPr="00867A13">
              <w:rPr>
                <w:lang w:val="en-AU"/>
              </w:rPr>
              <w:t xml:space="preserve">Existing projects </w:t>
            </w:r>
            <w:r w:rsidRPr="00867A13">
              <w:rPr>
                <w:vertAlign w:val="superscript"/>
                <w:lang w:val="en-AU"/>
              </w:rPr>
              <w:t>(a)</w:t>
            </w:r>
          </w:p>
        </w:tc>
        <w:tc>
          <w:tcPr>
            <w:tcW w:w="960" w:type="dxa"/>
            <w:shd w:val="clear" w:color="auto" w:fill="auto"/>
          </w:tcPr>
          <w:p w14:paraId="0B5BC83C" w14:textId="77777777" w:rsidR="00AC5A50" w:rsidRPr="00867A13" w:rsidRDefault="00AC5A50" w:rsidP="00AC5A50">
            <w:pPr>
              <w:pStyle w:val="Tabletextright"/>
              <w:rPr>
                <w:lang w:val="en-AU"/>
              </w:rPr>
            </w:pPr>
          </w:p>
        </w:tc>
        <w:tc>
          <w:tcPr>
            <w:tcW w:w="961" w:type="dxa"/>
            <w:shd w:val="clear" w:color="auto" w:fill="auto"/>
          </w:tcPr>
          <w:p w14:paraId="5B1D5633" w14:textId="77777777" w:rsidR="00AC5A50" w:rsidRPr="00867A13" w:rsidRDefault="00AC5A50" w:rsidP="00AC5A50">
            <w:pPr>
              <w:pStyle w:val="Tabletextright"/>
              <w:rPr>
                <w:lang w:val="en-AU"/>
              </w:rPr>
            </w:pPr>
          </w:p>
        </w:tc>
        <w:tc>
          <w:tcPr>
            <w:tcW w:w="960" w:type="dxa"/>
            <w:shd w:val="clear" w:color="auto" w:fill="auto"/>
          </w:tcPr>
          <w:p w14:paraId="0F80C968" w14:textId="77777777" w:rsidR="00AC5A50" w:rsidRPr="00867A13" w:rsidRDefault="00AC5A50" w:rsidP="00AC5A50">
            <w:pPr>
              <w:pStyle w:val="Tabletextright"/>
              <w:rPr>
                <w:lang w:val="en-AU"/>
              </w:rPr>
            </w:pPr>
          </w:p>
        </w:tc>
        <w:tc>
          <w:tcPr>
            <w:tcW w:w="961" w:type="dxa"/>
            <w:shd w:val="clear" w:color="auto" w:fill="auto"/>
          </w:tcPr>
          <w:p w14:paraId="5ABB5D51" w14:textId="77777777" w:rsidR="00AC5A50" w:rsidRPr="00867A13" w:rsidRDefault="00AC5A50" w:rsidP="00AC5A50">
            <w:pPr>
              <w:pStyle w:val="Tabletextright"/>
              <w:rPr>
                <w:lang w:val="en-AU"/>
              </w:rPr>
            </w:pPr>
          </w:p>
        </w:tc>
        <w:tc>
          <w:tcPr>
            <w:tcW w:w="961" w:type="dxa"/>
            <w:shd w:val="clear" w:color="auto" w:fill="auto"/>
          </w:tcPr>
          <w:p w14:paraId="60F7D1A7" w14:textId="77777777" w:rsidR="00AC5A50" w:rsidRPr="00867A13" w:rsidRDefault="00AC5A50" w:rsidP="00AC5A50">
            <w:pPr>
              <w:pStyle w:val="Tabletextright"/>
              <w:rPr>
                <w:lang w:val="en-AU"/>
              </w:rPr>
            </w:pPr>
          </w:p>
        </w:tc>
      </w:tr>
      <w:tr w:rsidR="00830987" w:rsidRPr="00867A13" w14:paraId="1CD8265C" w14:textId="77777777" w:rsidTr="002E7FB7">
        <w:tc>
          <w:tcPr>
            <w:tcW w:w="4320" w:type="dxa"/>
            <w:shd w:val="clear" w:color="auto" w:fill="auto"/>
          </w:tcPr>
          <w:p w14:paraId="4B3FEC24" w14:textId="51D6264D" w:rsidR="00830987" w:rsidRPr="00867A13" w:rsidRDefault="00830987" w:rsidP="00830987">
            <w:pPr>
              <w:pStyle w:val="Tabletext"/>
              <w:rPr>
                <w:lang w:val="en-AU"/>
              </w:rPr>
            </w:pPr>
            <w:r w:rsidRPr="004B7A3C">
              <w:t>State Revenue Office expanded compliance program (metropolitan)</w:t>
            </w:r>
          </w:p>
        </w:tc>
        <w:tc>
          <w:tcPr>
            <w:tcW w:w="960" w:type="dxa"/>
            <w:shd w:val="clear" w:color="auto" w:fill="auto"/>
          </w:tcPr>
          <w:p w14:paraId="6E5301A8" w14:textId="46844EE4" w:rsidR="00830987" w:rsidRPr="00867A13" w:rsidRDefault="00830987" w:rsidP="00830987">
            <w:pPr>
              <w:pStyle w:val="Tabletextright"/>
              <w:rPr>
                <w:lang w:val="en-AU"/>
              </w:rPr>
            </w:pPr>
            <w:r w:rsidRPr="004B7A3C">
              <w:t>4</w:t>
            </w:r>
          </w:p>
        </w:tc>
        <w:tc>
          <w:tcPr>
            <w:tcW w:w="961" w:type="dxa"/>
            <w:shd w:val="clear" w:color="auto" w:fill="auto"/>
          </w:tcPr>
          <w:p w14:paraId="01738F68" w14:textId="32756D5D" w:rsidR="00830987" w:rsidRPr="00867A13" w:rsidRDefault="00830987" w:rsidP="00830987">
            <w:pPr>
              <w:pStyle w:val="Tabletextright"/>
              <w:rPr>
                <w:lang w:val="en-AU"/>
              </w:rPr>
            </w:pPr>
            <w:r w:rsidRPr="004B7A3C">
              <w:t>3</w:t>
            </w:r>
          </w:p>
        </w:tc>
        <w:tc>
          <w:tcPr>
            <w:tcW w:w="960" w:type="dxa"/>
            <w:shd w:val="clear" w:color="auto" w:fill="auto"/>
          </w:tcPr>
          <w:p w14:paraId="4951488C" w14:textId="100569F0" w:rsidR="00830987" w:rsidRPr="00867A13" w:rsidRDefault="00830987" w:rsidP="00830987">
            <w:pPr>
              <w:pStyle w:val="Tabletextright"/>
              <w:rPr>
                <w:lang w:val="en-AU"/>
              </w:rPr>
            </w:pPr>
            <w:r w:rsidRPr="004B7A3C">
              <w:t>3</w:t>
            </w:r>
          </w:p>
        </w:tc>
        <w:tc>
          <w:tcPr>
            <w:tcW w:w="961" w:type="dxa"/>
            <w:shd w:val="clear" w:color="auto" w:fill="auto"/>
          </w:tcPr>
          <w:p w14:paraId="4E58EC71" w14:textId="2147223D" w:rsidR="00830987" w:rsidRPr="00867A13" w:rsidRDefault="00830987" w:rsidP="00830987">
            <w:pPr>
              <w:pStyle w:val="Tabletextright"/>
              <w:rPr>
                <w:lang w:val="en-AU"/>
              </w:rPr>
            </w:pPr>
            <w:r w:rsidRPr="004B7A3C">
              <w:t>2</w:t>
            </w:r>
          </w:p>
        </w:tc>
        <w:tc>
          <w:tcPr>
            <w:tcW w:w="961" w:type="dxa"/>
            <w:shd w:val="clear" w:color="auto" w:fill="auto"/>
          </w:tcPr>
          <w:p w14:paraId="4473783A" w14:textId="36396620" w:rsidR="00830987" w:rsidRPr="00867A13" w:rsidRDefault="00830987" w:rsidP="00830987">
            <w:pPr>
              <w:pStyle w:val="Tabletextright"/>
              <w:rPr>
                <w:lang w:val="en-AU"/>
              </w:rPr>
            </w:pPr>
            <w:r w:rsidRPr="004B7A3C">
              <w:t>2</w:t>
            </w:r>
          </w:p>
        </w:tc>
      </w:tr>
      <w:tr w:rsidR="00830987" w:rsidRPr="00867A13" w14:paraId="538F9395" w14:textId="77777777" w:rsidTr="002E7FB7">
        <w:tc>
          <w:tcPr>
            <w:tcW w:w="4320" w:type="dxa"/>
            <w:shd w:val="clear" w:color="auto" w:fill="auto"/>
          </w:tcPr>
          <w:p w14:paraId="6D7D5C53" w14:textId="1A3706FF" w:rsidR="00830987" w:rsidRPr="00867A13" w:rsidRDefault="00830987" w:rsidP="00830987">
            <w:pPr>
              <w:pStyle w:val="Tabletext"/>
              <w:rPr>
                <w:lang w:val="en-AU"/>
              </w:rPr>
            </w:pPr>
            <w:r w:rsidRPr="004B7A3C">
              <w:t>State Revenue Office Advanced Revenue Management Program</w:t>
            </w:r>
          </w:p>
        </w:tc>
        <w:tc>
          <w:tcPr>
            <w:tcW w:w="960" w:type="dxa"/>
            <w:shd w:val="clear" w:color="auto" w:fill="auto"/>
          </w:tcPr>
          <w:p w14:paraId="7D4BE08C" w14:textId="38F0ED97" w:rsidR="00830987" w:rsidRPr="00867A13" w:rsidRDefault="00830987" w:rsidP="00830987">
            <w:pPr>
              <w:pStyle w:val="Tabletextright"/>
              <w:rPr>
                <w:lang w:val="en-AU"/>
              </w:rPr>
            </w:pPr>
            <w:r w:rsidRPr="004B7A3C">
              <w:t>8</w:t>
            </w:r>
          </w:p>
        </w:tc>
        <w:tc>
          <w:tcPr>
            <w:tcW w:w="961" w:type="dxa"/>
            <w:shd w:val="clear" w:color="auto" w:fill="auto"/>
          </w:tcPr>
          <w:p w14:paraId="62F25990" w14:textId="1F13CA53" w:rsidR="00830987" w:rsidRPr="00867A13" w:rsidRDefault="00830987" w:rsidP="00830987">
            <w:pPr>
              <w:pStyle w:val="Tabletextright"/>
              <w:rPr>
                <w:lang w:val="en-AU"/>
              </w:rPr>
            </w:pPr>
            <w:r w:rsidRPr="004B7A3C">
              <w:t>-</w:t>
            </w:r>
          </w:p>
        </w:tc>
        <w:tc>
          <w:tcPr>
            <w:tcW w:w="960" w:type="dxa"/>
            <w:shd w:val="clear" w:color="auto" w:fill="auto"/>
          </w:tcPr>
          <w:p w14:paraId="0662C926" w14:textId="6B3A9415" w:rsidR="00830987" w:rsidRPr="00867A13" w:rsidRDefault="00830987" w:rsidP="00830987">
            <w:pPr>
              <w:pStyle w:val="Tabletextright"/>
              <w:rPr>
                <w:lang w:val="en-AU"/>
              </w:rPr>
            </w:pPr>
            <w:r w:rsidRPr="004B7A3C">
              <w:t>-</w:t>
            </w:r>
          </w:p>
        </w:tc>
        <w:tc>
          <w:tcPr>
            <w:tcW w:w="961" w:type="dxa"/>
            <w:shd w:val="clear" w:color="auto" w:fill="auto"/>
          </w:tcPr>
          <w:p w14:paraId="16CB767F" w14:textId="3123A9A1" w:rsidR="00830987" w:rsidRPr="00867A13" w:rsidRDefault="00830987" w:rsidP="00830987">
            <w:pPr>
              <w:pStyle w:val="Tabletextright"/>
              <w:rPr>
                <w:lang w:val="en-AU"/>
              </w:rPr>
            </w:pPr>
            <w:r w:rsidRPr="004B7A3C">
              <w:t>-</w:t>
            </w:r>
          </w:p>
        </w:tc>
        <w:tc>
          <w:tcPr>
            <w:tcW w:w="961" w:type="dxa"/>
            <w:shd w:val="clear" w:color="auto" w:fill="auto"/>
          </w:tcPr>
          <w:p w14:paraId="168DA8C0" w14:textId="70F672E3" w:rsidR="00830987" w:rsidRPr="00867A13" w:rsidRDefault="00830987" w:rsidP="00830987">
            <w:pPr>
              <w:pStyle w:val="Tabletextright"/>
              <w:rPr>
                <w:lang w:val="en-AU"/>
              </w:rPr>
            </w:pPr>
            <w:r w:rsidRPr="004B7A3C">
              <w:t>-</w:t>
            </w:r>
          </w:p>
        </w:tc>
      </w:tr>
      <w:tr w:rsidR="00830987" w:rsidRPr="00867A13" w14:paraId="40DF0DA9" w14:textId="77777777" w:rsidTr="002E7FB7">
        <w:tc>
          <w:tcPr>
            <w:tcW w:w="4320" w:type="dxa"/>
            <w:shd w:val="clear" w:color="auto" w:fill="auto"/>
          </w:tcPr>
          <w:p w14:paraId="522ABB01" w14:textId="39A26D65" w:rsidR="00830987" w:rsidRPr="00867A13" w:rsidRDefault="00830987" w:rsidP="00830987">
            <w:pPr>
              <w:pStyle w:val="Tabletext"/>
              <w:rPr>
                <w:lang w:val="en-AU"/>
              </w:rPr>
            </w:pPr>
            <w:r w:rsidRPr="004B7A3C">
              <w:t>State Revenue Office Compliance Program (statewide)</w:t>
            </w:r>
          </w:p>
        </w:tc>
        <w:tc>
          <w:tcPr>
            <w:tcW w:w="960" w:type="dxa"/>
            <w:shd w:val="clear" w:color="auto" w:fill="auto"/>
          </w:tcPr>
          <w:p w14:paraId="4C54EF80" w14:textId="274B8A25" w:rsidR="00830987" w:rsidRPr="00867A13" w:rsidRDefault="00830987" w:rsidP="00830987">
            <w:pPr>
              <w:pStyle w:val="Tabletextright"/>
              <w:rPr>
                <w:lang w:val="en-AU"/>
              </w:rPr>
            </w:pPr>
            <w:r w:rsidRPr="004B7A3C">
              <w:t>3</w:t>
            </w:r>
          </w:p>
        </w:tc>
        <w:tc>
          <w:tcPr>
            <w:tcW w:w="961" w:type="dxa"/>
            <w:shd w:val="clear" w:color="auto" w:fill="auto"/>
          </w:tcPr>
          <w:p w14:paraId="7174EF0B" w14:textId="17FF67BD" w:rsidR="00830987" w:rsidRPr="00867A13" w:rsidRDefault="00830987" w:rsidP="00830987">
            <w:pPr>
              <w:pStyle w:val="Tabletextright"/>
              <w:rPr>
                <w:lang w:val="en-AU"/>
              </w:rPr>
            </w:pPr>
            <w:r w:rsidRPr="004B7A3C">
              <w:t>2</w:t>
            </w:r>
          </w:p>
        </w:tc>
        <w:tc>
          <w:tcPr>
            <w:tcW w:w="960" w:type="dxa"/>
            <w:shd w:val="clear" w:color="auto" w:fill="auto"/>
          </w:tcPr>
          <w:p w14:paraId="2E036844" w14:textId="3C3B7D46" w:rsidR="00830987" w:rsidRPr="00867A13" w:rsidRDefault="00830987" w:rsidP="00830987">
            <w:pPr>
              <w:pStyle w:val="Tabletextright"/>
              <w:rPr>
                <w:lang w:val="en-AU"/>
              </w:rPr>
            </w:pPr>
            <w:r w:rsidRPr="004B7A3C">
              <w:t>2</w:t>
            </w:r>
          </w:p>
        </w:tc>
        <w:tc>
          <w:tcPr>
            <w:tcW w:w="961" w:type="dxa"/>
            <w:shd w:val="clear" w:color="auto" w:fill="auto"/>
          </w:tcPr>
          <w:p w14:paraId="53C3C880" w14:textId="5141C86F" w:rsidR="00830987" w:rsidRPr="00867A13" w:rsidRDefault="00830987" w:rsidP="00830987">
            <w:pPr>
              <w:pStyle w:val="Tabletextright"/>
              <w:rPr>
                <w:lang w:val="en-AU"/>
              </w:rPr>
            </w:pPr>
            <w:r w:rsidRPr="004B7A3C">
              <w:t>2</w:t>
            </w:r>
          </w:p>
        </w:tc>
        <w:tc>
          <w:tcPr>
            <w:tcW w:w="961" w:type="dxa"/>
            <w:shd w:val="clear" w:color="auto" w:fill="auto"/>
          </w:tcPr>
          <w:p w14:paraId="18EFC180" w14:textId="63B33AA4" w:rsidR="00830987" w:rsidRPr="00867A13" w:rsidRDefault="00830987" w:rsidP="00830987">
            <w:pPr>
              <w:pStyle w:val="Tabletextright"/>
              <w:rPr>
                <w:lang w:val="en-AU"/>
              </w:rPr>
            </w:pPr>
            <w:r w:rsidRPr="004B7A3C">
              <w:t>2</w:t>
            </w:r>
          </w:p>
        </w:tc>
      </w:tr>
      <w:tr w:rsidR="00830987" w:rsidRPr="00867A13" w14:paraId="7125BD6C" w14:textId="77777777" w:rsidTr="002E7FB7">
        <w:tc>
          <w:tcPr>
            <w:tcW w:w="4320" w:type="dxa"/>
            <w:shd w:val="clear" w:color="auto" w:fill="auto"/>
          </w:tcPr>
          <w:p w14:paraId="7A9302FB" w14:textId="67090B0C" w:rsidR="00830987" w:rsidRPr="00867A13" w:rsidRDefault="00830987" w:rsidP="00830987">
            <w:pPr>
              <w:pStyle w:val="Tabletextbold"/>
              <w:rPr>
                <w:lang w:val="en-AU"/>
              </w:rPr>
            </w:pPr>
            <w:r w:rsidRPr="004B7A3C">
              <w:t>Total existing projects</w:t>
            </w:r>
          </w:p>
        </w:tc>
        <w:tc>
          <w:tcPr>
            <w:tcW w:w="960" w:type="dxa"/>
            <w:shd w:val="clear" w:color="auto" w:fill="auto"/>
          </w:tcPr>
          <w:p w14:paraId="74E64566" w14:textId="67E0FD8E" w:rsidR="00830987" w:rsidRPr="00867A13" w:rsidRDefault="00830987" w:rsidP="00830987">
            <w:pPr>
              <w:pStyle w:val="Tabletextright"/>
              <w:rPr>
                <w:lang w:val="en-AU"/>
              </w:rPr>
            </w:pPr>
            <w:r w:rsidRPr="004B7A3C">
              <w:t>15</w:t>
            </w:r>
          </w:p>
        </w:tc>
        <w:tc>
          <w:tcPr>
            <w:tcW w:w="961" w:type="dxa"/>
            <w:shd w:val="clear" w:color="auto" w:fill="auto"/>
          </w:tcPr>
          <w:p w14:paraId="410161C0" w14:textId="77232EE2" w:rsidR="00830987" w:rsidRPr="00867A13" w:rsidRDefault="00830987" w:rsidP="00830987">
            <w:pPr>
              <w:pStyle w:val="Tabletextright"/>
              <w:rPr>
                <w:lang w:val="en-AU"/>
              </w:rPr>
            </w:pPr>
            <w:r w:rsidRPr="004B7A3C">
              <w:t>5</w:t>
            </w:r>
          </w:p>
        </w:tc>
        <w:tc>
          <w:tcPr>
            <w:tcW w:w="960" w:type="dxa"/>
            <w:shd w:val="clear" w:color="auto" w:fill="auto"/>
          </w:tcPr>
          <w:p w14:paraId="6D0FDACA" w14:textId="4615812B" w:rsidR="00830987" w:rsidRPr="00867A13" w:rsidRDefault="00830987" w:rsidP="00830987">
            <w:pPr>
              <w:pStyle w:val="Tabletextright"/>
              <w:rPr>
                <w:lang w:val="en-AU"/>
              </w:rPr>
            </w:pPr>
            <w:r w:rsidRPr="004B7A3C">
              <w:t>5</w:t>
            </w:r>
          </w:p>
        </w:tc>
        <w:tc>
          <w:tcPr>
            <w:tcW w:w="961" w:type="dxa"/>
            <w:shd w:val="clear" w:color="auto" w:fill="auto"/>
          </w:tcPr>
          <w:p w14:paraId="144961A2" w14:textId="74E362B7" w:rsidR="00830987" w:rsidRPr="00867A13" w:rsidRDefault="00830987" w:rsidP="00830987">
            <w:pPr>
              <w:pStyle w:val="Tabletextright"/>
              <w:rPr>
                <w:lang w:val="en-AU"/>
              </w:rPr>
            </w:pPr>
            <w:r w:rsidRPr="004B7A3C">
              <w:t>4</w:t>
            </w:r>
          </w:p>
        </w:tc>
        <w:tc>
          <w:tcPr>
            <w:tcW w:w="961" w:type="dxa"/>
            <w:shd w:val="clear" w:color="auto" w:fill="auto"/>
          </w:tcPr>
          <w:p w14:paraId="5E334D34" w14:textId="3DA34F2E" w:rsidR="00830987" w:rsidRPr="00867A13" w:rsidRDefault="00830987" w:rsidP="00830987">
            <w:pPr>
              <w:pStyle w:val="Tabletextright"/>
              <w:rPr>
                <w:lang w:val="en-AU"/>
              </w:rPr>
            </w:pPr>
            <w:r w:rsidRPr="004B7A3C">
              <w:t>4</w:t>
            </w:r>
          </w:p>
        </w:tc>
      </w:tr>
      <w:tr w:rsidR="00C96C31" w:rsidRPr="00867A13" w14:paraId="270112AE" w14:textId="77777777" w:rsidTr="002E7FB7">
        <w:tc>
          <w:tcPr>
            <w:tcW w:w="4320" w:type="dxa"/>
          </w:tcPr>
          <w:p w14:paraId="50FC926B" w14:textId="6F0974B7" w:rsidR="00C96C31" w:rsidRPr="00867A13" w:rsidRDefault="00C96C31" w:rsidP="00C96C31">
            <w:pPr>
              <w:pStyle w:val="Tabletextbold"/>
              <w:rPr>
                <w:lang w:val="en-AU"/>
              </w:rPr>
            </w:pPr>
            <w:r w:rsidRPr="00867A13">
              <w:rPr>
                <w:lang w:val="en-AU"/>
              </w:rPr>
              <w:t xml:space="preserve">Total Treasury and Finance projects </w:t>
            </w:r>
          </w:p>
        </w:tc>
        <w:tc>
          <w:tcPr>
            <w:tcW w:w="960" w:type="dxa"/>
          </w:tcPr>
          <w:p w14:paraId="0489ED2A" w14:textId="4A479ADB" w:rsidR="00C96C31" w:rsidRPr="00867A13" w:rsidRDefault="00C96C31" w:rsidP="00C96C31">
            <w:pPr>
              <w:pStyle w:val="Tabletextright"/>
              <w:rPr>
                <w:lang w:val="en-AU"/>
              </w:rPr>
            </w:pPr>
            <w:r w:rsidRPr="00B522C4">
              <w:t>15</w:t>
            </w:r>
          </w:p>
        </w:tc>
        <w:tc>
          <w:tcPr>
            <w:tcW w:w="961" w:type="dxa"/>
          </w:tcPr>
          <w:p w14:paraId="3A5C1304" w14:textId="593B29FD" w:rsidR="00C96C31" w:rsidRPr="00867A13" w:rsidRDefault="00C96C31" w:rsidP="00C96C31">
            <w:pPr>
              <w:pStyle w:val="Tabletextright"/>
              <w:rPr>
                <w:lang w:val="en-AU"/>
              </w:rPr>
            </w:pPr>
            <w:r w:rsidRPr="00B522C4">
              <w:t>5</w:t>
            </w:r>
          </w:p>
        </w:tc>
        <w:tc>
          <w:tcPr>
            <w:tcW w:w="960" w:type="dxa"/>
          </w:tcPr>
          <w:p w14:paraId="7952411D" w14:textId="5CC856F1" w:rsidR="00C96C31" w:rsidRPr="00867A13" w:rsidRDefault="00C96C31" w:rsidP="00C96C31">
            <w:pPr>
              <w:pStyle w:val="Tabletextright"/>
              <w:rPr>
                <w:lang w:val="en-AU"/>
              </w:rPr>
            </w:pPr>
            <w:r w:rsidRPr="00B522C4">
              <w:t>5</w:t>
            </w:r>
          </w:p>
        </w:tc>
        <w:tc>
          <w:tcPr>
            <w:tcW w:w="961" w:type="dxa"/>
          </w:tcPr>
          <w:p w14:paraId="6398EC5F" w14:textId="2D7296D1" w:rsidR="00C96C31" w:rsidRPr="00867A13" w:rsidRDefault="00C96C31" w:rsidP="00C96C31">
            <w:pPr>
              <w:pStyle w:val="Tabletextright"/>
              <w:rPr>
                <w:lang w:val="en-AU"/>
              </w:rPr>
            </w:pPr>
            <w:r w:rsidRPr="00B522C4">
              <w:t>4</w:t>
            </w:r>
          </w:p>
        </w:tc>
        <w:tc>
          <w:tcPr>
            <w:tcW w:w="961" w:type="dxa"/>
          </w:tcPr>
          <w:p w14:paraId="7CB0D5A5" w14:textId="39BAFC79" w:rsidR="00C96C31" w:rsidRPr="00867A13" w:rsidRDefault="00C96C31" w:rsidP="00C96C31">
            <w:pPr>
              <w:pStyle w:val="Tabletextright"/>
              <w:rPr>
                <w:lang w:val="en-AU"/>
              </w:rPr>
            </w:pPr>
            <w:r w:rsidRPr="00B522C4">
              <w:t>4</w:t>
            </w:r>
          </w:p>
        </w:tc>
      </w:tr>
    </w:tbl>
    <w:p w14:paraId="63B1A4D5" w14:textId="092CAA22" w:rsidR="00701236" w:rsidRPr="000B1588" w:rsidRDefault="000B1588" w:rsidP="000B1588">
      <w:pPr>
        <w:pStyle w:val="NoteNormal"/>
      </w:pPr>
      <w:r>
        <w:t>Source:</w:t>
      </w:r>
      <w:r>
        <w:rPr>
          <w:spacing w:val="-4"/>
        </w:rPr>
        <w:t xml:space="preserve"> </w:t>
      </w:r>
      <w:r>
        <w:t>Page</w:t>
      </w:r>
      <w:r>
        <w:rPr>
          <w:spacing w:val="-4"/>
        </w:rPr>
        <w:t xml:space="preserve"> </w:t>
      </w:r>
      <w:r>
        <w:t>83</w:t>
      </w:r>
      <w:r>
        <w:rPr>
          <w:spacing w:val="-4"/>
        </w:rPr>
        <w:t xml:space="preserve"> </w:t>
      </w:r>
      <w:r>
        <w:t>of</w:t>
      </w:r>
      <w:r>
        <w:rPr>
          <w:spacing w:val="-4"/>
        </w:rPr>
        <w:t xml:space="preserve"> </w:t>
      </w:r>
      <w:r>
        <w:t>2025-26</w:t>
      </w:r>
      <w:r>
        <w:rPr>
          <w:spacing w:val="-4"/>
        </w:rPr>
        <w:t xml:space="preserve"> </w:t>
      </w:r>
      <w:r>
        <w:t>Victorian</w:t>
      </w:r>
      <w:r>
        <w:rPr>
          <w:spacing w:val="-4"/>
        </w:rPr>
        <w:t xml:space="preserve"> </w:t>
      </w:r>
      <w:r>
        <w:t>Budget</w:t>
      </w:r>
      <w:r>
        <w:rPr>
          <w:spacing w:val="-4"/>
        </w:rPr>
        <w:t xml:space="preserve"> </w:t>
      </w:r>
      <w:r>
        <w:t>Paper</w:t>
      </w:r>
      <w:r>
        <w:rPr>
          <w:spacing w:val="-4"/>
        </w:rPr>
        <w:t xml:space="preserve"> </w:t>
      </w:r>
      <w:r>
        <w:t>No.4:</w:t>
      </w:r>
      <w:r>
        <w:rPr>
          <w:spacing w:val="-4"/>
        </w:rPr>
        <w:t xml:space="preserve"> </w:t>
      </w:r>
      <w:r w:rsidRPr="000B1588">
        <w:rPr>
          <w:i/>
          <w:iCs/>
        </w:rPr>
        <w:t>State Capital Program</w:t>
      </w:r>
      <w:r w:rsidRPr="000B1588">
        <w:t>.</w:t>
      </w:r>
      <w:r>
        <w:rPr>
          <w:rFonts w:ascii="VIC Light Italic"/>
          <w:i/>
          <w:spacing w:val="-4"/>
        </w:rPr>
        <w:t xml:space="preserve"> </w:t>
      </w:r>
      <w:r>
        <w:t>Funding</w:t>
      </w:r>
      <w:r>
        <w:rPr>
          <w:spacing w:val="-4"/>
        </w:rPr>
        <w:t xml:space="preserve"> </w:t>
      </w:r>
      <w:r>
        <w:t>in</w:t>
      </w:r>
      <w:r>
        <w:rPr>
          <w:spacing w:val="-4"/>
        </w:rPr>
        <w:t xml:space="preserve"> </w:t>
      </w:r>
      <w:r>
        <w:t>the</w:t>
      </w:r>
      <w:r>
        <w:rPr>
          <w:spacing w:val="-4"/>
        </w:rPr>
        <w:t xml:space="preserve"> </w:t>
      </w:r>
      <w:r>
        <w:t>forward</w:t>
      </w:r>
      <w:r>
        <w:rPr>
          <w:spacing w:val="-4"/>
        </w:rPr>
        <w:t xml:space="preserve"> </w:t>
      </w:r>
      <w:r>
        <w:t>estimates</w:t>
      </w:r>
      <w:r>
        <w:rPr>
          <w:spacing w:val="-4"/>
        </w:rPr>
        <w:t xml:space="preserve"> </w:t>
      </w:r>
      <w:r>
        <w:t>is</w:t>
      </w:r>
      <w:r>
        <w:rPr>
          <w:spacing w:val="-4"/>
        </w:rPr>
        <w:t xml:space="preserve"> </w:t>
      </w:r>
      <w:r>
        <w:t>from</w:t>
      </w:r>
      <w:r>
        <w:rPr>
          <w:spacing w:val="-4"/>
        </w:rPr>
        <w:t xml:space="preserve"> </w:t>
      </w:r>
      <w:r>
        <w:t>the</w:t>
      </w:r>
      <w:r>
        <w:rPr>
          <w:spacing w:val="-4"/>
        </w:rPr>
        <w:t xml:space="preserve"> </w:t>
      </w:r>
      <w:r>
        <w:t>State</w:t>
      </w:r>
      <w:r>
        <w:rPr>
          <w:spacing w:val="40"/>
        </w:rPr>
        <w:t xml:space="preserve"> </w:t>
      </w:r>
      <w:r>
        <w:t>Resource Information Management System.</w:t>
      </w:r>
    </w:p>
    <w:p w14:paraId="057200C8" w14:textId="77777777" w:rsidR="00F6003F" w:rsidRPr="00867A13" w:rsidRDefault="00F6003F" w:rsidP="008F096A"/>
    <w:p w14:paraId="08353F07" w14:textId="25D18205" w:rsidR="00F6003F" w:rsidRPr="00867A13" w:rsidRDefault="000F14B4" w:rsidP="000F14B4">
      <w:r>
        <w:t>For</w:t>
      </w:r>
      <w:r>
        <w:rPr>
          <w:spacing w:val="-4"/>
        </w:rPr>
        <w:t xml:space="preserve"> </w:t>
      </w:r>
      <w:r>
        <w:t>further</w:t>
      </w:r>
      <w:r>
        <w:rPr>
          <w:spacing w:val="-2"/>
        </w:rPr>
        <w:t xml:space="preserve"> </w:t>
      </w:r>
      <w:r>
        <w:t>information</w:t>
      </w:r>
      <w:r>
        <w:rPr>
          <w:spacing w:val="-2"/>
        </w:rPr>
        <w:t xml:space="preserve"> </w:t>
      </w:r>
      <w:r>
        <w:t>on</w:t>
      </w:r>
      <w:r>
        <w:rPr>
          <w:spacing w:val="-2"/>
        </w:rPr>
        <w:t xml:space="preserve"> </w:t>
      </w:r>
      <w:r>
        <w:t>the</w:t>
      </w:r>
      <w:r>
        <w:rPr>
          <w:spacing w:val="-2"/>
        </w:rPr>
        <w:t xml:space="preserve"> </w:t>
      </w:r>
      <w:r>
        <w:t>Department’s</w:t>
      </w:r>
      <w:r>
        <w:rPr>
          <w:spacing w:val="-2"/>
        </w:rPr>
        <w:t xml:space="preserve"> </w:t>
      </w:r>
      <w:r>
        <w:t>outputs</w:t>
      </w:r>
      <w:r>
        <w:rPr>
          <w:spacing w:val="-1"/>
        </w:rPr>
        <w:t xml:space="preserve"> </w:t>
      </w:r>
      <w:r>
        <w:t>and</w:t>
      </w:r>
      <w:r>
        <w:rPr>
          <w:spacing w:val="-2"/>
        </w:rPr>
        <w:t xml:space="preserve"> </w:t>
      </w:r>
      <w:r>
        <w:t>funding</w:t>
      </w:r>
      <w:r>
        <w:rPr>
          <w:spacing w:val="-2"/>
        </w:rPr>
        <w:t xml:space="preserve"> </w:t>
      </w:r>
      <w:r>
        <w:t>received</w:t>
      </w:r>
      <w:r>
        <w:rPr>
          <w:spacing w:val="-2"/>
        </w:rPr>
        <w:t xml:space="preserve"> </w:t>
      </w:r>
      <w:r>
        <w:t>in</w:t>
      </w:r>
      <w:r>
        <w:rPr>
          <w:spacing w:val="-2"/>
        </w:rPr>
        <w:t xml:space="preserve"> </w:t>
      </w:r>
      <w:r>
        <w:t>the</w:t>
      </w:r>
      <w:r>
        <w:rPr>
          <w:spacing w:val="-2"/>
        </w:rPr>
        <w:t xml:space="preserve"> </w:t>
      </w:r>
      <w:r w:rsidRPr="000F14B4">
        <w:rPr>
          <w:i/>
          <w:iCs/>
        </w:rPr>
        <w:t>2025-26 Budget</w:t>
      </w:r>
      <w:r>
        <w:rPr>
          <w:rFonts w:ascii="VIC Light Italic" w:hAnsi="VIC Light Italic"/>
          <w:i/>
          <w:spacing w:val="-2"/>
        </w:rPr>
        <w:t xml:space="preserve"> </w:t>
      </w:r>
      <w:r>
        <w:t>for</w:t>
      </w:r>
      <w:r>
        <w:rPr>
          <w:spacing w:val="-4"/>
        </w:rPr>
        <w:t xml:space="preserve"> </w:t>
      </w:r>
      <w:r>
        <w:t>new</w:t>
      </w:r>
      <w:r>
        <w:rPr>
          <w:spacing w:val="-2"/>
        </w:rPr>
        <w:t xml:space="preserve"> </w:t>
      </w:r>
      <w:r>
        <w:t>output</w:t>
      </w:r>
      <w:r>
        <w:rPr>
          <w:spacing w:val="-2"/>
        </w:rPr>
        <w:t xml:space="preserve"> </w:t>
      </w:r>
      <w:r>
        <w:t>and</w:t>
      </w:r>
      <w:r>
        <w:rPr>
          <w:spacing w:val="-2"/>
        </w:rPr>
        <w:t xml:space="preserve"> </w:t>
      </w:r>
      <w:r>
        <w:t>asset</w:t>
      </w:r>
      <w:r>
        <w:rPr>
          <w:spacing w:val="-2"/>
        </w:rPr>
        <w:t xml:space="preserve"> </w:t>
      </w:r>
      <w:r>
        <w:t>initiatives,</w:t>
      </w:r>
      <w:r>
        <w:rPr>
          <w:spacing w:val="-2"/>
        </w:rPr>
        <w:t xml:space="preserve"> </w:t>
      </w:r>
      <w:r>
        <w:t>please</w:t>
      </w:r>
      <w:r>
        <w:rPr>
          <w:spacing w:val="-1"/>
        </w:rPr>
        <w:t xml:space="preserve"> </w:t>
      </w:r>
      <w:r>
        <w:t>refer</w:t>
      </w:r>
      <w:r>
        <w:rPr>
          <w:spacing w:val="-2"/>
        </w:rPr>
        <w:t xml:space="preserve"> </w:t>
      </w:r>
      <w:r>
        <w:t>to</w:t>
      </w:r>
      <w:r>
        <w:rPr>
          <w:spacing w:val="-2"/>
        </w:rPr>
        <w:t xml:space="preserve"> </w:t>
      </w:r>
      <w:r>
        <w:t>Victorian</w:t>
      </w:r>
      <w:r>
        <w:rPr>
          <w:spacing w:val="-2"/>
        </w:rPr>
        <w:t xml:space="preserve"> </w:t>
      </w:r>
      <w:r>
        <w:t>Budget</w:t>
      </w:r>
      <w:r>
        <w:rPr>
          <w:spacing w:val="-2"/>
        </w:rPr>
        <w:t xml:space="preserve"> </w:t>
      </w:r>
      <w:r>
        <w:t>Paper</w:t>
      </w:r>
      <w:r>
        <w:rPr>
          <w:spacing w:val="-2"/>
        </w:rPr>
        <w:t xml:space="preserve"> </w:t>
      </w:r>
      <w:r>
        <w:t>3:</w:t>
      </w:r>
      <w:r>
        <w:rPr>
          <w:spacing w:val="-2"/>
        </w:rPr>
        <w:t xml:space="preserve"> </w:t>
      </w:r>
      <w:r w:rsidRPr="000F14B4">
        <w:rPr>
          <w:i/>
          <w:iCs/>
        </w:rPr>
        <w:t>Service Delivery</w:t>
      </w:r>
      <w:r w:rsidRPr="000F14B4">
        <w:t>.</w:t>
      </w:r>
    </w:p>
    <w:p w14:paraId="7CB38AAA" w14:textId="77777777" w:rsidR="00EE4AED" w:rsidRPr="00867A13" w:rsidRDefault="00EE4AED" w:rsidP="008F096A"/>
    <w:p w14:paraId="2FB8B58C" w14:textId="77777777" w:rsidR="000A322B" w:rsidRPr="00867A13" w:rsidRDefault="000A322B" w:rsidP="008F096A">
      <w:pPr>
        <w:sectPr w:rsidR="000A322B" w:rsidRPr="00867A13" w:rsidSect="005F039E">
          <w:type w:val="continuous"/>
          <w:pgSz w:w="11906" w:h="16838"/>
          <w:pgMar w:top="1411" w:right="1368" w:bottom="1267" w:left="1411" w:header="706" w:footer="706" w:gutter="0"/>
          <w:cols w:space="708"/>
          <w:docGrid w:linePitch="360"/>
        </w:sectPr>
      </w:pPr>
    </w:p>
    <w:p w14:paraId="75868D9E" w14:textId="2AB659E1" w:rsidR="000A322B" w:rsidRPr="00867A13" w:rsidRDefault="006A0449" w:rsidP="008F096A">
      <w:r w:rsidRPr="00867A13">
        <w:rPr>
          <w:noProof/>
        </w:rPr>
        <w:drawing>
          <wp:anchor distT="0" distB="0" distL="114300" distR="114300" simplePos="0" relativeHeight="251658243" behindDoc="0" locked="0" layoutInCell="1" allowOverlap="1" wp14:anchorId="1A2870D5" wp14:editId="103D24C2">
            <wp:simplePos x="0" y="0"/>
            <wp:positionH relativeFrom="column">
              <wp:posOffset>3871223</wp:posOffset>
            </wp:positionH>
            <wp:positionV relativeFrom="paragraph">
              <wp:posOffset>8731282</wp:posOffset>
            </wp:positionV>
            <wp:extent cx="1920960" cy="573320"/>
            <wp:effectExtent l="0" t="0" r="3175" b="0"/>
            <wp:wrapNone/>
            <wp:docPr id="146776422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764227" name="Picture 3">
                      <a:extLst>
                        <a:ext uri="{C183D7F6-B498-43B3-948B-1728B52AA6E4}">
                          <adec:decorative xmlns:adec="http://schemas.microsoft.com/office/drawing/2017/decorative" val="1"/>
                        </a:ext>
                      </a:extLst>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20960" cy="573320"/>
                    </a:xfrm>
                    <a:prstGeom prst="rect">
                      <a:avLst/>
                    </a:prstGeom>
                  </pic:spPr>
                </pic:pic>
              </a:graphicData>
            </a:graphic>
            <wp14:sizeRelH relativeFrom="margin">
              <wp14:pctWidth>0</wp14:pctWidth>
            </wp14:sizeRelH>
            <wp14:sizeRelV relativeFrom="margin">
              <wp14:pctHeight>0</wp14:pctHeight>
            </wp14:sizeRelV>
          </wp:anchor>
        </w:drawing>
      </w:r>
      <w:r w:rsidR="00D929F7" w:rsidRPr="00867A13">
        <w:rPr>
          <w:noProof/>
        </w:rPr>
        <mc:AlternateContent>
          <mc:Choice Requires="wpg">
            <w:drawing>
              <wp:anchor distT="0" distB="0" distL="114300" distR="114300" simplePos="0" relativeHeight="251658241" behindDoc="0" locked="0" layoutInCell="1" allowOverlap="1" wp14:anchorId="3ADED894" wp14:editId="0728BC0F">
                <wp:simplePos x="0" y="0"/>
                <wp:positionH relativeFrom="column">
                  <wp:posOffset>-896512</wp:posOffset>
                </wp:positionH>
                <wp:positionV relativeFrom="paragraph">
                  <wp:posOffset>1173827</wp:posOffset>
                </wp:positionV>
                <wp:extent cx="7562289" cy="8612877"/>
                <wp:effectExtent l="0" t="0" r="635" b="0"/>
                <wp:wrapNone/>
                <wp:docPr id="1988877074"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2289" cy="8612877"/>
                          <a:chOff x="0" y="0"/>
                          <a:chExt cx="7562289" cy="8612877"/>
                        </a:xfrm>
                      </wpg:grpSpPr>
                      <wps:wsp>
                        <wps:cNvPr id="271" name="Graphic 271"/>
                        <wps:cNvSpPr/>
                        <wps:spPr>
                          <a:xfrm>
                            <a:off x="0" y="8627"/>
                            <a:ext cx="5666900" cy="8604250"/>
                          </a:xfrm>
                          <a:custGeom>
                            <a:avLst/>
                            <a:gdLst/>
                            <a:ahLst/>
                            <a:cxnLst/>
                            <a:rect l="l" t="t" r="r" b="b"/>
                            <a:pathLst>
                              <a:path w="5667375" h="8604250">
                                <a:moveTo>
                                  <a:pt x="2" y="8603996"/>
                                </a:moveTo>
                                <a:lnTo>
                                  <a:pt x="1599923" y="8603996"/>
                                </a:lnTo>
                                <a:lnTo>
                                  <a:pt x="5667013" y="0"/>
                                </a:lnTo>
                                <a:lnTo>
                                  <a:pt x="1165041" y="0"/>
                                </a:lnTo>
                                <a:lnTo>
                                  <a:pt x="0" y="2464663"/>
                                </a:lnTo>
                                <a:lnTo>
                                  <a:pt x="2" y="8603996"/>
                                </a:lnTo>
                                <a:close/>
                              </a:path>
                            </a:pathLst>
                          </a:custGeom>
                          <a:solidFill>
                            <a:srgbClr val="222939"/>
                          </a:solidFill>
                        </wps:spPr>
                        <wps:bodyPr wrap="square" lIns="0" tIns="0" rIns="0" bIns="0" rtlCol="0">
                          <a:prstTxWarp prst="textNoShape">
                            <a:avLst/>
                          </a:prstTxWarp>
                          <a:noAutofit/>
                        </wps:bodyPr>
                      </wps:wsp>
                      <wps:wsp>
                        <wps:cNvPr id="272" name="Graphic 272"/>
                        <wps:cNvSpPr/>
                        <wps:spPr>
                          <a:xfrm>
                            <a:off x="1164566" y="0"/>
                            <a:ext cx="6397723" cy="6552565"/>
                          </a:xfrm>
                          <a:custGeom>
                            <a:avLst/>
                            <a:gdLst/>
                            <a:ahLst/>
                            <a:cxnLst/>
                            <a:rect l="l" t="t" r="r" b="b"/>
                            <a:pathLst>
                              <a:path w="6398260" h="6552565">
                                <a:moveTo>
                                  <a:pt x="3097118" y="6552006"/>
                                </a:moveTo>
                                <a:lnTo>
                                  <a:pt x="6397950" y="6552006"/>
                                </a:lnTo>
                                <a:lnTo>
                                  <a:pt x="6397955" y="0"/>
                                </a:lnTo>
                                <a:lnTo>
                                  <a:pt x="0" y="0"/>
                                </a:lnTo>
                                <a:lnTo>
                                  <a:pt x="3097118" y="6552006"/>
                                </a:lnTo>
                                <a:close/>
                              </a:path>
                            </a:pathLst>
                          </a:custGeom>
                          <a:solidFill>
                            <a:schemeClr val="accent1"/>
                          </a:solidFill>
                        </wps:spPr>
                        <wps:bodyPr wrap="square" lIns="0" tIns="0" rIns="0" bIns="0" rtlCol="0">
                          <a:prstTxWarp prst="textNoShape">
                            <a:avLst/>
                          </a:prstTxWarp>
                          <a:noAutofit/>
                        </wps:bodyPr>
                      </wps:wsp>
                    </wpg:wgp>
                  </a:graphicData>
                </a:graphic>
              </wp:anchor>
            </w:drawing>
          </mc:Choice>
          <mc:Fallback xmlns:arto="http://schemas.microsoft.com/office/word/2006/arto">
            <w:pict>
              <v:group w14:anchorId="29DC40C9" id="Group 2" o:spid="_x0000_s1026" alt="&quot;&quot;" style="position:absolute;margin-left:-70.6pt;margin-top:92.45pt;width:595.45pt;height:678.2pt;z-index:251657217" coordsize="75622,86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">
                <v:shape id="Graphic 271" o:spid="_x0000_s1027" style="position:absolute;top:86;width:56669;height:86042;visibility:visible;mso-wrap-style:square;v-text-anchor:top" coordsize="5667375,860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" path="m2,8603996r1599921,l5667013,,1165041,,,2464663,2,8603996xe" fillcolor="#222939" stroked="f">
                  <v:path arrowok="t"/>
                </v:shape>
                <v:shape id="Graphic 272" o:spid="_x0000_s1028" style="position:absolute;left:11645;width:63977;height:65525;visibility:visible;mso-wrap-style:square;v-text-anchor:top" coordsize="6398260,655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" path="m3097118,6552006r3300832,l6397955,,,,3097118,6552006xe" fillcolor="#0072ce [3204]" stroked="f">
                  <v:path arrowok="t"/>
                </v:shape>
              </v:group>
            </w:pict>
          </mc:Fallback>
        </mc:AlternateContent>
      </w:r>
    </w:p>
    <w:sectPr w:rsidR="000A322B" w:rsidRPr="00867A13" w:rsidSect="000A322B">
      <w:footerReference w:type="even" r:id="rId42"/>
      <w:type w:val="evenPage"/>
      <w:pgSz w:w="11906" w:h="16838"/>
      <w:pgMar w:top="1411" w:right="1368" w:bottom="1267" w:left="1411"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E6C220" w14:textId="77777777" w:rsidR="00183BC6" w:rsidRDefault="00183BC6" w:rsidP="00AE7009">
      <w:r>
        <w:separator/>
      </w:r>
    </w:p>
    <w:p w14:paraId="3DB230B3" w14:textId="77777777" w:rsidR="00183BC6" w:rsidRDefault="00183BC6" w:rsidP="00AE7009"/>
    <w:p w14:paraId="78030C27" w14:textId="77777777" w:rsidR="00183BC6" w:rsidRDefault="00183BC6" w:rsidP="00AE7009"/>
    <w:p w14:paraId="27F63F29" w14:textId="77777777" w:rsidR="00183BC6" w:rsidRDefault="00183BC6" w:rsidP="00AE7009"/>
    <w:p w14:paraId="2CE1DFA3" w14:textId="77777777" w:rsidR="00183BC6" w:rsidRDefault="00183BC6" w:rsidP="00AE7009"/>
  </w:endnote>
  <w:endnote w:type="continuationSeparator" w:id="0">
    <w:p w14:paraId="5E67008B" w14:textId="77777777" w:rsidR="00183BC6" w:rsidRDefault="00183BC6" w:rsidP="00AE7009">
      <w:r>
        <w:continuationSeparator/>
      </w:r>
    </w:p>
    <w:p w14:paraId="308CBEAC" w14:textId="77777777" w:rsidR="00183BC6" w:rsidRDefault="00183BC6" w:rsidP="00AE7009"/>
    <w:p w14:paraId="227B8EB9" w14:textId="77777777" w:rsidR="00183BC6" w:rsidRDefault="00183BC6" w:rsidP="00AE7009"/>
    <w:p w14:paraId="791F188F" w14:textId="77777777" w:rsidR="00183BC6" w:rsidRDefault="00183BC6" w:rsidP="00AE7009"/>
    <w:p w14:paraId="38FE1F7C" w14:textId="77777777" w:rsidR="00183BC6" w:rsidRDefault="00183BC6" w:rsidP="00AE7009"/>
  </w:endnote>
  <w:endnote w:type="continuationNotice" w:id="1">
    <w:p w14:paraId="1B2F3BF8" w14:textId="77777777" w:rsidR="00183BC6" w:rsidRDefault="00183BC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FA59100-402D-4E38-8058-81F2A9CF37E7}"/>
  </w:font>
  <w:font w:name="VIC">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IC SemiBold">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2" w:fontKey="{10B72C1C-862F-4F5F-9FE7-017955D5A694}"/>
  </w:font>
  <w:font w:name="VIC Light">
    <w:charset w:val="00"/>
    <w:family w:val="modern"/>
    <w:notTrueType/>
    <w:pitch w:val="variable"/>
    <w:sig w:usb0="00000007" w:usb1="00000000" w:usb2="00000000" w:usb3="00000000" w:csb0="00000093" w:csb1="00000000"/>
  </w:font>
  <w:font w:name="VIC Light Italic">
    <w:charset w:val="00"/>
    <w:family w:val="modern"/>
    <w:notTrueType/>
    <w:pitch w:val="variable"/>
    <w:sig w:usb0="00000007" w:usb1="00000000" w:usb2="00000000" w:usb3="00000000" w:csb0="00000093" w:csb1="00000000"/>
  </w:font>
  <w:font w:name="VIC Medium">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6B425" w14:textId="77777777" w:rsidR="00A82ACC" w:rsidRPr="002A4575" w:rsidRDefault="00486EF5" w:rsidP="00AE7009">
    <w:pPr>
      <w:pStyle w:val="Footer"/>
    </w:pPr>
    <w:sdt>
      <w:sdtPr>
        <w:id w:val="117415049"/>
        <w:docPartObj>
          <w:docPartGallery w:val="Page Numbers (Bottom of Page)"/>
          <w:docPartUnique/>
        </w:docPartObj>
      </w:sdtPr>
      <w:sdtEndPr/>
      <w:sdtContent>
        <w:r w:rsidR="00A82ACC">
          <w:rPr>
            <w:noProof w:val="0"/>
          </w:rPr>
          <w:fldChar w:fldCharType="begin"/>
        </w:r>
        <w:r w:rsidR="00A82ACC">
          <w:instrText xml:space="preserve"> PAGE   \* MERGEFORMAT </w:instrText>
        </w:r>
        <w:r w:rsidR="00A82ACC">
          <w:rPr>
            <w:noProof w:val="0"/>
          </w:rPr>
          <w:fldChar w:fldCharType="separate"/>
        </w:r>
        <w:r w:rsidR="006E08FD">
          <w:t>i</w:t>
        </w:r>
        <w:r w:rsidR="00A82ACC">
          <w:fldChar w:fldCharType="end"/>
        </w:r>
      </w:sdtContent>
    </w:sdt>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6EF0F" w14:textId="5D8148C5" w:rsidR="000A322B" w:rsidRPr="000A322B" w:rsidRDefault="000A322B" w:rsidP="000A32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98F4D" w14:textId="77777777" w:rsidR="00A82ACC" w:rsidRDefault="00A82ACC" w:rsidP="00AE7009">
    <w:pPr>
      <w:pStyle w:val="Footer"/>
    </w:pPr>
    <w:bookmarkStart w:id="0" w:name="aliashProtectiveMarkings1FooterFirstPage"/>
    <w:r>
      <w:t>For Official Use Only</w:t>
    </w:r>
  </w:p>
  <w:bookmarkEnd w:id="0"/>
  <w:p w14:paraId="450B7711" w14:textId="77777777" w:rsidR="00A82ACC" w:rsidRDefault="00A82ACC" w:rsidP="00AE700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2E39B" w14:textId="77777777" w:rsidR="007D5272" w:rsidRDefault="007D5272" w:rsidP="00AE700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780D1" w14:textId="77777777" w:rsidR="007D5272" w:rsidRDefault="007D5272" w:rsidP="00AE700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0B647" w14:textId="77777777" w:rsidR="007D5272" w:rsidRDefault="007D5272" w:rsidP="00AE700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DC80E" w14:textId="2D11495F" w:rsidR="00A82ACC" w:rsidRPr="00927244" w:rsidRDefault="00BB3278" w:rsidP="00AE7009">
    <w:pPr>
      <w:pStyle w:val="Footer"/>
    </w:pPr>
    <w:r w:rsidRPr="00927244">
      <w:t xml:space="preserve">Page </w:t>
    </w:r>
    <w:r w:rsidR="00A82ACC" w:rsidRPr="00927244">
      <w:fldChar w:fldCharType="begin"/>
    </w:r>
    <w:r w:rsidR="00A82ACC" w:rsidRPr="00927244">
      <w:instrText xml:space="preserve"> page </w:instrText>
    </w:r>
    <w:r w:rsidR="00A82ACC" w:rsidRPr="00927244">
      <w:fldChar w:fldCharType="separate"/>
    </w:r>
    <w:r w:rsidR="006E08FD">
      <w:t>2</w:t>
    </w:r>
    <w:r w:rsidR="00A82ACC" w:rsidRPr="00927244">
      <w:fldChar w:fldCharType="end"/>
    </w:r>
    <w:r w:rsidR="00927244" w:rsidRPr="00927244">
      <w:tab/>
    </w:r>
    <w:r w:rsidR="00927244" w:rsidRPr="00927244">
      <w:rPr>
        <w:b/>
      </w:rPr>
      <w:fldChar w:fldCharType="begin"/>
    </w:r>
    <w:r w:rsidR="00927244" w:rsidRPr="00927244">
      <w:rPr>
        <w:b/>
      </w:rPr>
      <w:instrText xml:space="preserve"> STYLEREF  Title  \* MERGEFORMAT </w:instrText>
    </w:r>
    <w:r w:rsidR="00927244" w:rsidRPr="00927244">
      <w:rPr>
        <w:b/>
      </w:rPr>
      <w:fldChar w:fldCharType="separate"/>
    </w:r>
    <w:r w:rsidR="005A239D">
      <w:rPr>
        <w:b/>
      </w:rPr>
      <w:t>Corporate Plan</w:t>
    </w:r>
    <w:r w:rsidR="00927244" w:rsidRPr="00927244">
      <w:rPr>
        <w:b/>
      </w:rPr>
      <w:fldChar w:fldCharType="end"/>
    </w:r>
    <w:r w:rsidR="00927244" w:rsidRPr="00927244">
      <w:t xml:space="preserve"> – </w:t>
    </w:r>
    <w:r w:rsidR="00070323">
      <w:rPr>
        <w:bCs/>
        <w:lang w:val="en-US"/>
      </w:rPr>
      <w:fldChar w:fldCharType="begin"/>
    </w:r>
    <w:r w:rsidR="00070323">
      <w:rPr>
        <w:bCs/>
        <w:lang w:val="en-US"/>
      </w:rPr>
      <w:instrText xml:space="preserve"> STYLEREF  Subtitle  \* MERGEFORMAT </w:instrText>
    </w:r>
    <w:r w:rsidR="00070323">
      <w:rPr>
        <w:bCs/>
        <w:lang w:val="en-US"/>
      </w:rPr>
      <w:fldChar w:fldCharType="separate"/>
    </w:r>
    <w:r w:rsidR="005A239D">
      <w:rPr>
        <w:bCs/>
        <w:lang w:val="en-US"/>
      </w:rPr>
      <w:t>August 2025</w:t>
    </w:r>
    <w:r w:rsidR="00070323">
      <w:rPr>
        <w:bCs/>
        <w:lang w:val="en-US"/>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432F7" w14:textId="2322D858" w:rsidR="00A82ACC" w:rsidRPr="00156B30" w:rsidRDefault="00927244" w:rsidP="00AE7009">
    <w:pPr>
      <w:pStyle w:val="Footer"/>
    </w:pPr>
    <w:r w:rsidRPr="00F5157E">
      <w:rPr>
        <w:rFonts w:asciiTheme="majorHAnsi" w:hAnsiTheme="majorHAnsi"/>
        <w:bCs/>
      </w:rPr>
      <w:fldChar w:fldCharType="begin"/>
    </w:r>
    <w:r w:rsidRPr="00F5157E">
      <w:rPr>
        <w:rFonts w:asciiTheme="majorHAnsi" w:hAnsiTheme="majorHAnsi"/>
        <w:bCs/>
      </w:rPr>
      <w:instrText xml:space="preserve"> STYLEREF  Title  \* MERGEFORMAT </w:instrText>
    </w:r>
    <w:r w:rsidRPr="00F5157E">
      <w:rPr>
        <w:rFonts w:asciiTheme="majorHAnsi" w:hAnsiTheme="majorHAnsi"/>
        <w:bCs/>
      </w:rPr>
      <w:fldChar w:fldCharType="separate"/>
    </w:r>
    <w:r w:rsidR="005E5784">
      <w:rPr>
        <w:rFonts w:asciiTheme="majorHAnsi" w:hAnsiTheme="majorHAnsi"/>
        <w:bCs/>
      </w:rPr>
      <w:t>Corporate Plan</w:t>
    </w:r>
    <w:r w:rsidRPr="00F5157E">
      <w:rPr>
        <w:rFonts w:asciiTheme="majorHAnsi" w:hAnsiTheme="majorHAnsi"/>
        <w:bCs/>
      </w:rPr>
      <w:fldChar w:fldCharType="end"/>
    </w:r>
    <w:r w:rsidRPr="00927244">
      <w:t xml:space="preserve"> – </w:t>
    </w:r>
    <w:r w:rsidR="00070323">
      <w:rPr>
        <w:bCs/>
        <w:lang w:val="en-US"/>
      </w:rPr>
      <w:fldChar w:fldCharType="begin"/>
    </w:r>
    <w:r w:rsidR="00070323">
      <w:rPr>
        <w:bCs/>
        <w:lang w:val="en-US"/>
      </w:rPr>
      <w:instrText xml:space="preserve"> STYLEREF  Subtitle  \* MERGEFORMAT </w:instrText>
    </w:r>
    <w:r w:rsidR="00070323">
      <w:rPr>
        <w:bCs/>
        <w:lang w:val="en-US"/>
      </w:rPr>
      <w:fldChar w:fldCharType="separate"/>
    </w:r>
    <w:r w:rsidR="005E5784">
      <w:rPr>
        <w:bCs/>
        <w:lang w:val="en-US"/>
      </w:rPr>
      <w:t>August 2025</w:t>
    </w:r>
    <w:r w:rsidR="00070323">
      <w:rPr>
        <w:bCs/>
        <w:lang w:val="en-US"/>
      </w:rPr>
      <w:fldChar w:fldCharType="end"/>
    </w:r>
    <w:r w:rsidR="006E08FD">
      <w:rPr>
        <w:bCs/>
        <w:lang w:val="en-US"/>
      </w:rPr>
      <w:tab/>
    </w:r>
    <w:r w:rsidR="006E08FD" w:rsidRPr="00156B30">
      <w:fldChar w:fldCharType="begin"/>
    </w:r>
    <w:r w:rsidR="006E08FD" w:rsidRPr="00156B30">
      <w:instrText xml:space="preserve"> page </w:instrText>
    </w:r>
    <w:r w:rsidR="006E08FD" w:rsidRPr="00156B30">
      <w:fldChar w:fldCharType="separate"/>
    </w:r>
    <w:r w:rsidR="006E08FD">
      <w:t>1</w:t>
    </w:r>
    <w:r w:rsidR="006E08FD" w:rsidRPr="00156B30">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F0A80" w14:textId="0EEF4FA7" w:rsidR="005F039E" w:rsidRPr="00927244" w:rsidRDefault="005F039E" w:rsidP="00AE7009">
    <w:pPr>
      <w:pStyle w:val="Footer"/>
    </w:pPr>
    <w:r w:rsidRPr="00927244">
      <w:t xml:space="preserve">Page </w:t>
    </w:r>
    <w:r w:rsidRPr="00927244">
      <w:fldChar w:fldCharType="begin"/>
    </w:r>
    <w:r w:rsidRPr="00927244">
      <w:instrText xml:space="preserve"> page </w:instrText>
    </w:r>
    <w:r w:rsidRPr="00927244">
      <w:fldChar w:fldCharType="separate"/>
    </w:r>
    <w:r>
      <w:t>2</w:t>
    </w:r>
    <w:r w:rsidRPr="00927244">
      <w:fldChar w:fldCharType="end"/>
    </w:r>
    <w:r w:rsidRPr="00927244">
      <w:tab/>
    </w:r>
    <w:r w:rsidRPr="00927244">
      <w:rPr>
        <w:b/>
      </w:rPr>
      <w:fldChar w:fldCharType="begin"/>
    </w:r>
    <w:r w:rsidRPr="00927244">
      <w:rPr>
        <w:b/>
      </w:rPr>
      <w:instrText xml:space="preserve"> STYLEREF  Title  \* MERGEFORMAT </w:instrText>
    </w:r>
    <w:r w:rsidRPr="00927244">
      <w:rPr>
        <w:b/>
      </w:rPr>
      <w:fldChar w:fldCharType="separate"/>
    </w:r>
    <w:r w:rsidR="004C1F24">
      <w:rPr>
        <w:b/>
      </w:rPr>
      <w:t>Corporate Plan</w:t>
    </w:r>
    <w:r w:rsidRPr="00927244">
      <w:rPr>
        <w:b/>
      </w:rPr>
      <w:fldChar w:fldCharType="end"/>
    </w:r>
    <w:r w:rsidRPr="00927244">
      <w:t xml:space="preserve"> – </w:t>
    </w:r>
    <w:r>
      <w:rPr>
        <w:bCs/>
        <w:lang w:val="en-US"/>
      </w:rPr>
      <w:fldChar w:fldCharType="begin"/>
    </w:r>
    <w:r>
      <w:rPr>
        <w:bCs/>
        <w:lang w:val="en-US"/>
      </w:rPr>
      <w:instrText xml:space="preserve"> STYLEREF  Subtitle  \* MERGEFORMAT </w:instrText>
    </w:r>
    <w:r>
      <w:rPr>
        <w:bCs/>
        <w:lang w:val="en-US"/>
      </w:rPr>
      <w:fldChar w:fldCharType="separate"/>
    </w:r>
    <w:r w:rsidR="004C1F24">
      <w:rPr>
        <w:bCs/>
        <w:lang w:val="en-US"/>
      </w:rPr>
      <w:t>August 2025</w:t>
    </w:r>
    <w:r>
      <w:rPr>
        <w:bCs/>
        <w:lang w:val="en-US"/>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BF8C9" w14:textId="52C56D02" w:rsidR="000E4AD9" w:rsidRDefault="00907A37" w:rsidP="00951908">
    <w:pPr>
      <w:pStyle w:val="Footer"/>
    </w:pPr>
    <w:r w:rsidRPr="00F5157E">
      <w:rPr>
        <w:rFonts w:asciiTheme="majorHAnsi" w:hAnsiTheme="majorHAnsi"/>
        <w:bCs/>
      </w:rPr>
      <w:fldChar w:fldCharType="begin"/>
    </w:r>
    <w:r w:rsidRPr="00F5157E">
      <w:rPr>
        <w:rFonts w:asciiTheme="majorHAnsi" w:hAnsiTheme="majorHAnsi"/>
        <w:bCs/>
      </w:rPr>
      <w:instrText xml:space="preserve"> STYLEREF  Title  \* MERGEFORMAT </w:instrText>
    </w:r>
    <w:r w:rsidRPr="00F5157E">
      <w:rPr>
        <w:rFonts w:asciiTheme="majorHAnsi" w:hAnsiTheme="majorHAnsi"/>
        <w:bCs/>
      </w:rPr>
      <w:fldChar w:fldCharType="separate"/>
    </w:r>
    <w:r w:rsidR="004C1F24">
      <w:rPr>
        <w:rFonts w:asciiTheme="majorHAnsi" w:hAnsiTheme="majorHAnsi"/>
        <w:bCs/>
      </w:rPr>
      <w:t>Corporate Plan</w:t>
    </w:r>
    <w:r w:rsidRPr="00F5157E">
      <w:rPr>
        <w:rFonts w:asciiTheme="majorHAnsi" w:hAnsiTheme="majorHAnsi"/>
        <w:bCs/>
      </w:rPr>
      <w:fldChar w:fldCharType="end"/>
    </w:r>
    <w:r w:rsidRPr="00927244">
      <w:t xml:space="preserve"> – </w:t>
    </w:r>
    <w:r>
      <w:rPr>
        <w:bCs/>
        <w:lang w:val="en-US"/>
      </w:rPr>
      <w:fldChar w:fldCharType="begin"/>
    </w:r>
    <w:r>
      <w:rPr>
        <w:bCs/>
        <w:lang w:val="en-US"/>
      </w:rPr>
      <w:instrText xml:space="preserve"> STYLEREF  Subtitle  \* MERGEFORMAT </w:instrText>
    </w:r>
    <w:r>
      <w:rPr>
        <w:bCs/>
        <w:lang w:val="en-US"/>
      </w:rPr>
      <w:fldChar w:fldCharType="separate"/>
    </w:r>
    <w:r w:rsidR="004C1F24">
      <w:rPr>
        <w:bCs/>
        <w:lang w:val="en-US"/>
      </w:rPr>
      <w:t>August 2025</w:t>
    </w:r>
    <w:r>
      <w:rPr>
        <w:bCs/>
        <w:lang w:val="en-US"/>
      </w:rPr>
      <w:fldChar w:fldCharType="end"/>
    </w:r>
    <w:r>
      <w:rPr>
        <w:bCs/>
        <w:lang w:val="en-US"/>
      </w:rPr>
      <w:tab/>
    </w:r>
    <w:r>
      <w:t xml:space="preserve">Page </w:t>
    </w:r>
    <w:r w:rsidRPr="00156B30">
      <w:fldChar w:fldCharType="begin"/>
    </w:r>
    <w:r w:rsidRPr="00156B30">
      <w:instrText xml:space="preserve"> page </w:instrText>
    </w:r>
    <w:r w:rsidRPr="00156B30">
      <w:fldChar w:fldCharType="separate"/>
    </w:r>
    <w:r>
      <w:t>1</w:t>
    </w:r>
    <w:r w:rsidRPr="00156B3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660172" w14:textId="77777777" w:rsidR="00183BC6" w:rsidRDefault="00183BC6" w:rsidP="00AE7009">
      <w:r>
        <w:separator/>
      </w:r>
    </w:p>
    <w:p w14:paraId="50525073" w14:textId="77777777" w:rsidR="00183BC6" w:rsidRDefault="00183BC6" w:rsidP="00AE7009"/>
    <w:p w14:paraId="00E5240C" w14:textId="77777777" w:rsidR="00183BC6" w:rsidRDefault="00183BC6" w:rsidP="00AE7009"/>
    <w:p w14:paraId="71A492C9" w14:textId="77777777" w:rsidR="00183BC6" w:rsidRDefault="00183BC6" w:rsidP="00AE7009"/>
    <w:p w14:paraId="51A00C3A" w14:textId="77777777" w:rsidR="00183BC6" w:rsidRDefault="00183BC6" w:rsidP="00AE7009"/>
  </w:footnote>
  <w:footnote w:type="continuationSeparator" w:id="0">
    <w:p w14:paraId="56D39806" w14:textId="77777777" w:rsidR="00183BC6" w:rsidRDefault="00183BC6" w:rsidP="00AE7009">
      <w:r>
        <w:continuationSeparator/>
      </w:r>
    </w:p>
    <w:p w14:paraId="0E7C0669" w14:textId="77777777" w:rsidR="00183BC6" w:rsidRDefault="00183BC6" w:rsidP="00AE7009"/>
    <w:p w14:paraId="470E90A8" w14:textId="77777777" w:rsidR="00183BC6" w:rsidRDefault="00183BC6" w:rsidP="00AE7009"/>
    <w:p w14:paraId="14D064CF" w14:textId="77777777" w:rsidR="00183BC6" w:rsidRDefault="00183BC6" w:rsidP="00AE7009"/>
    <w:p w14:paraId="19B822A2" w14:textId="77777777" w:rsidR="00183BC6" w:rsidRDefault="00183BC6" w:rsidP="00AE7009"/>
  </w:footnote>
  <w:footnote w:type="continuationNotice" w:id="1">
    <w:p w14:paraId="755C6BAB" w14:textId="77777777" w:rsidR="00183BC6" w:rsidRDefault="00183BC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5EE59" w14:textId="77777777" w:rsidR="007D5272" w:rsidRDefault="007D5272" w:rsidP="00AE70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FB05B" w14:textId="77777777" w:rsidR="007D5272" w:rsidRDefault="007D5272" w:rsidP="00AE700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2A19C" w14:textId="77777777" w:rsidR="007D5272" w:rsidRDefault="007D5272" w:rsidP="00AE700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B8638" w14:textId="77777777" w:rsidR="000E4AD9" w:rsidRDefault="000E4AD9" w:rsidP="00AE700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502987E"/>
    <w:lvl w:ilvl="0">
      <w:start w:val="1"/>
      <w:numFmt w:val="lowerLetter"/>
      <w:pStyle w:val="ListNumber5"/>
      <w:lvlText w:val="(%1)"/>
      <w:lvlJc w:val="left"/>
      <w:pPr>
        <w:tabs>
          <w:tab w:val="num" w:pos="1492"/>
        </w:tabs>
        <w:ind w:left="1492" w:hanging="360"/>
      </w:pPr>
      <w:rPr>
        <w:rFonts w:hint="default"/>
      </w:rPr>
    </w:lvl>
  </w:abstractNum>
  <w:abstractNum w:abstractNumId="1" w15:restartNumberingAfterBreak="0">
    <w:nsid w:val="FFFFFF7D"/>
    <w:multiLevelType w:val="singleLevel"/>
    <w:tmpl w:val="1090EBE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AB6E1E2"/>
    <w:lvl w:ilvl="0">
      <w:start w:val="1"/>
      <w:numFmt w:val="lowerRoman"/>
      <w:lvlText w:val="(%1)"/>
      <w:lvlJc w:val="left"/>
      <w:pPr>
        <w:tabs>
          <w:tab w:val="num" w:pos="926"/>
        </w:tabs>
        <w:ind w:left="926" w:hanging="360"/>
      </w:pPr>
      <w:rPr>
        <w:rFonts w:hint="default"/>
      </w:rPr>
    </w:lvl>
  </w:abstractNum>
  <w:abstractNum w:abstractNumId="3" w15:restartNumberingAfterBreak="0">
    <w:nsid w:val="FFFFFF7F"/>
    <w:multiLevelType w:val="singleLevel"/>
    <w:tmpl w:val="111010DE"/>
    <w:lvl w:ilvl="0">
      <w:start w:val="1"/>
      <w:numFmt w:val="lowerLetter"/>
      <w:lvlText w:val="(%1)"/>
      <w:lvlJc w:val="left"/>
      <w:pPr>
        <w:tabs>
          <w:tab w:val="num" w:pos="643"/>
        </w:tabs>
        <w:ind w:left="643" w:hanging="360"/>
      </w:pPr>
      <w:rPr>
        <w:rFonts w:hint="default"/>
      </w:rPr>
    </w:lvl>
  </w:abstractNum>
  <w:abstractNum w:abstractNumId="4" w15:restartNumberingAfterBreak="0">
    <w:nsid w:val="FFFFFF80"/>
    <w:multiLevelType w:val="singleLevel"/>
    <w:tmpl w:val="1D5A457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C1E5450"/>
    <w:lvl w:ilvl="0">
      <w:start w:val="1"/>
      <w:numFmt w:val="bullet"/>
      <w:pStyle w:val="ListBullet4"/>
      <w:lvlText w:val="–"/>
      <w:lvlJc w:val="left"/>
      <w:pPr>
        <w:tabs>
          <w:tab w:val="num" w:pos="1209"/>
        </w:tabs>
        <w:ind w:left="1209" w:hanging="360"/>
      </w:pPr>
      <w:rPr>
        <w:rFonts w:ascii="Calibri" w:hAnsi="Calibri" w:hint="default"/>
      </w:rPr>
    </w:lvl>
  </w:abstractNum>
  <w:abstractNum w:abstractNumId="6" w15:restartNumberingAfterBreak="0">
    <w:nsid w:val="FFFFFF82"/>
    <w:multiLevelType w:val="singleLevel"/>
    <w:tmpl w:val="A412D9D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1660DB62"/>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EB28F1B8"/>
    <w:lvl w:ilvl="0">
      <w:start w:val="1"/>
      <w:numFmt w:val="bullet"/>
      <w:pStyle w:val="ListBullet"/>
      <w:lvlText w:val=""/>
      <w:lvlJc w:val="left"/>
      <w:pPr>
        <w:tabs>
          <w:tab w:val="num" w:pos="360"/>
        </w:tabs>
        <w:ind w:left="360" w:hanging="360"/>
      </w:pPr>
      <w:rPr>
        <w:rFonts w:ascii="Symbol" w:hAnsi="Symbol" w:hint="default"/>
        <w:b/>
        <w:bCs/>
        <w:color w:val="0072CE" w:themeColor="accent1"/>
        <w:position w:val="-3"/>
        <w:sz w:val="30"/>
        <w:szCs w:val="30"/>
      </w:rPr>
    </w:lvl>
  </w:abstractNum>
  <w:abstractNum w:abstractNumId="9" w15:restartNumberingAfterBreak="0">
    <w:nsid w:val="0CA842E4"/>
    <w:multiLevelType w:val="hybridMultilevel"/>
    <w:tmpl w:val="F12002C2"/>
    <w:lvl w:ilvl="0" w:tplc="2F6ED802">
      <w:numFmt w:val="bullet"/>
      <w:lvlText w:val="–"/>
      <w:lvlJc w:val="left"/>
      <w:pPr>
        <w:ind w:left="878" w:hanging="227"/>
      </w:pPr>
      <w:rPr>
        <w:rFonts w:ascii="VIC" w:eastAsia="VIC" w:hAnsi="VIC" w:cs="VIC" w:hint="default"/>
        <w:b w:val="0"/>
        <w:bCs w:val="0"/>
        <w:i w:val="0"/>
        <w:iCs w:val="0"/>
        <w:color w:val="003E61"/>
        <w:spacing w:val="0"/>
        <w:w w:val="100"/>
        <w:sz w:val="18"/>
        <w:szCs w:val="18"/>
        <w:lang w:val="en-US" w:eastAsia="en-US" w:bidi="ar-SA"/>
      </w:rPr>
    </w:lvl>
    <w:lvl w:ilvl="1" w:tplc="5A8876DC">
      <w:numFmt w:val="bullet"/>
      <w:lvlText w:val="•"/>
      <w:lvlJc w:val="left"/>
      <w:pPr>
        <w:ind w:left="1407" w:hanging="227"/>
      </w:pPr>
      <w:rPr>
        <w:rFonts w:hint="default"/>
        <w:lang w:val="en-US" w:eastAsia="en-US" w:bidi="ar-SA"/>
      </w:rPr>
    </w:lvl>
    <w:lvl w:ilvl="2" w:tplc="69125024">
      <w:numFmt w:val="bullet"/>
      <w:lvlText w:val="•"/>
      <w:lvlJc w:val="left"/>
      <w:pPr>
        <w:ind w:left="1934" w:hanging="227"/>
      </w:pPr>
      <w:rPr>
        <w:rFonts w:hint="default"/>
        <w:lang w:val="en-US" w:eastAsia="en-US" w:bidi="ar-SA"/>
      </w:rPr>
    </w:lvl>
    <w:lvl w:ilvl="3" w:tplc="EF44CC40">
      <w:numFmt w:val="bullet"/>
      <w:lvlText w:val="•"/>
      <w:lvlJc w:val="left"/>
      <w:pPr>
        <w:ind w:left="2461" w:hanging="227"/>
      </w:pPr>
      <w:rPr>
        <w:rFonts w:hint="default"/>
        <w:lang w:val="en-US" w:eastAsia="en-US" w:bidi="ar-SA"/>
      </w:rPr>
    </w:lvl>
    <w:lvl w:ilvl="4" w:tplc="5450EAEC">
      <w:numFmt w:val="bullet"/>
      <w:lvlText w:val="•"/>
      <w:lvlJc w:val="left"/>
      <w:pPr>
        <w:ind w:left="2988" w:hanging="227"/>
      </w:pPr>
      <w:rPr>
        <w:rFonts w:hint="default"/>
        <w:lang w:val="en-US" w:eastAsia="en-US" w:bidi="ar-SA"/>
      </w:rPr>
    </w:lvl>
    <w:lvl w:ilvl="5" w:tplc="10527748">
      <w:numFmt w:val="bullet"/>
      <w:lvlText w:val="•"/>
      <w:lvlJc w:val="left"/>
      <w:pPr>
        <w:ind w:left="3515" w:hanging="227"/>
      </w:pPr>
      <w:rPr>
        <w:rFonts w:hint="default"/>
        <w:lang w:val="en-US" w:eastAsia="en-US" w:bidi="ar-SA"/>
      </w:rPr>
    </w:lvl>
    <w:lvl w:ilvl="6" w:tplc="8D86E708">
      <w:numFmt w:val="bullet"/>
      <w:lvlText w:val="•"/>
      <w:lvlJc w:val="left"/>
      <w:pPr>
        <w:ind w:left="4042" w:hanging="227"/>
      </w:pPr>
      <w:rPr>
        <w:rFonts w:hint="default"/>
        <w:lang w:val="en-US" w:eastAsia="en-US" w:bidi="ar-SA"/>
      </w:rPr>
    </w:lvl>
    <w:lvl w:ilvl="7" w:tplc="B5C6F8DE">
      <w:numFmt w:val="bullet"/>
      <w:lvlText w:val="•"/>
      <w:lvlJc w:val="left"/>
      <w:pPr>
        <w:ind w:left="4569" w:hanging="227"/>
      </w:pPr>
      <w:rPr>
        <w:rFonts w:hint="default"/>
        <w:lang w:val="en-US" w:eastAsia="en-US" w:bidi="ar-SA"/>
      </w:rPr>
    </w:lvl>
    <w:lvl w:ilvl="8" w:tplc="28767EF4">
      <w:numFmt w:val="bullet"/>
      <w:lvlText w:val="•"/>
      <w:lvlJc w:val="left"/>
      <w:pPr>
        <w:ind w:left="5097" w:hanging="227"/>
      </w:pPr>
      <w:rPr>
        <w:rFonts w:hint="default"/>
        <w:lang w:val="en-US" w:eastAsia="en-US" w:bidi="ar-SA"/>
      </w:rPr>
    </w:lvl>
  </w:abstractNum>
  <w:abstractNum w:abstractNumId="10" w15:restartNumberingAfterBreak="0">
    <w:nsid w:val="11284ED5"/>
    <w:multiLevelType w:val="hybridMultilevel"/>
    <w:tmpl w:val="0B041866"/>
    <w:lvl w:ilvl="0" w:tplc="5E461CAA">
      <w:start w:val="1"/>
      <w:numFmt w:val="bullet"/>
      <w:lvlText w:val="–"/>
      <w:lvlJc w:val="left"/>
      <w:pPr>
        <w:ind w:left="179" w:hanging="180"/>
      </w:pPr>
      <w:rPr>
        <w:rFonts w:ascii="VIC" w:eastAsia="VIC" w:hAnsi="VIC" w:hint="default"/>
        <w:color w:val="58595B"/>
        <w:sz w:val="16"/>
        <w:szCs w:val="16"/>
      </w:rPr>
    </w:lvl>
    <w:lvl w:ilvl="1" w:tplc="225ED05C">
      <w:start w:val="1"/>
      <w:numFmt w:val="bullet"/>
      <w:lvlText w:val="•"/>
      <w:lvlJc w:val="left"/>
      <w:pPr>
        <w:ind w:left="856" w:hanging="180"/>
      </w:pPr>
      <w:rPr>
        <w:rFonts w:hint="default"/>
      </w:rPr>
    </w:lvl>
    <w:lvl w:ilvl="2" w:tplc="EA4278AA">
      <w:start w:val="1"/>
      <w:numFmt w:val="bullet"/>
      <w:lvlText w:val="•"/>
      <w:lvlJc w:val="left"/>
      <w:pPr>
        <w:ind w:left="1533" w:hanging="180"/>
      </w:pPr>
      <w:rPr>
        <w:rFonts w:hint="default"/>
      </w:rPr>
    </w:lvl>
    <w:lvl w:ilvl="3" w:tplc="A3906396">
      <w:start w:val="1"/>
      <w:numFmt w:val="bullet"/>
      <w:lvlText w:val="•"/>
      <w:lvlJc w:val="left"/>
      <w:pPr>
        <w:ind w:left="2210" w:hanging="180"/>
      </w:pPr>
      <w:rPr>
        <w:rFonts w:hint="default"/>
      </w:rPr>
    </w:lvl>
    <w:lvl w:ilvl="4" w:tplc="DB18BB92">
      <w:start w:val="1"/>
      <w:numFmt w:val="bullet"/>
      <w:lvlText w:val="•"/>
      <w:lvlJc w:val="left"/>
      <w:pPr>
        <w:ind w:left="2887" w:hanging="180"/>
      </w:pPr>
      <w:rPr>
        <w:rFonts w:hint="default"/>
      </w:rPr>
    </w:lvl>
    <w:lvl w:ilvl="5" w:tplc="78A61F08">
      <w:start w:val="1"/>
      <w:numFmt w:val="bullet"/>
      <w:lvlText w:val="•"/>
      <w:lvlJc w:val="left"/>
      <w:pPr>
        <w:ind w:left="3564" w:hanging="180"/>
      </w:pPr>
      <w:rPr>
        <w:rFonts w:hint="default"/>
      </w:rPr>
    </w:lvl>
    <w:lvl w:ilvl="6" w:tplc="DF1602EE">
      <w:start w:val="1"/>
      <w:numFmt w:val="bullet"/>
      <w:lvlText w:val="•"/>
      <w:lvlJc w:val="left"/>
      <w:pPr>
        <w:ind w:left="4240" w:hanging="180"/>
      </w:pPr>
      <w:rPr>
        <w:rFonts w:hint="default"/>
      </w:rPr>
    </w:lvl>
    <w:lvl w:ilvl="7" w:tplc="BEFA0466">
      <w:start w:val="1"/>
      <w:numFmt w:val="bullet"/>
      <w:lvlText w:val="•"/>
      <w:lvlJc w:val="left"/>
      <w:pPr>
        <w:ind w:left="4917" w:hanging="180"/>
      </w:pPr>
      <w:rPr>
        <w:rFonts w:hint="default"/>
      </w:rPr>
    </w:lvl>
    <w:lvl w:ilvl="8" w:tplc="396AE462">
      <w:start w:val="1"/>
      <w:numFmt w:val="bullet"/>
      <w:lvlText w:val="•"/>
      <w:lvlJc w:val="left"/>
      <w:pPr>
        <w:ind w:left="5594" w:hanging="180"/>
      </w:pPr>
      <w:rPr>
        <w:rFonts w:hint="default"/>
      </w:rPr>
    </w:lvl>
  </w:abstractNum>
  <w:abstractNum w:abstractNumId="11" w15:restartNumberingAfterBreak="0">
    <w:nsid w:val="11D3083F"/>
    <w:multiLevelType w:val="hybridMultilevel"/>
    <w:tmpl w:val="35289C2E"/>
    <w:lvl w:ilvl="0" w:tplc="3FA4C64A">
      <w:start w:val="1"/>
      <w:numFmt w:val="bullet"/>
      <w:lvlText w:val="–"/>
      <w:lvlJc w:val="left"/>
      <w:pPr>
        <w:ind w:left="179" w:hanging="180"/>
      </w:pPr>
      <w:rPr>
        <w:rFonts w:ascii="VIC" w:eastAsia="VIC" w:hAnsi="VIC" w:hint="default"/>
        <w:color w:val="58595B"/>
        <w:sz w:val="16"/>
        <w:szCs w:val="16"/>
      </w:rPr>
    </w:lvl>
    <w:lvl w:ilvl="1" w:tplc="816A660E">
      <w:start w:val="1"/>
      <w:numFmt w:val="bullet"/>
      <w:lvlText w:val="•"/>
      <w:lvlJc w:val="left"/>
      <w:pPr>
        <w:ind w:left="989" w:hanging="180"/>
      </w:pPr>
      <w:rPr>
        <w:rFonts w:hint="default"/>
      </w:rPr>
    </w:lvl>
    <w:lvl w:ilvl="2" w:tplc="B260B1E4">
      <w:start w:val="1"/>
      <w:numFmt w:val="bullet"/>
      <w:lvlText w:val="•"/>
      <w:lvlJc w:val="left"/>
      <w:pPr>
        <w:ind w:left="1798" w:hanging="180"/>
      </w:pPr>
      <w:rPr>
        <w:rFonts w:hint="default"/>
      </w:rPr>
    </w:lvl>
    <w:lvl w:ilvl="3" w:tplc="20387A9A">
      <w:start w:val="1"/>
      <w:numFmt w:val="bullet"/>
      <w:lvlText w:val="•"/>
      <w:lvlJc w:val="left"/>
      <w:pPr>
        <w:ind w:left="2607" w:hanging="180"/>
      </w:pPr>
      <w:rPr>
        <w:rFonts w:hint="default"/>
      </w:rPr>
    </w:lvl>
    <w:lvl w:ilvl="4" w:tplc="E59E8E08">
      <w:start w:val="1"/>
      <w:numFmt w:val="bullet"/>
      <w:lvlText w:val="•"/>
      <w:lvlJc w:val="left"/>
      <w:pPr>
        <w:ind w:left="3417" w:hanging="180"/>
      </w:pPr>
      <w:rPr>
        <w:rFonts w:hint="default"/>
      </w:rPr>
    </w:lvl>
    <w:lvl w:ilvl="5" w:tplc="6332F9FC">
      <w:start w:val="1"/>
      <w:numFmt w:val="bullet"/>
      <w:lvlText w:val="•"/>
      <w:lvlJc w:val="left"/>
      <w:pPr>
        <w:ind w:left="4226" w:hanging="180"/>
      </w:pPr>
      <w:rPr>
        <w:rFonts w:hint="default"/>
      </w:rPr>
    </w:lvl>
    <w:lvl w:ilvl="6" w:tplc="DC320B42">
      <w:start w:val="1"/>
      <w:numFmt w:val="bullet"/>
      <w:lvlText w:val="•"/>
      <w:lvlJc w:val="left"/>
      <w:pPr>
        <w:ind w:left="5035" w:hanging="180"/>
      </w:pPr>
      <w:rPr>
        <w:rFonts w:hint="default"/>
      </w:rPr>
    </w:lvl>
    <w:lvl w:ilvl="7" w:tplc="5672C144">
      <w:start w:val="1"/>
      <w:numFmt w:val="bullet"/>
      <w:lvlText w:val="•"/>
      <w:lvlJc w:val="left"/>
      <w:pPr>
        <w:ind w:left="5844" w:hanging="180"/>
      </w:pPr>
      <w:rPr>
        <w:rFonts w:hint="default"/>
      </w:rPr>
    </w:lvl>
    <w:lvl w:ilvl="8" w:tplc="DD36E544">
      <w:start w:val="1"/>
      <w:numFmt w:val="bullet"/>
      <w:lvlText w:val="•"/>
      <w:lvlJc w:val="left"/>
      <w:pPr>
        <w:ind w:left="6654" w:hanging="180"/>
      </w:pPr>
      <w:rPr>
        <w:rFonts w:hint="default"/>
      </w:rPr>
    </w:lvl>
  </w:abstractNum>
  <w:abstractNum w:abstractNumId="12" w15:restartNumberingAfterBreak="0">
    <w:nsid w:val="23CC09EC"/>
    <w:multiLevelType w:val="hybridMultilevel"/>
    <w:tmpl w:val="9946A842"/>
    <w:lvl w:ilvl="0" w:tplc="89A86E1C">
      <w:start w:val="1"/>
      <w:numFmt w:val="bullet"/>
      <w:lvlText w:val="–"/>
      <w:lvlJc w:val="left"/>
      <w:pPr>
        <w:ind w:left="179" w:hanging="180"/>
      </w:pPr>
      <w:rPr>
        <w:rFonts w:ascii="VIC" w:eastAsia="VIC" w:hAnsi="VIC" w:hint="default"/>
        <w:color w:val="58595B"/>
        <w:sz w:val="16"/>
        <w:szCs w:val="16"/>
      </w:rPr>
    </w:lvl>
    <w:lvl w:ilvl="1" w:tplc="918048DE">
      <w:start w:val="1"/>
      <w:numFmt w:val="bullet"/>
      <w:lvlText w:val="•"/>
      <w:lvlJc w:val="left"/>
      <w:pPr>
        <w:ind w:left="711" w:hanging="180"/>
      </w:pPr>
      <w:rPr>
        <w:rFonts w:hint="default"/>
      </w:rPr>
    </w:lvl>
    <w:lvl w:ilvl="2" w:tplc="D4184AA4">
      <w:start w:val="1"/>
      <w:numFmt w:val="bullet"/>
      <w:lvlText w:val="•"/>
      <w:lvlJc w:val="left"/>
      <w:pPr>
        <w:ind w:left="1242" w:hanging="180"/>
      </w:pPr>
      <w:rPr>
        <w:rFonts w:hint="default"/>
      </w:rPr>
    </w:lvl>
    <w:lvl w:ilvl="3" w:tplc="F12EF164">
      <w:start w:val="1"/>
      <w:numFmt w:val="bullet"/>
      <w:lvlText w:val="•"/>
      <w:lvlJc w:val="left"/>
      <w:pPr>
        <w:ind w:left="1773" w:hanging="180"/>
      </w:pPr>
      <w:rPr>
        <w:rFonts w:hint="default"/>
      </w:rPr>
    </w:lvl>
    <w:lvl w:ilvl="4" w:tplc="3C586256">
      <w:start w:val="1"/>
      <w:numFmt w:val="bullet"/>
      <w:lvlText w:val="•"/>
      <w:lvlJc w:val="left"/>
      <w:pPr>
        <w:ind w:left="2305" w:hanging="180"/>
      </w:pPr>
      <w:rPr>
        <w:rFonts w:hint="default"/>
      </w:rPr>
    </w:lvl>
    <w:lvl w:ilvl="5" w:tplc="1A021002">
      <w:start w:val="1"/>
      <w:numFmt w:val="bullet"/>
      <w:lvlText w:val="•"/>
      <w:lvlJc w:val="left"/>
      <w:pPr>
        <w:ind w:left="2836" w:hanging="180"/>
      </w:pPr>
      <w:rPr>
        <w:rFonts w:hint="default"/>
      </w:rPr>
    </w:lvl>
    <w:lvl w:ilvl="6" w:tplc="7EB439A0">
      <w:start w:val="1"/>
      <w:numFmt w:val="bullet"/>
      <w:lvlText w:val="•"/>
      <w:lvlJc w:val="left"/>
      <w:pPr>
        <w:ind w:left="3368" w:hanging="180"/>
      </w:pPr>
      <w:rPr>
        <w:rFonts w:hint="default"/>
      </w:rPr>
    </w:lvl>
    <w:lvl w:ilvl="7" w:tplc="0CC64340">
      <w:start w:val="1"/>
      <w:numFmt w:val="bullet"/>
      <w:lvlText w:val="•"/>
      <w:lvlJc w:val="left"/>
      <w:pPr>
        <w:ind w:left="3899" w:hanging="180"/>
      </w:pPr>
      <w:rPr>
        <w:rFonts w:hint="default"/>
      </w:rPr>
    </w:lvl>
    <w:lvl w:ilvl="8" w:tplc="68061448">
      <w:start w:val="1"/>
      <w:numFmt w:val="bullet"/>
      <w:lvlText w:val="•"/>
      <w:lvlJc w:val="left"/>
      <w:pPr>
        <w:ind w:left="4430" w:hanging="180"/>
      </w:pPr>
      <w:rPr>
        <w:rFonts w:hint="default"/>
      </w:rPr>
    </w:lvl>
  </w:abstractNum>
  <w:abstractNum w:abstractNumId="13" w15:restartNumberingAfterBreak="0">
    <w:nsid w:val="26456FFD"/>
    <w:multiLevelType w:val="multilevel"/>
    <w:tmpl w:val="C0D2F066"/>
    <w:lvl w:ilvl="0">
      <w:start w:val="1"/>
      <w:numFmt w:val="bullet"/>
      <w:lvlText w:val=""/>
      <w:lvlJc w:val="left"/>
      <w:pPr>
        <w:ind w:left="288" w:hanging="288"/>
      </w:pPr>
      <w:rPr>
        <w:rFonts w:ascii="Symbol" w:hAnsi="Symbol" w:hint="default"/>
        <w:color w:val="auto"/>
      </w:rPr>
    </w:lvl>
    <w:lvl w:ilvl="1">
      <w:start w:val="1"/>
      <w:numFmt w:val="bullet"/>
      <w:lvlText w:val="–"/>
      <w:lvlJc w:val="left"/>
      <w:pPr>
        <w:ind w:left="576" w:hanging="288"/>
      </w:pPr>
      <w:rPr>
        <w:rFonts w:ascii="Calibri" w:hAnsi="Calibri" w:hint="default"/>
        <w:color w:val="auto"/>
      </w:rPr>
    </w:lvl>
    <w:lvl w:ilvl="2">
      <w:start w:val="1"/>
      <w:numFmt w:val="decimal"/>
      <w:lvlText w:val="%3."/>
      <w:lvlJc w:val="left"/>
      <w:pPr>
        <w:tabs>
          <w:tab w:val="num" w:pos="360"/>
        </w:tabs>
        <w:ind w:left="360" w:hanging="360"/>
      </w:pPr>
      <w:rPr>
        <w:rFonts w:hint="default"/>
      </w:rPr>
    </w:lvl>
    <w:lvl w:ilvl="3">
      <w:start w:val="1"/>
      <w:numFmt w:val="lowerLetter"/>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5CB6CEA"/>
    <w:multiLevelType w:val="hybridMultilevel"/>
    <w:tmpl w:val="14627040"/>
    <w:lvl w:ilvl="0" w:tplc="D5DCD2D8">
      <w:start w:val="1"/>
      <w:numFmt w:val="bullet"/>
      <w:lvlText w:val="–"/>
      <w:lvlJc w:val="left"/>
      <w:pPr>
        <w:ind w:left="179" w:hanging="180"/>
      </w:pPr>
      <w:rPr>
        <w:rFonts w:ascii="VIC" w:eastAsia="VIC" w:hAnsi="VIC" w:hint="default"/>
        <w:color w:val="58595B"/>
        <w:sz w:val="16"/>
        <w:szCs w:val="16"/>
      </w:rPr>
    </w:lvl>
    <w:lvl w:ilvl="1" w:tplc="247AB30A">
      <w:start w:val="1"/>
      <w:numFmt w:val="bullet"/>
      <w:lvlText w:val="•"/>
      <w:lvlJc w:val="left"/>
      <w:pPr>
        <w:ind w:left="735" w:hanging="180"/>
      </w:pPr>
      <w:rPr>
        <w:rFonts w:hint="default"/>
      </w:rPr>
    </w:lvl>
    <w:lvl w:ilvl="2" w:tplc="038A3D90">
      <w:start w:val="1"/>
      <w:numFmt w:val="bullet"/>
      <w:lvlText w:val="•"/>
      <w:lvlJc w:val="left"/>
      <w:pPr>
        <w:ind w:left="1290" w:hanging="180"/>
      </w:pPr>
      <w:rPr>
        <w:rFonts w:hint="default"/>
      </w:rPr>
    </w:lvl>
    <w:lvl w:ilvl="3" w:tplc="1408EAAC">
      <w:start w:val="1"/>
      <w:numFmt w:val="bullet"/>
      <w:lvlText w:val="•"/>
      <w:lvlJc w:val="left"/>
      <w:pPr>
        <w:ind w:left="1845" w:hanging="180"/>
      </w:pPr>
      <w:rPr>
        <w:rFonts w:hint="default"/>
      </w:rPr>
    </w:lvl>
    <w:lvl w:ilvl="4" w:tplc="4DFE6938">
      <w:start w:val="1"/>
      <w:numFmt w:val="bullet"/>
      <w:lvlText w:val="•"/>
      <w:lvlJc w:val="left"/>
      <w:pPr>
        <w:ind w:left="2400" w:hanging="180"/>
      </w:pPr>
      <w:rPr>
        <w:rFonts w:hint="default"/>
      </w:rPr>
    </w:lvl>
    <w:lvl w:ilvl="5" w:tplc="21A64ADA">
      <w:start w:val="1"/>
      <w:numFmt w:val="bullet"/>
      <w:lvlText w:val="•"/>
      <w:lvlJc w:val="left"/>
      <w:pPr>
        <w:ind w:left="2955" w:hanging="180"/>
      </w:pPr>
      <w:rPr>
        <w:rFonts w:hint="default"/>
      </w:rPr>
    </w:lvl>
    <w:lvl w:ilvl="6" w:tplc="0E6E1760">
      <w:start w:val="1"/>
      <w:numFmt w:val="bullet"/>
      <w:lvlText w:val="•"/>
      <w:lvlJc w:val="left"/>
      <w:pPr>
        <w:ind w:left="3511" w:hanging="180"/>
      </w:pPr>
      <w:rPr>
        <w:rFonts w:hint="default"/>
      </w:rPr>
    </w:lvl>
    <w:lvl w:ilvl="7" w:tplc="450AFF1A">
      <w:start w:val="1"/>
      <w:numFmt w:val="bullet"/>
      <w:lvlText w:val="•"/>
      <w:lvlJc w:val="left"/>
      <w:pPr>
        <w:ind w:left="4066" w:hanging="180"/>
      </w:pPr>
      <w:rPr>
        <w:rFonts w:hint="default"/>
      </w:rPr>
    </w:lvl>
    <w:lvl w:ilvl="8" w:tplc="21B2F8CA">
      <w:start w:val="1"/>
      <w:numFmt w:val="bullet"/>
      <w:lvlText w:val="•"/>
      <w:lvlJc w:val="left"/>
      <w:pPr>
        <w:ind w:left="4621" w:hanging="180"/>
      </w:pPr>
      <w:rPr>
        <w:rFonts w:hint="default"/>
      </w:rPr>
    </w:lvl>
  </w:abstractNum>
  <w:abstractNum w:abstractNumId="15" w15:restartNumberingAfterBreak="0">
    <w:nsid w:val="446D3A6A"/>
    <w:multiLevelType w:val="multilevel"/>
    <w:tmpl w:val="F58A407A"/>
    <w:lvl w:ilvl="0">
      <w:start w:val="1"/>
      <w:numFmt w:val="bullet"/>
      <w:lvlText w:val=""/>
      <w:lvlJc w:val="left"/>
      <w:pPr>
        <w:tabs>
          <w:tab w:val="num" w:pos="360"/>
        </w:tabs>
        <w:ind w:left="360" w:hanging="360"/>
      </w:pPr>
      <w:rPr>
        <w:rFonts w:ascii="Symbol" w:hAnsi="Symbol" w:hint="default"/>
        <w:b w:val="0"/>
        <w:i w:val="0"/>
        <w:vanish w:val="0"/>
        <w:color w:val="auto"/>
        <w:sz w:val="22"/>
      </w:rPr>
    </w:lvl>
    <w:lvl w:ilvl="1">
      <w:start w:val="1"/>
      <w:numFmt w:val="bullet"/>
      <w:lvlText w:val="–"/>
      <w:lvlJc w:val="left"/>
      <w:pPr>
        <w:tabs>
          <w:tab w:val="num" w:pos="720"/>
        </w:tabs>
        <w:ind w:left="720" w:hanging="360"/>
      </w:pPr>
      <w:rPr>
        <w:rFonts w:ascii="Calibri" w:hAnsi="Calibri" w:hint="default"/>
        <w:b w:val="0"/>
        <w:i w:val="0"/>
        <w:vanish w:val="0"/>
        <w:color w:val="auto"/>
        <w:sz w:val="22"/>
      </w:rPr>
    </w:lvl>
    <w:lvl w:ilvl="2">
      <w:start w:val="1"/>
      <w:numFmt w:val="bullet"/>
      <w:lvlText w:val=""/>
      <w:lvlJc w:val="left"/>
      <w:pPr>
        <w:tabs>
          <w:tab w:val="num" w:pos="1152"/>
        </w:tabs>
        <w:ind w:left="1152" w:hanging="360"/>
      </w:pPr>
      <w:rPr>
        <w:rFonts w:ascii="Symbol" w:hAnsi="Symbol" w:hint="default"/>
        <w:b w:val="0"/>
        <w:i w:val="0"/>
        <w:vanish w:val="0"/>
        <w:color w:val="auto"/>
        <w:sz w:val="22"/>
      </w:rPr>
    </w:lvl>
    <w:lvl w:ilvl="3">
      <w:start w:val="1"/>
      <w:numFmt w:val="bullet"/>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16" w15:restartNumberingAfterBreak="0">
    <w:nsid w:val="507439AB"/>
    <w:multiLevelType w:val="hybridMultilevel"/>
    <w:tmpl w:val="11D6A9EA"/>
    <w:lvl w:ilvl="0" w:tplc="E4C4F1A0">
      <w:numFmt w:val="bullet"/>
      <w:lvlText w:val="–"/>
      <w:lvlJc w:val="left"/>
      <w:pPr>
        <w:ind w:left="1530" w:hanging="227"/>
      </w:pPr>
      <w:rPr>
        <w:rFonts w:ascii="VIC" w:eastAsia="VIC" w:hAnsi="VIC" w:cs="VIC" w:hint="default"/>
        <w:b w:val="0"/>
        <w:bCs w:val="0"/>
        <w:i w:val="0"/>
        <w:iCs w:val="0"/>
        <w:color w:val="003E61"/>
        <w:spacing w:val="0"/>
        <w:w w:val="100"/>
        <w:sz w:val="18"/>
        <w:szCs w:val="18"/>
        <w:lang w:val="en-US" w:eastAsia="en-US" w:bidi="ar-SA"/>
      </w:rPr>
    </w:lvl>
    <w:lvl w:ilvl="1" w:tplc="4D504758">
      <w:numFmt w:val="bullet"/>
      <w:lvlText w:val="•"/>
      <w:lvlJc w:val="left"/>
      <w:pPr>
        <w:ind w:left="1916" w:hanging="227"/>
      </w:pPr>
      <w:rPr>
        <w:rFonts w:hint="default"/>
        <w:lang w:val="en-US" w:eastAsia="en-US" w:bidi="ar-SA"/>
      </w:rPr>
    </w:lvl>
    <w:lvl w:ilvl="2" w:tplc="55225AB6">
      <w:numFmt w:val="bullet"/>
      <w:lvlText w:val="•"/>
      <w:lvlJc w:val="left"/>
      <w:pPr>
        <w:ind w:left="2292" w:hanging="227"/>
      </w:pPr>
      <w:rPr>
        <w:rFonts w:hint="default"/>
        <w:lang w:val="en-US" w:eastAsia="en-US" w:bidi="ar-SA"/>
      </w:rPr>
    </w:lvl>
    <w:lvl w:ilvl="3" w:tplc="59F8052E">
      <w:numFmt w:val="bullet"/>
      <w:lvlText w:val="•"/>
      <w:lvlJc w:val="left"/>
      <w:pPr>
        <w:ind w:left="2668" w:hanging="227"/>
      </w:pPr>
      <w:rPr>
        <w:rFonts w:hint="default"/>
        <w:lang w:val="en-US" w:eastAsia="en-US" w:bidi="ar-SA"/>
      </w:rPr>
    </w:lvl>
    <w:lvl w:ilvl="4" w:tplc="F49CBB42">
      <w:numFmt w:val="bullet"/>
      <w:lvlText w:val="•"/>
      <w:lvlJc w:val="left"/>
      <w:pPr>
        <w:ind w:left="3044" w:hanging="227"/>
      </w:pPr>
      <w:rPr>
        <w:rFonts w:hint="default"/>
        <w:lang w:val="en-US" w:eastAsia="en-US" w:bidi="ar-SA"/>
      </w:rPr>
    </w:lvl>
    <w:lvl w:ilvl="5" w:tplc="4C5612FE">
      <w:numFmt w:val="bullet"/>
      <w:lvlText w:val="•"/>
      <w:lvlJc w:val="left"/>
      <w:pPr>
        <w:ind w:left="3420" w:hanging="227"/>
      </w:pPr>
      <w:rPr>
        <w:rFonts w:hint="default"/>
        <w:lang w:val="en-US" w:eastAsia="en-US" w:bidi="ar-SA"/>
      </w:rPr>
    </w:lvl>
    <w:lvl w:ilvl="6" w:tplc="F0044DD2">
      <w:numFmt w:val="bullet"/>
      <w:lvlText w:val="•"/>
      <w:lvlJc w:val="left"/>
      <w:pPr>
        <w:ind w:left="3796" w:hanging="227"/>
      </w:pPr>
      <w:rPr>
        <w:rFonts w:hint="default"/>
        <w:lang w:val="en-US" w:eastAsia="en-US" w:bidi="ar-SA"/>
      </w:rPr>
    </w:lvl>
    <w:lvl w:ilvl="7" w:tplc="C00648A6">
      <w:numFmt w:val="bullet"/>
      <w:lvlText w:val="•"/>
      <w:lvlJc w:val="left"/>
      <w:pPr>
        <w:ind w:left="4172" w:hanging="227"/>
      </w:pPr>
      <w:rPr>
        <w:rFonts w:hint="default"/>
        <w:lang w:val="en-US" w:eastAsia="en-US" w:bidi="ar-SA"/>
      </w:rPr>
    </w:lvl>
    <w:lvl w:ilvl="8" w:tplc="6D561DD4">
      <w:numFmt w:val="bullet"/>
      <w:lvlText w:val="•"/>
      <w:lvlJc w:val="left"/>
      <w:pPr>
        <w:ind w:left="4548" w:hanging="227"/>
      </w:pPr>
      <w:rPr>
        <w:rFonts w:hint="default"/>
        <w:lang w:val="en-US" w:eastAsia="en-US" w:bidi="ar-SA"/>
      </w:rPr>
    </w:lvl>
  </w:abstractNum>
  <w:abstractNum w:abstractNumId="17" w15:restartNumberingAfterBreak="0">
    <w:nsid w:val="543B1008"/>
    <w:multiLevelType w:val="hybridMultilevel"/>
    <w:tmpl w:val="50CE425C"/>
    <w:lvl w:ilvl="0" w:tplc="20FE1672">
      <w:numFmt w:val="bullet"/>
      <w:lvlText w:val="–"/>
      <w:lvlJc w:val="left"/>
      <w:pPr>
        <w:ind w:left="822" w:hanging="227"/>
      </w:pPr>
      <w:rPr>
        <w:rFonts w:ascii="VIC" w:eastAsia="VIC" w:hAnsi="VIC" w:cs="VIC" w:hint="default"/>
        <w:b w:val="0"/>
        <w:bCs w:val="0"/>
        <w:i w:val="0"/>
        <w:iCs w:val="0"/>
        <w:color w:val="003E61"/>
        <w:spacing w:val="0"/>
        <w:w w:val="100"/>
        <w:sz w:val="18"/>
        <w:szCs w:val="18"/>
        <w:lang w:val="en-US" w:eastAsia="en-US" w:bidi="ar-SA"/>
      </w:rPr>
    </w:lvl>
    <w:lvl w:ilvl="1" w:tplc="6A5CAD9E">
      <w:numFmt w:val="bullet"/>
      <w:lvlText w:val="•"/>
      <w:lvlJc w:val="left"/>
      <w:pPr>
        <w:ind w:left="1312" w:hanging="227"/>
      </w:pPr>
      <w:rPr>
        <w:rFonts w:hint="default"/>
        <w:lang w:val="en-US" w:eastAsia="en-US" w:bidi="ar-SA"/>
      </w:rPr>
    </w:lvl>
    <w:lvl w:ilvl="2" w:tplc="0270BA78">
      <w:numFmt w:val="bullet"/>
      <w:lvlText w:val="•"/>
      <w:lvlJc w:val="left"/>
      <w:pPr>
        <w:ind w:left="1805" w:hanging="227"/>
      </w:pPr>
      <w:rPr>
        <w:rFonts w:hint="default"/>
        <w:lang w:val="en-US" w:eastAsia="en-US" w:bidi="ar-SA"/>
      </w:rPr>
    </w:lvl>
    <w:lvl w:ilvl="3" w:tplc="3DAA27E2">
      <w:numFmt w:val="bullet"/>
      <w:lvlText w:val="•"/>
      <w:lvlJc w:val="left"/>
      <w:pPr>
        <w:ind w:left="2298" w:hanging="227"/>
      </w:pPr>
      <w:rPr>
        <w:rFonts w:hint="default"/>
        <w:lang w:val="en-US" w:eastAsia="en-US" w:bidi="ar-SA"/>
      </w:rPr>
    </w:lvl>
    <w:lvl w:ilvl="4" w:tplc="66CAE210">
      <w:numFmt w:val="bullet"/>
      <w:lvlText w:val="•"/>
      <w:lvlJc w:val="left"/>
      <w:pPr>
        <w:ind w:left="2791" w:hanging="227"/>
      </w:pPr>
      <w:rPr>
        <w:rFonts w:hint="default"/>
        <w:lang w:val="en-US" w:eastAsia="en-US" w:bidi="ar-SA"/>
      </w:rPr>
    </w:lvl>
    <w:lvl w:ilvl="5" w:tplc="02C8F616">
      <w:numFmt w:val="bullet"/>
      <w:lvlText w:val="•"/>
      <w:lvlJc w:val="left"/>
      <w:pPr>
        <w:ind w:left="3284" w:hanging="227"/>
      </w:pPr>
      <w:rPr>
        <w:rFonts w:hint="default"/>
        <w:lang w:val="en-US" w:eastAsia="en-US" w:bidi="ar-SA"/>
      </w:rPr>
    </w:lvl>
    <w:lvl w:ilvl="6" w:tplc="2C74C20A">
      <w:numFmt w:val="bullet"/>
      <w:lvlText w:val="•"/>
      <w:lvlJc w:val="left"/>
      <w:pPr>
        <w:ind w:left="3777" w:hanging="227"/>
      </w:pPr>
      <w:rPr>
        <w:rFonts w:hint="default"/>
        <w:lang w:val="en-US" w:eastAsia="en-US" w:bidi="ar-SA"/>
      </w:rPr>
    </w:lvl>
    <w:lvl w:ilvl="7" w:tplc="AC5A6A3E">
      <w:numFmt w:val="bullet"/>
      <w:lvlText w:val="•"/>
      <w:lvlJc w:val="left"/>
      <w:pPr>
        <w:ind w:left="4270" w:hanging="227"/>
      </w:pPr>
      <w:rPr>
        <w:rFonts w:hint="default"/>
        <w:lang w:val="en-US" w:eastAsia="en-US" w:bidi="ar-SA"/>
      </w:rPr>
    </w:lvl>
    <w:lvl w:ilvl="8" w:tplc="664CE2F4">
      <w:numFmt w:val="bullet"/>
      <w:lvlText w:val="•"/>
      <w:lvlJc w:val="left"/>
      <w:pPr>
        <w:ind w:left="4763" w:hanging="227"/>
      </w:pPr>
      <w:rPr>
        <w:rFonts w:hint="default"/>
        <w:lang w:val="en-US" w:eastAsia="en-US" w:bidi="ar-SA"/>
      </w:rPr>
    </w:lvl>
  </w:abstractNum>
  <w:abstractNum w:abstractNumId="18" w15:restartNumberingAfterBreak="0">
    <w:nsid w:val="5B661CD9"/>
    <w:multiLevelType w:val="multilevel"/>
    <w:tmpl w:val="7CAC48E4"/>
    <w:lvl w:ilvl="0">
      <w:start w:val="1"/>
      <w:numFmt w:val="lowerLetter"/>
      <w:lvlText w:val="(%1)"/>
      <w:lvlJc w:val="left"/>
      <w:pPr>
        <w:tabs>
          <w:tab w:val="num" w:pos="360"/>
        </w:tabs>
        <w:ind w:left="360" w:hanging="360"/>
      </w:pPr>
      <w:rPr>
        <w:rFonts w:hint="default"/>
      </w:rPr>
    </w:lvl>
    <w:lvl w:ilvl="1">
      <w:start w:val="1"/>
      <w:numFmt w:val="lowerRoman"/>
      <w:lvlText w:val="(%2)"/>
      <w:lvlJc w:val="left"/>
      <w:pPr>
        <w:tabs>
          <w:tab w:val="num" w:pos="864"/>
        </w:tabs>
        <w:ind w:left="720" w:hanging="360"/>
      </w:pPr>
      <w:rPr>
        <w:rFonts w:hint="default"/>
      </w:rPr>
    </w:lvl>
    <w:lvl w:ilvl="2">
      <w:start w:val="1"/>
      <w:numFmt w:val="decimal"/>
      <w:lvlText w:val="%3."/>
      <w:lvlJc w:val="left"/>
      <w:pPr>
        <w:tabs>
          <w:tab w:val="num" w:pos="792"/>
        </w:tabs>
        <w:ind w:left="792" w:hanging="792"/>
      </w:pPr>
      <w:rPr>
        <w:rFonts w:hint="default"/>
      </w:rPr>
    </w:lvl>
    <w:lvl w:ilvl="3">
      <w:start w:val="1"/>
      <w:numFmt w:val="decimal"/>
      <w:lvlText w:val="%3.%4"/>
      <w:lvlJc w:val="left"/>
      <w:pPr>
        <w:tabs>
          <w:tab w:val="num" w:pos="792"/>
        </w:tabs>
        <w:ind w:left="792" w:hanging="792"/>
      </w:pPr>
      <w:rPr>
        <w:rFonts w:hint="default"/>
      </w:rPr>
    </w:lvl>
    <w:lvl w:ilvl="4">
      <w:start w:val="1"/>
      <w:numFmt w:val="decimal"/>
      <w:lvlRestart w:val="1"/>
      <w:lvlText w:val="%3.%4.%5"/>
      <w:lvlJc w:val="left"/>
      <w:pPr>
        <w:tabs>
          <w:tab w:val="num" w:pos="792"/>
        </w:tabs>
        <w:ind w:left="792" w:hanging="792"/>
      </w:pPr>
      <w:rPr>
        <w:rFonts w:hint="default"/>
      </w:rPr>
    </w:lvl>
    <w:lvl w:ilvl="5">
      <w:start w:val="1"/>
      <w:numFmt w:val="decimal"/>
      <w:lvlText w:val="%3.%4.%5.%6"/>
      <w:lvlJc w:val="left"/>
      <w:pPr>
        <w:tabs>
          <w:tab w:val="num" w:pos="792"/>
        </w:tabs>
        <w:ind w:left="792" w:hanging="792"/>
      </w:pPr>
      <w:rPr>
        <w:rFonts w:hint="default"/>
      </w:rPr>
    </w:lvl>
    <w:lvl w:ilvl="6">
      <w:start w:val="1"/>
      <w:numFmt w:val="lowerLetter"/>
      <w:lvlText w:val="(%7)"/>
      <w:lvlJc w:val="left"/>
      <w:pPr>
        <w:tabs>
          <w:tab w:val="num" w:pos="1296"/>
        </w:tabs>
        <w:ind w:left="1296" w:hanging="504"/>
      </w:pPr>
      <w:rPr>
        <w:rFonts w:hint="default"/>
      </w:rPr>
    </w:lvl>
    <w:lvl w:ilvl="7">
      <w:start w:val="1"/>
      <w:numFmt w:val="lowerRoman"/>
      <w:lvlText w:val="(%8)"/>
      <w:lvlJc w:val="left"/>
      <w:pPr>
        <w:tabs>
          <w:tab w:val="num" w:pos="1800"/>
        </w:tabs>
        <w:ind w:left="1800" w:hanging="504"/>
      </w:pPr>
      <w:rPr>
        <w:rFonts w:hint="default"/>
      </w:rPr>
    </w:lvl>
    <w:lvl w:ilvl="8">
      <w:start w:val="1"/>
      <w:numFmt w:val="decimal"/>
      <w:lvlText w:val="%9."/>
      <w:lvlJc w:val="left"/>
      <w:pPr>
        <w:tabs>
          <w:tab w:val="num" w:pos="1296"/>
        </w:tabs>
        <w:ind w:left="1296" w:hanging="504"/>
      </w:pPr>
      <w:rPr>
        <w:rFonts w:hint="default"/>
      </w:rPr>
    </w:lvl>
  </w:abstractNum>
  <w:abstractNum w:abstractNumId="19" w15:restartNumberingAfterBreak="0">
    <w:nsid w:val="603771E4"/>
    <w:multiLevelType w:val="hybridMultilevel"/>
    <w:tmpl w:val="7C288C0E"/>
    <w:lvl w:ilvl="0" w:tplc="9550818E">
      <w:start w:val="1"/>
      <w:numFmt w:val="bullet"/>
      <w:pStyle w:val="Tablebullet"/>
      <w:lvlText w:val=""/>
      <w:lvlJc w:val="left"/>
      <w:pPr>
        <w:tabs>
          <w:tab w:val="num" w:pos="360"/>
        </w:tabs>
        <w:ind w:left="360" w:hanging="360"/>
      </w:pPr>
      <w:rPr>
        <w:rFonts w:ascii="Symbol" w:hAnsi="Symbol" w:hint="default"/>
        <w:b/>
        <w:bCs/>
        <w:color w:val="0072CE"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0CF7D41"/>
    <w:multiLevelType w:val="hybridMultilevel"/>
    <w:tmpl w:val="A02416E2"/>
    <w:lvl w:ilvl="0" w:tplc="828A8610">
      <w:start w:val="1"/>
      <w:numFmt w:val="bullet"/>
      <w:pStyle w:val="ListBullet2"/>
      <w:lvlText w:val="–"/>
      <w:lvlJc w:val="left"/>
      <w:pPr>
        <w:ind w:left="643" w:hanging="360"/>
      </w:pPr>
      <w:rPr>
        <w:rFonts w:ascii="Calibri" w:hAnsi="Calibri"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21" w15:restartNumberingAfterBreak="0">
    <w:nsid w:val="72B8443E"/>
    <w:multiLevelType w:val="hybridMultilevel"/>
    <w:tmpl w:val="97028F12"/>
    <w:lvl w:ilvl="0" w:tplc="1B8AF496">
      <w:start w:val="1"/>
      <w:numFmt w:val="bullet"/>
      <w:lvlText w:val="–"/>
      <w:lvlJc w:val="left"/>
      <w:pPr>
        <w:ind w:left="179" w:hanging="180"/>
      </w:pPr>
      <w:rPr>
        <w:rFonts w:ascii="VIC" w:eastAsia="VIC" w:hAnsi="VIC" w:hint="default"/>
        <w:color w:val="58595B"/>
        <w:sz w:val="16"/>
        <w:szCs w:val="16"/>
      </w:rPr>
    </w:lvl>
    <w:lvl w:ilvl="1" w:tplc="9F8A0EE2">
      <w:start w:val="1"/>
      <w:numFmt w:val="bullet"/>
      <w:lvlText w:val="•"/>
      <w:lvlJc w:val="left"/>
      <w:pPr>
        <w:ind w:left="877" w:hanging="180"/>
      </w:pPr>
      <w:rPr>
        <w:rFonts w:hint="default"/>
      </w:rPr>
    </w:lvl>
    <w:lvl w:ilvl="2" w:tplc="41DE2ED0">
      <w:start w:val="1"/>
      <w:numFmt w:val="bullet"/>
      <w:lvlText w:val="•"/>
      <w:lvlJc w:val="left"/>
      <w:pPr>
        <w:ind w:left="1576" w:hanging="180"/>
      </w:pPr>
      <w:rPr>
        <w:rFonts w:hint="default"/>
      </w:rPr>
    </w:lvl>
    <w:lvl w:ilvl="3" w:tplc="4BC4250E">
      <w:start w:val="1"/>
      <w:numFmt w:val="bullet"/>
      <w:lvlText w:val="•"/>
      <w:lvlJc w:val="left"/>
      <w:pPr>
        <w:ind w:left="2274" w:hanging="180"/>
      </w:pPr>
      <w:rPr>
        <w:rFonts w:hint="default"/>
      </w:rPr>
    </w:lvl>
    <w:lvl w:ilvl="4" w:tplc="E73206A8">
      <w:start w:val="1"/>
      <w:numFmt w:val="bullet"/>
      <w:lvlText w:val="•"/>
      <w:lvlJc w:val="left"/>
      <w:pPr>
        <w:ind w:left="2972" w:hanging="180"/>
      </w:pPr>
      <w:rPr>
        <w:rFonts w:hint="default"/>
      </w:rPr>
    </w:lvl>
    <w:lvl w:ilvl="5" w:tplc="B8D2DE7A">
      <w:start w:val="1"/>
      <w:numFmt w:val="bullet"/>
      <w:lvlText w:val="•"/>
      <w:lvlJc w:val="left"/>
      <w:pPr>
        <w:ind w:left="3670" w:hanging="180"/>
      </w:pPr>
      <w:rPr>
        <w:rFonts w:hint="default"/>
      </w:rPr>
    </w:lvl>
    <w:lvl w:ilvl="6" w:tplc="8A12663A">
      <w:start w:val="1"/>
      <w:numFmt w:val="bullet"/>
      <w:lvlText w:val="•"/>
      <w:lvlJc w:val="left"/>
      <w:pPr>
        <w:ind w:left="4368" w:hanging="180"/>
      </w:pPr>
      <w:rPr>
        <w:rFonts w:hint="default"/>
      </w:rPr>
    </w:lvl>
    <w:lvl w:ilvl="7" w:tplc="2EE69AFA">
      <w:start w:val="1"/>
      <w:numFmt w:val="bullet"/>
      <w:lvlText w:val="•"/>
      <w:lvlJc w:val="left"/>
      <w:pPr>
        <w:ind w:left="5066" w:hanging="180"/>
      </w:pPr>
      <w:rPr>
        <w:rFonts w:hint="default"/>
      </w:rPr>
    </w:lvl>
    <w:lvl w:ilvl="8" w:tplc="E132D8C2">
      <w:start w:val="1"/>
      <w:numFmt w:val="bullet"/>
      <w:lvlText w:val="•"/>
      <w:lvlJc w:val="left"/>
      <w:pPr>
        <w:ind w:left="5764" w:hanging="180"/>
      </w:pPr>
      <w:rPr>
        <w:rFonts w:hint="default"/>
      </w:rPr>
    </w:lvl>
  </w:abstractNum>
  <w:abstractNum w:abstractNumId="22" w15:restartNumberingAfterBreak="0">
    <w:nsid w:val="762E25CA"/>
    <w:multiLevelType w:val="hybridMultilevel"/>
    <w:tmpl w:val="D830555E"/>
    <w:lvl w:ilvl="0" w:tplc="9088245A">
      <w:numFmt w:val="bullet"/>
      <w:lvlText w:val="–"/>
      <w:lvlJc w:val="left"/>
      <w:pPr>
        <w:ind w:left="903" w:hanging="227"/>
      </w:pPr>
      <w:rPr>
        <w:rFonts w:ascii="VIC" w:eastAsia="VIC" w:hAnsi="VIC" w:cs="VIC" w:hint="default"/>
        <w:b w:val="0"/>
        <w:bCs w:val="0"/>
        <w:i w:val="0"/>
        <w:iCs w:val="0"/>
        <w:color w:val="003E61"/>
        <w:spacing w:val="0"/>
        <w:w w:val="100"/>
        <w:sz w:val="18"/>
        <w:szCs w:val="18"/>
        <w:lang w:val="en-US" w:eastAsia="en-US" w:bidi="ar-SA"/>
      </w:rPr>
    </w:lvl>
    <w:lvl w:ilvl="1" w:tplc="DD78FB48">
      <w:numFmt w:val="bullet"/>
      <w:lvlText w:val="•"/>
      <w:lvlJc w:val="left"/>
      <w:pPr>
        <w:ind w:left="1399" w:hanging="227"/>
      </w:pPr>
      <w:rPr>
        <w:rFonts w:hint="default"/>
        <w:lang w:val="en-US" w:eastAsia="en-US" w:bidi="ar-SA"/>
      </w:rPr>
    </w:lvl>
    <w:lvl w:ilvl="2" w:tplc="AC70C8A4">
      <w:numFmt w:val="bullet"/>
      <w:lvlText w:val="•"/>
      <w:lvlJc w:val="left"/>
      <w:pPr>
        <w:ind w:left="1898" w:hanging="227"/>
      </w:pPr>
      <w:rPr>
        <w:rFonts w:hint="default"/>
        <w:lang w:val="en-US" w:eastAsia="en-US" w:bidi="ar-SA"/>
      </w:rPr>
    </w:lvl>
    <w:lvl w:ilvl="3" w:tplc="F712F5A0">
      <w:numFmt w:val="bullet"/>
      <w:lvlText w:val="•"/>
      <w:lvlJc w:val="left"/>
      <w:pPr>
        <w:ind w:left="2397" w:hanging="227"/>
      </w:pPr>
      <w:rPr>
        <w:rFonts w:hint="default"/>
        <w:lang w:val="en-US" w:eastAsia="en-US" w:bidi="ar-SA"/>
      </w:rPr>
    </w:lvl>
    <w:lvl w:ilvl="4" w:tplc="B770B340">
      <w:numFmt w:val="bullet"/>
      <w:lvlText w:val="•"/>
      <w:lvlJc w:val="left"/>
      <w:pPr>
        <w:ind w:left="2897" w:hanging="227"/>
      </w:pPr>
      <w:rPr>
        <w:rFonts w:hint="default"/>
        <w:lang w:val="en-US" w:eastAsia="en-US" w:bidi="ar-SA"/>
      </w:rPr>
    </w:lvl>
    <w:lvl w:ilvl="5" w:tplc="56880E30">
      <w:numFmt w:val="bullet"/>
      <w:lvlText w:val="•"/>
      <w:lvlJc w:val="left"/>
      <w:pPr>
        <w:ind w:left="3396" w:hanging="227"/>
      </w:pPr>
      <w:rPr>
        <w:rFonts w:hint="default"/>
        <w:lang w:val="en-US" w:eastAsia="en-US" w:bidi="ar-SA"/>
      </w:rPr>
    </w:lvl>
    <w:lvl w:ilvl="6" w:tplc="A046324E">
      <w:numFmt w:val="bullet"/>
      <w:lvlText w:val="•"/>
      <w:lvlJc w:val="left"/>
      <w:pPr>
        <w:ind w:left="3895" w:hanging="227"/>
      </w:pPr>
      <w:rPr>
        <w:rFonts w:hint="default"/>
        <w:lang w:val="en-US" w:eastAsia="en-US" w:bidi="ar-SA"/>
      </w:rPr>
    </w:lvl>
    <w:lvl w:ilvl="7" w:tplc="502AAE84">
      <w:numFmt w:val="bullet"/>
      <w:lvlText w:val="•"/>
      <w:lvlJc w:val="left"/>
      <w:pPr>
        <w:ind w:left="4395" w:hanging="227"/>
      </w:pPr>
      <w:rPr>
        <w:rFonts w:hint="default"/>
        <w:lang w:val="en-US" w:eastAsia="en-US" w:bidi="ar-SA"/>
      </w:rPr>
    </w:lvl>
    <w:lvl w:ilvl="8" w:tplc="7830329A">
      <w:numFmt w:val="bullet"/>
      <w:lvlText w:val="•"/>
      <w:lvlJc w:val="left"/>
      <w:pPr>
        <w:ind w:left="4894" w:hanging="227"/>
      </w:pPr>
      <w:rPr>
        <w:rFonts w:hint="default"/>
        <w:lang w:val="en-US" w:eastAsia="en-US" w:bidi="ar-SA"/>
      </w:rPr>
    </w:lvl>
  </w:abstractNum>
  <w:abstractNum w:abstractNumId="23" w15:restartNumberingAfterBreak="0">
    <w:nsid w:val="7A7E12E5"/>
    <w:multiLevelType w:val="hybridMultilevel"/>
    <w:tmpl w:val="3A5E8A9C"/>
    <w:lvl w:ilvl="0" w:tplc="D52C8DEE">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C371116"/>
    <w:multiLevelType w:val="hybridMultilevel"/>
    <w:tmpl w:val="6AB40200"/>
    <w:lvl w:ilvl="0" w:tplc="0C090001">
      <w:start w:val="1"/>
      <w:numFmt w:val="bullet"/>
      <w:lvlText w:val=""/>
      <w:lvlJc w:val="left"/>
      <w:pPr>
        <w:ind w:left="2055" w:hanging="162"/>
      </w:pPr>
      <w:rPr>
        <w:rFonts w:ascii="Symbol" w:hAnsi="Symbol" w:hint="default"/>
        <w:sz w:val="14"/>
        <w:szCs w:val="14"/>
      </w:rPr>
    </w:lvl>
    <w:lvl w:ilvl="1" w:tplc="6004E722">
      <w:start w:val="1"/>
      <w:numFmt w:val="bullet"/>
      <w:lvlText w:val="•"/>
      <w:lvlJc w:val="left"/>
      <w:pPr>
        <w:ind w:left="2314" w:hanging="162"/>
      </w:pPr>
      <w:rPr>
        <w:rFonts w:hint="default"/>
      </w:rPr>
    </w:lvl>
    <w:lvl w:ilvl="2" w:tplc="997CDAA6">
      <w:start w:val="1"/>
      <w:numFmt w:val="bullet"/>
      <w:lvlText w:val="•"/>
      <w:lvlJc w:val="left"/>
      <w:pPr>
        <w:ind w:left="2574" w:hanging="162"/>
      </w:pPr>
      <w:rPr>
        <w:rFonts w:hint="default"/>
      </w:rPr>
    </w:lvl>
    <w:lvl w:ilvl="3" w:tplc="8F3686CA">
      <w:start w:val="1"/>
      <w:numFmt w:val="bullet"/>
      <w:lvlText w:val="•"/>
      <w:lvlJc w:val="left"/>
      <w:pPr>
        <w:ind w:left="2833" w:hanging="162"/>
      </w:pPr>
      <w:rPr>
        <w:rFonts w:hint="default"/>
      </w:rPr>
    </w:lvl>
    <w:lvl w:ilvl="4" w:tplc="99F25298">
      <w:start w:val="1"/>
      <w:numFmt w:val="bullet"/>
      <w:lvlText w:val="•"/>
      <w:lvlJc w:val="left"/>
      <w:pPr>
        <w:ind w:left="3092" w:hanging="162"/>
      </w:pPr>
      <w:rPr>
        <w:rFonts w:hint="default"/>
      </w:rPr>
    </w:lvl>
    <w:lvl w:ilvl="5" w:tplc="285EFFFC">
      <w:start w:val="1"/>
      <w:numFmt w:val="bullet"/>
      <w:lvlText w:val="•"/>
      <w:lvlJc w:val="left"/>
      <w:pPr>
        <w:ind w:left="3352" w:hanging="162"/>
      </w:pPr>
      <w:rPr>
        <w:rFonts w:hint="default"/>
      </w:rPr>
    </w:lvl>
    <w:lvl w:ilvl="6" w:tplc="317CDCA4">
      <w:start w:val="1"/>
      <w:numFmt w:val="bullet"/>
      <w:lvlText w:val="•"/>
      <w:lvlJc w:val="left"/>
      <w:pPr>
        <w:ind w:left="3611" w:hanging="162"/>
      </w:pPr>
      <w:rPr>
        <w:rFonts w:hint="default"/>
      </w:rPr>
    </w:lvl>
    <w:lvl w:ilvl="7" w:tplc="298AFF5C">
      <w:start w:val="1"/>
      <w:numFmt w:val="bullet"/>
      <w:lvlText w:val="•"/>
      <w:lvlJc w:val="left"/>
      <w:pPr>
        <w:ind w:left="3870" w:hanging="162"/>
      </w:pPr>
      <w:rPr>
        <w:rFonts w:hint="default"/>
      </w:rPr>
    </w:lvl>
    <w:lvl w:ilvl="8" w:tplc="EFFAED3A">
      <w:start w:val="1"/>
      <w:numFmt w:val="bullet"/>
      <w:lvlText w:val="•"/>
      <w:lvlJc w:val="left"/>
      <w:pPr>
        <w:ind w:left="4130" w:hanging="162"/>
      </w:pPr>
      <w:rPr>
        <w:rFonts w:hint="default"/>
      </w:rPr>
    </w:lvl>
  </w:abstractNum>
  <w:abstractNum w:abstractNumId="25" w15:restartNumberingAfterBreak="0">
    <w:nsid w:val="7FD44514"/>
    <w:multiLevelType w:val="multilevel"/>
    <w:tmpl w:val="A5788C62"/>
    <w:lvl w:ilvl="0">
      <w:start w:val="1"/>
      <w:numFmt w:val="lowerLetter"/>
      <w:pStyle w:val="ListNumber2"/>
      <w:lvlText w:val="(%1)"/>
      <w:lvlJc w:val="left"/>
      <w:pPr>
        <w:tabs>
          <w:tab w:val="num" w:pos="360"/>
        </w:tabs>
        <w:ind w:left="360" w:hanging="360"/>
      </w:pPr>
      <w:rPr>
        <w:rFonts w:hint="default"/>
      </w:rPr>
    </w:lvl>
    <w:lvl w:ilvl="1">
      <w:start w:val="1"/>
      <w:numFmt w:val="lowerRoman"/>
      <w:pStyle w:val="ListNumber3"/>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lvlRestart w:val="1"/>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lvlText w:val="(%7)"/>
      <w:lvlJc w:val="left"/>
      <w:pPr>
        <w:tabs>
          <w:tab w:val="num" w:pos="1296"/>
        </w:tabs>
        <w:ind w:left="1296" w:hanging="504"/>
      </w:pPr>
      <w:rPr>
        <w:rFonts w:hint="default"/>
      </w:rPr>
    </w:lvl>
    <w:lvl w:ilvl="7">
      <w:start w:val="1"/>
      <w:numFmt w:val="lowerRoman"/>
      <w:lvlText w:val="(%8)"/>
      <w:lvlJc w:val="left"/>
      <w:pPr>
        <w:tabs>
          <w:tab w:val="num" w:pos="1800"/>
        </w:tabs>
        <w:ind w:left="1800" w:hanging="504"/>
      </w:pPr>
      <w:rPr>
        <w:rFonts w:hint="default"/>
      </w:rPr>
    </w:lvl>
    <w:lvl w:ilvl="8">
      <w:start w:val="1"/>
      <w:numFmt w:val="decimal"/>
      <w:lvlText w:val="%9."/>
      <w:lvlJc w:val="left"/>
      <w:pPr>
        <w:tabs>
          <w:tab w:val="num" w:pos="1296"/>
        </w:tabs>
        <w:ind w:left="1296" w:hanging="504"/>
      </w:pPr>
      <w:rPr>
        <w:rFonts w:hint="default"/>
      </w:rPr>
    </w:lvl>
  </w:abstractNum>
  <w:num w:numId="1" w16cid:durableId="948201894">
    <w:abstractNumId w:val="15"/>
  </w:num>
  <w:num w:numId="2" w16cid:durableId="1480071766">
    <w:abstractNumId w:val="25"/>
  </w:num>
  <w:num w:numId="3" w16cid:durableId="106000242">
    <w:abstractNumId w:val="13"/>
  </w:num>
  <w:num w:numId="4" w16cid:durableId="1403018606">
    <w:abstractNumId w:val="23"/>
  </w:num>
  <w:num w:numId="5" w16cid:durableId="860120502">
    <w:abstractNumId w:val="8"/>
  </w:num>
  <w:num w:numId="6" w16cid:durableId="1530947652">
    <w:abstractNumId w:val="12"/>
  </w:num>
  <w:num w:numId="7" w16cid:durableId="992179998">
    <w:abstractNumId w:val="10"/>
  </w:num>
  <w:num w:numId="8" w16cid:durableId="1764448607">
    <w:abstractNumId w:val="11"/>
  </w:num>
  <w:num w:numId="9" w16cid:durableId="2098597608">
    <w:abstractNumId w:val="21"/>
  </w:num>
  <w:num w:numId="10" w16cid:durableId="1045525626">
    <w:abstractNumId w:val="14"/>
  </w:num>
  <w:num w:numId="11" w16cid:durableId="1457261037">
    <w:abstractNumId w:val="20"/>
  </w:num>
  <w:num w:numId="12" w16cid:durableId="1207446018">
    <w:abstractNumId w:val="24"/>
  </w:num>
  <w:num w:numId="13" w16cid:durableId="1120418392">
    <w:abstractNumId w:val="0"/>
  </w:num>
  <w:num w:numId="14" w16cid:durableId="305474674">
    <w:abstractNumId w:val="4"/>
  </w:num>
  <w:num w:numId="15" w16cid:durableId="1224178283">
    <w:abstractNumId w:val="6"/>
  </w:num>
  <w:num w:numId="16" w16cid:durableId="1081758662">
    <w:abstractNumId w:val="5"/>
  </w:num>
  <w:num w:numId="17" w16cid:durableId="532034478">
    <w:abstractNumId w:val="20"/>
    <w:lvlOverride w:ilvl="0">
      <w:startOverride w:val="1"/>
    </w:lvlOverride>
  </w:num>
  <w:num w:numId="18" w16cid:durableId="2007172407">
    <w:abstractNumId w:val="5"/>
    <w:lvlOverride w:ilvl="0">
      <w:startOverride w:val="1"/>
    </w:lvlOverride>
  </w:num>
  <w:num w:numId="19" w16cid:durableId="1127967422">
    <w:abstractNumId w:val="18"/>
  </w:num>
  <w:num w:numId="20" w16cid:durableId="1569656022">
    <w:abstractNumId w:val="7"/>
  </w:num>
  <w:num w:numId="21" w16cid:durableId="103695610">
    <w:abstractNumId w:val="3"/>
  </w:num>
  <w:num w:numId="22" w16cid:durableId="1995253040">
    <w:abstractNumId w:val="2"/>
  </w:num>
  <w:num w:numId="23" w16cid:durableId="146364576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27926082">
    <w:abstractNumId w:val="1"/>
  </w:num>
  <w:num w:numId="25" w16cid:durableId="1161846199">
    <w:abstractNumId w:val="25"/>
  </w:num>
  <w:num w:numId="26" w16cid:durableId="1299189889">
    <w:abstractNumId w:val="25"/>
  </w:num>
  <w:num w:numId="27" w16cid:durableId="145248766">
    <w:abstractNumId w:val="25"/>
  </w:num>
  <w:num w:numId="28" w16cid:durableId="1175728602">
    <w:abstractNumId w:val="25"/>
  </w:num>
  <w:num w:numId="29" w16cid:durableId="1243101304">
    <w:abstractNumId w:val="8"/>
  </w:num>
  <w:num w:numId="30" w16cid:durableId="545869715">
    <w:abstractNumId w:val="20"/>
  </w:num>
  <w:num w:numId="31" w16cid:durableId="1380744856">
    <w:abstractNumId w:val="6"/>
  </w:num>
  <w:num w:numId="32" w16cid:durableId="1057507970">
    <w:abstractNumId w:val="5"/>
  </w:num>
  <w:num w:numId="33" w16cid:durableId="829440693">
    <w:abstractNumId w:val="7"/>
  </w:num>
  <w:num w:numId="34" w16cid:durableId="812719431">
    <w:abstractNumId w:val="25"/>
  </w:num>
  <w:num w:numId="35" w16cid:durableId="513154920">
    <w:abstractNumId w:val="25"/>
  </w:num>
  <w:num w:numId="36" w16cid:durableId="1337225762">
    <w:abstractNumId w:val="1"/>
  </w:num>
  <w:num w:numId="37" w16cid:durableId="41831718">
    <w:abstractNumId w:val="0"/>
  </w:num>
  <w:num w:numId="38" w16cid:durableId="118037124">
    <w:abstractNumId w:val="8"/>
    <w:lvlOverride w:ilvl="0">
      <w:startOverride w:val="1"/>
    </w:lvlOverride>
  </w:num>
  <w:num w:numId="39" w16cid:durableId="1901672937">
    <w:abstractNumId w:val="19"/>
  </w:num>
  <w:num w:numId="40" w16cid:durableId="1642733168">
    <w:abstractNumId w:val="9"/>
  </w:num>
  <w:num w:numId="41" w16cid:durableId="214315507">
    <w:abstractNumId w:val="16"/>
  </w:num>
  <w:num w:numId="42" w16cid:durableId="457188415">
    <w:abstractNumId w:val="17"/>
  </w:num>
  <w:num w:numId="43" w16cid:durableId="2138133601">
    <w:abstractNumId w:val="2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removePersonalInformation/>
  <w:removeDateAndTime/>
  <w:embedTrueTypeFonts/>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388C"/>
    <w:rsid w:val="000003E3"/>
    <w:rsid w:val="00006764"/>
    <w:rsid w:val="0000775A"/>
    <w:rsid w:val="00012F6F"/>
    <w:rsid w:val="00014213"/>
    <w:rsid w:val="00014B55"/>
    <w:rsid w:val="0001546B"/>
    <w:rsid w:val="00020BC2"/>
    <w:rsid w:val="00020E3E"/>
    <w:rsid w:val="00020ED2"/>
    <w:rsid w:val="00021CC6"/>
    <w:rsid w:val="00022931"/>
    <w:rsid w:val="00023BF3"/>
    <w:rsid w:val="00026811"/>
    <w:rsid w:val="000328A1"/>
    <w:rsid w:val="00033E7D"/>
    <w:rsid w:val="00036A53"/>
    <w:rsid w:val="00037166"/>
    <w:rsid w:val="00041D92"/>
    <w:rsid w:val="00043296"/>
    <w:rsid w:val="0004356D"/>
    <w:rsid w:val="00045296"/>
    <w:rsid w:val="00045861"/>
    <w:rsid w:val="00050267"/>
    <w:rsid w:val="000522C6"/>
    <w:rsid w:val="00056D7C"/>
    <w:rsid w:val="00057855"/>
    <w:rsid w:val="000578CE"/>
    <w:rsid w:val="00061D3C"/>
    <w:rsid w:val="000630E3"/>
    <w:rsid w:val="0006353D"/>
    <w:rsid w:val="00063946"/>
    <w:rsid w:val="0006571B"/>
    <w:rsid w:val="00070323"/>
    <w:rsid w:val="00072829"/>
    <w:rsid w:val="0007511A"/>
    <w:rsid w:val="000752FA"/>
    <w:rsid w:val="00075E6C"/>
    <w:rsid w:val="0007624E"/>
    <w:rsid w:val="000769D6"/>
    <w:rsid w:val="000817DB"/>
    <w:rsid w:val="00081E66"/>
    <w:rsid w:val="00085D7A"/>
    <w:rsid w:val="000A0940"/>
    <w:rsid w:val="000A167C"/>
    <w:rsid w:val="000A322B"/>
    <w:rsid w:val="000A39D3"/>
    <w:rsid w:val="000A7A1B"/>
    <w:rsid w:val="000B1588"/>
    <w:rsid w:val="000B29AD"/>
    <w:rsid w:val="000C6372"/>
    <w:rsid w:val="000D1227"/>
    <w:rsid w:val="000D1829"/>
    <w:rsid w:val="000D2940"/>
    <w:rsid w:val="000D593F"/>
    <w:rsid w:val="000E392D"/>
    <w:rsid w:val="000E3DD0"/>
    <w:rsid w:val="000E4AD9"/>
    <w:rsid w:val="000E54B0"/>
    <w:rsid w:val="000F0914"/>
    <w:rsid w:val="000F0D29"/>
    <w:rsid w:val="000F1210"/>
    <w:rsid w:val="000F14B4"/>
    <w:rsid w:val="000F4288"/>
    <w:rsid w:val="000F4BCC"/>
    <w:rsid w:val="000F7165"/>
    <w:rsid w:val="00102379"/>
    <w:rsid w:val="001065D6"/>
    <w:rsid w:val="00112FA9"/>
    <w:rsid w:val="0011313C"/>
    <w:rsid w:val="00116DFE"/>
    <w:rsid w:val="00121252"/>
    <w:rsid w:val="00124609"/>
    <w:rsid w:val="001254CE"/>
    <w:rsid w:val="00126AF9"/>
    <w:rsid w:val="00130EFB"/>
    <w:rsid w:val="00134CEA"/>
    <w:rsid w:val="001417C3"/>
    <w:rsid w:val="00141B3C"/>
    <w:rsid w:val="001422CC"/>
    <w:rsid w:val="00142703"/>
    <w:rsid w:val="001464E8"/>
    <w:rsid w:val="0015388C"/>
    <w:rsid w:val="0015414C"/>
    <w:rsid w:val="00156B30"/>
    <w:rsid w:val="001617B6"/>
    <w:rsid w:val="00163250"/>
    <w:rsid w:val="00165E66"/>
    <w:rsid w:val="001707E3"/>
    <w:rsid w:val="00172117"/>
    <w:rsid w:val="0017428B"/>
    <w:rsid w:val="00181CDD"/>
    <w:rsid w:val="00182A26"/>
    <w:rsid w:val="00183355"/>
    <w:rsid w:val="00183BC6"/>
    <w:rsid w:val="00185169"/>
    <w:rsid w:val="001A3DD1"/>
    <w:rsid w:val="001A498D"/>
    <w:rsid w:val="001A54AB"/>
    <w:rsid w:val="001C1CCA"/>
    <w:rsid w:val="001C4382"/>
    <w:rsid w:val="001C4FF1"/>
    <w:rsid w:val="001C50C9"/>
    <w:rsid w:val="001C7517"/>
    <w:rsid w:val="001C7BAE"/>
    <w:rsid w:val="001D0B45"/>
    <w:rsid w:val="001D170F"/>
    <w:rsid w:val="001D4241"/>
    <w:rsid w:val="001D5B8E"/>
    <w:rsid w:val="001D717E"/>
    <w:rsid w:val="001D7D3F"/>
    <w:rsid w:val="001E02CF"/>
    <w:rsid w:val="001E05BC"/>
    <w:rsid w:val="001E22B9"/>
    <w:rsid w:val="001E31FA"/>
    <w:rsid w:val="001E4BA8"/>
    <w:rsid w:val="001E64F6"/>
    <w:rsid w:val="001F3CB4"/>
    <w:rsid w:val="001F6249"/>
    <w:rsid w:val="00200CC4"/>
    <w:rsid w:val="00202A63"/>
    <w:rsid w:val="00204A60"/>
    <w:rsid w:val="0021045C"/>
    <w:rsid w:val="00212029"/>
    <w:rsid w:val="002121CD"/>
    <w:rsid w:val="00212D59"/>
    <w:rsid w:val="00212ECD"/>
    <w:rsid w:val="00214B2D"/>
    <w:rsid w:val="00216E5D"/>
    <w:rsid w:val="002179C8"/>
    <w:rsid w:val="00217E66"/>
    <w:rsid w:val="00220214"/>
    <w:rsid w:val="00220FED"/>
    <w:rsid w:val="00222221"/>
    <w:rsid w:val="00222BEB"/>
    <w:rsid w:val="00225AC1"/>
    <w:rsid w:val="00225E60"/>
    <w:rsid w:val="00225F78"/>
    <w:rsid w:val="0023202C"/>
    <w:rsid w:val="002361CA"/>
    <w:rsid w:val="00236203"/>
    <w:rsid w:val="00245043"/>
    <w:rsid w:val="00252649"/>
    <w:rsid w:val="0025360A"/>
    <w:rsid w:val="00253D0C"/>
    <w:rsid w:val="00257760"/>
    <w:rsid w:val="00261A4D"/>
    <w:rsid w:val="00264C73"/>
    <w:rsid w:val="0026625F"/>
    <w:rsid w:val="002706D5"/>
    <w:rsid w:val="00274502"/>
    <w:rsid w:val="00276814"/>
    <w:rsid w:val="002822EF"/>
    <w:rsid w:val="00283CB8"/>
    <w:rsid w:val="00292D36"/>
    <w:rsid w:val="00296FCC"/>
    <w:rsid w:val="00297281"/>
    <w:rsid w:val="002A7163"/>
    <w:rsid w:val="002B06C9"/>
    <w:rsid w:val="002B0B52"/>
    <w:rsid w:val="002B2609"/>
    <w:rsid w:val="002B3370"/>
    <w:rsid w:val="002B3B6F"/>
    <w:rsid w:val="002B46F9"/>
    <w:rsid w:val="002B7543"/>
    <w:rsid w:val="002C29DD"/>
    <w:rsid w:val="002C54E0"/>
    <w:rsid w:val="002C6956"/>
    <w:rsid w:val="002D711A"/>
    <w:rsid w:val="002D7336"/>
    <w:rsid w:val="002E3396"/>
    <w:rsid w:val="002E7731"/>
    <w:rsid w:val="002E7AA6"/>
    <w:rsid w:val="002E7C55"/>
    <w:rsid w:val="002E7FB7"/>
    <w:rsid w:val="002F6341"/>
    <w:rsid w:val="002F7687"/>
    <w:rsid w:val="003026C0"/>
    <w:rsid w:val="00303F46"/>
    <w:rsid w:val="0030423C"/>
    <w:rsid w:val="00305AB2"/>
    <w:rsid w:val="00305B4A"/>
    <w:rsid w:val="0030764A"/>
    <w:rsid w:val="0031149C"/>
    <w:rsid w:val="00312D64"/>
    <w:rsid w:val="003177BD"/>
    <w:rsid w:val="0032624F"/>
    <w:rsid w:val="00330AB8"/>
    <w:rsid w:val="003323B6"/>
    <w:rsid w:val="00334F85"/>
    <w:rsid w:val="00336713"/>
    <w:rsid w:val="00340202"/>
    <w:rsid w:val="003442E0"/>
    <w:rsid w:val="003446AC"/>
    <w:rsid w:val="003451D5"/>
    <w:rsid w:val="00345296"/>
    <w:rsid w:val="003468BE"/>
    <w:rsid w:val="0035598A"/>
    <w:rsid w:val="003633C5"/>
    <w:rsid w:val="00372824"/>
    <w:rsid w:val="00381D31"/>
    <w:rsid w:val="00385A60"/>
    <w:rsid w:val="0038771C"/>
    <w:rsid w:val="00390838"/>
    <w:rsid w:val="00391011"/>
    <w:rsid w:val="003915E5"/>
    <w:rsid w:val="00392A8F"/>
    <w:rsid w:val="0039405B"/>
    <w:rsid w:val="00394776"/>
    <w:rsid w:val="003A1C92"/>
    <w:rsid w:val="003A2822"/>
    <w:rsid w:val="003A4AF9"/>
    <w:rsid w:val="003A541A"/>
    <w:rsid w:val="003A6923"/>
    <w:rsid w:val="003B5A16"/>
    <w:rsid w:val="003C0EF0"/>
    <w:rsid w:val="003C2C67"/>
    <w:rsid w:val="003C2EA2"/>
    <w:rsid w:val="003C53E8"/>
    <w:rsid w:val="003C5BA4"/>
    <w:rsid w:val="003D7B99"/>
    <w:rsid w:val="003D7E38"/>
    <w:rsid w:val="003E1EB0"/>
    <w:rsid w:val="003E3E26"/>
    <w:rsid w:val="003F06A8"/>
    <w:rsid w:val="003F1111"/>
    <w:rsid w:val="003F1295"/>
    <w:rsid w:val="003F2A85"/>
    <w:rsid w:val="003F76FC"/>
    <w:rsid w:val="004002EB"/>
    <w:rsid w:val="00401501"/>
    <w:rsid w:val="00405C57"/>
    <w:rsid w:val="0041689E"/>
    <w:rsid w:val="004210AF"/>
    <w:rsid w:val="004236C8"/>
    <w:rsid w:val="004254A2"/>
    <w:rsid w:val="0042693E"/>
    <w:rsid w:val="00427681"/>
    <w:rsid w:val="00431C76"/>
    <w:rsid w:val="00433DB7"/>
    <w:rsid w:val="00440FF1"/>
    <w:rsid w:val="00445849"/>
    <w:rsid w:val="00453750"/>
    <w:rsid w:val="00455402"/>
    <w:rsid w:val="00456941"/>
    <w:rsid w:val="0045764B"/>
    <w:rsid w:val="0046367C"/>
    <w:rsid w:val="0046455E"/>
    <w:rsid w:val="004669E3"/>
    <w:rsid w:val="0046776E"/>
    <w:rsid w:val="00467F6A"/>
    <w:rsid w:val="004702EA"/>
    <w:rsid w:val="00477034"/>
    <w:rsid w:val="00481D68"/>
    <w:rsid w:val="00482D02"/>
    <w:rsid w:val="00483AA1"/>
    <w:rsid w:val="00484300"/>
    <w:rsid w:val="004848A9"/>
    <w:rsid w:val="004865EF"/>
    <w:rsid w:val="004A1994"/>
    <w:rsid w:val="004A2BDA"/>
    <w:rsid w:val="004A37A4"/>
    <w:rsid w:val="004A5710"/>
    <w:rsid w:val="004A6D3B"/>
    <w:rsid w:val="004A7519"/>
    <w:rsid w:val="004B41CA"/>
    <w:rsid w:val="004B4C80"/>
    <w:rsid w:val="004B7665"/>
    <w:rsid w:val="004C069B"/>
    <w:rsid w:val="004C192B"/>
    <w:rsid w:val="004C1CB1"/>
    <w:rsid w:val="004C1F24"/>
    <w:rsid w:val="004C3ECF"/>
    <w:rsid w:val="004D0BAE"/>
    <w:rsid w:val="004D3518"/>
    <w:rsid w:val="004D62D6"/>
    <w:rsid w:val="004F3E77"/>
    <w:rsid w:val="00504D1A"/>
    <w:rsid w:val="00507747"/>
    <w:rsid w:val="005136F0"/>
    <w:rsid w:val="00515489"/>
    <w:rsid w:val="00517BBF"/>
    <w:rsid w:val="00521B00"/>
    <w:rsid w:val="00522132"/>
    <w:rsid w:val="00526104"/>
    <w:rsid w:val="00527261"/>
    <w:rsid w:val="00527817"/>
    <w:rsid w:val="0053416C"/>
    <w:rsid w:val="00541C2F"/>
    <w:rsid w:val="00551899"/>
    <w:rsid w:val="00556074"/>
    <w:rsid w:val="00563527"/>
    <w:rsid w:val="005729CC"/>
    <w:rsid w:val="0058124E"/>
    <w:rsid w:val="00584301"/>
    <w:rsid w:val="0058647A"/>
    <w:rsid w:val="005866C0"/>
    <w:rsid w:val="005875A3"/>
    <w:rsid w:val="005A01F1"/>
    <w:rsid w:val="005A239D"/>
    <w:rsid w:val="005A3416"/>
    <w:rsid w:val="005A597A"/>
    <w:rsid w:val="005B27FE"/>
    <w:rsid w:val="005B3795"/>
    <w:rsid w:val="005C3818"/>
    <w:rsid w:val="005C3E6D"/>
    <w:rsid w:val="005C4C6E"/>
    <w:rsid w:val="005D18D8"/>
    <w:rsid w:val="005D55C9"/>
    <w:rsid w:val="005E0047"/>
    <w:rsid w:val="005E1B69"/>
    <w:rsid w:val="005E3668"/>
    <w:rsid w:val="005E5784"/>
    <w:rsid w:val="005E7F4B"/>
    <w:rsid w:val="005F039E"/>
    <w:rsid w:val="005F131E"/>
    <w:rsid w:val="005F61DF"/>
    <w:rsid w:val="00600758"/>
    <w:rsid w:val="006023F9"/>
    <w:rsid w:val="00610559"/>
    <w:rsid w:val="00610EC1"/>
    <w:rsid w:val="00613DD9"/>
    <w:rsid w:val="0061529C"/>
    <w:rsid w:val="00622AB0"/>
    <w:rsid w:val="00624D7A"/>
    <w:rsid w:val="00627CCF"/>
    <w:rsid w:val="00632B5F"/>
    <w:rsid w:val="006332F6"/>
    <w:rsid w:val="006337C4"/>
    <w:rsid w:val="006361E7"/>
    <w:rsid w:val="006370B3"/>
    <w:rsid w:val="00642746"/>
    <w:rsid w:val="00644B79"/>
    <w:rsid w:val="00652625"/>
    <w:rsid w:val="00652EEF"/>
    <w:rsid w:val="006534B2"/>
    <w:rsid w:val="00655241"/>
    <w:rsid w:val="0065615D"/>
    <w:rsid w:val="006566D7"/>
    <w:rsid w:val="00657011"/>
    <w:rsid w:val="006571FC"/>
    <w:rsid w:val="0065773B"/>
    <w:rsid w:val="00657D7B"/>
    <w:rsid w:val="0066085F"/>
    <w:rsid w:val="006650B5"/>
    <w:rsid w:val="006651B1"/>
    <w:rsid w:val="00665778"/>
    <w:rsid w:val="00665818"/>
    <w:rsid w:val="00665CD2"/>
    <w:rsid w:val="006738C4"/>
    <w:rsid w:val="00675173"/>
    <w:rsid w:val="00675A64"/>
    <w:rsid w:val="0068083D"/>
    <w:rsid w:val="00682856"/>
    <w:rsid w:val="0068739C"/>
    <w:rsid w:val="006929E1"/>
    <w:rsid w:val="006930E7"/>
    <w:rsid w:val="0069324B"/>
    <w:rsid w:val="00693A0E"/>
    <w:rsid w:val="00694C89"/>
    <w:rsid w:val="00696CAC"/>
    <w:rsid w:val="006A0449"/>
    <w:rsid w:val="006A176D"/>
    <w:rsid w:val="006A2F71"/>
    <w:rsid w:val="006A59F6"/>
    <w:rsid w:val="006A5B34"/>
    <w:rsid w:val="006A5F5B"/>
    <w:rsid w:val="006B1601"/>
    <w:rsid w:val="006B1607"/>
    <w:rsid w:val="006C04E6"/>
    <w:rsid w:val="006C09F7"/>
    <w:rsid w:val="006C62C4"/>
    <w:rsid w:val="006C77A9"/>
    <w:rsid w:val="006D10E7"/>
    <w:rsid w:val="006D2B42"/>
    <w:rsid w:val="006D3EB4"/>
    <w:rsid w:val="006D5475"/>
    <w:rsid w:val="006D6F4B"/>
    <w:rsid w:val="006D7257"/>
    <w:rsid w:val="006E08FD"/>
    <w:rsid w:val="006E6149"/>
    <w:rsid w:val="006E6981"/>
    <w:rsid w:val="006F35E0"/>
    <w:rsid w:val="006F5965"/>
    <w:rsid w:val="006F6693"/>
    <w:rsid w:val="00701236"/>
    <w:rsid w:val="00703A4A"/>
    <w:rsid w:val="007054AA"/>
    <w:rsid w:val="007056D4"/>
    <w:rsid w:val="00707FE8"/>
    <w:rsid w:val="007113A2"/>
    <w:rsid w:val="00712371"/>
    <w:rsid w:val="00713E72"/>
    <w:rsid w:val="00717F3A"/>
    <w:rsid w:val="00720F5C"/>
    <w:rsid w:val="00722BB9"/>
    <w:rsid w:val="00724962"/>
    <w:rsid w:val="00724A0F"/>
    <w:rsid w:val="0072636E"/>
    <w:rsid w:val="0072772A"/>
    <w:rsid w:val="0073072C"/>
    <w:rsid w:val="007320B4"/>
    <w:rsid w:val="00732162"/>
    <w:rsid w:val="0073300D"/>
    <w:rsid w:val="00733999"/>
    <w:rsid w:val="007353DA"/>
    <w:rsid w:val="00736732"/>
    <w:rsid w:val="00736C3F"/>
    <w:rsid w:val="00737D4A"/>
    <w:rsid w:val="0074189A"/>
    <w:rsid w:val="00742DFC"/>
    <w:rsid w:val="007432D0"/>
    <w:rsid w:val="007460BA"/>
    <w:rsid w:val="007471D6"/>
    <w:rsid w:val="00750CBE"/>
    <w:rsid w:val="00750F95"/>
    <w:rsid w:val="0075205B"/>
    <w:rsid w:val="0075249F"/>
    <w:rsid w:val="00766B5A"/>
    <w:rsid w:val="00772B5A"/>
    <w:rsid w:val="0078162D"/>
    <w:rsid w:val="00781899"/>
    <w:rsid w:val="00781DEE"/>
    <w:rsid w:val="00782660"/>
    <w:rsid w:val="007834F2"/>
    <w:rsid w:val="00783A05"/>
    <w:rsid w:val="007909B1"/>
    <w:rsid w:val="00791020"/>
    <w:rsid w:val="007915D5"/>
    <w:rsid w:val="0079287B"/>
    <w:rsid w:val="00793058"/>
    <w:rsid w:val="00793CA6"/>
    <w:rsid w:val="00794FCD"/>
    <w:rsid w:val="007A383B"/>
    <w:rsid w:val="007A5F82"/>
    <w:rsid w:val="007B1BF2"/>
    <w:rsid w:val="007B217C"/>
    <w:rsid w:val="007B75A4"/>
    <w:rsid w:val="007C49E2"/>
    <w:rsid w:val="007C5428"/>
    <w:rsid w:val="007D14B1"/>
    <w:rsid w:val="007D3A9A"/>
    <w:rsid w:val="007D4A3E"/>
    <w:rsid w:val="007D5272"/>
    <w:rsid w:val="007E47E8"/>
    <w:rsid w:val="007F1A4C"/>
    <w:rsid w:val="007F33BB"/>
    <w:rsid w:val="007F6337"/>
    <w:rsid w:val="008022C3"/>
    <w:rsid w:val="00802FF1"/>
    <w:rsid w:val="00803BE9"/>
    <w:rsid w:val="008041E6"/>
    <w:rsid w:val="008051FF"/>
    <w:rsid w:val="00805254"/>
    <w:rsid w:val="008065D2"/>
    <w:rsid w:val="00813775"/>
    <w:rsid w:val="0082194C"/>
    <w:rsid w:val="008220C4"/>
    <w:rsid w:val="008222FF"/>
    <w:rsid w:val="008224D3"/>
    <w:rsid w:val="008241FF"/>
    <w:rsid w:val="008278AC"/>
    <w:rsid w:val="00830987"/>
    <w:rsid w:val="00830B7A"/>
    <w:rsid w:val="00837079"/>
    <w:rsid w:val="008411E9"/>
    <w:rsid w:val="0084200F"/>
    <w:rsid w:val="008422A3"/>
    <w:rsid w:val="00843B2C"/>
    <w:rsid w:val="0084595D"/>
    <w:rsid w:val="008471C4"/>
    <w:rsid w:val="00855799"/>
    <w:rsid w:val="00855BFA"/>
    <w:rsid w:val="00862A0E"/>
    <w:rsid w:val="00866F36"/>
    <w:rsid w:val="008674A9"/>
    <w:rsid w:val="00867A13"/>
    <w:rsid w:val="00871B3E"/>
    <w:rsid w:val="00882605"/>
    <w:rsid w:val="00886EE6"/>
    <w:rsid w:val="00892F70"/>
    <w:rsid w:val="008972D6"/>
    <w:rsid w:val="008A18BE"/>
    <w:rsid w:val="008A24B6"/>
    <w:rsid w:val="008A2548"/>
    <w:rsid w:val="008A4900"/>
    <w:rsid w:val="008A5D81"/>
    <w:rsid w:val="008A7E99"/>
    <w:rsid w:val="008B08A6"/>
    <w:rsid w:val="008B2FE8"/>
    <w:rsid w:val="008B4C57"/>
    <w:rsid w:val="008B6A2B"/>
    <w:rsid w:val="008C39E2"/>
    <w:rsid w:val="008C6250"/>
    <w:rsid w:val="008D0281"/>
    <w:rsid w:val="008E3C4E"/>
    <w:rsid w:val="008F096A"/>
    <w:rsid w:val="008F3A17"/>
    <w:rsid w:val="008F58B0"/>
    <w:rsid w:val="008F6D45"/>
    <w:rsid w:val="008F6E61"/>
    <w:rsid w:val="00900BCE"/>
    <w:rsid w:val="00901ADE"/>
    <w:rsid w:val="00903ACE"/>
    <w:rsid w:val="00907A37"/>
    <w:rsid w:val="00913BD9"/>
    <w:rsid w:val="0092358A"/>
    <w:rsid w:val="009235B8"/>
    <w:rsid w:val="00923FE8"/>
    <w:rsid w:val="00927244"/>
    <w:rsid w:val="00927AB6"/>
    <w:rsid w:val="0093149C"/>
    <w:rsid w:val="009325B7"/>
    <w:rsid w:val="00932AC9"/>
    <w:rsid w:val="009353A4"/>
    <w:rsid w:val="009408AC"/>
    <w:rsid w:val="009420E2"/>
    <w:rsid w:val="00951908"/>
    <w:rsid w:val="0095483E"/>
    <w:rsid w:val="0095544B"/>
    <w:rsid w:val="00955DC4"/>
    <w:rsid w:val="00966D31"/>
    <w:rsid w:val="009750DE"/>
    <w:rsid w:val="00977699"/>
    <w:rsid w:val="009800E2"/>
    <w:rsid w:val="009831E3"/>
    <w:rsid w:val="009834C0"/>
    <w:rsid w:val="00984618"/>
    <w:rsid w:val="00984C95"/>
    <w:rsid w:val="00986AAC"/>
    <w:rsid w:val="009922DB"/>
    <w:rsid w:val="009A1DA2"/>
    <w:rsid w:val="009A35AD"/>
    <w:rsid w:val="009A3704"/>
    <w:rsid w:val="009A4739"/>
    <w:rsid w:val="009A674F"/>
    <w:rsid w:val="009A769F"/>
    <w:rsid w:val="009B199C"/>
    <w:rsid w:val="009B3F9F"/>
    <w:rsid w:val="009B4468"/>
    <w:rsid w:val="009B4B07"/>
    <w:rsid w:val="009B5253"/>
    <w:rsid w:val="009B54C8"/>
    <w:rsid w:val="009B61F1"/>
    <w:rsid w:val="009B62E0"/>
    <w:rsid w:val="009C343F"/>
    <w:rsid w:val="009C3D88"/>
    <w:rsid w:val="009C40E3"/>
    <w:rsid w:val="009C64AF"/>
    <w:rsid w:val="009D1237"/>
    <w:rsid w:val="009D1C63"/>
    <w:rsid w:val="009D3FF1"/>
    <w:rsid w:val="009D7330"/>
    <w:rsid w:val="009E1401"/>
    <w:rsid w:val="009E3858"/>
    <w:rsid w:val="009E70DD"/>
    <w:rsid w:val="009F2977"/>
    <w:rsid w:val="009F2ED9"/>
    <w:rsid w:val="009F3231"/>
    <w:rsid w:val="009F3F06"/>
    <w:rsid w:val="009F5C58"/>
    <w:rsid w:val="009F6E4C"/>
    <w:rsid w:val="00A020D9"/>
    <w:rsid w:val="00A023A0"/>
    <w:rsid w:val="00A1300A"/>
    <w:rsid w:val="00A133F7"/>
    <w:rsid w:val="00A13927"/>
    <w:rsid w:val="00A1562B"/>
    <w:rsid w:val="00A16670"/>
    <w:rsid w:val="00A16B68"/>
    <w:rsid w:val="00A170F4"/>
    <w:rsid w:val="00A230CB"/>
    <w:rsid w:val="00A2559E"/>
    <w:rsid w:val="00A25FD9"/>
    <w:rsid w:val="00A267F6"/>
    <w:rsid w:val="00A27FB7"/>
    <w:rsid w:val="00A37A5C"/>
    <w:rsid w:val="00A44184"/>
    <w:rsid w:val="00A46BA8"/>
    <w:rsid w:val="00A47634"/>
    <w:rsid w:val="00A513E1"/>
    <w:rsid w:val="00A515C7"/>
    <w:rsid w:val="00A55939"/>
    <w:rsid w:val="00A612FE"/>
    <w:rsid w:val="00A66DAB"/>
    <w:rsid w:val="00A73187"/>
    <w:rsid w:val="00A73A07"/>
    <w:rsid w:val="00A741F4"/>
    <w:rsid w:val="00A7584F"/>
    <w:rsid w:val="00A82ACC"/>
    <w:rsid w:val="00A83F47"/>
    <w:rsid w:val="00A85B12"/>
    <w:rsid w:val="00A86B1C"/>
    <w:rsid w:val="00A9262E"/>
    <w:rsid w:val="00A932CD"/>
    <w:rsid w:val="00A953E0"/>
    <w:rsid w:val="00A961DB"/>
    <w:rsid w:val="00A96E9D"/>
    <w:rsid w:val="00A96F1D"/>
    <w:rsid w:val="00AA01AA"/>
    <w:rsid w:val="00AA26B8"/>
    <w:rsid w:val="00AA32D1"/>
    <w:rsid w:val="00AA40FB"/>
    <w:rsid w:val="00AA4592"/>
    <w:rsid w:val="00AA5516"/>
    <w:rsid w:val="00AA6FB5"/>
    <w:rsid w:val="00AB258E"/>
    <w:rsid w:val="00AB3FE2"/>
    <w:rsid w:val="00AB47C3"/>
    <w:rsid w:val="00AB7B29"/>
    <w:rsid w:val="00AC30CC"/>
    <w:rsid w:val="00AC4A12"/>
    <w:rsid w:val="00AC5A50"/>
    <w:rsid w:val="00AC62BF"/>
    <w:rsid w:val="00AD04F8"/>
    <w:rsid w:val="00AD3322"/>
    <w:rsid w:val="00AD43D6"/>
    <w:rsid w:val="00AD7E4E"/>
    <w:rsid w:val="00AE07C2"/>
    <w:rsid w:val="00AE3C4E"/>
    <w:rsid w:val="00AE5428"/>
    <w:rsid w:val="00AE7009"/>
    <w:rsid w:val="00AF08C3"/>
    <w:rsid w:val="00AF22D3"/>
    <w:rsid w:val="00AF34DE"/>
    <w:rsid w:val="00AF4D58"/>
    <w:rsid w:val="00AF6666"/>
    <w:rsid w:val="00B05DFC"/>
    <w:rsid w:val="00B06701"/>
    <w:rsid w:val="00B10154"/>
    <w:rsid w:val="00B2138B"/>
    <w:rsid w:val="00B2387E"/>
    <w:rsid w:val="00B24D86"/>
    <w:rsid w:val="00B263EE"/>
    <w:rsid w:val="00B265F5"/>
    <w:rsid w:val="00B2682A"/>
    <w:rsid w:val="00B27876"/>
    <w:rsid w:val="00B27F3B"/>
    <w:rsid w:val="00B36CC6"/>
    <w:rsid w:val="00B37D92"/>
    <w:rsid w:val="00B45D48"/>
    <w:rsid w:val="00B4618D"/>
    <w:rsid w:val="00B47F14"/>
    <w:rsid w:val="00B56D96"/>
    <w:rsid w:val="00B62AF0"/>
    <w:rsid w:val="00B6704A"/>
    <w:rsid w:val="00B71168"/>
    <w:rsid w:val="00B74A0A"/>
    <w:rsid w:val="00B814FC"/>
    <w:rsid w:val="00B81B44"/>
    <w:rsid w:val="00B83240"/>
    <w:rsid w:val="00B84AE9"/>
    <w:rsid w:val="00B9053B"/>
    <w:rsid w:val="00B934AF"/>
    <w:rsid w:val="00BA3915"/>
    <w:rsid w:val="00BA622C"/>
    <w:rsid w:val="00BA7731"/>
    <w:rsid w:val="00BB3278"/>
    <w:rsid w:val="00BB53A5"/>
    <w:rsid w:val="00BC118F"/>
    <w:rsid w:val="00BC286B"/>
    <w:rsid w:val="00BC3422"/>
    <w:rsid w:val="00BC34FE"/>
    <w:rsid w:val="00BC3AB3"/>
    <w:rsid w:val="00BC4BD8"/>
    <w:rsid w:val="00BC4DBD"/>
    <w:rsid w:val="00BD6A97"/>
    <w:rsid w:val="00BE14D0"/>
    <w:rsid w:val="00BE4BDF"/>
    <w:rsid w:val="00BE5EBB"/>
    <w:rsid w:val="00BE5ED7"/>
    <w:rsid w:val="00BF556D"/>
    <w:rsid w:val="00C015B9"/>
    <w:rsid w:val="00C022F9"/>
    <w:rsid w:val="00C02358"/>
    <w:rsid w:val="00C032EA"/>
    <w:rsid w:val="00C05B90"/>
    <w:rsid w:val="00C062F3"/>
    <w:rsid w:val="00C06EB5"/>
    <w:rsid w:val="00C1145F"/>
    <w:rsid w:val="00C12803"/>
    <w:rsid w:val="00C149F4"/>
    <w:rsid w:val="00C210C4"/>
    <w:rsid w:val="00C24956"/>
    <w:rsid w:val="00C26070"/>
    <w:rsid w:val="00C277D5"/>
    <w:rsid w:val="00C3265E"/>
    <w:rsid w:val="00C45F12"/>
    <w:rsid w:val="00C46671"/>
    <w:rsid w:val="00C4752F"/>
    <w:rsid w:val="00C53AA4"/>
    <w:rsid w:val="00C62121"/>
    <w:rsid w:val="00C6370D"/>
    <w:rsid w:val="00C637E1"/>
    <w:rsid w:val="00C671D8"/>
    <w:rsid w:val="00C70D50"/>
    <w:rsid w:val="00C72514"/>
    <w:rsid w:val="00C8243E"/>
    <w:rsid w:val="00C847F6"/>
    <w:rsid w:val="00C85FBC"/>
    <w:rsid w:val="00C907D7"/>
    <w:rsid w:val="00C91099"/>
    <w:rsid w:val="00C92338"/>
    <w:rsid w:val="00C937E9"/>
    <w:rsid w:val="00C96C31"/>
    <w:rsid w:val="00CA0D82"/>
    <w:rsid w:val="00CA16F8"/>
    <w:rsid w:val="00CA3C14"/>
    <w:rsid w:val="00CA3EC0"/>
    <w:rsid w:val="00CA4723"/>
    <w:rsid w:val="00CA7C3A"/>
    <w:rsid w:val="00CB0FA2"/>
    <w:rsid w:val="00CB3DD4"/>
    <w:rsid w:val="00CC2DB2"/>
    <w:rsid w:val="00CC4A9D"/>
    <w:rsid w:val="00CC6539"/>
    <w:rsid w:val="00CD0307"/>
    <w:rsid w:val="00CD146B"/>
    <w:rsid w:val="00CD3D1B"/>
    <w:rsid w:val="00CD4545"/>
    <w:rsid w:val="00CD671D"/>
    <w:rsid w:val="00CD692A"/>
    <w:rsid w:val="00CE0437"/>
    <w:rsid w:val="00CE1013"/>
    <w:rsid w:val="00CE62B3"/>
    <w:rsid w:val="00CF10AA"/>
    <w:rsid w:val="00CF468C"/>
    <w:rsid w:val="00CF6B32"/>
    <w:rsid w:val="00CF7DCA"/>
    <w:rsid w:val="00D00366"/>
    <w:rsid w:val="00D0137C"/>
    <w:rsid w:val="00D04673"/>
    <w:rsid w:val="00D057CD"/>
    <w:rsid w:val="00D06155"/>
    <w:rsid w:val="00D10E20"/>
    <w:rsid w:val="00D17657"/>
    <w:rsid w:val="00D211E9"/>
    <w:rsid w:val="00D2312F"/>
    <w:rsid w:val="00D269C1"/>
    <w:rsid w:val="00D2769D"/>
    <w:rsid w:val="00D30079"/>
    <w:rsid w:val="00D341AE"/>
    <w:rsid w:val="00D3540D"/>
    <w:rsid w:val="00D43389"/>
    <w:rsid w:val="00D44953"/>
    <w:rsid w:val="00D542F3"/>
    <w:rsid w:val="00D543E5"/>
    <w:rsid w:val="00D5644B"/>
    <w:rsid w:val="00D56E25"/>
    <w:rsid w:val="00D578D7"/>
    <w:rsid w:val="00D701E4"/>
    <w:rsid w:val="00D70C33"/>
    <w:rsid w:val="00D71896"/>
    <w:rsid w:val="00D718D7"/>
    <w:rsid w:val="00D73212"/>
    <w:rsid w:val="00D76FEA"/>
    <w:rsid w:val="00D776FF"/>
    <w:rsid w:val="00D80E06"/>
    <w:rsid w:val="00D81004"/>
    <w:rsid w:val="00D810A7"/>
    <w:rsid w:val="00D814B7"/>
    <w:rsid w:val="00D8385E"/>
    <w:rsid w:val="00D85F39"/>
    <w:rsid w:val="00D90688"/>
    <w:rsid w:val="00D929F7"/>
    <w:rsid w:val="00D9477C"/>
    <w:rsid w:val="00D952AE"/>
    <w:rsid w:val="00D96E8C"/>
    <w:rsid w:val="00DA3AAD"/>
    <w:rsid w:val="00DA3C93"/>
    <w:rsid w:val="00DB312B"/>
    <w:rsid w:val="00DC01EF"/>
    <w:rsid w:val="00DC5654"/>
    <w:rsid w:val="00DC658F"/>
    <w:rsid w:val="00DD29DD"/>
    <w:rsid w:val="00DD3530"/>
    <w:rsid w:val="00DD79AC"/>
    <w:rsid w:val="00DE2281"/>
    <w:rsid w:val="00DE4D42"/>
    <w:rsid w:val="00DE60CC"/>
    <w:rsid w:val="00DE6AF1"/>
    <w:rsid w:val="00DE7FA3"/>
    <w:rsid w:val="00DF2BB3"/>
    <w:rsid w:val="00DF56B6"/>
    <w:rsid w:val="00E07E2A"/>
    <w:rsid w:val="00E112B1"/>
    <w:rsid w:val="00E12069"/>
    <w:rsid w:val="00E13B00"/>
    <w:rsid w:val="00E2698E"/>
    <w:rsid w:val="00E26B32"/>
    <w:rsid w:val="00E31444"/>
    <w:rsid w:val="00E3254C"/>
    <w:rsid w:val="00E3371F"/>
    <w:rsid w:val="00E373DC"/>
    <w:rsid w:val="00E37522"/>
    <w:rsid w:val="00E407B6"/>
    <w:rsid w:val="00E41EF1"/>
    <w:rsid w:val="00E42942"/>
    <w:rsid w:val="00E468A6"/>
    <w:rsid w:val="00E47A3A"/>
    <w:rsid w:val="00E57A63"/>
    <w:rsid w:val="00E64378"/>
    <w:rsid w:val="00E70F43"/>
    <w:rsid w:val="00E71BDF"/>
    <w:rsid w:val="00E723EF"/>
    <w:rsid w:val="00E73336"/>
    <w:rsid w:val="00E76242"/>
    <w:rsid w:val="00E80442"/>
    <w:rsid w:val="00E8211D"/>
    <w:rsid w:val="00E83CA7"/>
    <w:rsid w:val="00E8511C"/>
    <w:rsid w:val="00E87B04"/>
    <w:rsid w:val="00E90AAD"/>
    <w:rsid w:val="00E9298F"/>
    <w:rsid w:val="00E9362B"/>
    <w:rsid w:val="00E97B2C"/>
    <w:rsid w:val="00EA1F7D"/>
    <w:rsid w:val="00EA5737"/>
    <w:rsid w:val="00EB5BD2"/>
    <w:rsid w:val="00EC046E"/>
    <w:rsid w:val="00EC171D"/>
    <w:rsid w:val="00EC4E8F"/>
    <w:rsid w:val="00EC5D99"/>
    <w:rsid w:val="00ED13D1"/>
    <w:rsid w:val="00ED3490"/>
    <w:rsid w:val="00ED487E"/>
    <w:rsid w:val="00ED74CF"/>
    <w:rsid w:val="00EE3F9A"/>
    <w:rsid w:val="00EE4173"/>
    <w:rsid w:val="00EE4AED"/>
    <w:rsid w:val="00EE4D09"/>
    <w:rsid w:val="00EE7A0D"/>
    <w:rsid w:val="00EF0D21"/>
    <w:rsid w:val="00F01B98"/>
    <w:rsid w:val="00F0489A"/>
    <w:rsid w:val="00F05E68"/>
    <w:rsid w:val="00F061CB"/>
    <w:rsid w:val="00F17CE1"/>
    <w:rsid w:val="00F20A51"/>
    <w:rsid w:val="00F2115C"/>
    <w:rsid w:val="00F22ABA"/>
    <w:rsid w:val="00F25850"/>
    <w:rsid w:val="00F25BBF"/>
    <w:rsid w:val="00F26CF7"/>
    <w:rsid w:val="00F354CB"/>
    <w:rsid w:val="00F36B12"/>
    <w:rsid w:val="00F37595"/>
    <w:rsid w:val="00F417C3"/>
    <w:rsid w:val="00F45A72"/>
    <w:rsid w:val="00F45D7A"/>
    <w:rsid w:val="00F5157E"/>
    <w:rsid w:val="00F52798"/>
    <w:rsid w:val="00F6003F"/>
    <w:rsid w:val="00F60F9F"/>
    <w:rsid w:val="00F62BB5"/>
    <w:rsid w:val="00F64F08"/>
    <w:rsid w:val="00F71218"/>
    <w:rsid w:val="00F734F5"/>
    <w:rsid w:val="00F86B17"/>
    <w:rsid w:val="00F90819"/>
    <w:rsid w:val="00F91302"/>
    <w:rsid w:val="00F92C67"/>
    <w:rsid w:val="00F966B1"/>
    <w:rsid w:val="00F97B87"/>
    <w:rsid w:val="00F97D48"/>
    <w:rsid w:val="00FA0311"/>
    <w:rsid w:val="00FA10F4"/>
    <w:rsid w:val="00FA3344"/>
    <w:rsid w:val="00FA6931"/>
    <w:rsid w:val="00FB055E"/>
    <w:rsid w:val="00FC42E5"/>
    <w:rsid w:val="00FC5ABD"/>
    <w:rsid w:val="00FC6D0F"/>
    <w:rsid w:val="00FC706F"/>
    <w:rsid w:val="00FD4D02"/>
    <w:rsid w:val="00FD640F"/>
    <w:rsid w:val="00FD6B4C"/>
    <w:rsid w:val="00FD6BE9"/>
    <w:rsid w:val="00FE12DF"/>
    <w:rsid w:val="00FE303A"/>
    <w:rsid w:val="00FE4857"/>
    <w:rsid w:val="00FF3202"/>
    <w:rsid w:val="00FF3B38"/>
    <w:rsid w:val="00FF4E99"/>
    <w:rsid w:val="00FF64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7C2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2"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unhideWhenUsed="1"/>
    <w:lsdException w:name="index 2"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8" w:unhideWhenUsed="1" w:qFormat="1"/>
    <w:lsdException w:name="footnote text" w:semiHidden="1" w:unhideWhenUsed="1"/>
    <w:lsdException w:name="annotation text" w:semiHidden="1" w:unhideWhenUsed="1"/>
    <w:lsdException w:name="header" w:uiPriority="84" w:unhideWhenUsed="1"/>
    <w:lsdException w:name="footer" w:unhideWhenUsed="1"/>
    <w:lsdException w:name="index heading" w:unhideWhenUsed="1"/>
    <w:lsdException w:name="caption" w:uiPriority="6"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49"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iPriority="3"/>
    <w:lsdException w:name="List Number" w:semiHidden="1" w:uiPriority="3"/>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9" w:unhideWhenUsed="1"/>
    <w:lsdException w:name="List Bullet 4" w:uiPriority="9" w:unhideWhenUsed="1"/>
    <w:lsdException w:name="List Bullet 5" w:semiHidden="1" w:unhideWhenUsed="1"/>
    <w:lsdException w:name="List Number 2" w:semiHidden="1" w:uiPriority="3" w:unhideWhenUsed="1"/>
    <w:lsdException w:name="List Number 3" w:semiHidden="1" w:uiPriority="3" w:unhideWhenUsed="1"/>
    <w:lsdException w:name="List Number 4" w:uiPriority="9" w:unhideWhenUsed="1"/>
    <w:lsdException w:name="List Number 5" w:uiPriority="9"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1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lsdException w:name="TOC Heading"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
    <w:qFormat/>
    <w:rsid w:val="000E54B0"/>
    <w:pPr>
      <w:keepLines/>
      <w:spacing w:before="120" w:after="120" w:line="264" w:lineRule="auto"/>
    </w:pPr>
    <w:rPr>
      <w:rFonts w:ascii="VIC" w:hAnsi="VIC" w:cs="Arial"/>
      <w:color w:val="646370"/>
      <w:sz w:val="22"/>
    </w:rPr>
  </w:style>
  <w:style w:type="paragraph" w:styleId="Heading1">
    <w:name w:val="heading 1"/>
    <w:next w:val="Normal"/>
    <w:link w:val="Heading1Char"/>
    <w:uiPriority w:val="1"/>
    <w:qFormat/>
    <w:rsid w:val="002B06C9"/>
    <w:pPr>
      <w:keepNext/>
      <w:keepLines/>
      <w:pageBreakBefore/>
      <w:spacing w:before="600" w:after="300"/>
      <w:outlineLvl w:val="0"/>
    </w:pPr>
    <w:rPr>
      <w:rFonts w:asciiTheme="majorHAnsi" w:eastAsiaTheme="majorEastAsia" w:hAnsiTheme="majorHAnsi" w:cstheme="majorBidi"/>
      <w:bCs/>
      <w:color w:val="0072CE" w:themeColor="accent1"/>
      <w:sz w:val="36"/>
      <w:szCs w:val="28"/>
    </w:rPr>
  </w:style>
  <w:style w:type="paragraph" w:styleId="Heading2">
    <w:name w:val="heading 2"/>
    <w:basedOn w:val="Normal"/>
    <w:next w:val="Normal"/>
    <w:link w:val="Heading2Char"/>
    <w:uiPriority w:val="1"/>
    <w:qFormat/>
    <w:rsid w:val="0045764B"/>
    <w:pPr>
      <w:keepNext/>
      <w:spacing w:before="320"/>
      <w:outlineLvl w:val="1"/>
    </w:pPr>
    <w:rPr>
      <w:rFonts w:asciiTheme="majorHAnsi" w:eastAsiaTheme="majorEastAsia" w:hAnsiTheme="majorHAnsi" w:cstheme="majorBidi"/>
      <w:bCs/>
      <w:color w:val="323537" w:themeColor="accent4" w:themeShade="40"/>
      <w:sz w:val="30"/>
      <w:szCs w:val="24"/>
    </w:rPr>
  </w:style>
  <w:style w:type="paragraph" w:styleId="Heading3">
    <w:name w:val="heading 3"/>
    <w:basedOn w:val="Normal"/>
    <w:next w:val="Normal"/>
    <w:link w:val="Heading3Char"/>
    <w:uiPriority w:val="1"/>
    <w:qFormat/>
    <w:rsid w:val="00A27FB7"/>
    <w:pPr>
      <w:keepNext/>
      <w:spacing w:before="240" w:after="60"/>
      <w:outlineLvl w:val="2"/>
    </w:pPr>
    <w:rPr>
      <w:rFonts w:asciiTheme="majorHAnsi" w:eastAsiaTheme="majorEastAsia" w:hAnsiTheme="majorHAnsi" w:cstheme="majorBidi"/>
      <w:bCs/>
      <w:sz w:val="26"/>
    </w:rPr>
  </w:style>
  <w:style w:type="paragraph" w:styleId="Heading4">
    <w:name w:val="heading 4"/>
    <w:basedOn w:val="Normal"/>
    <w:next w:val="Normal"/>
    <w:link w:val="Heading4Char"/>
    <w:uiPriority w:val="1"/>
    <w:qFormat/>
    <w:rsid w:val="00CA16F8"/>
    <w:pPr>
      <w:keepNext/>
      <w:spacing w:before="200" w:after="0"/>
      <w:outlineLvl w:val="3"/>
    </w:pPr>
    <w:rPr>
      <w:rFonts w:asciiTheme="majorHAnsi" w:eastAsiaTheme="majorEastAsia" w:hAnsiTheme="majorHAnsi" w:cstheme="majorBidi"/>
      <w:bCs/>
      <w:iCs/>
      <w:color w:val="53565A"/>
    </w:rPr>
  </w:style>
  <w:style w:type="paragraph" w:styleId="Heading5">
    <w:name w:val="heading 5"/>
    <w:basedOn w:val="Normal"/>
    <w:next w:val="Normal"/>
    <w:link w:val="Heading5Char"/>
    <w:uiPriority w:val="9"/>
    <w:semiHidden/>
    <w:qFormat/>
    <w:rsid w:val="00E87B04"/>
    <w:pPr>
      <w:keepNext/>
      <w:spacing w:before="200" w:after="0"/>
      <w:outlineLvl w:val="4"/>
    </w:pPr>
    <w:rPr>
      <w:rFonts w:asciiTheme="majorHAnsi" w:eastAsiaTheme="majorEastAsia" w:hAnsiTheme="majorHAnsi" w:cstheme="majorBidi"/>
      <w:b/>
      <w:color w:val="232B39" w:themeColor="text1"/>
    </w:rPr>
  </w:style>
  <w:style w:type="paragraph" w:styleId="Heading6">
    <w:name w:val="heading 6"/>
    <w:basedOn w:val="Normal"/>
    <w:next w:val="Normal"/>
    <w:link w:val="Heading6Char"/>
    <w:uiPriority w:val="9"/>
    <w:semiHidden/>
    <w:qFormat/>
    <w:rsid w:val="00E87B04"/>
    <w:pPr>
      <w:keepNext/>
      <w:spacing w:before="200" w:after="0"/>
      <w:outlineLvl w:val="5"/>
    </w:pPr>
    <w:rPr>
      <w:rFonts w:asciiTheme="majorHAnsi" w:eastAsiaTheme="majorEastAsia" w:hAnsiTheme="majorHAnsi" w:cstheme="majorBidi"/>
      <w:i/>
      <w:iCs/>
      <w:color w:val="003866" w:themeColor="accent1" w:themeShade="7F"/>
      <w:sz w:val="28"/>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B06C9"/>
    <w:rPr>
      <w:rFonts w:asciiTheme="majorHAnsi" w:eastAsiaTheme="majorEastAsia" w:hAnsiTheme="majorHAnsi" w:cstheme="majorBidi"/>
      <w:bCs/>
      <w:color w:val="0072CE" w:themeColor="accent1"/>
      <w:sz w:val="36"/>
      <w:szCs w:val="28"/>
    </w:rPr>
  </w:style>
  <w:style w:type="character" w:customStyle="1" w:styleId="Heading2Char">
    <w:name w:val="Heading 2 Char"/>
    <w:basedOn w:val="DefaultParagraphFont"/>
    <w:link w:val="Heading2"/>
    <w:uiPriority w:val="1"/>
    <w:rsid w:val="0045764B"/>
    <w:rPr>
      <w:rFonts w:asciiTheme="majorHAnsi" w:eastAsiaTheme="majorEastAsia" w:hAnsiTheme="majorHAnsi" w:cstheme="majorBidi"/>
      <w:bCs/>
      <w:color w:val="323537" w:themeColor="accent4" w:themeShade="40"/>
      <w:sz w:val="30"/>
      <w:szCs w:val="24"/>
    </w:rPr>
  </w:style>
  <w:style w:type="character" w:customStyle="1" w:styleId="Heading3Char">
    <w:name w:val="Heading 3 Char"/>
    <w:basedOn w:val="DefaultParagraphFont"/>
    <w:link w:val="Heading3"/>
    <w:uiPriority w:val="1"/>
    <w:rsid w:val="00A27FB7"/>
    <w:rPr>
      <w:rFonts w:asciiTheme="majorHAnsi" w:eastAsiaTheme="majorEastAsia" w:hAnsiTheme="majorHAnsi" w:cstheme="majorBidi"/>
      <w:bCs/>
      <w:color w:val="646370"/>
      <w:sz w:val="26"/>
    </w:rPr>
  </w:style>
  <w:style w:type="character" w:customStyle="1" w:styleId="Heading4Char">
    <w:name w:val="Heading 4 Char"/>
    <w:basedOn w:val="DefaultParagraphFont"/>
    <w:link w:val="Heading4"/>
    <w:uiPriority w:val="1"/>
    <w:rsid w:val="00CA16F8"/>
    <w:rPr>
      <w:rFonts w:asciiTheme="majorHAnsi" w:eastAsiaTheme="majorEastAsia" w:hAnsiTheme="majorHAnsi" w:cstheme="majorBidi"/>
      <w:bCs/>
      <w:iCs/>
      <w:color w:val="53565A"/>
      <w:sz w:val="22"/>
    </w:rPr>
  </w:style>
  <w:style w:type="character" w:customStyle="1" w:styleId="Heading5Char">
    <w:name w:val="Heading 5 Char"/>
    <w:basedOn w:val="DefaultParagraphFont"/>
    <w:link w:val="Heading5"/>
    <w:uiPriority w:val="9"/>
    <w:semiHidden/>
    <w:rsid w:val="00E87B04"/>
    <w:rPr>
      <w:rFonts w:asciiTheme="majorHAnsi" w:eastAsiaTheme="majorEastAsia" w:hAnsiTheme="majorHAnsi" w:cstheme="majorBidi"/>
      <w:b/>
      <w:color w:val="232B39" w:themeColor="text1"/>
      <w:spacing w:val="-2"/>
      <w:sz w:val="24"/>
    </w:rPr>
  </w:style>
  <w:style w:type="character" w:customStyle="1" w:styleId="Heading6Char">
    <w:name w:val="Heading 6 Char"/>
    <w:basedOn w:val="DefaultParagraphFont"/>
    <w:link w:val="Heading6"/>
    <w:uiPriority w:val="9"/>
    <w:semiHidden/>
    <w:rsid w:val="00E87B04"/>
    <w:rPr>
      <w:rFonts w:asciiTheme="majorHAnsi" w:eastAsiaTheme="majorEastAsia" w:hAnsiTheme="majorHAnsi" w:cstheme="majorBidi"/>
      <w:i/>
      <w:iCs/>
      <w:color w:val="003866" w:themeColor="accent1" w:themeShade="7F"/>
      <w:sz w:val="28"/>
      <w:szCs w:val="22"/>
    </w:rPr>
  </w:style>
  <w:style w:type="table" w:styleId="LightShading">
    <w:name w:val="Light Shading"/>
    <w:basedOn w:val="TableNormal"/>
    <w:uiPriority w:val="60"/>
    <w:rsid w:val="00E87B04"/>
    <w:pPr>
      <w:spacing w:after="0" w:line="240" w:lineRule="auto"/>
    </w:pPr>
    <w:rPr>
      <w:color w:val="1A202A" w:themeColor="text1" w:themeShade="BF"/>
    </w:rPr>
    <w:tblPr>
      <w:tblStyleRowBandSize w:val="1"/>
      <w:tblStyleColBandSize w:val="1"/>
      <w:tblBorders>
        <w:top w:val="single" w:sz="8" w:space="0" w:color="232B39" w:themeColor="text1"/>
        <w:bottom w:val="single" w:sz="8" w:space="0" w:color="232B39" w:themeColor="text1"/>
      </w:tblBorders>
    </w:tblPr>
    <w:tblStylePr w:type="fir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la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C7D7" w:themeFill="text1" w:themeFillTint="3F"/>
      </w:tcPr>
    </w:tblStylePr>
    <w:tblStylePr w:type="band1Horz">
      <w:tblPr/>
      <w:tcPr>
        <w:tcBorders>
          <w:left w:val="nil"/>
          <w:right w:val="nil"/>
          <w:insideH w:val="nil"/>
          <w:insideV w:val="nil"/>
        </w:tcBorders>
        <w:shd w:val="clear" w:color="auto" w:fill="BFC7D7" w:themeFill="text1" w:themeFillTint="3F"/>
      </w:tcPr>
    </w:tblStylePr>
  </w:style>
  <w:style w:type="table" w:styleId="TableGrid">
    <w:name w:val="Table Grid"/>
    <w:basedOn w:val="TableNormal"/>
    <w:uiPriority w:val="59"/>
    <w:rsid w:val="00E87B04"/>
    <w:pPr>
      <w:spacing w:before="20" w:after="20" w:line="240" w:lineRule="auto"/>
    </w:pPr>
    <w:rPr>
      <w:rFonts w:eastAsiaTheme="minorHAnsi"/>
      <w:spacing w:val="2"/>
      <w:sz w:val="17"/>
      <w:szCs w:val="21"/>
      <w:lang w:eastAsia="en-US"/>
    </w:rPr>
    <w:tblPr>
      <w:tblStyleRowBandSize w:val="1"/>
      <w:tblStyleColBandSize w:val="1"/>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CellMar>
        <w:left w:w="86" w:type="dxa"/>
        <w:right w:w="86" w:type="dxa"/>
      </w:tblCellMar>
    </w:tblPr>
    <w:trPr>
      <w:cantSplit/>
    </w:trPr>
    <w:tcPr>
      <w:shd w:val="clear" w:color="auto" w:fill="F2F2F2" w:themeFill="background1" w:themeFillShade="F2"/>
    </w:tcPr>
    <w:tblStylePr w:type="firstRow">
      <w:pPr>
        <w:keepNext/>
        <w:keepLines/>
        <w:widowControl/>
        <w:wordWrap/>
        <w:spacing w:beforeLines="0" w:before="120" w:beforeAutospacing="0" w:afterLines="0" w:after="30" w:afterAutospacing="0"/>
        <w:jc w:val="left"/>
      </w:pPr>
      <w:rPr>
        <w:b/>
        <w:i w:val="0"/>
        <w:color w:val="FFFFFF" w:themeColor="background1"/>
      </w:rPr>
      <w:tblPr/>
      <w:tcPr>
        <w:shd w:val="clear" w:color="auto" w:fill="53565A"/>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tblPr/>
      <w:tcPr>
        <w:shd w:val="clear" w:color="auto" w:fill="F2F2F2" w:themeFill="background1" w:themeFillShade="F2"/>
      </w:tcPr>
    </w:tblStylePr>
    <w:tblStylePr w:type="band1Vert">
      <w:pPr>
        <w:jc w:val="left"/>
      </w:pPr>
    </w:tblStylePr>
    <w:tblStylePr w:type="band2Vert">
      <w:pPr>
        <w:jc w:val="left"/>
      </w:pPr>
    </w:tblStylePr>
    <w:tblStylePr w:type="band2Horz">
      <w:pPr>
        <w:jc w:val="left"/>
      </w:pPr>
    </w:tblStylePr>
  </w:style>
  <w:style w:type="table" w:styleId="LightList-Accent4">
    <w:name w:val="Light List Accent 4"/>
    <w:basedOn w:val="TableNormal"/>
    <w:uiPriority w:val="61"/>
    <w:rsid w:val="00E87B04"/>
    <w:pPr>
      <w:spacing w:after="0" w:line="240" w:lineRule="auto"/>
    </w:pPr>
    <w:tblPr>
      <w:tblStyleRowBandSize w:val="1"/>
      <w:tblStyleColBandSize w:val="1"/>
      <w:tblBorders>
        <w:top w:val="single" w:sz="8" w:space="0" w:color="D3D5D7" w:themeColor="accent4"/>
        <w:left w:val="single" w:sz="8" w:space="0" w:color="D3D5D7" w:themeColor="accent4"/>
        <w:bottom w:val="single" w:sz="8" w:space="0" w:color="D3D5D7" w:themeColor="accent4"/>
        <w:right w:val="single" w:sz="8" w:space="0" w:color="D3D5D7" w:themeColor="accent4"/>
      </w:tblBorders>
    </w:tblPr>
    <w:tblStylePr w:type="firstRow">
      <w:pPr>
        <w:spacing w:before="0" w:after="0" w:line="240" w:lineRule="auto"/>
      </w:pPr>
      <w:rPr>
        <w:b/>
        <w:bCs/>
        <w:color w:val="FFFFFF" w:themeColor="background1"/>
      </w:rPr>
      <w:tblPr/>
      <w:tcPr>
        <w:shd w:val="clear" w:color="auto" w:fill="D3D5D7" w:themeFill="accent4"/>
      </w:tcPr>
    </w:tblStylePr>
    <w:tblStylePr w:type="lastRow">
      <w:pPr>
        <w:spacing w:before="0" w:after="0" w:line="240" w:lineRule="auto"/>
      </w:pPr>
      <w:rPr>
        <w:b/>
        <w:bCs/>
      </w:rPr>
      <w:tblPr/>
      <w:tcPr>
        <w:tcBorders>
          <w:top w:val="double" w:sz="6" w:space="0" w:color="D3D5D7" w:themeColor="accent4"/>
          <w:left w:val="single" w:sz="8" w:space="0" w:color="D3D5D7" w:themeColor="accent4"/>
          <w:bottom w:val="single" w:sz="8" w:space="0" w:color="D3D5D7" w:themeColor="accent4"/>
          <w:right w:val="single" w:sz="8" w:space="0" w:color="D3D5D7" w:themeColor="accent4"/>
        </w:tcBorders>
      </w:tcPr>
    </w:tblStylePr>
    <w:tblStylePr w:type="firstCol">
      <w:rPr>
        <w:b/>
        <w:bCs/>
      </w:rPr>
    </w:tblStylePr>
    <w:tblStylePr w:type="lastCol">
      <w:rPr>
        <w:b/>
        <w:bCs/>
      </w:rPr>
    </w:tblStylePr>
    <w:tblStylePr w:type="band1Vert">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tblStylePr w:type="band1Horz">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style>
  <w:style w:type="table" w:styleId="LightList-Accent1">
    <w:name w:val="Light List Accent 1"/>
    <w:basedOn w:val="TableNormal"/>
    <w:uiPriority w:val="61"/>
    <w:rsid w:val="00E87B04"/>
    <w:pPr>
      <w:spacing w:after="0" w:line="240" w:lineRule="auto"/>
    </w:pPr>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tblBorders>
    </w:tblPr>
    <w:tblStylePr w:type="firstRow">
      <w:pPr>
        <w:spacing w:before="0" w:after="0" w:line="240" w:lineRule="auto"/>
      </w:pPr>
      <w:rPr>
        <w:b/>
        <w:bCs/>
        <w:color w:val="FFFFFF" w:themeColor="background1"/>
      </w:rPr>
      <w:tblPr/>
      <w:tcPr>
        <w:shd w:val="clear" w:color="auto" w:fill="0072CE" w:themeFill="accent1"/>
      </w:tcPr>
    </w:tblStylePr>
    <w:tblStylePr w:type="lastRow">
      <w:pPr>
        <w:spacing w:before="0" w:after="0" w:line="240" w:lineRule="auto"/>
      </w:pPr>
      <w:rPr>
        <w:b/>
        <w:bCs/>
      </w:rPr>
      <w:tblPr/>
      <w:tcPr>
        <w:tcBorders>
          <w:top w:val="double" w:sz="6" w:space="0" w:color="0072CE" w:themeColor="accent1"/>
          <w:left w:val="single" w:sz="8" w:space="0" w:color="0072CE" w:themeColor="accent1"/>
          <w:bottom w:val="single" w:sz="8" w:space="0" w:color="0072CE" w:themeColor="accent1"/>
          <w:right w:val="single" w:sz="8" w:space="0" w:color="0072CE" w:themeColor="accent1"/>
        </w:tcBorders>
      </w:tcPr>
    </w:tblStylePr>
    <w:tblStylePr w:type="firstCol">
      <w:rPr>
        <w:b/>
        <w:bCs/>
      </w:rPr>
    </w:tblStylePr>
    <w:tblStylePr w:type="lastCol">
      <w:rPr>
        <w:b/>
        <w:bCs/>
      </w:rPr>
    </w:tblStylePr>
    <w:tblStylePr w:type="band1Vert">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tblStylePr w:type="band1Horz">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style>
  <w:style w:type="paragraph" w:styleId="TOC1">
    <w:name w:val="toc 1"/>
    <w:basedOn w:val="Normal"/>
    <w:next w:val="Normal"/>
    <w:uiPriority w:val="39"/>
    <w:rsid w:val="0095544B"/>
    <w:pPr>
      <w:tabs>
        <w:tab w:val="right" w:leader="dot" w:pos="8730"/>
      </w:tabs>
      <w:spacing w:line="240" w:lineRule="auto"/>
      <w:ind w:right="432"/>
    </w:pPr>
    <w:rPr>
      <w:noProof/>
      <w:szCs w:val="24"/>
    </w:rPr>
  </w:style>
  <w:style w:type="paragraph" w:styleId="TOC2">
    <w:name w:val="toc 2"/>
    <w:next w:val="Normal"/>
    <w:uiPriority w:val="39"/>
    <w:rsid w:val="0095544B"/>
    <w:pPr>
      <w:tabs>
        <w:tab w:val="right" w:leader="dot" w:pos="8730"/>
      </w:tabs>
      <w:spacing w:after="100"/>
      <w:ind w:left="990" w:right="432" w:hanging="544"/>
      <w:contextualSpacing/>
    </w:pPr>
    <w:rPr>
      <w:noProof/>
      <w:color w:val="646370"/>
      <w:spacing w:val="2"/>
    </w:rPr>
  </w:style>
  <w:style w:type="paragraph" w:styleId="TOC3">
    <w:name w:val="toc 3"/>
    <w:basedOn w:val="Normal"/>
    <w:next w:val="Normal"/>
    <w:uiPriority w:val="39"/>
    <w:rsid w:val="00E87B04"/>
    <w:pPr>
      <w:tabs>
        <w:tab w:val="right" w:leader="dot" w:pos="8730"/>
      </w:tabs>
      <w:spacing w:before="0"/>
      <w:ind w:left="1080" w:right="432"/>
      <w:contextualSpacing/>
    </w:pPr>
    <w:rPr>
      <w:noProof/>
      <w:sz w:val="18"/>
      <w:szCs w:val="18"/>
    </w:rPr>
  </w:style>
  <w:style w:type="paragraph" w:styleId="Index1">
    <w:name w:val="index 1"/>
    <w:basedOn w:val="Normal"/>
    <w:next w:val="Normal"/>
    <w:uiPriority w:val="99"/>
    <w:semiHidden/>
    <w:rsid w:val="00E87B04"/>
    <w:pPr>
      <w:spacing w:after="60" w:line="240" w:lineRule="auto"/>
    </w:pPr>
    <w:rPr>
      <w:sz w:val="16"/>
    </w:rPr>
  </w:style>
  <w:style w:type="paragraph" w:styleId="Index2">
    <w:name w:val="index 2"/>
    <w:basedOn w:val="Normal"/>
    <w:next w:val="Normal"/>
    <w:uiPriority w:val="99"/>
    <w:semiHidden/>
    <w:rsid w:val="00E87B04"/>
    <w:pPr>
      <w:spacing w:after="0" w:line="240" w:lineRule="auto"/>
      <w:ind w:left="216"/>
    </w:pPr>
    <w:rPr>
      <w:sz w:val="16"/>
      <w:szCs w:val="16"/>
    </w:rPr>
  </w:style>
  <w:style w:type="character" w:styleId="Hyperlink">
    <w:name w:val="Hyperlink"/>
    <w:basedOn w:val="DefaultParagraphFont"/>
    <w:uiPriority w:val="99"/>
    <w:rsid w:val="00E87B04"/>
    <w:rPr>
      <w:color w:val="004EA8"/>
      <w:u w:val="none"/>
    </w:rPr>
  </w:style>
  <w:style w:type="paragraph" w:customStyle="1" w:styleId="Heading1numbered">
    <w:name w:val="Heading 1 numbered"/>
    <w:basedOn w:val="Heading1"/>
    <w:next w:val="NormalIndent"/>
    <w:uiPriority w:val="8"/>
    <w:qFormat/>
    <w:rsid w:val="00E87B04"/>
    <w:pPr>
      <w:numPr>
        <w:ilvl w:val="2"/>
        <w:numId w:val="35"/>
      </w:numPr>
    </w:pPr>
    <w:rPr>
      <w:spacing w:val="2"/>
    </w:rPr>
  </w:style>
  <w:style w:type="paragraph" w:styleId="NormalIndent">
    <w:name w:val="Normal Indent"/>
    <w:basedOn w:val="Normal"/>
    <w:uiPriority w:val="8"/>
    <w:qFormat/>
    <w:rsid w:val="00E87B04"/>
    <w:pPr>
      <w:spacing w:line="252" w:lineRule="auto"/>
      <w:ind w:left="792"/>
    </w:pPr>
  </w:style>
  <w:style w:type="paragraph" w:customStyle="1" w:styleId="Heading2numbered">
    <w:name w:val="Heading 2 numbered"/>
    <w:basedOn w:val="Heading2"/>
    <w:next w:val="NormalIndent"/>
    <w:uiPriority w:val="8"/>
    <w:qFormat/>
    <w:rsid w:val="00E87B04"/>
    <w:pPr>
      <w:numPr>
        <w:ilvl w:val="3"/>
        <w:numId w:val="35"/>
      </w:numPr>
    </w:pPr>
  </w:style>
  <w:style w:type="paragraph" w:customStyle="1" w:styleId="Heading3numbered">
    <w:name w:val="Heading 3 numbered"/>
    <w:basedOn w:val="Heading3"/>
    <w:next w:val="NormalIndent"/>
    <w:uiPriority w:val="8"/>
    <w:qFormat/>
    <w:rsid w:val="00E87B04"/>
    <w:pPr>
      <w:numPr>
        <w:ilvl w:val="4"/>
        <w:numId w:val="35"/>
      </w:numPr>
    </w:pPr>
  </w:style>
  <w:style w:type="paragraph" w:customStyle="1" w:styleId="Heading4numbered">
    <w:name w:val="Heading 4 numbered"/>
    <w:basedOn w:val="Heading4"/>
    <w:next w:val="NormalIndent"/>
    <w:uiPriority w:val="8"/>
    <w:qFormat/>
    <w:rsid w:val="00E87B04"/>
    <w:pPr>
      <w:numPr>
        <w:ilvl w:val="5"/>
        <w:numId w:val="35"/>
      </w:numPr>
    </w:pPr>
  </w:style>
  <w:style w:type="paragraph" w:customStyle="1" w:styleId="NoteNormal">
    <w:name w:val="Note Normal"/>
    <w:basedOn w:val="Normal"/>
    <w:uiPriority w:val="3"/>
    <w:rsid w:val="00E87B04"/>
    <w:pPr>
      <w:keepNext/>
      <w:spacing w:before="80" w:line="240" w:lineRule="auto"/>
    </w:pPr>
    <w:rPr>
      <w:rFonts w:eastAsia="Times New Roman" w:cstheme="minorHAnsi"/>
      <w:color w:val="000000"/>
      <w:spacing w:val="1"/>
      <w:sz w:val="16"/>
      <w:szCs w:val="16"/>
      <w:lang w:eastAsia="en-US"/>
    </w:rPr>
  </w:style>
  <w:style w:type="paragraph" w:customStyle="1" w:styleId="Spacer">
    <w:name w:val="Spacer"/>
    <w:basedOn w:val="Normal"/>
    <w:uiPriority w:val="13"/>
    <w:semiHidden/>
    <w:qFormat/>
    <w:rsid w:val="00E87B04"/>
    <w:pPr>
      <w:spacing w:before="0" w:after="0" w:line="120" w:lineRule="atLeast"/>
    </w:pPr>
    <w:rPr>
      <w:rFonts w:eastAsia="Times New Roman" w:cs="Calibri"/>
      <w:sz w:val="10"/>
      <w:szCs w:val="22"/>
    </w:rPr>
  </w:style>
  <w:style w:type="paragraph" w:styleId="Subtitle">
    <w:name w:val="Subtitle"/>
    <w:next w:val="TertiaryTitle"/>
    <w:link w:val="SubtitleChar"/>
    <w:uiPriority w:val="99"/>
    <w:rsid w:val="00E87B04"/>
    <w:pPr>
      <w:spacing w:after="240" w:line="440" w:lineRule="exact"/>
    </w:pPr>
    <w:rPr>
      <w:rFonts w:asciiTheme="majorHAnsi" w:eastAsia="Times New Roman" w:hAnsiTheme="majorHAnsi" w:cstheme="majorHAnsi"/>
      <w:color w:val="53565A"/>
      <w:spacing w:val="-2"/>
      <w:sz w:val="40"/>
      <w:szCs w:val="24"/>
    </w:rPr>
  </w:style>
  <w:style w:type="paragraph" w:customStyle="1" w:styleId="TertiaryTitle">
    <w:name w:val="Tertiary Title"/>
    <w:next w:val="Normal"/>
    <w:uiPriority w:val="99"/>
    <w:rsid w:val="00E87B04"/>
    <w:pPr>
      <w:spacing w:after="0"/>
    </w:pPr>
    <w:rPr>
      <w:rFonts w:asciiTheme="majorHAnsi" w:eastAsia="Times New Roman" w:hAnsiTheme="majorHAnsi" w:cstheme="majorHAnsi"/>
      <w:b/>
      <w:color w:val="53565A"/>
      <w:spacing w:val="2"/>
      <w:sz w:val="28"/>
      <w:szCs w:val="40"/>
      <w:lang w:eastAsia="en-US"/>
    </w:rPr>
  </w:style>
  <w:style w:type="character" w:customStyle="1" w:styleId="SubtitleChar">
    <w:name w:val="Subtitle Char"/>
    <w:basedOn w:val="DefaultParagraphFont"/>
    <w:link w:val="Subtitle"/>
    <w:uiPriority w:val="99"/>
    <w:rsid w:val="00E87B04"/>
    <w:rPr>
      <w:rFonts w:asciiTheme="majorHAnsi" w:eastAsia="Times New Roman" w:hAnsiTheme="majorHAnsi" w:cstheme="majorHAnsi"/>
      <w:color w:val="53565A"/>
      <w:spacing w:val="-2"/>
      <w:sz w:val="40"/>
      <w:szCs w:val="24"/>
    </w:rPr>
  </w:style>
  <w:style w:type="paragraph" w:styleId="Title">
    <w:name w:val="Title"/>
    <w:next w:val="Subtitle"/>
    <w:link w:val="TitleChar"/>
    <w:uiPriority w:val="10"/>
    <w:qFormat/>
    <w:rsid w:val="00E87B04"/>
    <w:pPr>
      <w:spacing w:after="40" w:line="252" w:lineRule="auto"/>
    </w:pPr>
    <w:rPr>
      <w:rFonts w:asciiTheme="majorHAnsi" w:eastAsia="Times New Roman" w:hAnsiTheme="majorHAnsi" w:cstheme="majorHAnsi"/>
      <w:color w:val="004EA8"/>
      <w:spacing w:val="16"/>
      <w:sz w:val="60"/>
      <w:szCs w:val="22"/>
    </w:rPr>
  </w:style>
  <w:style w:type="character" w:customStyle="1" w:styleId="TitleChar">
    <w:name w:val="Title Char"/>
    <w:basedOn w:val="DefaultParagraphFont"/>
    <w:link w:val="Title"/>
    <w:uiPriority w:val="10"/>
    <w:rsid w:val="00E87B04"/>
    <w:rPr>
      <w:rFonts w:asciiTheme="majorHAnsi" w:eastAsia="Times New Roman" w:hAnsiTheme="majorHAnsi" w:cstheme="majorHAnsi"/>
      <w:color w:val="004EA8"/>
      <w:spacing w:val="16"/>
      <w:sz w:val="60"/>
      <w:szCs w:val="22"/>
    </w:rPr>
  </w:style>
  <w:style w:type="paragraph" w:styleId="BalloonText">
    <w:name w:val="Balloon Text"/>
    <w:basedOn w:val="Normal"/>
    <w:link w:val="BalloonTextChar"/>
    <w:uiPriority w:val="99"/>
    <w:semiHidden/>
    <w:rsid w:val="006F59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5965"/>
    <w:rPr>
      <w:rFonts w:ascii="Tahoma" w:hAnsi="Tahoma" w:cs="Tahoma"/>
      <w:spacing w:val="2"/>
      <w:sz w:val="16"/>
      <w:szCs w:val="16"/>
    </w:rPr>
  </w:style>
  <w:style w:type="paragraph" w:styleId="IndexHeading">
    <w:name w:val="index heading"/>
    <w:basedOn w:val="Normal"/>
    <w:next w:val="Index1"/>
    <w:uiPriority w:val="99"/>
    <w:semiHidden/>
    <w:rsid w:val="00E87B04"/>
    <w:rPr>
      <w:rFonts w:asciiTheme="majorHAnsi" w:eastAsiaTheme="majorEastAsia" w:hAnsiTheme="majorHAnsi" w:cstheme="majorBidi"/>
      <w:b/>
      <w:bCs/>
    </w:rPr>
  </w:style>
  <w:style w:type="paragraph" w:styleId="Header">
    <w:name w:val="header"/>
    <w:basedOn w:val="Normal"/>
    <w:link w:val="HeaderChar"/>
    <w:uiPriority w:val="84"/>
    <w:rsid w:val="00E87B04"/>
    <w:pPr>
      <w:spacing w:after="0" w:line="240" w:lineRule="auto"/>
      <w:ind w:right="-784"/>
      <w:jc w:val="right"/>
    </w:pPr>
  </w:style>
  <w:style w:type="character" w:customStyle="1" w:styleId="HeaderChar">
    <w:name w:val="Header Char"/>
    <w:basedOn w:val="DefaultParagraphFont"/>
    <w:link w:val="Header"/>
    <w:uiPriority w:val="84"/>
    <w:rsid w:val="00E87B04"/>
    <w:rPr>
      <w:rFonts w:ascii="Arial" w:hAnsi="Arial" w:cs="Arial"/>
      <w:spacing w:val="-2"/>
      <w:sz w:val="24"/>
    </w:rPr>
  </w:style>
  <w:style w:type="paragraph" w:styleId="Footer">
    <w:name w:val="footer"/>
    <w:basedOn w:val="Normal"/>
    <w:link w:val="FooterChar"/>
    <w:uiPriority w:val="99"/>
    <w:rsid w:val="00E87B04"/>
    <w:pPr>
      <w:tabs>
        <w:tab w:val="right" w:pos="9000"/>
      </w:tabs>
      <w:spacing w:before="0" w:after="0" w:line="240" w:lineRule="auto"/>
      <w:ind w:right="26"/>
    </w:pPr>
    <w:rPr>
      <w:noProof/>
      <w:sz w:val="20"/>
    </w:rPr>
  </w:style>
  <w:style w:type="character" w:customStyle="1" w:styleId="FooterChar">
    <w:name w:val="Footer Char"/>
    <w:basedOn w:val="DefaultParagraphFont"/>
    <w:link w:val="Footer"/>
    <w:uiPriority w:val="99"/>
    <w:rsid w:val="00E87B04"/>
    <w:rPr>
      <w:rFonts w:ascii="Arial" w:hAnsi="Arial" w:cs="Arial"/>
      <w:noProof/>
      <w:spacing w:val="-2"/>
    </w:rPr>
  </w:style>
  <w:style w:type="character" w:styleId="PageNumber">
    <w:name w:val="page number"/>
    <w:uiPriority w:val="49"/>
    <w:rsid w:val="00E87B04"/>
    <w:rPr>
      <w:color w:val="004EA8"/>
      <w:sz w:val="32"/>
      <w:szCs w:val="32"/>
    </w:rPr>
  </w:style>
  <w:style w:type="paragraph" w:styleId="TOCHeading">
    <w:name w:val="TOC Heading"/>
    <w:next w:val="Normal"/>
    <w:uiPriority w:val="39"/>
    <w:rsid w:val="00E87B04"/>
    <w:pPr>
      <w:spacing w:before="480" w:after="360"/>
    </w:pPr>
    <w:rPr>
      <w:rFonts w:asciiTheme="majorHAnsi" w:eastAsiaTheme="majorEastAsia" w:hAnsiTheme="majorHAnsi" w:cstheme="majorBidi"/>
      <w:bCs/>
      <w:color w:val="53565A"/>
      <w:spacing w:val="2"/>
      <w:sz w:val="36"/>
      <w:szCs w:val="28"/>
    </w:rPr>
  </w:style>
  <w:style w:type="paragraph" w:customStyle="1" w:styleId="NormalTight">
    <w:name w:val="Normal Tight"/>
    <w:uiPriority w:val="99"/>
    <w:semiHidden/>
    <w:rsid w:val="00E87B04"/>
    <w:pPr>
      <w:spacing w:after="0" w:line="240" w:lineRule="auto"/>
      <w:ind w:right="2366"/>
    </w:pPr>
    <w:rPr>
      <w:rFonts w:eastAsia="Times New Roman" w:cs="Calibri"/>
      <w:sz w:val="18"/>
      <w:szCs w:val="19"/>
      <w:lang w:eastAsia="en-US"/>
    </w:rPr>
  </w:style>
  <w:style w:type="paragraph" w:customStyle="1" w:styleId="Insidecoverspacer">
    <w:name w:val="Inside cover spacer"/>
    <w:basedOn w:val="NormalTight"/>
    <w:uiPriority w:val="99"/>
    <w:semiHidden/>
    <w:qFormat/>
    <w:rsid w:val="00E87B04"/>
    <w:pPr>
      <w:spacing w:before="5800"/>
      <w:ind w:right="1382"/>
    </w:pPr>
  </w:style>
  <w:style w:type="paragraph" w:styleId="TOC4">
    <w:name w:val="toc 4"/>
    <w:basedOn w:val="TOC1"/>
    <w:next w:val="Normal"/>
    <w:uiPriority w:val="39"/>
    <w:rsid w:val="00E87B04"/>
    <w:pPr>
      <w:ind w:left="450" w:hanging="450"/>
    </w:pPr>
    <w:rPr>
      <w:lang w:eastAsia="en-US"/>
    </w:rPr>
  </w:style>
  <w:style w:type="paragraph" w:styleId="TOC5">
    <w:name w:val="toc 5"/>
    <w:basedOn w:val="TOC2"/>
    <w:next w:val="Normal"/>
    <w:uiPriority w:val="39"/>
    <w:rsid w:val="00E87B04"/>
    <w:pPr>
      <w:ind w:left="1080" w:hanging="634"/>
    </w:pPr>
    <w:rPr>
      <w:lang w:eastAsia="en-US"/>
    </w:rPr>
  </w:style>
  <w:style w:type="paragraph" w:styleId="TOC6">
    <w:name w:val="toc 6"/>
    <w:basedOn w:val="TOC3"/>
    <w:next w:val="Normal"/>
    <w:uiPriority w:val="39"/>
    <w:rsid w:val="00E87B04"/>
    <w:pPr>
      <w:ind w:left="1800" w:hanging="720"/>
    </w:pPr>
    <w:rPr>
      <w:lang w:eastAsia="en-US"/>
    </w:rPr>
  </w:style>
  <w:style w:type="table" w:customStyle="1" w:styleId="Indented">
    <w:name w:val="Indented"/>
    <w:basedOn w:val="TableGrid"/>
    <w:uiPriority w:val="99"/>
    <w:rsid w:val="00E87B04"/>
    <w:pPr>
      <w:spacing w:after="0"/>
    </w:pPr>
    <w:tblPr>
      <w:tblInd w:w="864" w:type="dxa"/>
    </w:tblPr>
    <w:tblStylePr w:type="firstRow">
      <w:pPr>
        <w:keepNext/>
        <w:keepLines/>
        <w:widowControl/>
        <w:wordWrap/>
        <w:spacing w:beforeLines="0" w:before="120" w:beforeAutospacing="0" w:afterLines="0" w:after="30" w:afterAutospacing="0"/>
        <w:jc w:val="left"/>
      </w:pPr>
      <w:rPr>
        <w:b/>
        <w:i w:val="0"/>
        <w:color w:val="FFFFFF" w:themeColor="background1"/>
      </w:rPr>
      <w:tblPr/>
      <w:tcPr>
        <w:shd w:val="clear" w:color="auto" w:fill="009CA6"/>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tblPr/>
      <w:tcPr>
        <w:shd w:val="clear" w:color="auto" w:fill="C6EEF0"/>
      </w:tcPr>
    </w:tblStylePr>
    <w:tblStylePr w:type="band1Vert">
      <w:pPr>
        <w:jc w:val="right"/>
      </w:pPr>
    </w:tblStylePr>
    <w:tblStylePr w:type="band2Vert">
      <w:pPr>
        <w:jc w:val="right"/>
      </w:pPr>
    </w:tblStylePr>
    <w:tblStylePr w:type="band1Horz">
      <w:tblPr/>
      <w:tcPr>
        <w:shd w:val="clear" w:color="auto" w:fill="FFFFFF" w:themeFill="background1"/>
      </w:tcPr>
    </w:tblStylePr>
    <w:tblStylePr w:type="band2Horz">
      <w:pPr>
        <w:jc w:val="left"/>
      </w:pPr>
      <w:tblPr/>
      <w:tcPr>
        <w:shd w:val="clear" w:color="auto" w:fill="C6EEF0"/>
      </w:tcPr>
    </w:tblStylePr>
  </w:style>
  <w:style w:type="paragraph" w:customStyle="1" w:styleId="Tabletextright">
    <w:name w:val="Table text right"/>
    <w:basedOn w:val="Normal"/>
    <w:uiPriority w:val="5"/>
    <w:qFormat/>
    <w:rsid w:val="00BC118F"/>
    <w:pPr>
      <w:widowControl w:val="0"/>
      <w:spacing w:before="60" w:after="60" w:line="240" w:lineRule="auto"/>
      <w:jc w:val="right"/>
    </w:pPr>
    <w:rPr>
      <w:rFonts w:eastAsiaTheme="minorHAnsi"/>
      <w:spacing w:val="2"/>
      <w:sz w:val="19"/>
      <w:szCs w:val="19"/>
      <w:lang w:val="en-US" w:eastAsia="en-US"/>
    </w:rPr>
  </w:style>
  <w:style w:type="paragraph" w:customStyle="1" w:styleId="Tabletextcentred">
    <w:name w:val="Table text centred"/>
    <w:basedOn w:val="Normal"/>
    <w:uiPriority w:val="5"/>
    <w:qFormat/>
    <w:rsid w:val="00E87B04"/>
    <w:pPr>
      <w:widowControl w:val="0"/>
      <w:spacing w:before="0" w:after="0" w:line="240" w:lineRule="auto"/>
      <w:jc w:val="center"/>
    </w:pPr>
    <w:rPr>
      <w:rFonts w:eastAsiaTheme="minorHAnsi"/>
      <w:spacing w:val="2"/>
      <w:sz w:val="20"/>
      <w:szCs w:val="19"/>
      <w:lang w:val="en-US" w:eastAsia="en-US"/>
    </w:rPr>
  </w:style>
  <w:style w:type="paragraph" w:customStyle="1" w:styleId="Tableheader">
    <w:name w:val="Table header"/>
    <w:basedOn w:val="Normal"/>
    <w:uiPriority w:val="5"/>
    <w:qFormat/>
    <w:rsid w:val="00E87B04"/>
    <w:pPr>
      <w:keepNext/>
      <w:widowControl w:val="0"/>
      <w:spacing w:line="240" w:lineRule="auto"/>
    </w:pPr>
    <w:rPr>
      <w:rFonts w:eastAsiaTheme="minorHAnsi"/>
      <w:color w:val="FFFFFF" w:themeColor="background1"/>
      <w:spacing w:val="2"/>
      <w:szCs w:val="21"/>
      <w:lang w:val="en-US" w:eastAsia="en-US"/>
    </w:rPr>
  </w:style>
  <w:style w:type="paragraph" w:customStyle="1" w:styleId="Tabletextindent">
    <w:name w:val="Table text indent"/>
    <w:basedOn w:val="Normal"/>
    <w:uiPriority w:val="5"/>
    <w:qFormat/>
    <w:rsid w:val="00E87B04"/>
    <w:pPr>
      <w:widowControl w:val="0"/>
      <w:spacing w:before="0" w:after="0" w:line="240" w:lineRule="auto"/>
      <w:ind w:left="288"/>
    </w:pPr>
    <w:rPr>
      <w:rFonts w:eastAsiaTheme="minorHAnsi"/>
      <w:spacing w:val="2"/>
      <w:sz w:val="19"/>
      <w:szCs w:val="19"/>
      <w:lang w:val="en-US" w:eastAsia="en-US"/>
    </w:rPr>
  </w:style>
  <w:style w:type="paragraph" w:styleId="ListNumber4">
    <w:name w:val="List Number 4"/>
    <w:basedOn w:val="Normal"/>
    <w:uiPriority w:val="9"/>
    <w:rsid w:val="00E87B04"/>
    <w:pPr>
      <w:numPr>
        <w:numId w:val="36"/>
      </w:numPr>
      <w:contextualSpacing/>
    </w:pPr>
  </w:style>
  <w:style w:type="paragraph" w:styleId="FootnoteText">
    <w:name w:val="footnote text"/>
    <w:basedOn w:val="Normal"/>
    <w:link w:val="FootnoteTextChar"/>
    <w:uiPriority w:val="99"/>
    <w:semiHidden/>
    <w:rsid w:val="00E87B04"/>
    <w:pPr>
      <w:spacing w:before="0" w:after="0" w:line="240" w:lineRule="auto"/>
    </w:pPr>
    <w:rPr>
      <w:sz w:val="17"/>
    </w:rPr>
  </w:style>
  <w:style w:type="character" w:customStyle="1" w:styleId="FootnoteTextChar">
    <w:name w:val="Footnote Text Char"/>
    <w:basedOn w:val="DefaultParagraphFont"/>
    <w:link w:val="FootnoteText"/>
    <w:uiPriority w:val="99"/>
    <w:semiHidden/>
    <w:rsid w:val="00E87B04"/>
    <w:rPr>
      <w:rFonts w:ascii="Arial" w:hAnsi="Arial" w:cs="Arial"/>
      <w:spacing w:val="-2"/>
      <w:sz w:val="17"/>
    </w:rPr>
  </w:style>
  <w:style w:type="character" w:styleId="FootnoteReference">
    <w:name w:val="footnote reference"/>
    <w:basedOn w:val="DefaultParagraphFont"/>
    <w:uiPriority w:val="99"/>
    <w:semiHidden/>
    <w:rsid w:val="00E87B04"/>
    <w:rPr>
      <w:vertAlign w:val="superscript"/>
    </w:rPr>
  </w:style>
  <w:style w:type="paragraph" w:customStyle="1" w:styleId="NoteNormalindent">
    <w:name w:val="Note Normal indent"/>
    <w:basedOn w:val="NoteNormal"/>
    <w:uiPriority w:val="9"/>
    <w:rsid w:val="00E87B04"/>
    <w:pPr>
      <w:ind w:left="792"/>
    </w:pPr>
  </w:style>
  <w:style w:type="paragraph" w:styleId="Caption">
    <w:name w:val="caption"/>
    <w:basedOn w:val="Normal"/>
    <w:next w:val="Normal"/>
    <w:uiPriority w:val="6"/>
    <w:rsid w:val="00431C76"/>
    <w:pPr>
      <w:keepNext/>
      <w:spacing w:before="240" w:after="0" w:line="240" w:lineRule="auto"/>
    </w:pPr>
    <w:rPr>
      <w:rFonts w:asciiTheme="majorHAnsi" w:hAnsiTheme="majorHAnsi"/>
      <w:color w:val="auto"/>
      <w:sz w:val="20"/>
    </w:rPr>
  </w:style>
  <w:style w:type="character" w:styleId="PlaceholderText">
    <w:name w:val="Placeholder Text"/>
    <w:basedOn w:val="DefaultParagraphFont"/>
    <w:uiPriority w:val="99"/>
    <w:semiHidden/>
    <w:rsid w:val="00E87B04"/>
    <w:rPr>
      <w:color w:val="808080"/>
    </w:rPr>
  </w:style>
  <w:style w:type="paragraph" w:styleId="ListBullet3">
    <w:name w:val="List Bullet 3"/>
    <w:basedOn w:val="Normal"/>
    <w:uiPriority w:val="9"/>
    <w:rsid w:val="00E87B04"/>
    <w:pPr>
      <w:numPr>
        <w:numId w:val="31"/>
      </w:numPr>
      <w:spacing w:before="0" w:after="180"/>
      <w:contextualSpacing/>
    </w:pPr>
  </w:style>
  <w:style w:type="paragraph" w:styleId="ListBullet4">
    <w:name w:val="List Bullet 4"/>
    <w:basedOn w:val="Normal"/>
    <w:uiPriority w:val="9"/>
    <w:rsid w:val="00E87B04"/>
    <w:pPr>
      <w:numPr>
        <w:numId w:val="32"/>
      </w:numPr>
      <w:spacing w:before="0" w:after="180"/>
      <w:contextualSpacing/>
    </w:pPr>
  </w:style>
  <w:style w:type="character" w:styleId="CommentReference">
    <w:name w:val="annotation reference"/>
    <w:basedOn w:val="DefaultParagraphFont"/>
    <w:uiPriority w:val="99"/>
    <w:semiHidden/>
    <w:unhideWhenUsed/>
    <w:rsid w:val="00E87B04"/>
    <w:rPr>
      <w:sz w:val="16"/>
      <w:szCs w:val="16"/>
    </w:rPr>
  </w:style>
  <w:style w:type="paragraph" w:styleId="ListNumber">
    <w:name w:val="List Number"/>
    <w:basedOn w:val="Normal"/>
    <w:uiPriority w:val="3"/>
    <w:rsid w:val="00E87B04"/>
    <w:pPr>
      <w:numPr>
        <w:numId w:val="33"/>
      </w:numPr>
      <w:contextualSpacing/>
    </w:pPr>
  </w:style>
  <w:style w:type="paragraph" w:styleId="ListNumber2">
    <w:name w:val="List Number 2"/>
    <w:basedOn w:val="Normal"/>
    <w:uiPriority w:val="3"/>
    <w:rsid w:val="00E87B04"/>
    <w:pPr>
      <w:numPr>
        <w:numId w:val="35"/>
      </w:numPr>
      <w:contextualSpacing/>
    </w:pPr>
  </w:style>
  <w:style w:type="paragraph" w:styleId="CommentSubject">
    <w:name w:val="annotation subject"/>
    <w:basedOn w:val="Normal"/>
    <w:next w:val="Normal"/>
    <w:link w:val="CommentSubjectChar"/>
    <w:uiPriority w:val="99"/>
    <w:semiHidden/>
    <w:unhideWhenUsed/>
    <w:rsid w:val="00E87B04"/>
    <w:pPr>
      <w:spacing w:before="0" w:after="180" w:line="240" w:lineRule="auto"/>
    </w:pPr>
    <w:rPr>
      <w:b/>
      <w:bCs/>
    </w:rPr>
  </w:style>
  <w:style w:type="character" w:customStyle="1" w:styleId="CommentSubjectChar">
    <w:name w:val="Comment Subject Char"/>
    <w:basedOn w:val="DefaultParagraphFont"/>
    <w:link w:val="CommentSubject"/>
    <w:uiPriority w:val="99"/>
    <w:semiHidden/>
    <w:rsid w:val="00E87B04"/>
    <w:rPr>
      <w:rFonts w:ascii="Arial" w:hAnsi="Arial" w:cs="Arial"/>
      <w:b/>
      <w:bCs/>
      <w:sz w:val="24"/>
    </w:rPr>
  </w:style>
  <w:style w:type="paragraph" w:styleId="Revision">
    <w:name w:val="Revision"/>
    <w:hidden/>
    <w:uiPriority w:val="99"/>
    <w:semiHidden/>
    <w:rsid w:val="00B263EE"/>
    <w:pPr>
      <w:spacing w:after="0" w:line="240" w:lineRule="auto"/>
    </w:pPr>
    <w:rPr>
      <w:sz w:val="22"/>
      <w:szCs w:val="22"/>
    </w:rPr>
  </w:style>
  <w:style w:type="paragraph" w:styleId="ListNumber3">
    <w:name w:val="List Number 3"/>
    <w:basedOn w:val="Normal"/>
    <w:uiPriority w:val="3"/>
    <w:rsid w:val="00E87B04"/>
    <w:pPr>
      <w:numPr>
        <w:ilvl w:val="1"/>
        <w:numId w:val="35"/>
      </w:numPr>
      <w:contextualSpacing/>
    </w:pPr>
  </w:style>
  <w:style w:type="table" w:customStyle="1" w:styleId="DTFtexttable">
    <w:name w:val="DTF text table"/>
    <w:basedOn w:val="TableGrid"/>
    <w:uiPriority w:val="99"/>
    <w:rsid w:val="00DF2BB3"/>
    <w:pPr>
      <w:spacing w:before="30" w:after="30" w:line="264" w:lineRule="auto"/>
    </w:pPr>
    <w:tblPr>
      <w:tblBorders>
        <w:top w:val="none" w:sz="0" w:space="0" w:color="auto"/>
        <w:left w:val="none" w:sz="0" w:space="0" w:color="auto"/>
        <w:bottom w:val="single" w:sz="12" w:space="0" w:color="0072CE" w:themeColor="accent1"/>
        <w:right w:val="none" w:sz="0" w:space="0" w:color="auto"/>
        <w:insideH w:val="none" w:sz="0" w:space="0" w:color="auto"/>
        <w:insideV w:val="none" w:sz="0" w:space="0" w:color="auto"/>
      </w:tblBorders>
    </w:tblPr>
    <w:tcPr>
      <w:shd w:val="clear" w:color="auto" w:fill="FFFFFF" w:themeFill="background1"/>
    </w:tcPr>
    <w:tblStylePr w:type="firstRow">
      <w:pPr>
        <w:keepNext/>
        <w:keepLines/>
        <w:widowControl/>
        <w:wordWrap/>
        <w:spacing w:beforeLines="0" w:before="120" w:beforeAutospacing="0" w:afterLines="0" w:after="30" w:afterAutospacing="0"/>
        <w:jc w:val="left"/>
      </w:pPr>
      <w:rPr>
        <w:b/>
        <w:i w:val="0"/>
        <w:color w:val="FFFFFF" w:themeColor="background1"/>
      </w:rPr>
      <w:tblPr/>
      <w:tcPr>
        <w:shd w:val="clear" w:color="auto" w:fill="0072CE" w:themeFill="accent1"/>
        <w:vAlign w:val="bottom"/>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tblPr/>
      <w:tcPr>
        <w:shd w:val="clear" w:color="auto" w:fill="B7DBFF" w:themeFill="accent3" w:themeFillTint="33"/>
      </w:tcPr>
    </w:tblStylePr>
    <w:tblStylePr w:type="lastCol">
      <w:pPr>
        <w:jc w:val="left"/>
      </w:pPr>
    </w:tblStylePr>
    <w:tblStylePr w:type="band1Vert">
      <w:pPr>
        <w:jc w:val="left"/>
      </w:pPr>
    </w:tblStylePr>
    <w:tblStylePr w:type="band2Vert">
      <w:pPr>
        <w:jc w:val="left"/>
      </w:pPr>
    </w:tblStylePr>
    <w:tblStylePr w:type="band2Horz">
      <w:pPr>
        <w:jc w:val="left"/>
      </w:pPr>
      <w:tblPr/>
      <w:tcPr>
        <w:shd w:val="clear" w:color="auto" w:fill="B7DBFF"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paragraph" w:styleId="ListBullet">
    <w:name w:val="List Bullet"/>
    <w:basedOn w:val="Normal"/>
    <w:uiPriority w:val="3"/>
    <w:rsid w:val="001D0B45"/>
    <w:pPr>
      <w:numPr>
        <w:numId w:val="29"/>
      </w:numPr>
      <w:spacing w:before="0" w:line="252" w:lineRule="auto"/>
      <w:ind w:left="288" w:hanging="288"/>
    </w:pPr>
    <w:rPr>
      <w:szCs w:val="22"/>
    </w:rPr>
  </w:style>
  <w:style w:type="paragraph" w:styleId="ListBullet2">
    <w:name w:val="List Bullet 2"/>
    <w:basedOn w:val="Normal"/>
    <w:uiPriority w:val="3"/>
    <w:rsid w:val="00E87B04"/>
    <w:pPr>
      <w:numPr>
        <w:numId w:val="30"/>
      </w:numPr>
      <w:spacing w:before="0" w:after="180"/>
      <w:contextualSpacing/>
    </w:pPr>
    <w:rPr>
      <w:szCs w:val="22"/>
    </w:rPr>
  </w:style>
  <w:style w:type="paragraph" w:styleId="ListNumber5">
    <w:name w:val="List Number 5"/>
    <w:basedOn w:val="Normal"/>
    <w:uiPriority w:val="9"/>
    <w:rsid w:val="00E87B04"/>
    <w:pPr>
      <w:numPr>
        <w:numId w:val="37"/>
      </w:numPr>
      <w:contextualSpacing/>
    </w:pPr>
  </w:style>
  <w:style w:type="paragraph" w:customStyle="1" w:styleId="Introduction">
    <w:name w:val="Introduction"/>
    <w:basedOn w:val="Normal"/>
    <w:uiPriority w:val="2"/>
    <w:qFormat/>
    <w:rsid w:val="000A7A1B"/>
    <w:pPr>
      <w:spacing w:after="280"/>
    </w:pPr>
    <w:rPr>
      <w:rFonts w:asciiTheme="minorHAnsi" w:hAnsiTheme="minorHAnsi"/>
      <w:color w:val="0072CE" w:themeColor="accent1"/>
      <w:sz w:val="26"/>
      <w:szCs w:val="26"/>
    </w:rPr>
  </w:style>
  <w:style w:type="paragraph" w:customStyle="1" w:styleId="Source">
    <w:name w:val="Source"/>
    <w:basedOn w:val="Normal"/>
    <w:next w:val="Normal"/>
    <w:uiPriority w:val="51"/>
    <w:qFormat/>
    <w:rsid w:val="00E87B04"/>
    <w:pPr>
      <w:spacing w:before="20" w:after="60" w:line="240" w:lineRule="auto"/>
    </w:pPr>
    <w:rPr>
      <w:rFonts w:asciiTheme="majorHAnsi" w:eastAsiaTheme="minorHAnsi" w:hAnsiTheme="majorHAnsi"/>
      <w:i/>
      <w:sz w:val="14"/>
      <w:szCs w:val="22"/>
      <w:lang w:eastAsia="en-US"/>
    </w:rPr>
  </w:style>
  <w:style w:type="paragraph" w:customStyle="1" w:styleId="Tabletext">
    <w:name w:val="Table text"/>
    <w:basedOn w:val="Tabletextindent"/>
    <w:uiPriority w:val="5"/>
    <w:qFormat/>
    <w:rsid w:val="00006764"/>
    <w:pPr>
      <w:spacing w:before="60" w:after="60" w:line="252" w:lineRule="auto"/>
      <w:ind w:left="0"/>
    </w:pPr>
    <w:rPr>
      <w:rFonts w:asciiTheme="minorHAnsi" w:hAnsiTheme="minorHAnsi"/>
      <w:spacing w:val="0"/>
    </w:rPr>
  </w:style>
  <w:style w:type="paragraph" w:customStyle="1" w:styleId="Acknowledgement">
    <w:name w:val="Acknowledgement"/>
    <w:basedOn w:val="TOCHeading"/>
    <w:qFormat/>
    <w:rsid w:val="007D5272"/>
    <w:pPr>
      <w:keepNext/>
      <w:keepLines/>
      <w:spacing w:before="0" w:after="240" w:line="216" w:lineRule="auto"/>
    </w:pPr>
    <w:rPr>
      <w:rFonts w:eastAsiaTheme="minorHAnsi" w:cstheme="minorBidi"/>
      <w:caps/>
      <w:color w:val="auto"/>
      <w:spacing w:val="0"/>
      <w:szCs w:val="22"/>
      <w:lang w:eastAsia="en-US"/>
    </w:rPr>
  </w:style>
  <w:style w:type="paragraph" w:customStyle="1" w:styleId="Insidecovertext">
    <w:name w:val="Inside cover text"/>
    <w:uiPriority w:val="2"/>
    <w:qFormat/>
    <w:rsid w:val="00AE7009"/>
    <w:pPr>
      <w:spacing w:line="252" w:lineRule="auto"/>
    </w:pPr>
    <w:rPr>
      <w:rFonts w:ascii="VIC Light" w:hAnsi="VIC Light" w:cs="Arial"/>
      <w:spacing w:val="-2"/>
      <w:sz w:val="19"/>
      <w:szCs w:val="19"/>
    </w:rPr>
  </w:style>
  <w:style w:type="paragraph" w:customStyle="1" w:styleId="Indigenoustitle">
    <w:name w:val="Indigenous title"/>
    <w:basedOn w:val="Normal"/>
    <w:uiPriority w:val="2"/>
    <w:qFormat/>
    <w:rsid w:val="00AE7009"/>
    <w:pPr>
      <w:spacing w:before="0" w:line="252" w:lineRule="auto"/>
      <w:jc w:val="center"/>
    </w:pPr>
    <w:rPr>
      <w:rFonts w:ascii="VIC Light" w:hAnsi="VIC Light"/>
      <w:i/>
      <w:iCs/>
      <w:sz w:val="16"/>
      <w:szCs w:val="16"/>
    </w:rPr>
  </w:style>
  <w:style w:type="paragraph" w:customStyle="1" w:styleId="Tabletextbold">
    <w:name w:val="Table text bold"/>
    <w:basedOn w:val="Tabletext"/>
    <w:uiPriority w:val="2"/>
    <w:qFormat/>
    <w:rsid w:val="00006764"/>
    <w:rPr>
      <w:rFonts w:asciiTheme="majorHAnsi" w:hAnsiTheme="majorHAnsi"/>
    </w:rPr>
  </w:style>
  <w:style w:type="paragraph" w:styleId="Quote">
    <w:name w:val="Quote"/>
    <w:basedOn w:val="Normal"/>
    <w:next w:val="Normal"/>
    <w:link w:val="QuoteChar"/>
    <w:uiPriority w:val="14"/>
    <w:qFormat/>
    <w:rsid w:val="00D701E4"/>
    <w:pPr>
      <w:pBdr>
        <w:top w:val="single" w:sz="12" w:space="6" w:color="0072CE" w:themeColor="accent1"/>
        <w:bottom w:val="single" w:sz="12" w:space="4" w:color="0072CE" w:themeColor="accent1"/>
      </w:pBdr>
      <w:tabs>
        <w:tab w:val="right" w:pos="8162"/>
      </w:tabs>
      <w:spacing w:before="200" w:after="200" w:line="288" w:lineRule="auto"/>
      <w:ind w:right="864"/>
    </w:pPr>
    <w:rPr>
      <w:rFonts w:asciiTheme="minorHAnsi" w:hAnsiTheme="minorHAnsi" w:cstheme="minorBidi"/>
      <w:color w:val="0072CE" w:themeColor="accent1"/>
      <w:sz w:val="30"/>
      <w:szCs w:val="18"/>
    </w:rPr>
  </w:style>
  <w:style w:type="character" w:customStyle="1" w:styleId="QuoteChar">
    <w:name w:val="Quote Char"/>
    <w:basedOn w:val="DefaultParagraphFont"/>
    <w:link w:val="Quote"/>
    <w:uiPriority w:val="14"/>
    <w:rsid w:val="00D701E4"/>
    <w:rPr>
      <w:color w:val="0072CE" w:themeColor="accent1"/>
      <w:sz w:val="30"/>
      <w:szCs w:val="18"/>
    </w:rPr>
  </w:style>
  <w:style w:type="paragraph" w:customStyle="1" w:styleId="Tablebullet">
    <w:name w:val="Table bullet"/>
    <w:basedOn w:val="Tabletext"/>
    <w:uiPriority w:val="2"/>
    <w:qFormat/>
    <w:rsid w:val="00B934AF"/>
    <w:pPr>
      <w:numPr>
        <w:numId w:val="39"/>
      </w:numPr>
    </w:pPr>
    <w:rPr>
      <w:lang w:val="en-GB"/>
    </w:rPr>
  </w:style>
  <w:style w:type="paragraph" w:customStyle="1" w:styleId="TableParagraph">
    <w:name w:val="Table Paragraph"/>
    <w:basedOn w:val="Normal"/>
    <w:uiPriority w:val="1"/>
    <w:qFormat/>
    <w:rsid w:val="00431C76"/>
    <w:pPr>
      <w:keepLines w:val="0"/>
      <w:widowControl w:val="0"/>
      <w:autoSpaceDE w:val="0"/>
      <w:autoSpaceDN w:val="0"/>
      <w:spacing w:before="0" w:after="0" w:line="240" w:lineRule="auto"/>
      <w:jc w:val="right"/>
    </w:pPr>
    <w:rPr>
      <w:rFonts w:ascii="VIC Light" w:eastAsia="VIC Light" w:hAnsi="VIC Light" w:cs="VIC Light"/>
      <w:color w:val="auto"/>
      <w:szCs w:val="22"/>
      <w:lang w:val="en-US" w:eastAsia="en-US"/>
    </w:rPr>
  </w:style>
  <w:style w:type="paragraph" w:styleId="ListParagraph">
    <w:name w:val="List Paragraph"/>
    <w:basedOn w:val="Normal"/>
    <w:uiPriority w:val="1"/>
    <w:qFormat/>
    <w:rsid w:val="0030764A"/>
    <w:pPr>
      <w:keepLines w:val="0"/>
      <w:widowControl w:val="0"/>
      <w:autoSpaceDE w:val="0"/>
      <w:autoSpaceDN w:val="0"/>
      <w:spacing w:before="54" w:after="0" w:line="240" w:lineRule="auto"/>
      <w:ind w:left="903" w:hanging="227"/>
    </w:pPr>
    <w:rPr>
      <w:rFonts w:ascii="VIC Light" w:eastAsia="VIC Light" w:hAnsi="VIC Light" w:cs="VIC Light"/>
      <w:color w:val="auto"/>
      <w:szCs w:val="22"/>
      <w:lang w:val="en-US" w:eastAsia="en-US"/>
    </w:rPr>
  </w:style>
  <w:style w:type="character" w:styleId="UnresolvedMention">
    <w:name w:val="Unresolved Mention"/>
    <w:basedOn w:val="DefaultParagraphFont"/>
    <w:uiPriority w:val="99"/>
    <w:semiHidden/>
    <w:unhideWhenUsed/>
    <w:rsid w:val="009F6E4C"/>
    <w:rPr>
      <w:color w:val="605E5C"/>
      <w:shd w:val="clear" w:color="auto" w:fill="E1DFDD"/>
    </w:rPr>
  </w:style>
  <w:style w:type="paragraph" w:styleId="BodyText">
    <w:name w:val="Body Text"/>
    <w:basedOn w:val="Normal"/>
    <w:link w:val="BodyTextChar"/>
    <w:uiPriority w:val="1"/>
    <w:qFormat/>
    <w:rsid w:val="00E73336"/>
    <w:pPr>
      <w:keepLines w:val="0"/>
      <w:widowControl w:val="0"/>
      <w:autoSpaceDE w:val="0"/>
      <w:autoSpaceDN w:val="0"/>
      <w:spacing w:before="0" w:after="0" w:line="240" w:lineRule="auto"/>
    </w:pPr>
    <w:rPr>
      <w:rFonts w:ascii="VIC Light" w:eastAsia="VIC Light" w:hAnsi="VIC Light" w:cs="VIC Light"/>
      <w:color w:val="auto"/>
      <w:sz w:val="18"/>
      <w:szCs w:val="18"/>
      <w:lang w:val="en-US" w:eastAsia="en-US"/>
    </w:rPr>
  </w:style>
  <w:style w:type="character" w:customStyle="1" w:styleId="BodyTextChar">
    <w:name w:val="Body Text Char"/>
    <w:basedOn w:val="DefaultParagraphFont"/>
    <w:link w:val="BodyText"/>
    <w:uiPriority w:val="1"/>
    <w:rsid w:val="00E73336"/>
    <w:rPr>
      <w:rFonts w:ascii="VIC Light" w:eastAsia="VIC Light" w:hAnsi="VIC Light" w:cs="VIC Light"/>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footer" Target="footer3.xml"/><Relationship Id="rId26" Type="http://schemas.openxmlformats.org/officeDocument/2006/relationships/footer" Target="footer6.xml"/><Relationship Id="rId39" Type="http://schemas.openxmlformats.org/officeDocument/2006/relationships/footer" Target="footer8.xml"/><Relationship Id="rId21" Type="http://schemas.openxmlformats.org/officeDocument/2006/relationships/footer" Target="footer5.xml"/><Relationship Id="rId34" Type="http://schemas.openxmlformats.org/officeDocument/2006/relationships/diagramLayout" Target="diagrams/layout2.xml"/><Relationship Id="rId42" Type="http://schemas.openxmlformats.org/officeDocument/2006/relationships/footer" Target="footer10.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diagramLayout" Target="diagrams/layout1.xml"/><Relationship Id="rId41"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mailto:information@dtf.vic.gov.au" TargetMode="External"/><Relationship Id="rId32" Type="http://schemas.microsoft.com/office/2007/relationships/diagramDrawing" Target="diagrams/drawing1.xml"/><Relationship Id="rId37" Type="http://schemas.microsoft.com/office/2007/relationships/diagramDrawing" Target="diagrams/drawing2.xml"/><Relationship Id="rId40" Type="http://schemas.openxmlformats.org/officeDocument/2006/relationships/footer" Target="footer9.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3.png"/><Relationship Id="rId28" Type="http://schemas.openxmlformats.org/officeDocument/2006/relationships/diagramData" Target="diagrams/data1.xml"/><Relationship Id="rId36" Type="http://schemas.openxmlformats.org/officeDocument/2006/relationships/diagramColors" Target="diagrams/colors2.xml"/><Relationship Id="rId10" Type="http://schemas.openxmlformats.org/officeDocument/2006/relationships/webSettings" Target="webSettings.xml"/><Relationship Id="rId19" Type="http://schemas.openxmlformats.org/officeDocument/2006/relationships/footer" Target="footer4.xml"/><Relationship Id="rId31" Type="http://schemas.openxmlformats.org/officeDocument/2006/relationships/diagramColors" Target="diagrams/colors1.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2.png"/><Relationship Id="rId27" Type="http://schemas.openxmlformats.org/officeDocument/2006/relationships/footer" Target="footer7.xml"/><Relationship Id="rId30" Type="http://schemas.openxmlformats.org/officeDocument/2006/relationships/diagramQuickStyle" Target="diagrams/quickStyle1.xml"/><Relationship Id="rId35" Type="http://schemas.openxmlformats.org/officeDocument/2006/relationships/diagramQuickStyle" Target="diagrams/quickStyle2.xml"/><Relationship Id="rId43" Type="http://schemas.openxmlformats.org/officeDocument/2006/relationships/fontTable" Target="fontTable.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hyperlink" Target="http://www.dtf.vic.gov.au/" TargetMode="External"/><Relationship Id="rId33" Type="http://schemas.openxmlformats.org/officeDocument/2006/relationships/diagramData" Target="diagrams/data2.xml"/><Relationship Id="rId38" Type="http://schemas.openxmlformats.org/officeDocument/2006/relationships/header" Target="header4.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diagrams/_rels/data2.xml.rels><?xml version="1.0" encoding="UTF-8" standalone="yes"?>
<Relationships xmlns="http://schemas.openxmlformats.org/package/2006/relationships"><Relationship Id="rId1" Type="http://schemas.openxmlformats.org/officeDocument/2006/relationships/image" Target="../media/image4.png"/></Relationships>
</file>

<file path=word/diagrams/_rels/drawing2.xml.rels><?xml version="1.0" encoding="UTF-8" standalone="yes"?>
<Relationships xmlns="http://schemas.openxmlformats.org/package/2006/relationships"><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419B292-B8F9-4647-A7D4-814B7E7012AD}"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AU"/>
        </a:p>
      </dgm:t>
    </dgm:pt>
    <dgm:pt modelId="{8994D521-5C4B-42AA-AB4A-854EC85C20B5}">
      <dgm:prSet phldrT="[Text]"/>
      <dgm:spPr/>
      <dgm:t>
        <a:bodyPr/>
        <a:lstStyle/>
        <a:p>
          <a:r>
            <a:rPr lang="en-US" b="1"/>
            <a:t>Office of the Secretary</a:t>
          </a:r>
          <a:br>
            <a:rPr lang="en-US" b="1"/>
          </a:br>
          <a:r>
            <a:rPr lang="en-US"/>
            <a:t>Chris Barrett</a:t>
          </a:r>
          <a:br>
            <a:rPr lang="en-US"/>
          </a:br>
          <a:r>
            <a:rPr lang="en-US"/>
            <a:t>Secretary</a:t>
          </a:r>
          <a:endParaRPr lang="en-AU"/>
        </a:p>
      </dgm:t>
    </dgm:pt>
    <dgm:pt modelId="{E8617F96-16A9-4FFF-9872-A609B5F25CBA}" type="parTrans" cxnId="{18DF33C2-1832-4203-860E-259ECB0CFD4C}">
      <dgm:prSet/>
      <dgm:spPr/>
      <dgm:t>
        <a:bodyPr/>
        <a:lstStyle/>
        <a:p>
          <a:endParaRPr lang="en-AU"/>
        </a:p>
      </dgm:t>
    </dgm:pt>
    <dgm:pt modelId="{56DA7CEE-B36F-46FD-A370-6E80EF394822}" type="sibTrans" cxnId="{18DF33C2-1832-4203-860E-259ECB0CFD4C}">
      <dgm:prSet/>
      <dgm:spPr/>
      <dgm:t>
        <a:bodyPr/>
        <a:lstStyle/>
        <a:p>
          <a:endParaRPr lang="en-AU"/>
        </a:p>
      </dgm:t>
    </dgm:pt>
    <dgm:pt modelId="{E3E3308E-40AD-4DDF-8D86-826B5DB2DEE7}">
      <dgm:prSet phldrT="[Text]"/>
      <dgm:spPr/>
      <dgm:t>
        <a:bodyPr/>
        <a:lstStyle/>
        <a:p>
          <a:r>
            <a:rPr lang="en-US" b="1"/>
            <a:t>Budget and Finance Division</a:t>
          </a:r>
          <a:br>
            <a:rPr lang="en-US" b="1"/>
          </a:br>
          <a:r>
            <a:rPr lang="en-US"/>
            <a:t>Chris Hotham</a:t>
          </a:r>
          <a:br>
            <a:rPr lang="en-US"/>
          </a:br>
          <a:r>
            <a:rPr lang="en-US"/>
            <a:t>Deputy Secretary</a:t>
          </a:r>
          <a:endParaRPr lang="en-AU"/>
        </a:p>
      </dgm:t>
    </dgm:pt>
    <dgm:pt modelId="{B28BDE51-992D-49BD-B5B9-A30B7E55E480}" type="sibTrans" cxnId="{18C5028F-9E5D-4B8F-AE5C-10409DAF05A2}">
      <dgm:prSet/>
      <dgm:spPr/>
      <dgm:t>
        <a:bodyPr/>
        <a:lstStyle/>
        <a:p>
          <a:endParaRPr lang="en-AU"/>
        </a:p>
      </dgm:t>
    </dgm:pt>
    <dgm:pt modelId="{72D462AA-6FF4-4F5B-8B16-E3417E528713}" type="parTrans" cxnId="{18C5028F-9E5D-4B8F-AE5C-10409DAF05A2}">
      <dgm:prSet/>
      <dgm:spPr>
        <a:ln w="12700">
          <a:solidFill>
            <a:schemeClr val="accent1"/>
          </a:solidFill>
        </a:ln>
      </dgm:spPr>
      <dgm:t>
        <a:bodyPr/>
        <a:lstStyle/>
        <a:p>
          <a:endParaRPr lang="en-AU"/>
        </a:p>
      </dgm:t>
    </dgm:pt>
    <dgm:pt modelId="{A2ADAFD4-0D4D-4C0E-B6F5-C0CDD4ADEB12}">
      <dgm:prSet/>
      <dgm:spPr/>
      <dgm:t>
        <a:bodyPr/>
        <a:lstStyle/>
        <a:p>
          <a:r>
            <a:rPr lang="en-US" b="1"/>
            <a:t>Infrastructure Division</a:t>
          </a:r>
          <a:br>
            <a:rPr lang="en-US" b="1"/>
          </a:br>
          <a:r>
            <a:rPr lang="en-US"/>
            <a:t>Kate O’Sullivan</a:t>
          </a:r>
          <a:br>
            <a:rPr lang="en-US"/>
          </a:br>
          <a:r>
            <a:rPr lang="en-US"/>
            <a:t>Deputy Secretary</a:t>
          </a:r>
          <a:endParaRPr lang="en-AU"/>
        </a:p>
      </dgm:t>
    </dgm:pt>
    <dgm:pt modelId="{FDF57CFF-87C8-4368-9028-1E6116850CFC}" type="sibTrans" cxnId="{A0C81743-6107-4F47-9DB2-F8CB7EDCA123}">
      <dgm:prSet/>
      <dgm:spPr/>
      <dgm:t>
        <a:bodyPr/>
        <a:lstStyle/>
        <a:p>
          <a:endParaRPr lang="en-AU"/>
        </a:p>
      </dgm:t>
    </dgm:pt>
    <dgm:pt modelId="{E94DF019-CBD1-4FC8-B17C-FEAE80EE7E38}" type="parTrans" cxnId="{A0C81743-6107-4F47-9DB2-F8CB7EDCA123}">
      <dgm:prSet/>
      <dgm:spPr>
        <a:ln w="12700">
          <a:solidFill>
            <a:schemeClr val="accent1"/>
          </a:solidFill>
        </a:ln>
      </dgm:spPr>
      <dgm:t>
        <a:bodyPr/>
        <a:lstStyle/>
        <a:p>
          <a:endParaRPr lang="en-AU"/>
        </a:p>
      </dgm:t>
    </dgm:pt>
    <dgm:pt modelId="{8E9402D1-224B-46C5-9576-34527F788364}">
      <dgm:prSet/>
      <dgm:spPr>
        <a:solidFill>
          <a:schemeClr val="accent4"/>
        </a:solidFill>
      </dgm:spPr>
      <dgm:t>
        <a:bodyPr lIns="91440" tIns="91440" rIns="91440" bIns="91440"/>
        <a:lstStyle/>
        <a:p>
          <a:r>
            <a:rPr lang="en-US" b="1">
              <a:solidFill>
                <a:sysClr val="windowText" lastClr="000000"/>
              </a:solidFill>
            </a:rPr>
            <a:t>Financial Reporting</a:t>
          </a:r>
          <a:br>
            <a:rPr lang="en-US" b="1">
              <a:solidFill>
                <a:sysClr val="windowText" lastClr="000000"/>
              </a:solidFill>
            </a:rPr>
          </a:br>
          <a:r>
            <a:rPr lang="en-US">
              <a:solidFill>
                <a:sysClr val="windowText" lastClr="000000"/>
              </a:solidFill>
            </a:rPr>
            <a:t>Steve Mitsas</a:t>
          </a:r>
          <a:endParaRPr lang="en-AU">
            <a:solidFill>
              <a:sysClr val="windowText" lastClr="000000"/>
            </a:solidFill>
          </a:endParaRPr>
        </a:p>
      </dgm:t>
    </dgm:pt>
    <dgm:pt modelId="{32126E1B-2605-4E5F-BA5A-EEE269BE76B1}" type="parTrans" cxnId="{4E8469A5-A755-4AF2-8CAF-81F6EFF28B7D}">
      <dgm:prSet/>
      <dgm:spPr>
        <a:ln w="12700">
          <a:solidFill>
            <a:schemeClr val="accent1"/>
          </a:solidFill>
        </a:ln>
      </dgm:spPr>
      <dgm:t>
        <a:bodyPr/>
        <a:lstStyle/>
        <a:p>
          <a:endParaRPr lang="en-AU"/>
        </a:p>
      </dgm:t>
    </dgm:pt>
    <dgm:pt modelId="{76350A6A-F3CA-4260-8307-1FC6AEF3DC41}" type="sibTrans" cxnId="{4E8469A5-A755-4AF2-8CAF-81F6EFF28B7D}">
      <dgm:prSet/>
      <dgm:spPr/>
      <dgm:t>
        <a:bodyPr/>
        <a:lstStyle/>
        <a:p>
          <a:endParaRPr lang="en-AU"/>
        </a:p>
      </dgm:t>
    </dgm:pt>
    <dgm:pt modelId="{FEC22C3E-A309-4369-8EFA-145F9F1D67CF}">
      <dgm:prSet/>
      <dgm:spPr/>
      <dgm:t>
        <a:bodyPr/>
        <a:lstStyle/>
        <a:p>
          <a:r>
            <a:rPr lang="en-US" b="1"/>
            <a:t>Economic Division</a:t>
          </a:r>
          <a:br>
            <a:rPr lang="en-US" b="1"/>
          </a:br>
          <a:r>
            <a:rPr lang="en-US"/>
            <a:t>Paul Donegan</a:t>
          </a:r>
          <a:br>
            <a:rPr lang="en-US"/>
          </a:br>
          <a:r>
            <a:rPr lang="en-US"/>
            <a:t>Deputy Secretary </a:t>
          </a:r>
          <a:endParaRPr lang="en-AU"/>
        </a:p>
      </dgm:t>
    </dgm:pt>
    <dgm:pt modelId="{F042A9EB-AE90-4139-8F00-4CE38C57E9AD}" type="parTrans" cxnId="{D8ED0270-8CF2-42BF-AB8B-ECF819550035}">
      <dgm:prSet/>
      <dgm:spPr>
        <a:ln w="12700">
          <a:solidFill>
            <a:schemeClr val="accent1"/>
          </a:solidFill>
        </a:ln>
      </dgm:spPr>
      <dgm:t>
        <a:bodyPr/>
        <a:lstStyle/>
        <a:p>
          <a:endParaRPr lang="en-AU"/>
        </a:p>
      </dgm:t>
    </dgm:pt>
    <dgm:pt modelId="{9FF6447A-5B19-406F-AF74-00CA25EED886}" type="sibTrans" cxnId="{D8ED0270-8CF2-42BF-AB8B-ECF819550035}">
      <dgm:prSet/>
      <dgm:spPr/>
      <dgm:t>
        <a:bodyPr/>
        <a:lstStyle/>
        <a:p>
          <a:endParaRPr lang="en-AU"/>
        </a:p>
      </dgm:t>
    </dgm:pt>
    <dgm:pt modelId="{CDA672E1-F206-4C56-8EC2-CE4836956A20}">
      <dgm:prSet/>
      <dgm:spPr>
        <a:solidFill>
          <a:schemeClr val="accent4"/>
        </a:solidFill>
      </dgm:spPr>
      <dgm:t>
        <a:bodyPr lIns="91440" tIns="91440" rIns="91440" bIns="91440"/>
        <a:lstStyle/>
        <a:p>
          <a:r>
            <a:rPr lang="en-US" b="1">
              <a:solidFill>
                <a:sysClr val="windowText" lastClr="000000"/>
              </a:solidFill>
            </a:rPr>
            <a:t>Budget Strategy</a:t>
          </a:r>
          <a:br>
            <a:rPr lang="en-US" b="1">
              <a:solidFill>
                <a:sysClr val="windowText" lastClr="000000"/>
              </a:solidFill>
            </a:rPr>
          </a:br>
          <a:r>
            <a:rPr lang="en-US">
              <a:solidFill>
                <a:sysClr val="windowText" lastClr="000000"/>
              </a:solidFill>
            </a:rPr>
            <a:t>Eileen Lee</a:t>
          </a:r>
          <a:endParaRPr lang="en-AU">
            <a:solidFill>
              <a:sysClr val="windowText" lastClr="000000"/>
            </a:solidFill>
          </a:endParaRPr>
        </a:p>
      </dgm:t>
    </dgm:pt>
    <dgm:pt modelId="{F4D9D5B7-C6BF-4619-B0FF-DC3766AB1049}" type="parTrans" cxnId="{F20E2E59-59A8-440F-B254-4782817CB3E7}">
      <dgm:prSet/>
      <dgm:spPr>
        <a:ln w="12700">
          <a:solidFill>
            <a:schemeClr val="accent1"/>
          </a:solidFill>
        </a:ln>
      </dgm:spPr>
      <dgm:t>
        <a:bodyPr/>
        <a:lstStyle/>
        <a:p>
          <a:endParaRPr lang="en-AU"/>
        </a:p>
      </dgm:t>
    </dgm:pt>
    <dgm:pt modelId="{85D0D5A4-9AA4-4A5D-9680-565CA3979D26}" type="sibTrans" cxnId="{F20E2E59-59A8-440F-B254-4782817CB3E7}">
      <dgm:prSet/>
      <dgm:spPr/>
      <dgm:t>
        <a:bodyPr/>
        <a:lstStyle/>
        <a:p>
          <a:endParaRPr lang="en-AU"/>
        </a:p>
      </dgm:t>
    </dgm:pt>
    <dgm:pt modelId="{766D9C01-935D-4C5E-9603-B2E630B35971}">
      <dgm:prSet/>
      <dgm:spPr>
        <a:solidFill>
          <a:schemeClr val="accent4"/>
        </a:solidFill>
      </dgm:spPr>
      <dgm:t>
        <a:bodyPr lIns="91440" tIns="91440" rIns="91440" bIns="91440"/>
        <a:lstStyle/>
        <a:p>
          <a:r>
            <a:rPr lang="en-US" b="1">
              <a:solidFill>
                <a:sysClr val="windowText" lastClr="000000"/>
              </a:solidFill>
            </a:rPr>
            <a:t>Portfolio Analysis</a:t>
          </a:r>
          <a:br>
            <a:rPr lang="en-US" b="1">
              <a:solidFill>
                <a:sysClr val="windowText" lastClr="000000"/>
              </a:solidFill>
            </a:rPr>
          </a:br>
          <a:r>
            <a:rPr lang="en-US">
              <a:solidFill>
                <a:sysClr val="windowText" lastClr="000000"/>
              </a:solidFill>
            </a:rPr>
            <a:t>Miranda Collins and Teresa Stewart</a:t>
          </a:r>
          <a:endParaRPr lang="en-AU">
            <a:solidFill>
              <a:sysClr val="windowText" lastClr="000000"/>
            </a:solidFill>
          </a:endParaRPr>
        </a:p>
      </dgm:t>
    </dgm:pt>
    <dgm:pt modelId="{3DE2F3A5-844D-4A84-9041-9D6DBCCFB24D}" type="parTrans" cxnId="{5241E337-2272-4CDE-8C2C-2624BAF67299}">
      <dgm:prSet/>
      <dgm:spPr>
        <a:ln w="12700">
          <a:solidFill>
            <a:schemeClr val="accent1"/>
          </a:solidFill>
        </a:ln>
      </dgm:spPr>
      <dgm:t>
        <a:bodyPr/>
        <a:lstStyle/>
        <a:p>
          <a:endParaRPr lang="en-AU"/>
        </a:p>
      </dgm:t>
    </dgm:pt>
    <dgm:pt modelId="{6B9DBF5C-9DAF-498A-89FF-068A18DCBF84}" type="sibTrans" cxnId="{5241E337-2272-4CDE-8C2C-2624BAF67299}">
      <dgm:prSet/>
      <dgm:spPr/>
      <dgm:t>
        <a:bodyPr/>
        <a:lstStyle/>
        <a:p>
          <a:endParaRPr lang="en-AU"/>
        </a:p>
      </dgm:t>
    </dgm:pt>
    <dgm:pt modelId="{96B11FDD-DBC9-4224-905D-AC2CDCE09957}">
      <dgm:prSet/>
      <dgm:spPr>
        <a:solidFill>
          <a:schemeClr val="accent4"/>
        </a:solidFill>
      </dgm:spPr>
      <dgm:t>
        <a:bodyPr lIns="91440" tIns="91440" rIns="91440" bIns="91440"/>
        <a:lstStyle/>
        <a:p>
          <a:r>
            <a:rPr lang="en-US" b="1">
              <a:solidFill>
                <a:sysClr val="windowText" lastClr="000000"/>
              </a:solidFill>
            </a:rPr>
            <a:t>Economic</a:t>
          </a:r>
          <a:br>
            <a:rPr lang="en-US" b="1">
              <a:solidFill>
                <a:sysClr val="windowText" lastClr="000000"/>
              </a:solidFill>
            </a:rPr>
          </a:br>
          <a:r>
            <a:rPr lang="en-US">
              <a:solidFill>
                <a:sysClr val="windowText" lastClr="000000"/>
              </a:solidFill>
            </a:rPr>
            <a:t>Craig Michaels</a:t>
          </a:r>
          <a:endParaRPr lang="en-AU">
            <a:solidFill>
              <a:sysClr val="windowText" lastClr="000000"/>
            </a:solidFill>
          </a:endParaRPr>
        </a:p>
      </dgm:t>
    </dgm:pt>
    <dgm:pt modelId="{E906DDFA-AFA1-4BBA-964F-CA338A26919E}" type="parTrans" cxnId="{FD1D1A53-80C9-4AFD-9ABE-722B2C6222A8}">
      <dgm:prSet/>
      <dgm:spPr>
        <a:ln w="12700">
          <a:solidFill>
            <a:schemeClr val="accent1"/>
          </a:solidFill>
        </a:ln>
      </dgm:spPr>
      <dgm:t>
        <a:bodyPr/>
        <a:lstStyle/>
        <a:p>
          <a:endParaRPr lang="en-AU"/>
        </a:p>
      </dgm:t>
    </dgm:pt>
    <dgm:pt modelId="{EB21D813-FE75-4901-BEB5-4B74EF1228AD}" type="sibTrans" cxnId="{FD1D1A53-80C9-4AFD-9ABE-722B2C6222A8}">
      <dgm:prSet/>
      <dgm:spPr/>
      <dgm:t>
        <a:bodyPr/>
        <a:lstStyle/>
        <a:p>
          <a:endParaRPr lang="en-AU"/>
        </a:p>
      </dgm:t>
    </dgm:pt>
    <dgm:pt modelId="{7F8BDCA1-3E6B-4151-B96A-6769A2CFBDC1}">
      <dgm:prSet/>
      <dgm:spPr>
        <a:solidFill>
          <a:schemeClr val="accent4"/>
        </a:solidFill>
      </dgm:spPr>
      <dgm:t>
        <a:bodyPr lIns="91440" tIns="91440" rIns="91440" bIns="91440"/>
        <a:lstStyle/>
        <a:p>
          <a:r>
            <a:rPr lang="en-US" b="1">
              <a:solidFill>
                <a:sysClr val="windowText" lastClr="000000"/>
              </a:solidFill>
            </a:rPr>
            <a:t>Revenue</a:t>
          </a:r>
          <a:br>
            <a:rPr lang="en-US" b="1">
              <a:solidFill>
                <a:sysClr val="windowText" lastClr="000000"/>
              </a:solidFill>
            </a:rPr>
          </a:br>
          <a:r>
            <a:rPr lang="en-US">
              <a:solidFill>
                <a:sysClr val="windowText" lastClr="000000"/>
              </a:solidFill>
            </a:rPr>
            <a:t>Mark Johnstone</a:t>
          </a:r>
          <a:endParaRPr lang="en-AU">
            <a:solidFill>
              <a:sysClr val="windowText" lastClr="000000"/>
            </a:solidFill>
          </a:endParaRPr>
        </a:p>
      </dgm:t>
    </dgm:pt>
    <dgm:pt modelId="{249947F4-72B7-4E6B-9869-30E44E7BFE20}" type="parTrans" cxnId="{7E18CE71-FD0E-43B7-B948-79BABEA5E355}">
      <dgm:prSet/>
      <dgm:spPr>
        <a:ln w="12700">
          <a:solidFill>
            <a:schemeClr val="accent1"/>
          </a:solidFill>
        </a:ln>
      </dgm:spPr>
      <dgm:t>
        <a:bodyPr/>
        <a:lstStyle/>
        <a:p>
          <a:endParaRPr lang="en-AU"/>
        </a:p>
      </dgm:t>
    </dgm:pt>
    <dgm:pt modelId="{06E6932A-D4DF-46E5-8119-EE3F25DA404F}" type="sibTrans" cxnId="{7E18CE71-FD0E-43B7-B948-79BABEA5E355}">
      <dgm:prSet/>
      <dgm:spPr/>
      <dgm:t>
        <a:bodyPr/>
        <a:lstStyle/>
        <a:p>
          <a:endParaRPr lang="en-AU"/>
        </a:p>
      </dgm:t>
    </dgm:pt>
    <dgm:pt modelId="{119C4FEA-84E4-4093-8E3F-5F8FBFF2448D}">
      <dgm:prSet/>
      <dgm:spPr>
        <a:solidFill>
          <a:schemeClr val="accent4"/>
        </a:solidFill>
      </dgm:spPr>
      <dgm:t>
        <a:bodyPr lIns="91440" tIns="91440" rIns="91440" bIns="91440"/>
        <a:lstStyle/>
        <a:p>
          <a:r>
            <a:rPr lang="en-US" b="1">
              <a:solidFill>
                <a:sysClr val="windowText" lastClr="000000"/>
              </a:solidFill>
            </a:rPr>
            <a:t>Social</a:t>
          </a:r>
          <a:br>
            <a:rPr lang="en-US" b="1">
              <a:solidFill>
                <a:sysClr val="windowText" lastClr="000000"/>
              </a:solidFill>
            </a:rPr>
          </a:br>
          <a:r>
            <a:rPr lang="en-US">
              <a:solidFill>
                <a:sysClr val="windowText" lastClr="000000"/>
              </a:solidFill>
            </a:rPr>
            <a:t>Sharon Oxlade</a:t>
          </a:r>
          <a:endParaRPr lang="en-AU">
            <a:solidFill>
              <a:sysClr val="windowText" lastClr="000000"/>
            </a:solidFill>
          </a:endParaRPr>
        </a:p>
      </dgm:t>
    </dgm:pt>
    <dgm:pt modelId="{63FD7FDA-DDEE-466D-B413-05F0203CC551}" type="parTrans" cxnId="{844144FC-FA59-45F7-963F-3291DDB8CF82}">
      <dgm:prSet/>
      <dgm:spPr>
        <a:ln w="12700">
          <a:solidFill>
            <a:schemeClr val="accent1"/>
          </a:solidFill>
        </a:ln>
      </dgm:spPr>
      <dgm:t>
        <a:bodyPr/>
        <a:lstStyle/>
        <a:p>
          <a:endParaRPr lang="en-AU"/>
        </a:p>
      </dgm:t>
    </dgm:pt>
    <dgm:pt modelId="{9B1EE798-5FD1-498F-8073-9F21691C4433}" type="sibTrans" cxnId="{844144FC-FA59-45F7-963F-3291DDB8CF82}">
      <dgm:prSet/>
      <dgm:spPr/>
      <dgm:t>
        <a:bodyPr/>
        <a:lstStyle/>
        <a:p>
          <a:endParaRPr lang="en-AU"/>
        </a:p>
      </dgm:t>
    </dgm:pt>
    <dgm:pt modelId="{A3BE46C0-642C-4642-ABD4-4C7A4D004D43}">
      <dgm:prSet/>
      <dgm:spPr>
        <a:solidFill>
          <a:schemeClr val="accent4"/>
        </a:solidFill>
      </dgm:spPr>
      <dgm:t>
        <a:bodyPr lIns="91440" tIns="91440" rIns="91440" bIns="91440"/>
        <a:lstStyle/>
        <a:p>
          <a:r>
            <a:rPr lang="en-US" b="1">
              <a:solidFill>
                <a:sysClr val="windowText" lastClr="000000"/>
              </a:solidFill>
            </a:rPr>
            <a:t>Regulation</a:t>
          </a:r>
          <a:br>
            <a:rPr lang="en-US" b="1">
              <a:solidFill>
                <a:sysClr val="windowText" lastClr="000000"/>
              </a:solidFill>
            </a:rPr>
          </a:br>
          <a:r>
            <a:rPr lang="en-US">
              <a:solidFill>
                <a:sysClr val="windowText" lastClr="000000"/>
              </a:solidFill>
            </a:rPr>
            <a:t>Chris Archer</a:t>
          </a:r>
          <a:endParaRPr lang="en-AU">
            <a:solidFill>
              <a:sysClr val="windowText" lastClr="000000"/>
            </a:solidFill>
          </a:endParaRPr>
        </a:p>
      </dgm:t>
    </dgm:pt>
    <dgm:pt modelId="{7A5A4717-B3BC-46D6-AE36-7D77A44E3C77}" type="parTrans" cxnId="{A2B23F59-81E7-4C6B-8D70-1985F316CF49}">
      <dgm:prSet/>
      <dgm:spPr>
        <a:ln w="12700">
          <a:solidFill>
            <a:schemeClr val="accent1"/>
          </a:solidFill>
        </a:ln>
      </dgm:spPr>
      <dgm:t>
        <a:bodyPr/>
        <a:lstStyle/>
        <a:p>
          <a:endParaRPr lang="en-AU"/>
        </a:p>
      </dgm:t>
    </dgm:pt>
    <dgm:pt modelId="{3F18967B-953B-4EC6-85FB-C93011950DF3}" type="sibTrans" cxnId="{A2B23F59-81E7-4C6B-8D70-1985F316CF49}">
      <dgm:prSet/>
      <dgm:spPr/>
      <dgm:t>
        <a:bodyPr/>
        <a:lstStyle/>
        <a:p>
          <a:endParaRPr lang="en-AU"/>
        </a:p>
      </dgm:t>
    </dgm:pt>
    <dgm:pt modelId="{43C3FE65-58C8-49B2-89CF-958C64845966}">
      <dgm:prSet/>
      <dgm:spPr>
        <a:solidFill>
          <a:schemeClr val="accent4"/>
        </a:solidFill>
      </dgm:spPr>
      <dgm:t>
        <a:bodyPr lIns="91440" tIns="91440" rIns="91440" bIns="91440"/>
        <a:lstStyle/>
        <a:p>
          <a:r>
            <a:rPr lang="en-US" b="1">
              <a:solidFill>
                <a:sysClr val="windowText" lastClr="000000"/>
              </a:solidFill>
            </a:rPr>
            <a:t>Shareholder Entities and Community Housing</a:t>
          </a:r>
          <a:br>
            <a:rPr lang="en-US" b="1">
              <a:solidFill>
                <a:sysClr val="windowText" lastClr="000000"/>
              </a:solidFill>
            </a:rPr>
          </a:br>
          <a:r>
            <a:rPr lang="en-US">
              <a:solidFill>
                <a:sysClr val="windowText" lastClr="000000"/>
              </a:solidFill>
            </a:rPr>
            <a:t>Mike Allen</a:t>
          </a:r>
          <a:endParaRPr lang="en-AU">
            <a:solidFill>
              <a:sysClr val="windowText" lastClr="000000"/>
            </a:solidFill>
          </a:endParaRPr>
        </a:p>
      </dgm:t>
    </dgm:pt>
    <dgm:pt modelId="{C74E6E02-5C4F-462B-932D-B5A1630CD0E9}" type="parTrans" cxnId="{BC4ECB00-97FD-4F2C-B9EE-2B8D525DCB0B}">
      <dgm:prSet/>
      <dgm:spPr>
        <a:ln w="12700">
          <a:solidFill>
            <a:schemeClr val="accent1"/>
          </a:solidFill>
        </a:ln>
      </dgm:spPr>
      <dgm:t>
        <a:bodyPr/>
        <a:lstStyle/>
        <a:p>
          <a:endParaRPr lang="en-AU"/>
        </a:p>
      </dgm:t>
    </dgm:pt>
    <dgm:pt modelId="{7A991553-C491-4205-A364-38CEAF050013}" type="sibTrans" cxnId="{BC4ECB00-97FD-4F2C-B9EE-2B8D525DCB0B}">
      <dgm:prSet/>
      <dgm:spPr/>
      <dgm:t>
        <a:bodyPr/>
        <a:lstStyle/>
        <a:p>
          <a:endParaRPr lang="en-AU"/>
        </a:p>
      </dgm:t>
    </dgm:pt>
    <dgm:pt modelId="{F41E7247-8560-4F72-8A6B-BF5C8A791E77}">
      <dgm:prSet/>
      <dgm:spPr>
        <a:solidFill>
          <a:schemeClr val="accent4"/>
        </a:solidFill>
      </dgm:spPr>
      <dgm:t>
        <a:bodyPr lIns="91440" tIns="91440" rIns="91440" bIns="91440"/>
        <a:lstStyle/>
        <a:p>
          <a:r>
            <a:rPr lang="en-US" b="1">
              <a:solidFill>
                <a:sysClr val="windowText" lastClr="000000"/>
              </a:solidFill>
            </a:rPr>
            <a:t>Commercial Transactions</a:t>
          </a:r>
          <a:br>
            <a:rPr lang="en-US" b="1">
              <a:solidFill>
                <a:sysClr val="windowText" lastClr="000000"/>
              </a:solidFill>
            </a:rPr>
          </a:br>
          <a:r>
            <a:rPr lang="en-US">
              <a:solidFill>
                <a:sysClr val="windowText" lastClr="000000"/>
              </a:solidFill>
            </a:rPr>
            <a:t>Kevin Lee</a:t>
          </a:r>
          <a:endParaRPr lang="en-AU">
            <a:solidFill>
              <a:sysClr val="windowText" lastClr="000000"/>
            </a:solidFill>
          </a:endParaRPr>
        </a:p>
      </dgm:t>
    </dgm:pt>
    <dgm:pt modelId="{83642311-0B2C-4B74-BCE9-008FF5A16222}" type="parTrans" cxnId="{31D4C2B2-A116-4C1A-9A81-E2671BCD4F65}">
      <dgm:prSet/>
      <dgm:spPr>
        <a:ln w="12700">
          <a:solidFill>
            <a:schemeClr val="accent1"/>
          </a:solidFill>
        </a:ln>
      </dgm:spPr>
      <dgm:t>
        <a:bodyPr/>
        <a:lstStyle/>
        <a:p>
          <a:endParaRPr lang="en-AU"/>
        </a:p>
      </dgm:t>
    </dgm:pt>
    <dgm:pt modelId="{CDE43E71-B045-4171-84E3-52142A4EBBC2}" type="sibTrans" cxnId="{31D4C2B2-A116-4C1A-9A81-E2671BCD4F65}">
      <dgm:prSet/>
      <dgm:spPr/>
      <dgm:t>
        <a:bodyPr/>
        <a:lstStyle/>
        <a:p>
          <a:endParaRPr lang="en-AU"/>
        </a:p>
      </dgm:t>
    </dgm:pt>
    <dgm:pt modelId="{3CAA205F-454B-4906-A87F-1C71C9CB89D1}">
      <dgm:prSet/>
      <dgm:spPr>
        <a:solidFill>
          <a:schemeClr val="accent4"/>
        </a:solidFill>
      </dgm:spPr>
      <dgm:t>
        <a:bodyPr lIns="91440" tIns="91440" rIns="91440" bIns="91440"/>
        <a:lstStyle/>
        <a:p>
          <a:r>
            <a:rPr lang="en-US" b="1">
              <a:solidFill>
                <a:sysClr val="windowText" lastClr="000000"/>
              </a:solidFill>
            </a:rPr>
            <a:t>Data and Analytics</a:t>
          </a:r>
          <a:br>
            <a:rPr lang="en-US" b="1">
              <a:solidFill>
                <a:sysClr val="windowText" lastClr="000000"/>
              </a:solidFill>
            </a:rPr>
          </a:br>
          <a:r>
            <a:rPr lang="en-US">
              <a:solidFill>
                <a:sysClr val="windowText" lastClr="000000"/>
              </a:solidFill>
            </a:rPr>
            <a:t>Tom Tolfree</a:t>
          </a:r>
          <a:endParaRPr lang="en-AU">
            <a:solidFill>
              <a:sysClr val="windowText" lastClr="000000"/>
            </a:solidFill>
          </a:endParaRPr>
        </a:p>
      </dgm:t>
    </dgm:pt>
    <dgm:pt modelId="{6BAB81E0-F99C-49FA-AF3E-4CDCF5E365FA}" type="parTrans" cxnId="{B2A6E57F-14FD-40F3-9B31-03F56242E36F}">
      <dgm:prSet/>
      <dgm:spPr>
        <a:ln w="12700">
          <a:solidFill>
            <a:schemeClr val="accent1"/>
          </a:solidFill>
        </a:ln>
      </dgm:spPr>
      <dgm:t>
        <a:bodyPr/>
        <a:lstStyle/>
        <a:p>
          <a:endParaRPr lang="en-AU"/>
        </a:p>
      </dgm:t>
    </dgm:pt>
    <dgm:pt modelId="{DE0558BB-7613-4D84-9059-47011F59F21E}" type="sibTrans" cxnId="{B2A6E57F-14FD-40F3-9B31-03F56242E36F}">
      <dgm:prSet/>
      <dgm:spPr/>
      <dgm:t>
        <a:bodyPr/>
        <a:lstStyle/>
        <a:p>
          <a:endParaRPr lang="en-AU"/>
        </a:p>
      </dgm:t>
    </dgm:pt>
    <dgm:pt modelId="{88071AAB-51DB-42D1-8407-72D81D1BADC4}">
      <dgm:prSet/>
      <dgm:spPr>
        <a:solidFill>
          <a:schemeClr val="accent4"/>
        </a:solidFill>
      </dgm:spPr>
      <dgm:t>
        <a:bodyPr lIns="91440" tIns="91440" rIns="91440" bIns="91440"/>
        <a:lstStyle/>
        <a:p>
          <a:r>
            <a:rPr lang="en-US" b="1">
              <a:solidFill>
                <a:sysClr val="windowText" lastClr="000000"/>
              </a:solidFill>
            </a:rPr>
            <a:t>Strategy, Productivity and Project Advisory</a:t>
          </a:r>
          <a:br>
            <a:rPr lang="en-US" b="1">
              <a:solidFill>
                <a:sysClr val="windowText" lastClr="000000"/>
              </a:solidFill>
            </a:rPr>
          </a:br>
          <a:r>
            <a:rPr lang="en-US">
              <a:solidFill>
                <a:sysClr val="windowText" lastClr="000000"/>
              </a:solidFill>
            </a:rPr>
            <a:t>Robert Abboud</a:t>
          </a:r>
          <a:endParaRPr lang="en-AU">
            <a:solidFill>
              <a:sysClr val="windowText" lastClr="000000"/>
            </a:solidFill>
          </a:endParaRPr>
        </a:p>
      </dgm:t>
    </dgm:pt>
    <dgm:pt modelId="{06384F4A-A5F2-4AC7-8846-81F4F763F64D}" type="parTrans" cxnId="{A3178EA7-02A8-420A-ACC5-DDE2E25047B7}">
      <dgm:prSet/>
      <dgm:spPr>
        <a:ln w="12700">
          <a:solidFill>
            <a:schemeClr val="accent1"/>
          </a:solidFill>
        </a:ln>
      </dgm:spPr>
      <dgm:t>
        <a:bodyPr/>
        <a:lstStyle/>
        <a:p>
          <a:endParaRPr lang="en-AU"/>
        </a:p>
      </dgm:t>
    </dgm:pt>
    <dgm:pt modelId="{C51792C9-EE84-44BE-88B3-F004AAA46719}" type="sibTrans" cxnId="{A3178EA7-02A8-420A-ACC5-DDE2E25047B7}">
      <dgm:prSet/>
      <dgm:spPr/>
      <dgm:t>
        <a:bodyPr/>
        <a:lstStyle/>
        <a:p>
          <a:endParaRPr lang="en-AU"/>
        </a:p>
      </dgm:t>
    </dgm:pt>
    <dgm:pt modelId="{AAEB4D27-424A-41D4-AE43-F464FFE222FC}">
      <dgm:prSet/>
      <dgm:spPr>
        <a:solidFill>
          <a:schemeClr val="accent4"/>
        </a:solidFill>
      </dgm:spPr>
      <dgm:t>
        <a:bodyPr lIns="91440" tIns="91440" rIns="91440" bIns="91440"/>
        <a:lstStyle/>
        <a:p>
          <a:r>
            <a:rPr lang="en-US" b="1">
              <a:solidFill>
                <a:sysClr val="windowText" lastClr="000000"/>
              </a:solidFill>
            </a:rPr>
            <a:t>Infrastructure Policy and Assurance</a:t>
          </a:r>
          <a:br>
            <a:rPr lang="en-US" b="1">
              <a:solidFill>
                <a:sysClr val="windowText" lastClr="000000"/>
              </a:solidFill>
            </a:rPr>
          </a:br>
          <a:r>
            <a:rPr lang="en-US">
              <a:solidFill>
                <a:sysClr val="windowText" lastClr="000000"/>
              </a:solidFill>
            </a:rPr>
            <a:t>Narelle Hardiman</a:t>
          </a:r>
          <a:endParaRPr lang="en-AU">
            <a:solidFill>
              <a:sysClr val="windowText" lastClr="000000"/>
            </a:solidFill>
          </a:endParaRPr>
        </a:p>
      </dgm:t>
    </dgm:pt>
    <dgm:pt modelId="{59250B52-4967-4BDF-90CD-B1513AEDB690}" type="parTrans" cxnId="{719EFC0B-51E2-4BC3-8E56-1CE88BC45041}">
      <dgm:prSet/>
      <dgm:spPr>
        <a:ln w="12700">
          <a:solidFill>
            <a:schemeClr val="accent1"/>
          </a:solidFill>
        </a:ln>
      </dgm:spPr>
      <dgm:t>
        <a:bodyPr/>
        <a:lstStyle/>
        <a:p>
          <a:endParaRPr lang="en-AU"/>
        </a:p>
      </dgm:t>
    </dgm:pt>
    <dgm:pt modelId="{F6B56AFC-C4C8-4F10-A0D1-1B72E402BCA0}" type="sibTrans" cxnId="{719EFC0B-51E2-4BC3-8E56-1CE88BC45041}">
      <dgm:prSet/>
      <dgm:spPr/>
      <dgm:t>
        <a:bodyPr/>
        <a:lstStyle/>
        <a:p>
          <a:endParaRPr lang="en-AU"/>
        </a:p>
      </dgm:t>
    </dgm:pt>
    <dgm:pt modelId="{1B38DA70-2D9C-4C2F-A3D7-29C1489F8194}">
      <dgm:prSet/>
      <dgm:spPr>
        <a:solidFill>
          <a:schemeClr val="accent4"/>
        </a:solidFill>
      </dgm:spPr>
      <dgm:t>
        <a:bodyPr lIns="91440" tIns="91440" rIns="91440" bIns="91440"/>
        <a:lstStyle/>
        <a:p>
          <a:r>
            <a:rPr lang="en-US" b="1">
              <a:solidFill>
                <a:sysClr val="windowText" lastClr="000000"/>
              </a:solidFill>
            </a:rPr>
            <a:t>Infrastructure Delivery</a:t>
          </a:r>
          <a:br>
            <a:rPr lang="en-US" b="1">
              <a:solidFill>
                <a:sysClr val="windowText" lastClr="000000"/>
              </a:solidFill>
            </a:rPr>
          </a:br>
          <a:r>
            <a:rPr lang="en-US">
              <a:solidFill>
                <a:sysClr val="windowText" lastClr="000000"/>
              </a:solidFill>
            </a:rPr>
            <a:t>Natasha Payze</a:t>
          </a:r>
          <a:endParaRPr lang="en-AU">
            <a:solidFill>
              <a:sysClr val="windowText" lastClr="000000"/>
            </a:solidFill>
          </a:endParaRPr>
        </a:p>
      </dgm:t>
    </dgm:pt>
    <dgm:pt modelId="{F7EDD12A-D92A-4A31-A577-D040C3B95212}" type="parTrans" cxnId="{E514A2B1-B1B5-4C52-B321-1DF6EE7205E2}">
      <dgm:prSet/>
      <dgm:spPr>
        <a:ln w="12700">
          <a:solidFill>
            <a:schemeClr val="accent1"/>
          </a:solidFill>
        </a:ln>
      </dgm:spPr>
      <dgm:t>
        <a:bodyPr/>
        <a:lstStyle/>
        <a:p>
          <a:endParaRPr lang="en-AU"/>
        </a:p>
      </dgm:t>
    </dgm:pt>
    <dgm:pt modelId="{A5811852-1295-4528-B10A-65E175C0963F}" type="sibTrans" cxnId="{E514A2B1-B1B5-4C52-B321-1DF6EE7205E2}">
      <dgm:prSet/>
      <dgm:spPr/>
      <dgm:t>
        <a:bodyPr/>
        <a:lstStyle/>
        <a:p>
          <a:endParaRPr lang="en-AU"/>
        </a:p>
      </dgm:t>
    </dgm:pt>
    <dgm:pt modelId="{2CF64C2D-D553-4DEC-9B41-7994D108C1CB}">
      <dgm:prSet phldrT="[Text]"/>
      <dgm:spPr/>
      <dgm:t>
        <a:bodyPr/>
        <a:lstStyle/>
        <a:p>
          <a:r>
            <a:rPr lang="en-US" b="1"/>
            <a:t>Commercial Division</a:t>
          </a:r>
          <a:br>
            <a:rPr lang="en-US" b="1"/>
          </a:br>
          <a:r>
            <a:rPr lang="en-US"/>
            <a:t>Camille Kingston</a:t>
          </a:r>
          <a:br>
            <a:rPr lang="en-US"/>
          </a:br>
          <a:r>
            <a:rPr lang="en-US"/>
            <a:t>DeputySecretary</a:t>
          </a:r>
          <a:endParaRPr lang="en-AU"/>
        </a:p>
      </dgm:t>
    </dgm:pt>
    <dgm:pt modelId="{AFDE5F75-E97F-4601-965D-7D8D9BA668AE}" type="parTrans" cxnId="{22EAF110-A123-4864-A5AD-8E221661F3C0}">
      <dgm:prSet/>
      <dgm:spPr>
        <a:ln w="12700">
          <a:solidFill>
            <a:schemeClr val="accent1"/>
          </a:solidFill>
        </a:ln>
      </dgm:spPr>
      <dgm:t>
        <a:bodyPr/>
        <a:lstStyle/>
        <a:p>
          <a:endParaRPr lang="en-AU"/>
        </a:p>
      </dgm:t>
    </dgm:pt>
    <dgm:pt modelId="{418257E9-C202-44F4-8BA1-3E3FE9481E21}" type="sibTrans" cxnId="{22EAF110-A123-4864-A5AD-8E221661F3C0}">
      <dgm:prSet/>
      <dgm:spPr/>
      <dgm:t>
        <a:bodyPr/>
        <a:lstStyle/>
        <a:p>
          <a:endParaRPr lang="en-AU"/>
        </a:p>
      </dgm:t>
    </dgm:pt>
    <dgm:pt modelId="{5C2260A1-CAE7-4A5D-AB85-99F1CC39A16F}">
      <dgm:prSet/>
      <dgm:spPr>
        <a:solidFill>
          <a:schemeClr val="accent4"/>
        </a:solidFill>
      </dgm:spPr>
      <dgm:t>
        <a:bodyPr lIns="91440" tIns="91440" rIns="91440" bIns="91440"/>
        <a:lstStyle/>
        <a:p>
          <a:r>
            <a:rPr lang="en-US" b="1">
              <a:solidFill>
                <a:sysClr val="windowText" lastClr="000000"/>
              </a:solidFill>
            </a:rPr>
            <a:t>Financial Assets and Liabilities and Workplace Safety</a:t>
          </a:r>
          <a:br>
            <a:rPr lang="en-US" b="1">
              <a:solidFill>
                <a:sysClr val="windowText" lastClr="000000"/>
              </a:solidFill>
            </a:rPr>
          </a:br>
          <a:r>
            <a:rPr lang="en-US">
              <a:solidFill>
                <a:sysClr val="windowText" lastClr="000000"/>
              </a:solidFill>
            </a:rPr>
            <a:t>Georgina Grant</a:t>
          </a:r>
          <a:endParaRPr lang="en-AU">
            <a:solidFill>
              <a:sysClr val="windowText" lastClr="000000"/>
            </a:solidFill>
          </a:endParaRPr>
        </a:p>
      </dgm:t>
    </dgm:pt>
    <dgm:pt modelId="{46C0ECB0-0A01-4790-9EC2-9D5600608968}" type="parTrans" cxnId="{C8509E66-6746-4CA9-94A7-F5B2BC56A92A}">
      <dgm:prSet/>
      <dgm:spPr>
        <a:ln w="12700">
          <a:solidFill>
            <a:schemeClr val="accent1"/>
          </a:solidFill>
        </a:ln>
      </dgm:spPr>
      <dgm:t>
        <a:bodyPr/>
        <a:lstStyle/>
        <a:p>
          <a:endParaRPr lang="en-AU"/>
        </a:p>
      </dgm:t>
    </dgm:pt>
    <dgm:pt modelId="{498848EA-BE1D-462F-BA1E-34C34DCCF671}" type="sibTrans" cxnId="{C8509E66-6746-4CA9-94A7-F5B2BC56A92A}">
      <dgm:prSet/>
      <dgm:spPr/>
      <dgm:t>
        <a:bodyPr/>
        <a:lstStyle/>
        <a:p>
          <a:endParaRPr lang="en-AU"/>
        </a:p>
      </dgm:t>
    </dgm:pt>
    <dgm:pt modelId="{0C4A7DE1-8B81-4462-A421-9F9AB917FA86}">
      <dgm:prSet/>
      <dgm:spPr/>
      <dgm:t>
        <a:bodyPr/>
        <a:lstStyle/>
        <a:p>
          <a:r>
            <a:rPr lang="en-US" b="1"/>
            <a:t>Industrial Relations</a:t>
          </a:r>
          <a:br>
            <a:rPr lang="en-US" b="1"/>
          </a:br>
          <a:r>
            <a:rPr lang="en-US" b="1"/>
            <a:t>Victoria </a:t>
          </a:r>
          <a:br>
            <a:rPr lang="en-US" b="1"/>
          </a:br>
          <a:r>
            <a:rPr lang="en-US"/>
            <a:t>Matt O’Connor</a:t>
          </a:r>
          <a:br>
            <a:rPr lang="en-US"/>
          </a:br>
          <a:r>
            <a:rPr lang="en-US"/>
            <a:t>Deputy Secretary</a:t>
          </a:r>
          <a:endParaRPr lang="en-AU"/>
        </a:p>
      </dgm:t>
    </dgm:pt>
    <dgm:pt modelId="{FE783DEA-FFD4-42D4-849F-0A9D8E3F2A46}" type="parTrans" cxnId="{C359FDD9-34E9-49EE-AB5A-61888BA64B67}">
      <dgm:prSet/>
      <dgm:spPr>
        <a:ln w="12700">
          <a:solidFill>
            <a:schemeClr val="accent1"/>
          </a:solidFill>
        </a:ln>
      </dgm:spPr>
      <dgm:t>
        <a:bodyPr/>
        <a:lstStyle/>
        <a:p>
          <a:endParaRPr lang="en-AU"/>
        </a:p>
      </dgm:t>
    </dgm:pt>
    <dgm:pt modelId="{76796C1D-8B7D-4DD5-8062-371E298DD150}" type="sibTrans" cxnId="{C359FDD9-34E9-49EE-AB5A-61888BA64B67}">
      <dgm:prSet/>
      <dgm:spPr/>
      <dgm:t>
        <a:bodyPr/>
        <a:lstStyle/>
        <a:p>
          <a:endParaRPr lang="en-AU"/>
        </a:p>
      </dgm:t>
    </dgm:pt>
    <dgm:pt modelId="{BF33EBEF-E391-4A24-870C-72E2AED3696A}">
      <dgm:prSet/>
      <dgm:spPr>
        <a:solidFill>
          <a:schemeClr val="accent4"/>
        </a:solidFill>
      </dgm:spPr>
      <dgm:t>
        <a:bodyPr lIns="91440" tIns="91440" rIns="91440" bIns="91440"/>
        <a:lstStyle/>
        <a:p>
          <a:r>
            <a:rPr lang="en-AU" b="1">
              <a:solidFill>
                <a:sysClr val="windowText" lastClr="000000"/>
              </a:solidFill>
            </a:rPr>
            <a:t>Private Sector</a:t>
          </a:r>
          <a:br>
            <a:rPr lang="en-AU">
              <a:solidFill>
                <a:sysClr val="windowText" lastClr="000000"/>
              </a:solidFill>
            </a:rPr>
          </a:br>
          <a:r>
            <a:rPr lang="en-AU">
              <a:solidFill>
                <a:sysClr val="windowText" lastClr="000000"/>
              </a:solidFill>
            </a:rPr>
            <a:t>Lissa Zass</a:t>
          </a:r>
        </a:p>
      </dgm:t>
    </dgm:pt>
    <dgm:pt modelId="{0CBA0402-56D6-4CE5-9404-9ADD23F24417}" type="parTrans" cxnId="{3AB6A6C0-B742-4961-B69D-A68C40E80719}">
      <dgm:prSet/>
      <dgm:spPr>
        <a:ln w="12700">
          <a:solidFill>
            <a:schemeClr val="accent1"/>
          </a:solidFill>
        </a:ln>
      </dgm:spPr>
      <dgm:t>
        <a:bodyPr/>
        <a:lstStyle/>
        <a:p>
          <a:endParaRPr lang="en-AU"/>
        </a:p>
      </dgm:t>
    </dgm:pt>
    <dgm:pt modelId="{6168D07D-8E2C-4A65-B548-42E5D62357FB}" type="sibTrans" cxnId="{3AB6A6C0-B742-4961-B69D-A68C40E80719}">
      <dgm:prSet/>
      <dgm:spPr/>
      <dgm:t>
        <a:bodyPr/>
        <a:lstStyle/>
        <a:p>
          <a:endParaRPr lang="en-AU"/>
        </a:p>
      </dgm:t>
    </dgm:pt>
    <dgm:pt modelId="{6121A5BC-6F41-4319-91FE-21B7651325DE}">
      <dgm:prSet/>
      <dgm:spPr>
        <a:solidFill>
          <a:schemeClr val="accent4"/>
        </a:solidFill>
      </dgm:spPr>
      <dgm:t>
        <a:bodyPr lIns="91440" tIns="91440" rIns="91440" bIns="91440"/>
        <a:lstStyle/>
        <a:p>
          <a:r>
            <a:rPr lang="en-AU" b="1">
              <a:solidFill>
                <a:sysClr val="windowText" lastClr="000000"/>
              </a:solidFill>
            </a:rPr>
            <a:t>Public Sector</a:t>
          </a:r>
          <a:br>
            <a:rPr lang="en-AU">
              <a:solidFill>
                <a:sysClr val="windowText" lastClr="000000"/>
              </a:solidFill>
            </a:rPr>
          </a:br>
          <a:r>
            <a:rPr lang="en-AU">
              <a:solidFill>
                <a:sysClr val="windowText" lastClr="000000"/>
              </a:solidFill>
            </a:rPr>
            <a:t>Dan Negus</a:t>
          </a:r>
        </a:p>
      </dgm:t>
    </dgm:pt>
    <dgm:pt modelId="{CDFBC7CB-0B0B-4280-9D36-61DC6CB8AD89}" type="parTrans" cxnId="{2023E947-F562-4623-8F64-D97DA04F9669}">
      <dgm:prSet/>
      <dgm:spPr>
        <a:ln w="12700">
          <a:solidFill>
            <a:schemeClr val="accent1"/>
          </a:solidFill>
        </a:ln>
      </dgm:spPr>
      <dgm:t>
        <a:bodyPr/>
        <a:lstStyle/>
        <a:p>
          <a:endParaRPr lang="en-AU"/>
        </a:p>
      </dgm:t>
    </dgm:pt>
    <dgm:pt modelId="{B2729F18-9FD6-44E7-8895-EB85D2256611}" type="sibTrans" cxnId="{2023E947-F562-4623-8F64-D97DA04F9669}">
      <dgm:prSet/>
      <dgm:spPr/>
      <dgm:t>
        <a:bodyPr/>
        <a:lstStyle/>
        <a:p>
          <a:endParaRPr lang="en-AU"/>
        </a:p>
      </dgm:t>
    </dgm:pt>
    <dgm:pt modelId="{B8199FE9-6505-425C-A84D-9F3DD273F36A}">
      <dgm:prSet/>
      <dgm:spPr/>
      <dgm:t>
        <a:bodyPr/>
        <a:lstStyle/>
        <a:p>
          <a:r>
            <a:rPr lang="en-US" b="1"/>
            <a:t>DTF Legal</a:t>
          </a:r>
          <a:br>
            <a:rPr lang="en-US" b="1"/>
          </a:br>
          <a:r>
            <a:rPr lang="en-US"/>
            <a:t>Agata Bober</a:t>
          </a:r>
          <a:br>
            <a:rPr lang="en-US"/>
          </a:br>
          <a:r>
            <a:rPr lang="en-US"/>
            <a:t>General Counsel</a:t>
          </a:r>
          <a:endParaRPr lang="en-AU"/>
        </a:p>
      </dgm:t>
    </dgm:pt>
    <dgm:pt modelId="{74E7CB8C-8696-4D2E-8D75-A300E70CF829}" type="parTrans" cxnId="{1B270E0E-5607-4075-B7BC-150E74E274A7}">
      <dgm:prSet/>
      <dgm:spPr/>
      <dgm:t>
        <a:bodyPr/>
        <a:lstStyle/>
        <a:p>
          <a:endParaRPr lang="en-AU"/>
        </a:p>
      </dgm:t>
    </dgm:pt>
    <dgm:pt modelId="{51F9114A-B934-4143-B850-5153D1A044C5}" type="sibTrans" cxnId="{1B270E0E-5607-4075-B7BC-150E74E274A7}">
      <dgm:prSet/>
      <dgm:spPr/>
      <dgm:t>
        <a:bodyPr/>
        <a:lstStyle/>
        <a:p>
          <a:endParaRPr lang="en-AU"/>
        </a:p>
      </dgm:t>
    </dgm:pt>
    <dgm:pt modelId="{3EA4CA63-6ADF-46A8-A9EA-A10C5A96C409}">
      <dgm:prSet/>
      <dgm:spPr>
        <a:solidFill>
          <a:schemeClr val="accent4"/>
        </a:solidFill>
      </dgm:spPr>
      <dgm:t>
        <a:bodyPr lIns="91440" tIns="91440" rIns="91440" bIns="91440"/>
        <a:lstStyle/>
        <a:p>
          <a:r>
            <a:rPr lang="en-US" b="1">
              <a:solidFill>
                <a:sysClr val="windowText" lastClr="000000"/>
              </a:solidFill>
            </a:rPr>
            <a:t>Strategic Communications and Executive Services</a:t>
          </a:r>
          <a:br>
            <a:rPr lang="en-US" b="1">
              <a:solidFill>
                <a:sysClr val="windowText" lastClr="000000"/>
              </a:solidFill>
            </a:rPr>
          </a:br>
          <a:r>
            <a:rPr lang="en-US">
              <a:solidFill>
                <a:sysClr val="windowText" lastClr="000000"/>
              </a:solidFill>
            </a:rPr>
            <a:t>Matt Cugley</a:t>
          </a:r>
          <a:endParaRPr lang="en-AU">
            <a:solidFill>
              <a:sysClr val="windowText" lastClr="000000"/>
            </a:solidFill>
          </a:endParaRPr>
        </a:p>
      </dgm:t>
    </dgm:pt>
    <dgm:pt modelId="{2BB696C3-D2F5-4E9D-B88F-31057C64CBE0}" type="sibTrans" cxnId="{3634846F-233A-42B8-9CD9-94E5278FE2BF}">
      <dgm:prSet/>
      <dgm:spPr/>
      <dgm:t>
        <a:bodyPr/>
        <a:lstStyle/>
        <a:p>
          <a:endParaRPr lang="en-AU"/>
        </a:p>
      </dgm:t>
    </dgm:pt>
    <dgm:pt modelId="{2176877F-0385-4A43-B27D-A62B6C358257}" type="parTrans" cxnId="{3634846F-233A-42B8-9CD9-94E5278FE2BF}">
      <dgm:prSet/>
      <dgm:spPr>
        <a:ln w="12700">
          <a:solidFill>
            <a:schemeClr val="accent1"/>
          </a:solidFill>
        </a:ln>
      </dgm:spPr>
      <dgm:t>
        <a:bodyPr/>
        <a:lstStyle/>
        <a:p>
          <a:endParaRPr lang="en-AU"/>
        </a:p>
      </dgm:t>
    </dgm:pt>
    <dgm:pt modelId="{3776CF9A-D5D1-42E8-AB28-B49B81CECD09}">
      <dgm:prSet/>
      <dgm:spPr>
        <a:solidFill>
          <a:schemeClr val="accent4"/>
        </a:solidFill>
      </dgm:spPr>
      <dgm:t>
        <a:bodyPr lIns="91440" tIns="91440" rIns="91440" bIns="91440"/>
        <a:lstStyle/>
        <a:p>
          <a:r>
            <a:rPr lang="en-AU" b="1">
              <a:solidFill>
                <a:sysClr val="windowText" lastClr="000000"/>
              </a:solidFill>
            </a:rPr>
            <a:t>Financial Sustainability</a:t>
          </a:r>
          <a:br>
            <a:rPr lang="en-AU">
              <a:solidFill>
                <a:sysClr val="windowText" lastClr="000000"/>
              </a:solidFill>
            </a:rPr>
          </a:br>
          <a:r>
            <a:rPr lang="en-AU">
              <a:solidFill>
                <a:sysClr val="windowText" lastClr="000000"/>
              </a:solidFill>
            </a:rPr>
            <a:t>Emma Eastwood</a:t>
          </a:r>
        </a:p>
      </dgm:t>
    </dgm:pt>
    <dgm:pt modelId="{8FF4F846-E182-45B0-AD96-7E8B9277EFAB}" type="parTrans" cxnId="{CCAA65CB-5CA3-422D-BC9F-0EDFD677BF60}">
      <dgm:prSet/>
      <dgm:spPr/>
      <dgm:t>
        <a:bodyPr/>
        <a:lstStyle/>
        <a:p>
          <a:endParaRPr lang="en-AU"/>
        </a:p>
      </dgm:t>
    </dgm:pt>
    <dgm:pt modelId="{DB562D81-225F-43CE-B1E9-DF1E1D1A6B42}" type="sibTrans" cxnId="{CCAA65CB-5CA3-422D-BC9F-0EDFD677BF60}">
      <dgm:prSet/>
      <dgm:spPr/>
      <dgm:t>
        <a:bodyPr/>
        <a:lstStyle/>
        <a:p>
          <a:endParaRPr lang="en-AU"/>
        </a:p>
      </dgm:t>
    </dgm:pt>
    <dgm:pt modelId="{6BF2E068-876E-48BA-BEB5-47DA7F3B1BFC}">
      <dgm:prSet/>
      <dgm:spPr>
        <a:solidFill>
          <a:schemeClr val="accent4"/>
        </a:solidFill>
      </dgm:spPr>
      <dgm:t>
        <a:bodyPr lIns="91440" tIns="91440" rIns="91440" bIns="91440"/>
        <a:lstStyle/>
        <a:p>
          <a:r>
            <a:rPr lang="en-AU" b="1">
              <a:solidFill>
                <a:sysClr val="windowText" lastClr="000000"/>
              </a:solidFill>
            </a:rPr>
            <a:t>Special Advisor</a:t>
          </a:r>
          <a:br>
            <a:rPr lang="en-AU">
              <a:solidFill>
                <a:sysClr val="windowText" lastClr="000000"/>
              </a:solidFill>
            </a:rPr>
          </a:br>
          <a:r>
            <a:rPr lang="en-AU">
              <a:solidFill>
                <a:sysClr val="windowText" lastClr="000000"/>
              </a:solidFill>
            </a:rPr>
            <a:t>Bernard Gastin</a:t>
          </a:r>
        </a:p>
      </dgm:t>
    </dgm:pt>
    <dgm:pt modelId="{F1BA04A1-DE53-4AB6-B23B-34FB4524C337}" type="parTrans" cxnId="{A62C5217-E356-4879-B3A1-EFE039261C26}">
      <dgm:prSet/>
      <dgm:spPr/>
      <dgm:t>
        <a:bodyPr/>
        <a:lstStyle/>
        <a:p>
          <a:endParaRPr lang="en-AU"/>
        </a:p>
      </dgm:t>
    </dgm:pt>
    <dgm:pt modelId="{630D507C-2C2F-420A-A568-A8B9E8E75A6A}" type="sibTrans" cxnId="{A62C5217-E356-4879-B3A1-EFE039261C26}">
      <dgm:prSet/>
      <dgm:spPr/>
      <dgm:t>
        <a:bodyPr/>
        <a:lstStyle/>
        <a:p>
          <a:endParaRPr lang="en-AU"/>
        </a:p>
      </dgm:t>
    </dgm:pt>
    <dgm:pt modelId="{12F7D3F4-1502-4AD5-BB59-842F15880121}" type="pres">
      <dgm:prSet presAssocID="{2419B292-B8F9-4647-A7D4-814B7E7012AD}" presName="hierChild1" presStyleCnt="0">
        <dgm:presLayoutVars>
          <dgm:orgChart val="1"/>
          <dgm:chPref val="1"/>
          <dgm:dir/>
          <dgm:animOne val="branch"/>
          <dgm:animLvl val="lvl"/>
          <dgm:resizeHandles/>
        </dgm:presLayoutVars>
      </dgm:prSet>
      <dgm:spPr/>
    </dgm:pt>
    <dgm:pt modelId="{43AD447C-DB7C-400D-BC4B-05A926D943B7}" type="pres">
      <dgm:prSet presAssocID="{8994D521-5C4B-42AA-AB4A-854EC85C20B5}" presName="hierRoot1" presStyleCnt="0">
        <dgm:presLayoutVars>
          <dgm:hierBranch val="init"/>
        </dgm:presLayoutVars>
      </dgm:prSet>
      <dgm:spPr/>
    </dgm:pt>
    <dgm:pt modelId="{C9921EC9-7186-4E86-82F1-4B45C2362814}" type="pres">
      <dgm:prSet presAssocID="{8994D521-5C4B-42AA-AB4A-854EC85C20B5}" presName="rootComposite1" presStyleCnt="0"/>
      <dgm:spPr/>
    </dgm:pt>
    <dgm:pt modelId="{AB740581-6725-492F-B2E0-50A14CD38A07}" type="pres">
      <dgm:prSet presAssocID="{8994D521-5C4B-42AA-AB4A-854EC85C20B5}" presName="rootText1" presStyleLbl="node0" presStyleIdx="0" presStyleCnt="1">
        <dgm:presLayoutVars>
          <dgm:chPref val="3"/>
        </dgm:presLayoutVars>
      </dgm:prSet>
      <dgm:spPr/>
    </dgm:pt>
    <dgm:pt modelId="{5CC0AD5F-B900-408B-ADBA-4AFEEC857721}" type="pres">
      <dgm:prSet presAssocID="{8994D521-5C4B-42AA-AB4A-854EC85C20B5}" presName="rootConnector1" presStyleLbl="node1" presStyleIdx="0" presStyleCnt="0"/>
      <dgm:spPr/>
    </dgm:pt>
    <dgm:pt modelId="{0BBF28D3-AAC6-4D23-955E-E310AA3FE66E}" type="pres">
      <dgm:prSet presAssocID="{8994D521-5C4B-42AA-AB4A-854EC85C20B5}" presName="hierChild2" presStyleCnt="0"/>
      <dgm:spPr/>
    </dgm:pt>
    <dgm:pt modelId="{66E4B712-E156-453A-84DD-5555C6D5E52D}" type="pres">
      <dgm:prSet presAssocID="{74E7CB8C-8696-4D2E-8D75-A300E70CF829}" presName="Name37" presStyleLbl="parChTrans1D2" presStyleIdx="0" presStyleCnt="6"/>
      <dgm:spPr/>
    </dgm:pt>
    <dgm:pt modelId="{E131A532-A697-4492-A09A-F133A5F40D35}" type="pres">
      <dgm:prSet presAssocID="{B8199FE9-6505-425C-A84D-9F3DD273F36A}" presName="hierRoot2" presStyleCnt="0">
        <dgm:presLayoutVars>
          <dgm:hierBranch val="init"/>
        </dgm:presLayoutVars>
      </dgm:prSet>
      <dgm:spPr/>
    </dgm:pt>
    <dgm:pt modelId="{43DAFA97-2ED8-4AC5-A862-937438E1CAAD}" type="pres">
      <dgm:prSet presAssocID="{B8199FE9-6505-425C-A84D-9F3DD273F36A}" presName="rootComposite" presStyleCnt="0"/>
      <dgm:spPr/>
    </dgm:pt>
    <dgm:pt modelId="{DD8BC88A-DC0D-49AA-9F38-0E7DB75209D3}" type="pres">
      <dgm:prSet presAssocID="{B8199FE9-6505-425C-A84D-9F3DD273F36A}" presName="rootText" presStyleLbl="node2" presStyleIdx="0" presStyleCnt="6">
        <dgm:presLayoutVars>
          <dgm:chPref val="3"/>
        </dgm:presLayoutVars>
      </dgm:prSet>
      <dgm:spPr/>
    </dgm:pt>
    <dgm:pt modelId="{6ED73C48-07E1-40DF-BD6C-0C8DD3D698B2}" type="pres">
      <dgm:prSet presAssocID="{B8199FE9-6505-425C-A84D-9F3DD273F36A}" presName="rootConnector" presStyleLbl="node2" presStyleIdx="0" presStyleCnt="6"/>
      <dgm:spPr/>
    </dgm:pt>
    <dgm:pt modelId="{51807315-5A4A-41B3-9F52-78E840E6F830}" type="pres">
      <dgm:prSet presAssocID="{B8199FE9-6505-425C-A84D-9F3DD273F36A}" presName="hierChild4" presStyleCnt="0"/>
      <dgm:spPr/>
    </dgm:pt>
    <dgm:pt modelId="{E9D2E2BC-88CC-4C29-9945-AD5C44339420}" type="pres">
      <dgm:prSet presAssocID="{B8199FE9-6505-425C-A84D-9F3DD273F36A}" presName="hierChild5" presStyleCnt="0"/>
      <dgm:spPr/>
    </dgm:pt>
    <dgm:pt modelId="{0B130CD1-418D-40B2-BC54-7C08E9434BCB}" type="pres">
      <dgm:prSet presAssocID="{72D462AA-6FF4-4F5B-8B16-E3417E528713}" presName="Name37" presStyleLbl="parChTrans1D2" presStyleIdx="1" presStyleCnt="6"/>
      <dgm:spPr/>
    </dgm:pt>
    <dgm:pt modelId="{5A8894B8-695C-44ED-BA54-4BC37B3962A6}" type="pres">
      <dgm:prSet presAssocID="{E3E3308E-40AD-4DDF-8D86-826B5DB2DEE7}" presName="hierRoot2" presStyleCnt="0">
        <dgm:presLayoutVars>
          <dgm:hierBranch val="init"/>
        </dgm:presLayoutVars>
      </dgm:prSet>
      <dgm:spPr/>
    </dgm:pt>
    <dgm:pt modelId="{2CD4B1EB-4BC8-47A7-8AD4-DE65D2E82FC3}" type="pres">
      <dgm:prSet presAssocID="{E3E3308E-40AD-4DDF-8D86-826B5DB2DEE7}" presName="rootComposite" presStyleCnt="0"/>
      <dgm:spPr/>
    </dgm:pt>
    <dgm:pt modelId="{9F4480C8-850D-4723-8453-0AFE9D42CF51}" type="pres">
      <dgm:prSet presAssocID="{E3E3308E-40AD-4DDF-8D86-826B5DB2DEE7}" presName="rootText" presStyleLbl="node2" presStyleIdx="1" presStyleCnt="6">
        <dgm:presLayoutVars>
          <dgm:chPref val="3"/>
        </dgm:presLayoutVars>
      </dgm:prSet>
      <dgm:spPr/>
    </dgm:pt>
    <dgm:pt modelId="{E7EED8F9-6C7B-48A8-874D-C916118D94FA}" type="pres">
      <dgm:prSet presAssocID="{E3E3308E-40AD-4DDF-8D86-826B5DB2DEE7}" presName="rootConnector" presStyleLbl="node2" presStyleIdx="1" presStyleCnt="6"/>
      <dgm:spPr/>
    </dgm:pt>
    <dgm:pt modelId="{EDAD19C8-FFCE-4363-A8E2-BEBFF8963354}" type="pres">
      <dgm:prSet presAssocID="{E3E3308E-40AD-4DDF-8D86-826B5DB2DEE7}" presName="hierChild4" presStyleCnt="0"/>
      <dgm:spPr/>
    </dgm:pt>
    <dgm:pt modelId="{145B929F-8E75-4166-BB8E-5F313FD16E41}" type="pres">
      <dgm:prSet presAssocID="{32126E1B-2605-4E5F-BA5A-EEE269BE76B1}" presName="Name37" presStyleLbl="parChTrans1D3" presStyleIdx="0" presStyleCnt="19"/>
      <dgm:spPr/>
    </dgm:pt>
    <dgm:pt modelId="{5DC21476-2E22-4241-BB1C-2C43199C3D22}" type="pres">
      <dgm:prSet presAssocID="{8E9402D1-224B-46C5-9576-34527F788364}" presName="hierRoot2" presStyleCnt="0">
        <dgm:presLayoutVars>
          <dgm:hierBranch val="init"/>
        </dgm:presLayoutVars>
      </dgm:prSet>
      <dgm:spPr/>
    </dgm:pt>
    <dgm:pt modelId="{2A343E3B-13A3-461E-8EF7-DA22B0295870}" type="pres">
      <dgm:prSet presAssocID="{8E9402D1-224B-46C5-9576-34527F788364}" presName="rootComposite" presStyleCnt="0"/>
      <dgm:spPr/>
    </dgm:pt>
    <dgm:pt modelId="{983F2D29-2CE0-455F-83A7-3B86B10048EA}" type="pres">
      <dgm:prSet presAssocID="{8E9402D1-224B-46C5-9576-34527F788364}" presName="rootText" presStyleLbl="node3" presStyleIdx="0" presStyleCnt="19">
        <dgm:presLayoutVars>
          <dgm:chPref val="3"/>
        </dgm:presLayoutVars>
      </dgm:prSet>
      <dgm:spPr/>
    </dgm:pt>
    <dgm:pt modelId="{E9776E7F-76EF-412D-B8DA-4BD9F97ADBE6}" type="pres">
      <dgm:prSet presAssocID="{8E9402D1-224B-46C5-9576-34527F788364}" presName="rootConnector" presStyleLbl="node3" presStyleIdx="0" presStyleCnt="19"/>
      <dgm:spPr/>
    </dgm:pt>
    <dgm:pt modelId="{FC3A8F4D-94E3-4CED-8BEE-E8305F1D8123}" type="pres">
      <dgm:prSet presAssocID="{8E9402D1-224B-46C5-9576-34527F788364}" presName="hierChild4" presStyleCnt="0"/>
      <dgm:spPr/>
    </dgm:pt>
    <dgm:pt modelId="{2184EAB4-0040-4288-8D27-8529CAD09C56}" type="pres">
      <dgm:prSet presAssocID="{8E9402D1-224B-46C5-9576-34527F788364}" presName="hierChild5" presStyleCnt="0"/>
      <dgm:spPr/>
    </dgm:pt>
    <dgm:pt modelId="{69A4A945-71FE-4775-8662-FC835C8DD873}" type="pres">
      <dgm:prSet presAssocID="{F4D9D5B7-C6BF-4619-B0FF-DC3766AB1049}" presName="Name37" presStyleLbl="parChTrans1D3" presStyleIdx="1" presStyleCnt="19"/>
      <dgm:spPr/>
    </dgm:pt>
    <dgm:pt modelId="{4BDD6861-E914-48AC-BC89-7083893B3005}" type="pres">
      <dgm:prSet presAssocID="{CDA672E1-F206-4C56-8EC2-CE4836956A20}" presName="hierRoot2" presStyleCnt="0">
        <dgm:presLayoutVars>
          <dgm:hierBranch val="init"/>
        </dgm:presLayoutVars>
      </dgm:prSet>
      <dgm:spPr/>
    </dgm:pt>
    <dgm:pt modelId="{47093AA4-DBF1-4210-872F-3AB4FEFDBBA1}" type="pres">
      <dgm:prSet presAssocID="{CDA672E1-F206-4C56-8EC2-CE4836956A20}" presName="rootComposite" presStyleCnt="0"/>
      <dgm:spPr/>
    </dgm:pt>
    <dgm:pt modelId="{0E617AC7-E1AB-46C9-B061-C0100FC575AE}" type="pres">
      <dgm:prSet presAssocID="{CDA672E1-F206-4C56-8EC2-CE4836956A20}" presName="rootText" presStyleLbl="node3" presStyleIdx="1" presStyleCnt="19">
        <dgm:presLayoutVars>
          <dgm:chPref val="3"/>
        </dgm:presLayoutVars>
      </dgm:prSet>
      <dgm:spPr/>
    </dgm:pt>
    <dgm:pt modelId="{8F5672E6-C4CC-4BBD-8FFA-7890C5091E77}" type="pres">
      <dgm:prSet presAssocID="{CDA672E1-F206-4C56-8EC2-CE4836956A20}" presName="rootConnector" presStyleLbl="node3" presStyleIdx="1" presStyleCnt="19"/>
      <dgm:spPr/>
    </dgm:pt>
    <dgm:pt modelId="{4ECA982C-8DB3-4636-AA99-2014A7DEB1A7}" type="pres">
      <dgm:prSet presAssocID="{CDA672E1-F206-4C56-8EC2-CE4836956A20}" presName="hierChild4" presStyleCnt="0"/>
      <dgm:spPr/>
    </dgm:pt>
    <dgm:pt modelId="{B8D5652A-18C2-456E-89FD-F4A3F3FAC6F5}" type="pres">
      <dgm:prSet presAssocID="{CDA672E1-F206-4C56-8EC2-CE4836956A20}" presName="hierChild5" presStyleCnt="0"/>
      <dgm:spPr/>
    </dgm:pt>
    <dgm:pt modelId="{58931B0D-FEDC-4C71-AEC1-0857965B6AA1}" type="pres">
      <dgm:prSet presAssocID="{3DE2F3A5-844D-4A84-9041-9D6DBCCFB24D}" presName="Name37" presStyleLbl="parChTrans1D3" presStyleIdx="2" presStyleCnt="19"/>
      <dgm:spPr/>
    </dgm:pt>
    <dgm:pt modelId="{0F997918-D1E4-4F98-8403-44823E7AE49A}" type="pres">
      <dgm:prSet presAssocID="{766D9C01-935D-4C5E-9603-B2E630B35971}" presName="hierRoot2" presStyleCnt="0">
        <dgm:presLayoutVars>
          <dgm:hierBranch val="init"/>
        </dgm:presLayoutVars>
      </dgm:prSet>
      <dgm:spPr/>
    </dgm:pt>
    <dgm:pt modelId="{00BDE1C6-002A-4845-B1C9-97C13A4196A0}" type="pres">
      <dgm:prSet presAssocID="{766D9C01-935D-4C5E-9603-B2E630B35971}" presName="rootComposite" presStyleCnt="0"/>
      <dgm:spPr/>
    </dgm:pt>
    <dgm:pt modelId="{CC5D67CB-04F6-422D-A105-C003BDD22E30}" type="pres">
      <dgm:prSet presAssocID="{766D9C01-935D-4C5E-9603-B2E630B35971}" presName="rootText" presStyleLbl="node3" presStyleIdx="2" presStyleCnt="19">
        <dgm:presLayoutVars>
          <dgm:chPref val="3"/>
        </dgm:presLayoutVars>
      </dgm:prSet>
      <dgm:spPr/>
    </dgm:pt>
    <dgm:pt modelId="{85D8257E-E9C8-4CB4-9D81-BDBB06EF06A1}" type="pres">
      <dgm:prSet presAssocID="{766D9C01-935D-4C5E-9603-B2E630B35971}" presName="rootConnector" presStyleLbl="node3" presStyleIdx="2" presStyleCnt="19"/>
      <dgm:spPr/>
    </dgm:pt>
    <dgm:pt modelId="{692F14BF-F4AA-437B-8911-9CDAE3B32B91}" type="pres">
      <dgm:prSet presAssocID="{766D9C01-935D-4C5E-9603-B2E630B35971}" presName="hierChild4" presStyleCnt="0"/>
      <dgm:spPr/>
    </dgm:pt>
    <dgm:pt modelId="{CBAAC403-3DAE-469F-8531-E3A617EBA3B7}" type="pres">
      <dgm:prSet presAssocID="{766D9C01-935D-4C5E-9603-B2E630B35971}" presName="hierChild5" presStyleCnt="0"/>
      <dgm:spPr/>
    </dgm:pt>
    <dgm:pt modelId="{F0413DB7-75E9-4662-84A7-8F004E859E5A}" type="pres">
      <dgm:prSet presAssocID="{2176877F-0385-4A43-B27D-A62B6C358257}" presName="Name37" presStyleLbl="parChTrans1D3" presStyleIdx="3" presStyleCnt="19"/>
      <dgm:spPr/>
    </dgm:pt>
    <dgm:pt modelId="{463D4682-0223-4E2F-A1DB-ECF9A42941E5}" type="pres">
      <dgm:prSet presAssocID="{3EA4CA63-6ADF-46A8-A9EA-A10C5A96C409}" presName="hierRoot2" presStyleCnt="0">
        <dgm:presLayoutVars>
          <dgm:hierBranch val="init"/>
        </dgm:presLayoutVars>
      </dgm:prSet>
      <dgm:spPr/>
    </dgm:pt>
    <dgm:pt modelId="{1876FB08-74DF-492F-AA12-906D1D9A7B7C}" type="pres">
      <dgm:prSet presAssocID="{3EA4CA63-6ADF-46A8-A9EA-A10C5A96C409}" presName="rootComposite" presStyleCnt="0"/>
      <dgm:spPr/>
    </dgm:pt>
    <dgm:pt modelId="{40B6F849-F452-4954-B79C-E44FC1359FA6}" type="pres">
      <dgm:prSet presAssocID="{3EA4CA63-6ADF-46A8-A9EA-A10C5A96C409}" presName="rootText" presStyleLbl="node3" presStyleIdx="3" presStyleCnt="19">
        <dgm:presLayoutVars>
          <dgm:chPref val="3"/>
        </dgm:presLayoutVars>
      </dgm:prSet>
      <dgm:spPr/>
    </dgm:pt>
    <dgm:pt modelId="{FF0565E7-C6AF-4A02-B305-7142FFBCBFCF}" type="pres">
      <dgm:prSet presAssocID="{3EA4CA63-6ADF-46A8-A9EA-A10C5A96C409}" presName="rootConnector" presStyleLbl="node3" presStyleIdx="3" presStyleCnt="19"/>
      <dgm:spPr/>
    </dgm:pt>
    <dgm:pt modelId="{184AA933-DCA7-4602-B29E-9210FAD46347}" type="pres">
      <dgm:prSet presAssocID="{3EA4CA63-6ADF-46A8-A9EA-A10C5A96C409}" presName="hierChild4" presStyleCnt="0"/>
      <dgm:spPr/>
    </dgm:pt>
    <dgm:pt modelId="{3E8B2394-B88F-4B75-A636-DC2657FE974C}" type="pres">
      <dgm:prSet presAssocID="{3EA4CA63-6ADF-46A8-A9EA-A10C5A96C409}" presName="hierChild5" presStyleCnt="0"/>
      <dgm:spPr/>
    </dgm:pt>
    <dgm:pt modelId="{3AB8666F-26AC-46BC-8F7D-DDC2089069B6}" type="pres">
      <dgm:prSet presAssocID="{8FF4F846-E182-45B0-AD96-7E8B9277EFAB}" presName="Name37" presStyleLbl="parChTrans1D3" presStyleIdx="4" presStyleCnt="19"/>
      <dgm:spPr/>
    </dgm:pt>
    <dgm:pt modelId="{FEB1D561-64D4-49F4-866D-F525EB8363F9}" type="pres">
      <dgm:prSet presAssocID="{3776CF9A-D5D1-42E8-AB28-B49B81CECD09}" presName="hierRoot2" presStyleCnt="0">
        <dgm:presLayoutVars>
          <dgm:hierBranch val="init"/>
        </dgm:presLayoutVars>
      </dgm:prSet>
      <dgm:spPr/>
    </dgm:pt>
    <dgm:pt modelId="{553DB7DB-2F98-44EE-9A09-198C50509F67}" type="pres">
      <dgm:prSet presAssocID="{3776CF9A-D5D1-42E8-AB28-B49B81CECD09}" presName="rootComposite" presStyleCnt="0"/>
      <dgm:spPr/>
    </dgm:pt>
    <dgm:pt modelId="{6B19E87F-2076-4A31-AB5A-FFCCF0E76F98}" type="pres">
      <dgm:prSet presAssocID="{3776CF9A-D5D1-42E8-AB28-B49B81CECD09}" presName="rootText" presStyleLbl="node3" presStyleIdx="4" presStyleCnt="19">
        <dgm:presLayoutVars>
          <dgm:chPref val="3"/>
        </dgm:presLayoutVars>
      </dgm:prSet>
      <dgm:spPr/>
    </dgm:pt>
    <dgm:pt modelId="{E74DF2BD-57FA-4FC9-AA46-C31E5269295C}" type="pres">
      <dgm:prSet presAssocID="{3776CF9A-D5D1-42E8-AB28-B49B81CECD09}" presName="rootConnector" presStyleLbl="node3" presStyleIdx="4" presStyleCnt="19"/>
      <dgm:spPr/>
    </dgm:pt>
    <dgm:pt modelId="{C1C4CFB1-CFA3-4EF9-8E2F-6BEB468B40CC}" type="pres">
      <dgm:prSet presAssocID="{3776CF9A-D5D1-42E8-AB28-B49B81CECD09}" presName="hierChild4" presStyleCnt="0"/>
      <dgm:spPr/>
    </dgm:pt>
    <dgm:pt modelId="{496B2846-414E-4BF3-8BF7-97E507F889B3}" type="pres">
      <dgm:prSet presAssocID="{3776CF9A-D5D1-42E8-AB28-B49B81CECD09}" presName="hierChild5" presStyleCnt="0"/>
      <dgm:spPr/>
    </dgm:pt>
    <dgm:pt modelId="{BA90D9E9-24EE-4189-A2B0-962196D600F0}" type="pres">
      <dgm:prSet presAssocID="{E3E3308E-40AD-4DDF-8D86-826B5DB2DEE7}" presName="hierChild5" presStyleCnt="0"/>
      <dgm:spPr/>
    </dgm:pt>
    <dgm:pt modelId="{B240DB68-135E-4E85-AAA3-919693C14841}" type="pres">
      <dgm:prSet presAssocID="{F042A9EB-AE90-4139-8F00-4CE38C57E9AD}" presName="Name37" presStyleLbl="parChTrans1D2" presStyleIdx="2" presStyleCnt="6"/>
      <dgm:spPr/>
    </dgm:pt>
    <dgm:pt modelId="{1B3FD19E-F2CD-4D29-9E3D-253BA4E11345}" type="pres">
      <dgm:prSet presAssocID="{FEC22C3E-A309-4369-8EFA-145F9F1D67CF}" presName="hierRoot2" presStyleCnt="0">
        <dgm:presLayoutVars>
          <dgm:hierBranch val="init"/>
        </dgm:presLayoutVars>
      </dgm:prSet>
      <dgm:spPr/>
    </dgm:pt>
    <dgm:pt modelId="{1793C5CA-E6A2-4154-9016-574D0BA2772A}" type="pres">
      <dgm:prSet presAssocID="{FEC22C3E-A309-4369-8EFA-145F9F1D67CF}" presName="rootComposite" presStyleCnt="0"/>
      <dgm:spPr/>
    </dgm:pt>
    <dgm:pt modelId="{AFEC623F-29AE-4E73-A46D-2681F6979262}" type="pres">
      <dgm:prSet presAssocID="{FEC22C3E-A309-4369-8EFA-145F9F1D67CF}" presName="rootText" presStyleLbl="node2" presStyleIdx="2" presStyleCnt="6">
        <dgm:presLayoutVars>
          <dgm:chPref val="3"/>
        </dgm:presLayoutVars>
      </dgm:prSet>
      <dgm:spPr/>
    </dgm:pt>
    <dgm:pt modelId="{1F41DA30-8096-4C7C-8274-9CBFC0BAB5FB}" type="pres">
      <dgm:prSet presAssocID="{FEC22C3E-A309-4369-8EFA-145F9F1D67CF}" presName="rootConnector" presStyleLbl="node2" presStyleIdx="2" presStyleCnt="6"/>
      <dgm:spPr/>
    </dgm:pt>
    <dgm:pt modelId="{8D0054FC-DB65-448B-890B-4FD721DA38DF}" type="pres">
      <dgm:prSet presAssocID="{FEC22C3E-A309-4369-8EFA-145F9F1D67CF}" presName="hierChild4" presStyleCnt="0"/>
      <dgm:spPr/>
    </dgm:pt>
    <dgm:pt modelId="{D5BCD33E-DCBA-4E5D-8822-7D80422C4C00}" type="pres">
      <dgm:prSet presAssocID="{E906DDFA-AFA1-4BBA-964F-CA338A26919E}" presName="Name37" presStyleLbl="parChTrans1D3" presStyleIdx="5" presStyleCnt="19"/>
      <dgm:spPr/>
    </dgm:pt>
    <dgm:pt modelId="{49EE1B5E-A780-48E4-B5C0-CD421AD6B680}" type="pres">
      <dgm:prSet presAssocID="{96B11FDD-DBC9-4224-905D-AC2CDCE09957}" presName="hierRoot2" presStyleCnt="0">
        <dgm:presLayoutVars>
          <dgm:hierBranch val="init"/>
        </dgm:presLayoutVars>
      </dgm:prSet>
      <dgm:spPr/>
    </dgm:pt>
    <dgm:pt modelId="{27929D79-03BA-42F9-BFE3-42FC21CA0CAE}" type="pres">
      <dgm:prSet presAssocID="{96B11FDD-DBC9-4224-905D-AC2CDCE09957}" presName="rootComposite" presStyleCnt="0"/>
      <dgm:spPr/>
    </dgm:pt>
    <dgm:pt modelId="{D3507E61-819A-473D-8B02-C4257840862B}" type="pres">
      <dgm:prSet presAssocID="{96B11FDD-DBC9-4224-905D-AC2CDCE09957}" presName="rootText" presStyleLbl="node3" presStyleIdx="5" presStyleCnt="19">
        <dgm:presLayoutVars>
          <dgm:chPref val="3"/>
        </dgm:presLayoutVars>
      </dgm:prSet>
      <dgm:spPr/>
    </dgm:pt>
    <dgm:pt modelId="{F610C913-FA56-403F-91F6-2FC2BB0B94AF}" type="pres">
      <dgm:prSet presAssocID="{96B11FDD-DBC9-4224-905D-AC2CDCE09957}" presName="rootConnector" presStyleLbl="node3" presStyleIdx="5" presStyleCnt="19"/>
      <dgm:spPr/>
    </dgm:pt>
    <dgm:pt modelId="{F42CB32D-17BC-4836-BA7A-732D9E5309AC}" type="pres">
      <dgm:prSet presAssocID="{96B11FDD-DBC9-4224-905D-AC2CDCE09957}" presName="hierChild4" presStyleCnt="0"/>
      <dgm:spPr/>
    </dgm:pt>
    <dgm:pt modelId="{7FD8CE5E-A357-4B31-A5FE-97E16C944B8F}" type="pres">
      <dgm:prSet presAssocID="{96B11FDD-DBC9-4224-905D-AC2CDCE09957}" presName="hierChild5" presStyleCnt="0"/>
      <dgm:spPr/>
    </dgm:pt>
    <dgm:pt modelId="{EBEDAF27-2B4A-4F8B-9156-B85963329D03}" type="pres">
      <dgm:prSet presAssocID="{249947F4-72B7-4E6B-9869-30E44E7BFE20}" presName="Name37" presStyleLbl="parChTrans1D3" presStyleIdx="6" presStyleCnt="19"/>
      <dgm:spPr/>
    </dgm:pt>
    <dgm:pt modelId="{644D60B2-24B4-44D5-A905-367DB6C3A14F}" type="pres">
      <dgm:prSet presAssocID="{7F8BDCA1-3E6B-4151-B96A-6769A2CFBDC1}" presName="hierRoot2" presStyleCnt="0">
        <dgm:presLayoutVars>
          <dgm:hierBranch val="init"/>
        </dgm:presLayoutVars>
      </dgm:prSet>
      <dgm:spPr/>
    </dgm:pt>
    <dgm:pt modelId="{5AE0A71A-FA96-41D1-B5AD-1A608B90C478}" type="pres">
      <dgm:prSet presAssocID="{7F8BDCA1-3E6B-4151-B96A-6769A2CFBDC1}" presName="rootComposite" presStyleCnt="0"/>
      <dgm:spPr/>
    </dgm:pt>
    <dgm:pt modelId="{C4B3B85F-8CA0-4D42-B710-EBEA899D4EC3}" type="pres">
      <dgm:prSet presAssocID="{7F8BDCA1-3E6B-4151-B96A-6769A2CFBDC1}" presName="rootText" presStyleLbl="node3" presStyleIdx="6" presStyleCnt="19">
        <dgm:presLayoutVars>
          <dgm:chPref val="3"/>
        </dgm:presLayoutVars>
      </dgm:prSet>
      <dgm:spPr/>
    </dgm:pt>
    <dgm:pt modelId="{CAA21247-E6CD-492D-9DED-1A52769AFF01}" type="pres">
      <dgm:prSet presAssocID="{7F8BDCA1-3E6B-4151-B96A-6769A2CFBDC1}" presName="rootConnector" presStyleLbl="node3" presStyleIdx="6" presStyleCnt="19"/>
      <dgm:spPr/>
    </dgm:pt>
    <dgm:pt modelId="{43A9B1C3-7CB5-425E-BF64-32404E3958CA}" type="pres">
      <dgm:prSet presAssocID="{7F8BDCA1-3E6B-4151-B96A-6769A2CFBDC1}" presName="hierChild4" presStyleCnt="0"/>
      <dgm:spPr/>
    </dgm:pt>
    <dgm:pt modelId="{E9870F9E-4501-450C-A291-C5F0FDCAC8BD}" type="pres">
      <dgm:prSet presAssocID="{7F8BDCA1-3E6B-4151-B96A-6769A2CFBDC1}" presName="hierChild5" presStyleCnt="0"/>
      <dgm:spPr/>
    </dgm:pt>
    <dgm:pt modelId="{F247DB41-7BB0-4223-8F9B-C52EB0153207}" type="pres">
      <dgm:prSet presAssocID="{63FD7FDA-DDEE-466D-B413-05F0203CC551}" presName="Name37" presStyleLbl="parChTrans1D3" presStyleIdx="7" presStyleCnt="19"/>
      <dgm:spPr/>
    </dgm:pt>
    <dgm:pt modelId="{C1D8AF91-FF7B-4ED3-B6AB-63D68D76EA85}" type="pres">
      <dgm:prSet presAssocID="{119C4FEA-84E4-4093-8E3F-5F8FBFF2448D}" presName="hierRoot2" presStyleCnt="0">
        <dgm:presLayoutVars>
          <dgm:hierBranch val="init"/>
        </dgm:presLayoutVars>
      </dgm:prSet>
      <dgm:spPr/>
    </dgm:pt>
    <dgm:pt modelId="{EFA64261-CDCF-47F8-8932-1C426C9B2D2B}" type="pres">
      <dgm:prSet presAssocID="{119C4FEA-84E4-4093-8E3F-5F8FBFF2448D}" presName="rootComposite" presStyleCnt="0"/>
      <dgm:spPr/>
    </dgm:pt>
    <dgm:pt modelId="{4BB44F47-F2DF-4502-822E-738334CF6842}" type="pres">
      <dgm:prSet presAssocID="{119C4FEA-84E4-4093-8E3F-5F8FBFF2448D}" presName="rootText" presStyleLbl="node3" presStyleIdx="7" presStyleCnt="19">
        <dgm:presLayoutVars>
          <dgm:chPref val="3"/>
        </dgm:presLayoutVars>
      </dgm:prSet>
      <dgm:spPr/>
    </dgm:pt>
    <dgm:pt modelId="{C59C477F-A484-44C4-8DF1-CBE49AEF463D}" type="pres">
      <dgm:prSet presAssocID="{119C4FEA-84E4-4093-8E3F-5F8FBFF2448D}" presName="rootConnector" presStyleLbl="node3" presStyleIdx="7" presStyleCnt="19"/>
      <dgm:spPr/>
    </dgm:pt>
    <dgm:pt modelId="{5673F2A8-68F0-4C67-BAC6-DF6E2043F076}" type="pres">
      <dgm:prSet presAssocID="{119C4FEA-84E4-4093-8E3F-5F8FBFF2448D}" presName="hierChild4" presStyleCnt="0"/>
      <dgm:spPr/>
    </dgm:pt>
    <dgm:pt modelId="{C0F60A58-42FE-410B-82E5-ABA159B13693}" type="pres">
      <dgm:prSet presAssocID="{119C4FEA-84E4-4093-8E3F-5F8FBFF2448D}" presName="hierChild5" presStyleCnt="0"/>
      <dgm:spPr/>
    </dgm:pt>
    <dgm:pt modelId="{29EDF66D-00DB-4942-87AD-7CEBF91CD3EC}" type="pres">
      <dgm:prSet presAssocID="{7A5A4717-B3BC-46D6-AE36-7D77A44E3C77}" presName="Name37" presStyleLbl="parChTrans1D3" presStyleIdx="8" presStyleCnt="19"/>
      <dgm:spPr/>
    </dgm:pt>
    <dgm:pt modelId="{0CBE1276-13E7-4EF8-AA1F-61637B56389D}" type="pres">
      <dgm:prSet presAssocID="{A3BE46C0-642C-4642-ABD4-4C7A4D004D43}" presName="hierRoot2" presStyleCnt="0">
        <dgm:presLayoutVars>
          <dgm:hierBranch val="init"/>
        </dgm:presLayoutVars>
      </dgm:prSet>
      <dgm:spPr/>
    </dgm:pt>
    <dgm:pt modelId="{9BB92E38-3CF8-41CA-8DA3-1FEBBD55A383}" type="pres">
      <dgm:prSet presAssocID="{A3BE46C0-642C-4642-ABD4-4C7A4D004D43}" presName="rootComposite" presStyleCnt="0"/>
      <dgm:spPr/>
    </dgm:pt>
    <dgm:pt modelId="{34B4F202-7A32-4609-8D66-B9376541622A}" type="pres">
      <dgm:prSet presAssocID="{A3BE46C0-642C-4642-ABD4-4C7A4D004D43}" presName="rootText" presStyleLbl="node3" presStyleIdx="8" presStyleCnt="19">
        <dgm:presLayoutVars>
          <dgm:chPref val="3"/>
        </dgm:presLayoutVars>
      </dgm:prSet>
      <dgm:spPr/>
    </dgm:pt>
    <dgm:pt modelId="{1735C7AE-FF3E-42C9-8C19-C12541C14D90}" type="pres">
      <dgm:prSet presAssocID="{A3BE46C0-642C-4642-ABD4-4C7A4D004D43}" presName="rootConnector" presStyleLbl="node3" presStyleIdx="8" presStyleCnt="19"/>
      <dgm:spPr/>
    </dgm:pt>
    <dgm:pt modelId="{DE9EDA77-E5E0-4C8F-AEE5-BDEEF8A24B3A}" type="pres">
      <dgm:prSet presAssocID="{A3BE46C0-642C-4642-ABD4-4C7A4D004D43}" presName="hierChild4" presStyleCnt="0"/>
      <dgm:spPr/>
    </dgm:pt>
    <dgm:pt modelId="{7B2E954E-1AF6-4A8B-B640-B831B8A6AEAC}" type="pres">
      <dgm:prSet presAssocID="{A3BE46C0-642C-4642-ABD4-4C7A4D004D43}" presName="hierChild5" presStyleCnt="0"/>
      <dgm:spPr/>
    </dgm:pt>
    <dgm:pt modelId="{A003809C-BA94-4FD7-AF02-4C13DA01CCA8}" type="pres">
      <dgm:prSet presAssocID="{FEC22C3E-A309-4369-8EFA-145F9F1D67CF}" presName="hierChild5" presStyleCnt="0"/>
      <dgm:spPr/>
    </dgm:pt>
    <dgm:pt modelId="{7A5622F7-6AD5-4E72-B060-BA06647E592B}" type="pres">
      <dgm:prSet presAssocID="{AFDE5F75-E97F-4601-965D-7D8D9BA668AE}" presName="Name37" presStyleLbl="parChTrans1D2" presStyleIdx="3" presStyleCnt="6"/>
      <dgm:spPr/>
    </dgm:pt>
    <dgm:pt modelId="{C3C516F9-2210-4C65-901D-B7EDF0F255EB}" type="pres">
      <dgm:prSet presAssocID="{2CF64C2D-D553-4DEC-9B41-7994D108C1CB}" presName="hierRoot2" presStyleCnt="0">
        <dgm:presLayoutVars>
          <dgm:hierBranch val="init"/>
        </dgm:presLayoutVars>
      </dgm:prSet>
      <dgm:spPr/>
    </dgm:pt>
    <dgm:pt modelId="{91E48274-8501-4261-B2D6-ACC1C4EEE3A6}" type="pres">
      <dgm:prSet presAssocID="{2CF64C2D-D553-4DEC-9B41-7994D108C1CB}" presName="rootComposite" presStyleCnt="0"/>
      <dgm:spPr/>
    </dgm:pt>
    <dgm:pt modelId="{513A284C-01F8-43A2-8BC9-62258E6D5B0B}" type="pres">
      <dgm:prSet presAssocID="{2CF64C2D-D553-4DEC-9B41-7994D108C1CB}" presName="rootText" presStyleLbl="node2" presStyleIdx="3" presStyleCnt="6">
        <dgm:presLayoutVars>
          <dgm:chPref val="3"/>
        </dgm:presLayoutVars>
      </dgm:prSet>
      <dgm:spPr/>
    </dgm:pt>
    <dgm:pt modelId="{F5AE86B4-9F41-44FA-8C81-D7285ACFDA4F}" type="pres">
      <dgm:prSet presAssocID="{2CF64C2D-D553-4DEC-9B41-7994D108C1CB}" presName="rootConnector" presStyleLbl="node2" presStyleIdx="3" presStyleCnt="6"/>
      <dgm:spPr/>
    </dgm:pt>
    <dgm:pt modelId="{43BDC478-A58C-4901-9A3A-F70BC8785E07}" type="pres">
      <dgm:prSet presAssocID="{2CF64C2D-D553-4DEC-9B41-7994D108C1CB}" presName="hierChild4" presStyleCnt="0"/>
      <dgm:spPr/>
    </dgm:pt>
    <dgm:pt modelId="{BA8FC1B5-D623-4D3B-AA35-19A9B6666C40}" type="pres">
      <dgm:prSet presAssocID="{46C0ECB0-0A01-4790-9EC2-9D5600608968}" presName="Name37" presStyleLbl="parChTrans1D3" presStyleIdx="9" presStyleCnt="19"/>
      <dgm:spPr/>
    </dgm:pt>
    <dgm:pt modelId="{027722DA-818C-45D2-9D65-21894134E9C6}" type="pres">
      <dgm:prSet presAssocID="{5C2260A1-CAE7-4A5D-AB85-99F1CC39A16F}" presName="hierRoot2" presStyleCnt="0">
        <dgm:presLayoutVars>
          <dgm:hierBranch val="init"/>
        </dgm:presLayoutVars>
      </dgm:prSet>
      <dgm:spPr/>
    </dgm:pt>
    <dgm:pt modelId="{27D10986-DFDA-4138-B27E-B7B68F7033BF}" type="pres">
      <dgm:prSet presAssocID="{5C2260A1-CAE7-4A5D-AB85-99F1CC39A16F}" presName="rootComposite" presStyleCnt="0"/>
      <dgm:spPr/>
    </dgm:pt>
    <dgm:pt modelId="{8CF16290-9241-4088-8F77-D5CAD8FC12A4}" type="pres">
      <dgm:prSet presAssocID="{5C2260A1-CAE7-4A5D-AB85-99F1CC39A16F}" presName="rootText" presStyleLbl="node3" presStyleIdx="9" presStyleCnt="19">
        <dgm:presLayoutVars>
          <dgm:chPref val="3"/>
        </dgm:presLayoutVars>
      </dgm:prSet>
      <dgm:spPr/>
    </dgm:pt>
    <dgm:pt modelId="{87FC3405-BBF8-4865-A940-CAF1FE9BED80}" type="pres">
      <dgm:prSet presAssocID="{5C2260A1-CAE7-4A5D-AB85-99F1CC39A16F}" presName="rootConnector" presStyleLbl="node3" presStyleIdx="9" presStyleCnt="19"/>
      <dgm:spPr/>
    </dgm:pt>
    <dgm:pt modelId="{69EC0B6C-4289-4D16-8CC9-0764C2FCF9B3}" type="pres">
      <dgm:prSet presAssocID="{5C2260A1-CAE7-4A5D-AB85-99F1CC39A16F}" presName="hierChild4" presStyleCnt="0"/>
      <dgm:spPr/>
    </dgm:pt>
    <dgm:pt modelId="{33362B46-611F-41E9-80C9-9AC2BE388335}" type="pres">
      <dgm:prSet presAssocID="{5C2260A1-CAE7-4A5D-AB85-99F1CC39A16F}" presName="hierChild5" presStyleCnt="0"/>
      <dgm:spPr/>
    </dgm:pt>
    <dgm:pt modelId="{C9444BC1-0F2C-4ECC-AA75-F18235E81464}" type="pres">
      <dgm:prSet presAssocID="{C74E6E02-5C4F-462B-932D-B5A1630CD0E9}" presName="Name37" presStyleLbl="parChTrans1D3" presStyleIdx="10" presStyleCnt="19"/>
      <dgm:spPr/>
    </dgm:pt>
    <dgm:pt modelId="{542458AA-2B13-49BF-A751-28F7AE4D7A8C}" type="pres">
      <dgm:prSet presAssocID="{43C3FE65-58C8-49B2-89CF-958C64845966}" presName="hierRoot2" presStyleCnt="0">
        <dgm:presLayoutVars>
          <dgm:hierBranch val="init"/>
        </dgm:presLayoutVars>
      </dgm:prSet>
      <dgm:spPr/>
    </dgm:pt>
    <dgm:pt modelId="{D9B98594-0D83-451A-9EF0-9621F43AC8DB}" type="pres">
      <dgm:prSet presAssocID="{43C3FE65-58C8-49B2-89CF-958C64845966}" presName="rootComposite" presStyleCnt="0"/>
      <dgm:spPr/>
    </dgm:pt>
    <dgm:pt modelId="{7196728D-00CD-43B5-B995-7446438965B1}" type="pres">
      <dgm:prSet presAssocID="{43C3FE65-58C8-49B2-89CF-958C64845966}" presName="rootText" presStyleLbl="node3" presStyleIdx="10" presStyleCnt="19">
        <dgm:presLayoutVars>
          <dgm:chPref val="3"/>
        </dgm:presLayoutVars>
      </dgm:prSet>
      <dgm:spPr/>
    </dgm:pt>
    <dgm:pt modelId="{10406DEC-49CC-4AFE-B06B-2607EAF39417}" type="pres">
      <dgm:prSet presAssocID="{43C3FE65-58C8-49B2-89CF-958C64845966}" presName="rootConnector" presStyleLbl="node3" presStyleIdx="10" presStyleCnt="19"/>
      <dgm:spPr/>
    </dgm:pt>
    <dgm:pt modelId="{54DE0B87-76E8-4B8B-9CEE-C5A7A01DD196}" type="pres">
      <dgm:prSet presAssocID="{43C3FE65-58C8-49B2-89CF-958C64845966}" presName="hierChild4" presStyleCnt="0"/>
      <dgm:spPr/>
    </dgm:pt>
    <dgm:pt modelId="{82C7C22F-F10B-465C-BC87-76D7EBB5AFDE}" type="pres">
      <dgm:prSet presAssocID="{43C3FE65-58C8-49B2-89CF-958C64845966}" presName="hierChild5" presStyleCnt="0"/>
      <dgm:spPr/>
    </dgm:pt>
    <dgm:pt modelId="{2DA1C0ED-A473-4868-95DF-2BB21FD5B583}" type="pres">
      <dgm:prSet presAssocID="{83642311-0B2C-4B74-BCE9-008FF5A16222}" presName="Name37" presStyleLbl="parChTrans1D3" presStyleIdx="11" presStyleCnt="19"/>
      <dgm:spPr/>
    </dgm:pt>
    <dgm:pt modelId="{E31B536A-F336-45E2-ADFF-C2B0138163A1}" type="pres">
      <dgm:prSet presAssocID="{F41E7247-8560-4F72-8A6B-BF5C8A791E77}" presName="hierRoot2" presStyleCnt="0">
        <dgm:presLayoutVars>
          <dgm:hierBranch val="init"/>
        </dgm:presLayoutVars>
      </dgm:prSet>
      <dgm:spPr/>
    </dgm:pt>
    <dgm:pt modelId="{FE83F84C-EFCD-4F35-9EA2-D046E3B0846B}" type="pres">
      <dgm:prSet presAssocID="{F41E7247-8560-4F72-8A6B-BF5C8A791E77}" presName="rootComposite" presStyleCnt="0"/>
      <dgm:spPr/>
    </dgm:pt>
    <dgm:pt modelId="{9C289085-A43A-4E7A-8E50-E1727893EC1A}" type="pres">
      <dgm:prSet presAssocID="{F41E7247-8560-4F72-8A6B-BF5C8A791E77}" presName="rootText" presStyleLbl="node3" presStyleIdx="11" presStyleCnt="19">
        <dgm:presLayoutVars>
          <dgm:chPref val="3"/>
        </dgm:presLayoutVars>
      </dgm:prSet>
      <dgm:spPr/>
    </dgm:pt>
    <dgm:pt modelId="{E4F99F63-D276-4891-BF30-7D85E5892140}" type="pres">
      <dgm:prSet presAssocID="{F41E7247-8560-4F72-8A6B-BF5C8A791E77}" presName="rootConnector" presStyleLbl="node3" presStyleIdx="11" presStyleCnt="19"/>
      <dgm:spPr/>
    </dgm:pt>
    <dgm:pt modelId="{72D2ADE3-D024-43D8-9903-2003EBFD5719}" type="pres">
      <dgm:prSet presAssocID="{F41E7247-8560-4F72-8A6B-BF5C8A791E77}" presName="hierChild4" presStyleCnt="0"/>
      <dgm:spPr/>
    </dgm:pt>
    <dgm:pt modelId="{9117B4C5-7466-4392-98B3-AD46123FC33C}" type="pres">
      <dgm:prSet presAssocID="{F41E7247-8560-4F72-8A6B-BF5C8A791E77}" presName="hierChild5" presStyleCnt="0"/>
      <dgm:spPr/>
    </dgm:pt>
    <dgm:pt modelId="{CEE03443-DBC4-452B-89E3-C5FE716F6A74}" type="pres">
      <dgm:prSet presAssocID="{F1BA04A1-DE53-4AB6-B23B-34FB4524C337}" presName="Name37" presStyleLbl="parChTrans1D3" presStyleIdx="12" presStyleCnt="19"/>
      <dgm:spPr/>
    </dgm:pt>
    <dgm:pt modelId="{B6B9FE83-C43D-4426-B74E-4A6E965899B3}" type="pres">
      <dgm:prSet presAssocID="{6BF2E068-876E-48BA-BEB5-47DA7F3B1BFC}" presName="hierRoot2" presStyleCnt="0">
        <dgm:presLayoutVars>
          <dgm:hierBranch val="init"/>
        </dgm:presLayoutVars>
      </dgm:prSet>
      <dgm:spPr/>
    </dgm:pt>
    <dgm:pt modelId="{0C857DAB-12D7-4F3E-9CB2-B51219BEC5E7}" type="pres">
      <dgm:prSet presAssocID="{6BF2E068-876E-48BA-BEB5-47DA7F3B1BFC}" presName="rootComposite" presStyleCnt="0"/>
      <dgm:spPr/>
    </dgm:pt>
    <dgm:pt modelId="{5C2429DD-507B-433C-8BDA-A437AAF6E055}" type="pres">
      <dgm:prSet presAssocID="{6BF2E068-876E-48BA-BEB5-47DA7F3B1BFC}" presName="rootText" presStyleLbl="node3" presStyleIdx="12" presStyleCnt="19">
        <dgm:presLayoutVars>
          <dgm:chPref val="3"/>
        </dgm:presLayoutVars>
      </dgm:prSet>
      <dgm:spPr/>
    </dgm:pt>
    <dgm:pt modelId="{BDECDC1F-E7E4-49E5-87C3-D3D5F650BEBF}" type="pres">
      <dgm:prSet presAssocID="{6BF2E068-876E-48BA-BEB5-47DA7F3B1BFC}" presName="rootConnector" presStyleLbl="node3" presStyleIdx="12" presStyleCnt="19"/>
      <dgm:spPr/>
    </dgm:pt>
    <dgm:pt modelId="{A0347922-72AF-409A-A40E-EFAE56F28288}" type="pres">
      <dgm:prSet presAssocID="{6BF2E068-876E-48BA-BEB5-47DA7F3B1BFC}" presName="hierChild4" presStyleCnt="0"/>
      <dgm:spPr/>
    </dgm:pt>
    <dgm:pt modelId="{915652BA-CAE8-41FE-9E4E-A9FDD9A208F3}" type="pres">
      <dgm:prSet presAssocID="{6BF2E068-876E-48BA-BEB5-47DA7F3B1BFC}" presName="hierChild5" presStyleCnt="0"/>
      <dgm:spPr/>
    </dgm:pt>
    <dgm:pt modelId="{439DE708-0ACA-4D5A-ABFF-5C9C84A894DE}" type="pres">
      <dgm:prSet presAssocID="{2CF64C2D-D553-4DEC-9B41-7994D108C1CB}" presName="hierChild5" presStyleCnt="0"/>
      <dgm:spPr/>
    </dgm:pt>
    <dgm:pt modelId="{25E002EA-B6D5-4941-8E23-3DC399DADD93}" type="pres">
      <dgm:prSet presAssocID="{E94DF019-CBD1-4FC8-B17C-FEAE80EE7E38}" presName="Name37" presStyleLbl="parChTrans1D2" presStyleIdx="4" presStyleCnt="6"/>
      <dgm:spPr/>
    </dgm:pt>
    <dgm:pt modelId="{BD241B44-0EFF-4607-BBD2-774DCF4D9998}" type="pres">
      <dgm:prSet presAssocID="{A2ADAFD4-0D4D-4C0E-B6F5-C0CDD4ADEB12}" presName="hierRoot2" presStyleCnt="0">
        <dgm:presLayoutVars>
          <dgm:hierBranch val="init"/>
        </dgm:presLayoutVars>
      </dgm:prSet>
      <dgm:spPr/>
    </dgm:pt>
    <dgm:pt modelId="{1DC4E4A7-1B99-4820-AF96-ECFB16118DE7}" type="pres">
      <dgm:prSet presAssocID="{A2ADAFD4-0D4D-4C0E-B6F5-C0CDD4ADEB12}" presName="rootComposite" presStyleCnt="0"/>
      <dgm:spPr/>
    </dgm:pt>
    <dgm:pt modelId="{BF056D0B-6683-4E00-9F54-752F681BFDE2}" type="pres">
      <dgm:prSet presAssocID="{A2ADAFD4-0D4D-4C0E-B6F5-C0CDD4ADEB12}" presName="rootText" presStyleLbl="node2" presStyleIdx="4" presStyleCnt="6">
        <dgm:presLayoutVars>
          <dgm:chPref val="3"/>
        </dgm:presLayoutVars>
      </dgm:prSet>
      <dgm:spPr/>
    </dgm:pt>
    <dgm:pt modelId="{E1783296-0148-4BBA-8221-27335F472741}" type="pres">
      <dgm:prSet presAssocID="{A2ADAFD4-0D4D-4C0E-B6F5-C0CDD4ADEB12}" presName="rootConnector" presStyleLbl="node2" presStyleIdx="4" presStyleCnt="6"/>
      <dgm:spPr/>
    </dgm:pt>
    <dgm:pt modelId="{369F0A97-8FAA-4607-82FC-62D6292FBC2D}" type="pres">
      <dgm:prSet presAssocID="{A2ADAFD4-0D4D-4C0E-B6F5-C0CDD4ADEB12}" presName="hierChild4" presStyleCnt="0"/>
      <dgm:spPr/>
    </dgm:pt>
    <dgm:pt modelId="{BB1B89A5-EFCD-43EE-A699-7CFB4D45618A}" type="pres">
      <dgm:prSet presAssocID="{6BAB81E0-F99C-49FA-AF3E-4CDCF5E365FA}" presName="Name37" presStyleLbl="parChTrans1D3" presStyleIdx="13" presStyleCnt="19"/>
      <dgm:spPr/>
    </dgm:pt>
    <dgm:pt modelId="{FD58771C-20A6-412A-8335-AF49C3FC80F6}" type="pres">
      <dgm:prSet presAssocID="{3CAA205F-454B-4906-A87F-1C71C9CB89D1}" presName="hierRoot2" presStyleCnt="0">
        <dgm:presLayoutVars>
          <dgm:hierBranch val="init"/>
        </dgm:presLayoutVars>
      </dgm:prSet>
      <dgm:spPr/>
    </dgm:pt>
    <dgm:pt modelId="{120A42BB-E993-4C39-8511-DCD832C123EC}" type="pres">
      <dgm:prSet presAssocID="{3CAA205F-454B-4906-A87F-1C71C9CB89D1}" presName="rootComposite" presStyleCnt="0"/>
      <dgm:spPr/>
    </dgm:pt>
    <dgm:pt modelId="{AFAF3790-A4C0-4121-B1F4-516E6071DC24}" type="pres">
      <dgm:prSet presAssocID="{3CAA205F-454B-4906-A87F-1C71C9CB89D1}" presName="rootText" presStyleLbl="node3" presStyleIdx="13" presStyleCnt="19">
        <dgm:presLayoutVars>
          <dgm:chPref val="3"/>
        </dgm:presLayoutVars>
      </dgm:prSet>
      <dgm:spPr/>
    </dgm:pt>
    <dgm:pt modelId="{40D20543-16E6-4C43-82F8-8C145A2816BC}" type="pres">
      <dgm:prSet presAssocID="{3CAA205F-454B-4906-A87F-1C71C9CB89D1}" presName="rootConnector" presStyleLbl="node3" presStyleIdx="13" presStyleCnt="19"/>
      <dgm:spPr/>
    </dgm:pt>
    <dgm:pt modelId="{0464CB01-EBA6-4AF5-9B2A-3C1277F917FF}" type="pres">
      <dgm:prSet presAssocID="{3CAA205F-454B-4906-A87F-1C71C9CB89D1}" presName="hierChild4" presStyleCnt="0"/>
      <dgm:spPr/>
    </dgm:pt>
    <dgm:pt modelId="{A85095D6-C970-4CA7-9252-77EA66C69027}" type="pres">
      <dgm:prSet presAssocID="{3CAA205F-454B-4906-A87F-1C71C9CB89D1}" presName="hierChild5" presStyleCnt="0"/>
      <dgm:spPr/>
    </dgm:pt>
    <dgm:pt modelId="{1BBB8CAF-421E-454D-83C2-DDAE5D24A3D2}" type="pres">
      <dgm:prSet presAssocID="{06384F4A-A5F2-4AC7-8846-81F4F763F64D}" presName="Name37" presStyleLbl="parChTrans1D3" presStyleIdx="14" presStyleCnt="19"/>
      <dgm:spPr/>
    </dgm:pt>
    <dgm:pt modelId="{2744BF60-11C6-4E57-96E2-7E9F0626604E}" type="pres">
      <dgm:prSet presAssocID="{88071AAB-51DB-42D1-8407-72D81D1BADC4}" presName="hierRoot2" presStyleCnt="0">
        <dgm:presLayoutVars>
          <dgm:hierBranch val="init"/>
        </dgm:presLayoutVars>
      </dgm:prSet>
      <dgm:spPr/>
    </dgm:pt>
    <dgm:pt modelId="{A5C5327A-4AF2-48A5-8774-12B6EE159EF2}" type="pres">
      <dgm:prSet presAssocID="{88071AAB-51DB-42D1-8407-72D81D1BADC4}" presName="rootComposite" presStyleCnt="0"/>
      <dgm:spPr/>
    </dgm:pt>
    <dgm:pt modelId="{FF8D7EC8-37DC-45D5-964B-7E07D0FAC476}" type="pres">
      <dgm:prSet presAssocID="{88071AAB-51DB-42D1-8407-72D81D1BADC4}" presName="rootText" presStyleLbl="node3" presStyleIdx="14" presStyleCnt="19">
        <dgm:presLayoutVars>
          <dgm:chPref val="3"/>
        </dgm:presLayoutVars>
      </dgm:prSet>
      <dgm:spPr/>
    </dgm:pt>
    <dgm:pt modelId="{FF17AD46-4A7E-430A-AF46-AA80407EF033}" type="pres">
      <dgm:prSet presAssocID="{88071AAB-51DB-42D1-8407-72D81D1BADC4}" presName="rootConnector" presStyleLbl="node3" presStyleIdx="14" presStyleCnt="19"/>
      <dgm:spPr/>
    </dgm:pt>
    <dgm:pt modelId="{795E4D96-E3A6-4A57-8580-5CD7CAF4F960}" type="pres">
      <dgm:prSet presAssocID="{88071AAB-51DB-42D1-8407-72D81D1BADC4}" presName="hierChild4" presStyleCnt="0"/>
      <dgm:spPr/>
    </dgm:pt>
    <dgm:pt modelId="{EFC34095-02DE-4886-B914-5D4BE0A224FA}" type="pres">
      <dgm:prSet presAssocID="{88071AAB-51DB-42D1-8407-72D81D1BADC4}" presName="hierChild5" presStyleCnt="0"/>
      <dgm:spPr/>
    </dgm:pt>
    <dgm:pt modelId="{DA3CB689-D83E-4CF8-A4E5-03243F23AD04}" type="pres">
      <dgm:prSet presAssocID="{59250B52-4967-4BDF-90CD-B1513AEDB690}" presName="Name37" presStyleLbl="parChTrans1D3" presStyleIdx="15" presStyleCnt="19"/>
      <dgm:spPr/>
    </dgm:pt>
    <dgm:pt modelId="{6AB677C4-4DF2-4138-9D1E-254BA3407C37}" type="pres">
      <dgm:prSet presAssocID="{AAEB4D27-424A-41D4-AE43-F464FFE222FC}" presName="hierRoot2" presStyleCnt="0">
        <dgm:presLayoutVars>
          <dgm:hierBranch val="init"/>
        </dgm:presLayoutVars>
      </dgm:prSet>
      <dgm:spPr/>
    </dgm:pt>
    <dgm:pt modelId="{8C4D95E3-11A6-43C9-859F-98AE1D8D52BD}" type="pres">
      <dgm:prSet presAssocID="{AAEB4D27-424A-41D4-AE43-F464FFE222FC}" presName="rootComposite" presStyleCnt="0"/>
      <dgm:spPr/>
    </dgm:pt>
    <dgm:pt modelId="{1C71BEF6-A115-4EF1-B9CA-911CEA16E92A}" type="pres">
      <dgm:prSet presAssocID="{AAEB4D27-424A-41D4-AE43-F464FFE222FC}" presName="rootText" presStyleLbl="node3" presStyleIdx="15" presStyleCnt="19">
        <dgm:presLayoutVars>
          <dgm:chPref val="3"/>
        </dgm:presLayoutVars>
      </dgm:prSet>
      <dgm:spPr/>
    </dgm:pt>
    <dgm:pt modelId="{DAE40112-CDB9-496A-B1F9-774F05C92A3E}" type="pres">
      <dgm:prSet presAssocID="{AAEB4D27-424A-41D4-AE43-F464FFE222FC}" presName="rootConnector" presStyleLbl="node3" presStyleIdx="15" presStyleCnt="19"/>
      <dgm:spPr/>
    </dgm:pt>
    <dgm:pt modelId="{1E762D8F-46A5-44EE-90C5-B9598FF13868}" type="pres">
      <dgm:prSet presAssocID="{AAEB4D27-424A-41D4-AE43-F464FFE222FC}" presName="hierChild4" presStyleCnt="0"/>
      <dgm:spPr/>
    </dgm:pt>
    <dgm:pt modelId="{C8743765-9F6F-4940-951E-9BEF8D72BAB3}" type="pres">
      <dgm:prSet presAssocID="{AAEB4D27-424A-41D4-AE43-F464FFE222FC}" presName="hierChild5" presStyleCnt="0"/>
      <dgm:spPr/>
    </dgm:pt>
    <dgm:pt modelId="{4BCB7F6E-D1FD-4EB5-955A-FC2CD1C99E54}" type="pres">
      <dgm:prSet presAssocID="{F7EDD12A-D92A-4A31-A577-D040C3B95212}" presName="Name37" presStyleLbl="parChTrans1D3" presStyleIdx="16" presStyleCnt="19"/>
      <dgm:spPr/>
    </dgm:pt>
    <dgm:pt modelId="{5DCFC8B3-70A4-4BA2-8C86-3CC854B813FA}" type="pres">
      <dgm:prSet presAssocID="{1B38DA70-2D9C-4C2F-A3D7-29C1489F8194}" presName="hierRoot2" presStyleCnt="0">
        <dgm:presLayoutVars>
          <dgm:hierBranch val="init"/>
        </dgm:presLayoutVars>
      </dgm:prSet>
      <dgm:spPr/>
    </dgm:pt>
    <dgm:pt modelId="{ADF095D4-CFE5-42B2-8C92-53E57480AA67}" type="pres">
      <dgm:prSet presAssocID="{1B38DA70-2D9C-4C2F-A3D7-29C1489F8194}" presName="rootComposite" presStyleCnt="0"/>
      <dgm:spPr/>
    </dgm:pt>
    <dgm:pt modelId="{68BE73C8-1E89-4B62-8BE0-35A8C122896B}" type="pres">
      <dgm:prSet presAssocID="{1B38DA70-2D9C-4C2F-A3D7-29C1489F8194}" presName="rootText" presStyleLbl="node3" presStyleIdx="16" presStyleCnt="19">
        <dgm:presLayoutVars>
          <dgm:chPref val="3"/>
        </dgm:presLayoutVars>
      </dgm:prSet>
      <dgm:spPr/>
    </dgm:pt>
    <dgm:pt modelId="{E268C1FE-3C5B-4BDA-ADD5-2C1D4699CB63}" type="pres">
      <dgm:prSet presAssocID="{1B38DA70-2D9C-4C2F-A3D7-29C1489F8194}" presName="rootConnector" presStyleLbl="node3" presStyleIdx="16" presStyleCnt="19"/>
      <dgm:spPr/>
    </dgm:pt>
    <dgm:pt modelId="{39AE3085-7314-4868-B5FC-4E3F085B2F9E}" type="pres">
      <dgm:prSet presAssocID="{1B38DA70-2D9C-4C2F-A3D7-29C1489F8194}" presName="hierChild4" presStyleCnt="0"/>
      <dgm:spPr/>
    </dgm:pt>
    <dgm:pt modelId="{4090C5CD-E9A5-439D-86DA-CABC1DCAAFB6}" type="pres">
      <dgm:prSet presAssocID="{1B38DA70-2D9C-4C2F-A3D7-29C1489F8194}" presName="hierChild5" presStyleCnt="0"/>
      <dgm:spPr/>
    </dgm:pt>
    <dgm:pt modelId="{C3793135-86C7-4A9D-93B8-9F8FA1B877F1}" type="pres">
      <dgm:prSet presAssocID="{A2ADAFD4-0D4D-4C0E-B6F5-C0CDD4ADEB12}" presName="hierChild5" presStyleCnt="0"/>
      <dgm:spPr/>
    </dgm:pt>
    <dgm:pt modelId="{3A6C0C5B-A543-4189-8DF8-204148A75395}" type="pres">
      <dgm:prSet presAssocID="{FE783DEA-FFD4-42D4-849F-0A9D8E3F2A46}" presName="Name37" presStyleLbl="parChTrans1D2" presStyleIdx="5" presStyleCnt="6"/>
      <dgm:spPr/>
    </dgm:pt>
    <dgm:pt modelId="{1DFB0209-9B21-4CC9-B751-9747B625340C}" type="pres">
      <dgm:prSet presAssocID="{0C4A7DE1-8B81-4462-A421-9F9AB917FA86}" presName="hierRoot2" presStyleCnt="0">
        <dgm:presLayoutVars>
          <dgm:hierBranch val="init"/>
        </dgm:presLayoutVars>
      </dgm:prSet>
      <dgm:spPr/>
    </dgm:pt>
    <dgm:pt modelId="{D1491F61-5C90-41EF-A097-3B916F9FFE04}" type="pres">
      <dgm:prSet presAssocID="{0C4A7DE1-8B81-4462-A421-9F9AB917FA86}" presName="rootComposite" presStyleCnt="0"/>
      <dgm:spPr/>
    </dgm:pt>
    <dgm:pt modelId="{0E6C68A0-64EE-4279-AD81-715158016F35}" type="pres">
      <dgm:prSet presAssocID="{0C4A7DE1-8B81-4462-A421-9F9AB917FA86}" presName="rootText" presStyleLbl="node2" presStyleIdx="5" presStyleCnt="6">
        <dgm:presLayoutVars>
          <dgm:chPref val="3"/>
        </dgm:presLayoutVars>
      </dgm:prSet>
      <dgm:spPr/>
    </dgm:pt>
    <dgm:pt modelId="{9039C2E8-0381-4DBF-9418-D6FE3A2E4D74}" type="pres">
      <dgm:prSet presAssocID="{0C4A7DE1-8B81-4462-A421-9F9AB917FA86}" presName="rootConnector" presStyleLbl="node2" presStyleIdx="5" presStyleCnt="6"/>
      <dgm:spPr/>
    </dgm:pt>
    <dgm:pt modelId="{1C7C71A1-1BF8-4162-9417-4BB1BB0F2DE1}" type="pres">
      <dgm:prSet presAssocID="{0C4A7DE1-8B81-4462-A421-9F9AB917FA86}" presName="hierChild4" presStyleCnt="0"/>
      <dgm:spPr/>
    </dgm:pt>
    <dgm:pt modelId="{F65CF188-A04B-4D83-AA32-D51A1DFC6A73}" type="pres">
      <dgm:prSet presAssocID="{0CBA0402-56D6-4CE5-9404-9ADD23F24417}" presName="Name37" presStyleLbl="parChTrans1D3" presStyleIdx="17" presStyleCnt="19"/>
      <dgm:spPr/>
    </dgm:pt>
    <dgm:pt modelId="{8DC61E85-BAD2-4B76-B565-56DC7F475AAF}" type="pres">
      <dgm:prSet presAssocID="{BF33EBEF-E391-4A24-870C-72E2AED3696A}" presName="hierRoot2" presStyleCnt="0">
        <dgm:presLayoutVars>
          <dgm:hierBranch val="init"/>
        </dgm:presLayoutVars>
      </dgm:prSet>
      <dgm:spPr/>
    </dgm:pt>
    <dgm:pt modelId="{7769F684-172C-4FCF-B838-0BF979030A5F}" type="pres">
      <dgm:prSet presAssocID="{BF33EBEF-E391-4A24-870C-72E2AED3696A}" presName="rootComposite" presStyleCnt="0"/>
      <dgm:spPr/>
    </dgm:pt>
    <dgm:pt modelId="{2433D2AC-044E-4FBB-9045-AE692EB652A2}" type="pres">
      <dgm:prSet presAssocID="{BF33EBEF-E391-4A24-870C-72E2AED3696A}" presName="rootText" presStyleLbl="node3" presStyleIdx="17" presStyleCnt="19">
        <dgm:presLayoutVars>
          <dgm:chPref val="3"/>
        </dgm:presLayoutVars>
      </dgm:prSet>
      <dgm:spPr/>
    </dgm:pt>
    <dgm:pt modelId="{80F44873-6752-40F1-B3DD-1D0141B9C607}" type="pres">
      <dgm:prSet presAssocID="{BF33EBEF-E391-4A24-870C-72E2AED3696A}" presName="rootConnector" presStyleLbl="node3" presStyleIdx="17" presStyleCnt="19"/>
      <dgm:spPr/>
    </dgm:pt>
    <dgm:pt modelId="{999C768B-3AD5-4F45-9AC4-DB0BF65E3A1B}" type="pres">
      <dgm:prSet presAssocID="{BF33EBEF-E391-4A24-870C-72E2AED3696A}" presName="hierChild4" presStyleCnt="0"/>
      <dgm:spPr/>
    </dgm:pt>
    <dgm:pt modelId="{C71B95D8-AE7C-4CEC-A575-B35DE04AF8AB}" type="pres">
      <dgm:prSet presAssocID="{BF33EBEF-E391-4A24-870C-72E2AED3696A}" presName="hierChild5" presStyleCnt="0"/>
      <dgm:spPr/>
    </dgm:pt>
    <dgm:pt modelId="{C1237CF9-83FB-4F5A-BC6D-A5E2883EE012}" type="pres">
      <dgm:prSet presAssocID="{CDFBC7CB-0B0B-4280-9D36-61DC6CB8AD89}" presName="Name37" presStyleLbl="parChTrans1D3" presStyleIdx="18" presStyleCnt="19"/>
      <dgm:spPr/>
    </dgm:pt>
    <dgm:pt modelId="{FDE5B3F0-F553-4B65-A301-DA21CBA51822}" type="pres">
      <dgm:prSet presAssocID="{6121A5BC-6F41-4319-91FE-21B7651325DE}" presName="hierRoot2" presStyleCnt="0">
        <dgm:presLayoutVars>
          <dgm:hierBranch val="init"/>
        </dgm:presLayoutVars>
      </dgm:prSet>
      <dgm:spPr/>
    </dgm:pt>
    <dgm:pt modelId="{56383B94-E177-4502-BA6C-13A8BBF5F8FC}" type="pres">
      <dgm:prSet presAssocID="{6121A5BC-6F41-4319-91FE-21B7651325DE}" presName="rootComposite" presStyleCnt="0"/>
      <dgm:spPr/>
    </dgm:pt>
    <dgm:pt modelId="{2E75D9EA-B857-4F9B-BCCB-0E7E2D986493}" type="pres">
      <dgm:prSet presAssocID="{6121A5BC-6F41-4319-91FE-21B7651325DE}" presName="rootText" presStyleLbl="node3" presStyleIdx="18" presStyleCnt="19">
        <dgm:presLayoutVars>
          <dgm:chPref val="3"/>
        </dgm:presLayoutVars>
      </dgm:prSet>
      <dgm:spPr/>
    </dgm:pt>
    <dgm:pt modelId="{1A875279-588D-47A6-AF2E-6F4478C53208}" type="pres">
      <dgm:prSet presAssocID="{6121A5BC-6F41-4319-91FE-21B7651325DE}" presName="rootConnector" presStyleLbl="node3" presStyleIdx="18" presStyleCnt="19"/>
      <dgm:spPr/>
    </dgm:pt>
    <dgm:pt modelId="{CBD0B586-730D-49B6-A901-C25FB9E4F0F5}" type="pres">
      <dgm:prSet presAssocID="{6121A5BC-6F41-4319-91FE-21B7651325DE}" presName="hierChild4" presStyleCnt="0"/>
      <dgm:spPr/>
    </dgm:pt>
    <dgm:pt modelId="{5FABC055-A0D3-45DB-8E67-7B66ADD1B9ED}" type="pres">
      <dgm:prSet presAssocID="{6121A5BC-6F41-4319-91FE-21B7651325DE}" presName="hierChild5" presStyleCnt="0"/>
      <dgm:spPr/>
    </dgm:pt>
    <dgm:pt modelId="{804AEA64-9B04-4C10-8787-EC5B203DE988}" type="pres">
      <dgm:prSet presAssocID="{0C4A7DE1-8B81-4462-A421-9F9AB917FA86}" presName="hierChild5" presStyleCnt="0"/>
      <dgm:spPr/>
    </dgm:pt>
    <dgm:pt modelId="{E5C2B767-C362-4553-8A1C-F0B925A6CFD6}" type="pres">
      <dgm:prSet presAssocID="{8994D521-5C4B-42AA-AB4A-854EC85C20B5}" presName="hierChild3" presStyleCnt="0"/>
      <dgm:spPr/>
    </dgm:pt>
  </dgm:ptLst>
  <dgm:cxnLst>
    <dgm:cxn modelId="{BC4ECB00-97FD-4F2C-B9EE-2B8D525DCB0B}" srcId="{2CF64C2D-D553-4DEC-9B41-7994D108C1CB}" destId="{43C3FE65-58C8-49B2-89CF-958C64845966}" srcOrd="1" destOrd="0" parTransId="{C74E6E02-5C4F-462B-932D-B5A1630CD0E9}" sibTransId="{7A991553-C491-4205-A364-38CEAF050013}"/>
    <dgm:cxn modelId="{7E967A06-EB3D-45FC-B17B-E6ACAB7F6620}" type="presOf" srcId="{E94DF019-CBD1-4FC8-B17C-FEAE80EE7E38}" destId="{25E002EA-B6D5-4941-8E23-3DC399DADD93}" srcOrd="0" destOrd="0" presId="urn:microsoft.com/office/officeart/2005/8/layout/orgChart1"/>
    <dgm:cxn modelId="{B6774507-235B-40B3-9787-551D193320E5}" type="presOf" srcId="{B8199FE9-6505-425C-A84D-9F3DD273F36A}" destId="{6ED73C48-07E1-40DF-BD6C-0C8DD3D698B2}" srcOrd="1" destOrd="0" presId="urn:microsoft.com/office/officeart/2005/8/layout/orgChart1"/>
    <dgm:cxn modelId="{719EFC0B-51E2-4BC3-8E56-1CE88BC45041}" srcId="{A2ADAFD4-0D4D-4C0E-B6F5-C0CDD4ADEB12}" destId="{AAEB4D27-424A-41D4-AE43-F464FFE222FC}" srcOrd="2" destOrd="0" parTransId="{59250B52-4967-4BDF-90CD-B1513AEDB690}" sibTransId="{F6B56AFC-C4C8-4F10-A0D1-1B72E402BCA0}"/>
    <dgm:cxn modelId="{1B270E0E-5607-4075-B7BC-150E74E274A7}" srcId="{8994D521-5C4B-42AA-AB4A-854EC85C20B5}" destId="{B8199FE9-6505-425C-A84D-9F3DD273F36A}" srcOrd="0" destOrd="0" parTransId="{74E7CB8C-8696-4D2E-8D75-A300E70CF829}" sibTransId="{51F9114A-B934-4143-B850-5153D1A044C5}"/>
    <dgm:cxn modelId="{2C96AF0F-0B76-4F03-9D13-DE791713AC51}" type="presOf" srcId="{766D9C01-935D-4C5E-9603-B2E630B35971}" destId="{85D8257E-E9C8-4CB4-9D81-BDBB06EF06A1}" srcOrd="1" destOrd="0" presId="urn:microsoft.com/office/officeart/2005/8/layout/orgChart1"/>
    <dgm:cxn modelId="{A79AF70F-4754-4DFB-9343-337199C5ACF8}" type="presOf" srcId="{E3E3308E-40AD-4DDF-8D86-826B5DB2DEE7}" destId="{9F4480C8-850D-4723-8453-0AFE9D42CF51}" srcOrd="0" destOrd="0" presId="urn:microsoft.com/office/officeart/2005/8/layout/orgChart1"/>
    <dgm:cxn modelId="{22EAF110-A123-4864-A5AD-8E221661F3C0}" srcId="{8994D521-5C4B-42AA-AB4A-854EC85C20B5}" destId="{2CF64C2D-D553-4DEC-9B41-7994D108C1CB}" srcOrd="3" destOrd="0" parTransId="{AFDE5F75-E97F-4601-965D-7D8D9BA668AE}" sibTransId="{418257E9-C202-44F4-8BA1-3E3FE9481E21}"/>
    <dgm:cxn modelId="{BE160116-10C0-4846-B527-7044641ADFDC}" type="presOf" srcId="{6121A5BC-6F41-4319-91FE-21B7651325DE}" destId="{1A875279-588D-47A6-AF2E-6F4478C53208}" srcOrd="1" destOrd="0" presId="urn:microsoft.com/office/officeart/2005/8/layout/orgChart1"/>
    <dgm:cxn modelId="{9A0E2A16-1091-48EA-9F95-EDF3A23CEA82}" type="presOf" srcId="{8FF4F846-E182-45B0-AD96-7E8B9277EFAB}" destId="{3AB8666F-26AC-46BC-8F7D-DDC2089069B6}" srcOrd="0" destOrd="0" presId="urn:microsoft.com/office/officeart/2005/8/layout/orgChart1"/>
    <dgm:cxn modelId="{A62C5217-E356-4879-B3A1-EFE039261C26}" srcId="{2CF64C2D-D553-4DEC-9B41-7994D108C1CB}" destId="{6BF2E068-876E-48BA-BEB5-47DA7F3B1BFC}" srcOrd="3" destOrd="0" parTransId="{F1BA04A1-DE53-4AB6-B23B-34FB4524C337}" sibTransId="{630D507C-2C2F-420A-A568-A8B9E8E75A6A}"/>
    <dgm:cxn modelId="{D2D0CA19-BC2B-4220-AB0C-73944BBCFA98}" type="presOf" srcId="{0CBA0402-56D6-4CE5-9404-9ADD23F24417}" destId="{F65CF188-A04B-4D83-AA32-D51A1DFC6A73}" srcOrd="0" destOrd="0" presId="urn:microsoft.com/office/officeart/2005/8/layout/orgChart1"/>
    <dgm:cxn modelId="{5465C21A-44F8-4564-8F3D-43792A0D65FE}" type="presOf" srcId="{74E7CB8C-8696-4D2E-8D75-A300E70CF829}" destId="{66E4B712-E156-453A-84DD-5555C6D5E52D}" srcOrd="0" destOrd="0" presId="urn:microsoft.com/office/officeart/2005/8/layout/orgChart1"/>
    <dgm:cxn modelId="{C228011B-472A-4E5C-BE08-490F9C95858F}" type="presOf" srcId="{119C4FEA-84E4-4093-8E3F-5F8FBFF2448D}" destId="{C59C477F-A484-44C4-8DF1-CBE49AEF463D}" srcOrd="1" destOrd="0" presId="urn:microsoft.com/office/officeart/2005/8/layout/orgChart1"/>
    <dgm:cxn modelId="{F37B6321-8AF1-4AC2-AE19-668481FBC602}" type="presOf" srcId="{F4D9D5B7-C6BF-4619-B0FF-DC3766AB1049}" destId="{69A4A945-71FE-4775-8662-FC835C8DD873}" srcOrd="0" destOrd="0" presId="urn:microsoft.com/office/officeart/2005/8/layout/orgChart1"/>
    <dgm:cxn modelId="{39F07921-D8CC-478B-ACA9-75F2E93A6008}" type="presOf" srcId="{8E9402D1-224B-46C5-9576-34527F788364}" destId="{E9776E7F-76EF-412D-B8DA-4BD9F97ADBE6}" srcOrd="1" destOrd="0" presId="urn:microsoft.com/office/officeart/2005/8/layout/orgChart1"/>
    <dgm:cxn modelId="{F6ED3A26-A73E-427A-ACC1-DD0CA70516F7}" type="presOf" srcId="{766D9C01-935D-4C5E-9603-B2E630B35971}" destId="{CC5D67CB-04F6-422D-A105-C003BDD22E30}" srcOrd="0" destOrd="0" presId="urn:microsoft.com/office/officeart/2005/8/layout/orgChart1"/>
    <dgm:cxn modelId="{A126062A-F770-4BBA-B027-65FF171FD26F}" type="presOf" srcId="{46C0ECB0-0A01-4790-9EC2-9D5600608968}" destId="{BA8FC1B5-D623-4D3B-AA35-19A9B6666C40}" srcOrd="0" destOrd="0" presId="urn:microsoft.com/office/officeart/2005/8/layout/orgChart1"/>
    <dgm:cxn modelId="{FFA9C12C-9976-45A8-B8A4-760B5D83584E}" type="presOf" srcId="{3CAA205F-454B-4906-A87F-1C71C9CB89D1}" destId="{AFAF3790-A4C0-4121-B1F4-516E6071DC24}" srcOrd="0" destOrd="0" presId="urn:microsoft.com/office/officeart/2005/8/layout/orgChart1"/>
    <dgm:cxn modelId="{3FF5F82D-BAD0-4B4B-BCC9-FDFD6C015DDC}" type="presOf" srcId="{72D462AA-6FF4-4F5B-8B16-E3417E528713}" destId="{0B130CD1-418D-40B2-BC54-7C08E9434BCB}" srcOrd="0" destOrd="0" presId="urn:microsoft.com/office/officeart/2005/8/layout/orgChart1"/>
    <dgm:cxn modelId="{01D3432E-054B-4A54-B439-293355DB19AF}" type="presOf" srcId="{F042A9EB-AE90-4139-8F00-4CE38C57E9AD}" destId="{B240DB68-135E-4E85-AAA3-919693C14841}" srcOrd="0" destOrd="0" presId="urn:microsoft.com/office/officeart/2005/8/layout/orgChart1"/>
    <dgm:cxn modelId="{4875DB32-1781-4BCB-ADB3-3483CD23094F}" type="presOf" srcId="{0C4A7DE1-8B81-4462-A421-9F9AB917FA86}" destId="{0E6C68A0-64EE-4279-AD81-715158016F35}" srcOrd="0" destOrd="0" presId="urn:microsoft.com/office/officeart/2005/8/layout/orgChart1"/>
    <dgm:cxn modelId="{11B00034-1DD5-4D7B-A81F-830212A5610F}" type="presOf" srcId="{E3E3308E-40AD-4DDF-8D86-826B5DB2DEE7}" destId="{E7EED8F9-6C7B-48A8-874D-C916118D94FA}" srcOrd="1" destOrd="0" presId="urn:microsoft.com/office/officeart/2005/8/layout/orgChart1"/>
    <dgm:cxn modelId="{9F8E3035-0C39-4E01-8FC0-5BBFF11A8715}" type="presOf" srcId="{88071AAB-51DB-42D1-8407-72D81D1BADC4}" destId="{FF8D7EC8-37DC-45D5-964B-7E07D0FAC476}" srcOrd="0" destOrd="0" presId="urn:microsoft.com/office/officeart/2005/8/layout/orgChart1"/>
    <dgm:cxn modelId="{5241E337-2272-4CDE-8C2C-2624BAF67299}" srcId="{E3E3308E-40AD-4DDF-8D86-826B5DB2DEE7}" destId="{766D9C01-935D-4C5E-9603-B2E630B35971}" srcOrd="2" destOrd="0" parTransId="{3DE2F3A5-844D-4A84-9041-9D6DBCCFB24D}" sibTransId="{6B9DBF5C-9DAF-498A-89FF-068A18DCBF84}"/>
    <dgm:cxn modelId="{B5149A39-6EF2-45BC-AB83-3F8A6C66B605}" type="presOf" srcId="{CDFBC7CB-0B0B-4280-9D36-61DC6CB8AD89}" destId="{C1237CF9-83FB-4F5A-BC6D-A5E2883EE012}" srcOrd="0" destOrd="0" presId="urn:microsoft.com/office/officeart/2005/8/layout/orgChart1"/>
    <dgm:cxn modelId="{68EF693D-43B5-4434-9440-2C854AD16130}" type="presOf" srcId="{96B11FDD-DBC9-4224-905D-AC2CDCE09957}" destId="{F610C913-FA56-403F-91F6-2FC2BB0B94AF}" srcOrd="1" destOrd="0" presId="urn:microsoft.com/office/officeart/2005/8/layout/orgChart1"/>
    <dgm:cxn modelId="{2B01455B-F54B-42B9-BF97-EAFB522DCD40}" type="presOf" srcId="{3CAA205F-454B-4906-A87F-1C71C9CB89D1}" destId="{40D20543-16E6-4C43-82F8-8C145A2816BC}" srcOrd="1" destOrd="0" presId="urn:microsoft.com/office/officeart/2005/8/layout/orgChart1"/>
    <dgm:cxn modelId="{2AF4785B-F465-4534-83EC-4198A011ACF2}" type="presOf" srcId="{2CF64C2D-D553-4DEC-9B41-7994D108C1CB}" destId="{F5AE86B4-9F41-44FA-8C81-D7285ACFDA4F}" srcOrd="1" destOrd="0" presId="urn:microsoft.com/office/officeart/2005/8/layout/orgChart1"/>
    <dgm:cxn modelId="{4A2A755D-57F2-46CE-834E-597AEE4F55DE}" type="presOf" srcId="{F41E7247-8560-4F72-8A6B-BF5C8A791E77}" destId="{E4F99F63-D276-4891-BF30-7D85E5892140}" srcOrd="1" destOrd="0" presId="urn:microsoft.com/office/officeart/2005/8/layout/orgChart1"/>
    <dgm:cxn modelId="{FC5D4161-9648-41A3-97B8-09F656EC4287}" type="presOf" srcId="{3EA4CA63-6ADF-46A8-A9EA-A10C5A96C409}" destId="{FF0565E7-C6AF-4A02-B305-7142FFBCBFCF}" srcOrd="1" destOrd="0" presId="urn:microsoft.com/office/officeart/2005/8/layout/orgChart1"/>
    <dgm:cxn modelId="{A0C81743-6107-4F47-9DB2-F8CB7EDCA123}" srcId="{8994D521-5C4B-42AA-AB4A-854EC85C20B5}" destId="{A2ADAFD4-0D4D-4C0E-B6F5-C0CDD4ADEB12}" srcOrd="4" destOrd="0" parTransId="{E94DF019-CBD1-4FC8-B17C-FEAE80EE7E38}" sibTransId="{FDF57CFF-87C8-4368-9028-1E6116850CFC}"/>
    <dgm:cxn modelId="{3005FD65-870E-4A4B-9FCC-6458C1875669}" type="presOf" srcId="{2176877F-0385-4A43-B27D-A62B6C358257}" destId="{F0413DB7-75E9-4662-84A7-8F004E859E5A}" srcOrd="0" destOrd="0" presId="urn:microsoft.com/office/officeart/2005/8/layout/orgChart1"/>
    <dgm:cxn modelId="{C8509E66-6746-4CA9-94A7-F5B2BC56A92A}" srcId="{2CF64C2D-D553-4DEC-9B41-7994D108C1CB}" destId="{5C2260A1-CAE7-4A5D-AB85-99F1CC39A16F}" srcOrd="0" destOrd="0" parTransId="{46C0ECB0-0A01-4790-9EC2-9D5600608968}" sibTransId="{498848EA-BE1D-462F-BA1E-34C34DCCF671}"/>
    <dgm:cxn modelId="{A9F1C046-4CD1-4CF3-975E-AA0D294A46CC}" type="presOf" srcId="{F1BA04A1-DE53-4AB6-B23B-34FB4524C337}" destId="{CEE03443-DBC4-452B-89E3-C5FE716F6A74}" srcOrd="0" destOrd="0" presId="urn:microsoft.com/office/officeart/2005/8/layout/orgChart1"/>
    <dgm:cxn modelId="{2023E947-F562-4623-8F64-D97DA04F9669}" srcId="{0C4A7DE1-8B81-4462-A421-9F9AB917FA86}" destId="{6121A5BC-6F41-4319-91FE-21B7651325DE}" srcOrd="1" destOrd="0" parTransId="{CDFBC7CB-0B0B-4280-9D36-61DC6CB8AD89}" sibTransId="{B2729F18-9FD6-44E7-8895-EB85D2256611}"/>
    <dgm:cxn modelId="{F4EE0748-33A4-4DC2-B30C-F0BEA8011219}" type="presOf" srcId="{7A5A4717-B3BC-46D6-AE36-7D77A44E3C77}" destId="{29EDF66D-00DB-4942-87AD-7CEBF91CD3EC}" srcOrd="0" destOrd="0" presId="urn:microsoft.com/office/officeart/2005/8/layout/orgChart1"/>
    <dgm:cxn modelId="{F8D70D69-7C62-4A8D-9AE4-0F2DC38BAC64}" type="presOf" srcId="{E906DDFA-AFA1-4BBA-964F-CA338A26919E}" destId="{D5BCD33E-DCBA-4E5D-8822-7D80422C4C00}" srcOrd="0" destOrd="0" presId="urn:microsoft.com/office/officeart/2005/8/layout/orgChart1"/>
    <dgm:cxn modelId="{2DE8596E-7294-4C4A-BA60-8EE1F9E80349}" type="presOf" srcId="{FEC22C3E-A309-4369-8EFA-145F9F1D67CF}" destId="{1F41DA30-8096-4C7C-8274-9CBFC0BAB5FB}" srcOrd="1" destOrd="0" presId="urn:microsoft.com/office/officeart/2005/8/layout/orgChart1"/>
    <dgm:cxn modelId="{554AC34E-3FC6-4A2F-ADB2-83FAB581FCCF}" type="presOf" srcId="{83642311-0B2C-4B74-BCE9-008FF5A16222}" destId="{2DA1C0ED-A473-4868-95DF-2BB21FD5B583}" srcOrd="0" destOrd="0" presId="urn:microsoft.com/office/officeart/2005/8/layout/orgChart1"/>
    <dgm:cxn modelId="{3634846F-233A-42B8-9CD9-94E5278FE2BF}" srcId="{E3E3308E-40AD-4DDF-8D86-826B5DB2DEE7}" destId="{3EA4CA63-6ADF-46A8-A9EA-A10C5A96C409}" srcOrd="3" destOrd="0" parTransId="{2176877F-0385-4A43-B27D-A62B6C358257}" sibTransId="{2BB696C3-D2F5-4E9D-B88F-31057C64CBE0}"/>
    <dgm:cxn modelId="{D8ED0270-8CF2-42BF-AB8B-ECF819550035}" srcId="{8994D521-5C4B-42AA-AB4A-854EC85C20B5}" destId="{FEC22C3E-A309-4369-8EFA-145F9F1D67CF}" srcOrd="2" destOrd="0" parTransId="{F042A9EB-AE90-4139-8F00-4CE38C57E9AD}" sibTransId="{9FF6447A-5B19-406F-AF74-00CA25EED886}"/>
    <dgm:cxn modelId="{3FF86050-BAA7-449C-B21A-8132F43CBFAB}" type="presOf" srcId="{59250B52-4967-4BDF-90CD-B1513AEDB690}" destId="{DA3CB689-D83E-4CF8-A4E5-03243F23AD04}" srcOrd="0" destOrd="0" presId="urn:microsoft.com/office/officeart/2005/8/layout/orgChart1"/>
    <dgm:cxn modelId="{7E18CE71-FD0E-43B7-B948-79BABEA5E355}" srcId="{FEC22C3E-A309-4369-8EFA-145F9F1D67CF}" destId="{7F8BDCA1-3E6B-4151-B96A-6769A2CFBDC1}" srcOrd="1" destOrd="0" parTransId="{249947F4-72B7-4E6B-9869-30E44E7BFE20}" sibTransId="{06E6932A-D4DF-46E5-8119-EE3F25DA404F}"/>
    <dgm:cxn modelId="{CD091753-F504-4589-BC49-A3D440E6AD32}" type="presOf" srcId="{F7EDD12A-D92A-4A31-A577-D040C3B95212}" destId="{4BCB7F6E-D1FD-4EB5-955A-FC2CD1C99E54}" srcOrd="0" destOrd="0" presId="urn:microsoft.com/office/officeart/2005/8/layout/orgChart1"/>
    <dgm:cxn modelId="{FD1D1A53-80C9-4AFD-9ABE-722B2C6222A8}" srcId="{FEC22C3E-A309-4369-8EFA-145F9F1D67CF}" destId="{96B11FDD-DBC9-4224-905D-AC2CDCE09957}" srcOrd="0" destOrd="0" parTransId="{E906DDFA-AFA1-4BBA-964F-CA338A26919E}" sibTransId="{EB21D813-FE75-4901-BEB5-4B74EF1228AD}"/>
    <dgm:cxn modelId="{6C9C7955-08D3-4FED-91C3-247019A96C46}" type="presOf" srcId="{FEC22C3E-A309-4369-8EFA-145F9F1D67CF}" destId="{AFEC623F-29AE-4E73-A46D-2681F6979262}" srcOrd="0" destOrd="0" presId="urn:microsoft.com/office/officeart/2005/8/layout/orgChart1"/>
    <dgm:cxn modelId="{C7470476-855A-472F-8FB8-4461ADE37A3F}" type="presOf" srcId="{CDA672E1-F206-4C56-8EC2-CE4836956A20}" destId="{0E617AC7-E1AB-46C9-B061-C0100FC575AE}" srcOrd="0" destOrd="0" presId="urn:microsoft.com/office/officeart/2005/8/layout/orgChart1"/>
    <dgm:cxn modelId="{8E123878-8D15-45A6-A175-8C5FB3AEA69B}" type="presOf" srcId="{1B38DA70-2D9C-4C2F-A3D7-29C1489F8194}" destId="{E268C1FE-3C5B-4BDA-ADD5-2C1D4699CB63}" srcOrd="1" destOrd="0" presId="urn:microsoft.com/office/officeart/2005/8/layout/orgChart1"/>
    <dgm:cxn modelId="{F20E2E59-59A8-440F-B254-4782817CB3E7}" srcId="{E3E3308E-40AD-4DDF-8D86-826B5DB2DEE7}" destId="{CDA672E1-F206-4C56-8EC2-CE4836956A20}" srcOrd="1" destOrd="0" parTransId="{F4D9D5B7-C6BF-4619-B0FF-DC3766AB1049}" sibTransId="{85D0D5A4-9AA4-4A5D-9680-565CA3979D26}"/>
    <dgm:cxn modelId="{A2B23F59-81E7-4C6B-8D70-1985F316CF49}" srcId="{FEC22C3E-A309-4369-8EFA-145F9F1D67CF}" destId="{A3BE46C0-642C-4642-ABD4-4C7A4D004D43}" srcOrd="3" destOrd="0" parTransId="{7A5A4717-B3BC-46D6-AE36-7D77A44E3C77}" sibTransId="{3F18967B-953B-4EC6-85FB-C93011950DF3}"/>
    <dgm:cxn modelId="{E6E1CA7C-3EF6-43E7-A50C-06884938AE0B}" type="presOf" srcId="{6121A5BC-6F41-4319-91FE-21B7651325DE}" destId="{2E75D9EA-B857-4F9B-BCCB-0E7E2D986493}" srcOrd="0" destOrd="0" presId="urn:microsoft.com/office/officeart/2005/8/layout/orgChart1"/>
    <dgm:cxn modelId="{B2A6E57F-14FD-40F3-9B31-03F56242E36F}" srcId="{A2ADAFD4-0D4D-4C0E-B6F5-C0CDD4ADEB12}" destId="{3CAA205F-454B-4906-A87F-1C71C9CB89D1}" srcOrd="0" destOrd="0" parTransId="{6BAB81E0-F99C-49FA-AF3E-4CDCF5E365FA}" sibTransId="{DE0558BB-7613-4D84-9059-47011F59F21E}"/>
    <dgm:cxn modelId="{B3C40080-787B-4606-A81C-3FC6427BC530}" type="presOf" srcId="{3EA4CA63-6ADF-46A8-A9EA-A10C5A96C409}" destId="{40B6F849-F452-4954-B79C-E44FC1359FA6}" srcOrd="0" destOrd="0" presId="urn:microsoft.com/office/officeart/2005/8/layout/orgChart1"/>
    <dgm:cxn modelId="{0E0D6780-4101-4F78-8572-8EDA623AE351}" type="presOf" srcId="{C74E6E02-5C4F-462B-932D-B5A1630CD0E9}" destId="{C9444BC1-0F2C-4ECC-AA75-F18235E81464}" srcOrd="0" destOrd="0" presId="urn:microsoft.com/office/officeart/2005/8/layout/orgChart1"/>
    <dgm:cxn modelId="{7C711885-843F-42B4-90C7-B3F8B42A9E2C}" type="presOf" srcId="{5C2260A1-CAE7-4A5D-AB85-99F1CC39A16F}" destId="{87FC3405-BBF8-4865-A940-CAF1FE9BED80}" srcOrd="1" destOrd="0" presId="urn:microsoft.com/office/officeart/2005/8/layout/orgChart1"/>
    <dgm:cxn modelId="{90F10186-90FB-41A9-8698-EAD8AD6FB66C}" type="presOf" srcId="{7F8BDCA1-3E6B-4151-B96A-6769A2CFBDC1}" destId="{CAA21247-E6CD-492D-9DED-1A52769AFF01}" srcOrd="1" destOrd="0" presId="urn:microsoft.com/office/officeart/2005/8/layout/orgChart1"/>
    <dgm:cxn modelId="{8E657687-D3BB-44FB-8067-1960ADCD44B0}" type="presOf" srcId="{8E9402D1-224B-46C5-9576-34527F788364}" destId="{983F2D29-2CE0-455F-83A7-3B86B10048EA}" srcOrd="0" destOrd="0" presId="urn:microsoft.com/office/officeart/2005/8/layout/orgChart1"/>
    <dgm:cxn modelId="{18C5028F-9E5D-4B8F-AE5C-10409DAF05A2}" srcId="{8994D521-5C4B-42AA-AB4A-854EC85C20B5}" destId="{E3E3308E-40AD-4DDF-8D86-826B5DB2DEE7}" srcOrd="1" destOrd="0" parTransId="{72D462AA-6FF4-4F5B-8B16-E3417E528713}" sibTransId="{B28BDE51-992D-49BD-B5B9-A30B7E55E480}"/>
    <dgm:cxn modelId="{903CF691-B9B1-494A-8950-D715E2250EEC}" type="presOf" srcId="{6BF2E068-876E-48BA-BEB5-47DA7F3B1BFC}" destId="{5C2429DD-507B-433C-8BDA-A437AAF6E055}" srcOrd="0" destOrd="0" presId="urn:microsoft.com/office/officeart/2005/8/layout/orgChart1"/>
    <dgm:cxn modelId="{2B121D96-FA46-41E5-AEE0-8AB3FC2D674D}" type="presOf" srcId="{1B38DA70-2D9C-4C2F-A3D7-29C1489F8194}" destId="{68BE73C8-1E89-4B62-8BE0-35A8C122896B}" srcOrd="0" destOrd="0" presId="urn:microsoft.com/office/officeart/2005/8/layout/orgChart1"/>
    <dgm:cxn modelId="{52491C9B-E35D-4F7D-B034-356571C43BDC}" type="presOf" srcId="{CDA672E1-F206-4C56-8EC2-CE4836956A20}" destId="{8F5672E6-C4CC-4BBD-8FFA-7890C5091E77}" srcOrd="1" destOrd="0" presId="urn:microsoft.com/office/officeart/2005/8/layout/orgChart1"/>
    <dgm:cxn modelId="{1F77479B-3BE6-4A56-8FEE-B2556E8A62BF}" type="presOf" srcId="{8994D521-5C4B-42AA-AB4A-854EC85C20B5}" destId="{AB740581-6725-492F-B2E0-50A14CD38A07}" srcOrd="0" destOrd="0" presId="urn:microsoft.com/office/officeart/2005/8/layout/orgChart1"/>
    <dgm:cxn modelId="{25F18B9D-11E7-4525-9064-242A8C029597}" type="presOf" srcId="{32126E1B-2605-4E5F-BA5A-EEE269BE76B1}" destId="{145B929F-8E75-4166-BB8E-5F313FD16E41}" srcOrd="0" destOrd="0" presId="urn:microsoft.com/office/officeart/2005/8/layout/orgChart1"/>
    <dgm:cxn modelId="{CBDEC8A0-D0DF-467B-BA11-1B628DEACDF8}" type="presOf" srcId="{06384F4A-A5F2-4AC7-8846-81F4F763F64D}" destId="{1BBB8CAF-421E-454D-83C2-DDAE5D24A3D2}" srcOrd="0" destOrd="0" presId="urn:microsoft.com/office/officeart/2005/8/layout/orgChart1"/>
    <dgm:cxn modelId="{64966EA1-8AA7-402A-958A-C3EEA8B25331}" type="presOf" srcId="{5C2260A1-CAE7-4A5D-AB85-99F1CC39A16F}" destId="{8CF16290-9241-4088-8F77-D5CAD8FC12A4}" srcOrd="0" destOrd="0" presId="urn:microsoft.com/office/officeart/2005/8/layout/orgChart1"/>
    <dgm:cxn modelId="{13EB82A2-FF67-4696-A6C4-C85494D4D97A}" type="presOf" srcId="{3DE2F3A5-844D-4A84-9041-9D6DBCCFB24D}" destId="{58931B0D-FEDC-4C71-AEC1-0857965B6AA1}" srcOrd="0" destOrd="0" presId="urn:microsoft.com/office/officeart/2005/8/layout/orgChart1"/>
    <dgm:cxn modelId="{570F47A4-CEB6-4304-9672-F3F8B8D7A46D}" type="presOf" srcId="{2CF64C2D-D553-4DEC-9B41-7994D108C1CB}" destId="{513A284C-01F8-43A2-8BC9-62258E6D5B0B}" srcOrd="0" destOrd="0" presId="urn:microsoft.com/office/officeart/2005/8/layout/orgChart1"/>
    <dgm:cxn modelId="{4E8469A5-A755-4AF2-8CAF-81F6EFF28B7D}" srcId="{E3E3308E-40AD-4DDF-8D86-826B5DB2DEE7}" destId="{8E9402D1-224B-46C5-9576-34527F788364}" srcOrd="0" destOrd="0" parTransId="{32126E1B-2605-4E5F-BA5A-EEE269BE76B1}" sibTransId="{76350A6A-F3CA-4260-8307-1FC6AEF3DC41}"/>
    <dgm:cxn modelId="{85F310A6-EA6B-4972-920F-1DCAE9F552E3}" type="presOf" srcId="{A2ADAFD4-0D4D-4C0E-B6F5-C0CDD4ADEB12}" destId="{E1783296-0148-4BBA-8221-27335F472741}" srcOrd="1" destOrd="0" presId="urn:microsoft.com/office/officeart/2005/8/layout/orgChart1"/>
    <dgm:cxn modelId="{A3178EA7-02A8-420A-ACC5-DDE2E25047B7}" srcId="{A2ADAFD4-0D4D-4C0E-B6F5-C0CDD4ADEB12}" destId="{88071AAB-51DB-42D1-8407-72D81D1BADC4}" srcOrd="1" destOrd="0" parTransId="{06384F4A-A5F2-4AC7-8846-81F4F763F64D}" sibTransId="{C51792C9-EE84-44BE-88B3-F004AAA46719}"/>
    <dgm:cxn modelId="{A1FD7FAA-EE1E-41A9-A022-A20CA8C5DB31}" type="presOf" srcId="{AAEB4D27-424A-41D4-AE43-F464FFE222FC}" destId="{DAE40112-CDB9-496A-B1F9-774F05C92A3E}" srcOrd="1" destOrd="0" presId="urn:microsoft.com/office/officeart/2005/8/layout/orgChart1"/>
    <dgm:cxn modelId="{7EA839AD-7681-442C-9A62-949A6888998C}" type="presOf" srcId="{AAEB4D27-424A-41D4-AE43-F464FFE222FC}" destId="{1C71BEF6-A115-4EF1-B9CA-911CEA16E92A}" srcOrd="0" destOrd="0" presId="urn:microsoft.com/office/officeart/2005/8/layout/orgChart1"/>
    <dgm:cxn modelId="{5DDD48AD-88D3-48DE-AB81-4270CABE6ABB}" type="presOf" srcId="{88071AAB-51DB-42D1-8407-72D81D1BADC4}" destId="{FF17AD46-4A7E-430A-AF46-AA80407EF033}" srcOrd="1" destOrd="0" presId="urn:microsoft.com/office/officeart/2005/8/layout/orgChart1"/>
    <dgm:cxn modelId="{355092AF-BDC0-450E-936E-0598EF4D5247}" type="presOf" srcId="{6BF2E068-876E-48BA-BEB5-47DA7F3B1BFC}" destId="{BDECDC1F-E7E4-49E5-87C3-D3D5F650BEBF}" srcOrd="1" destOrd="0" presId="urn:microsoft.com/office/officeart/2005/8/layout/orgChart1"/>
    <dgm:cxn modelId="{E514A2B1-B1B5-4C52-B321-1DF6EE7205E2}" srcId="{A2ADAFD4-0D4D-4C0E-B6F5-C0CDD4ADEB12}" destId="{1B38DA70-2D9C-4C2F-A3D7-29C1489F8194}" srcOrd="3" destOrd="0" parTransId="{F7EDD12A-D92A-4A31-A577-D040C3B95212}" sibTransId="{A5811852-1295-4528-B10A-65E175C0963F}"/>
    <dgm:cxn modelId="{31D4C2B2-A116-4C1A-9A81-E2671BCD4F65}" srcId="{2CF64C2D-D553-4DEC-9B41-7994D108C1CB}" destId="{F41E7247-8560-4F72-8A6B-BF5C8A791E77}" srcOrd="2" destOrd="0" parTransId="{83642311-0B2C-4B74-BCE9-008FF5A16222}" sibTransId="{CDE43E71-B045-4171-84E3-52142A4EBBC2}"/>
    <dgm:cxn modelId="{9FBE42B4-9C4A-4B07-AC41-20D69FD23211}" type="presOf" srcId="{8994D521-5C4B-42AA-AB4A-854EC85C20B5}" destId="{5CC0AD5F-B900-408B-ADBA-4AFEEC857721}" srcOrd="1" destOrd="0" presId="urn:microsoft.com/office/officeart/2005/8/layout/orgChart1"/>
    <dgm:cxn modelId="{D14002B9-0A30-4FE8-8BF0-3783E0550D25}" type="presOf" srcId="{BF33EBEF-E391-4A24-870C-72E2AED3696A}" destId="{80F44873-6752-40F1-B3DD-1D0141B9C607}" srcOrd="1" destOrd="0" presId="urn:microsoft.com/office/officeart/2005/8/layout/orgChart1"/>
    <dgm:cxn modelId="{2E4C3AB9-8BFB-409F-8815-CAD33B73DE86}" type="presOf" srcId="{63FD7FDA-DDEE-466D-B413-05F0203CC551}" destId="{F247DB41-7BB0-4223-8F9B-C52EB0153207}" srcOrd="0" destOrd="0" presId="urn:microsoft.com/office/officeart/2005/8/layout/orgChart1"/>
    <dgm:cxn modelId="{B438E2BF-4885-48D7-B7AE-017D4AAEB3EB}" type="presOf" srcId="{2419B292-B8F9-4647-A7D4-814B7E7012AD}" destId="{12F7D3F4-1502-4AD5-BB59-842F15880121}" srcOrd="0" destOrd="0" presId="urn:microsoft.com/office/officeart/2005/8/layout/orgChart1"/>
    <dgm:cxn modelId="{ACBF88C0-83F1-4D37-AB75-84059B5230FE}" type="presOf" srcId="{3776CF9A-D5D1-42E8-AB28-B49B81CECD09}" destId="{E74DF2BD-57FA-4FC9-AA46-C31E5269295C}" srcOrd="1" destOrd="0" presId="urn:microsoft.com/office/officeart/2005/8/layout/orgChart1"/>
    <dgm:cxn modelId="{3AB6A6C0-B742-4961-B69D-A68C40E80719}" srcId="{0C4A7DE1-8B81-4462-A421-9F9AB917FA86}" destId="{BF33EBEF-E391-4A24-870C-72E2AED3696A}" srcOrd="0" destOrd="0" parTransId="{0CBA0402-56D6-4CE5-9404-9ADD23F24417}" sibTransId="{6168D07D-8E2C-4A65-B548-42E5D62357FB}"/>
    <dgm:cxn modelId="{75A715C2-C1FF-4DC0-B1D2-BF269B596ADF}" type="presOf" srcId="{249947F4-72B7-4E6B-9869-30E44E7BFE20}" destId="{EBEDAF27-2B4A-4F8B-9156-B85963329D03}" srcOrd="0" destOrd="0" presId="urn:microsoft.com/office/officeart/2005/8/layout/orgChart1"/>
    <dgm:cxn modelId="{18DF33C2-1832-4203-860E-259ECB0CFD4C}" srcId="{2419B292-B8F9-4647-A7D4-814B7E7012AD}" destId="{8994D521-5C4B-42AA-AB4A-854EC85C20B5}" srcOrd="0" destOrd="0" parTransId="{E8617F96-16A9-4FFF-9872-A609B5F25CBA}" sibTransId="{56DA7CEE-B36F-46FD-A370-6E80EF394822}"/>
    <dgm:cxn modelId="{F1C5BCC5-28C1-4A27-A58C-48D2D6C62674}" type="presOf" srcId="{7F8BDCA1-3E6B-4151-B96A-6769A2CFBDC1}" destId="{C4B3B85F-8CA0-4D42-B710-EBEA899D4EC3}" srcOrd="0" destOrd="0" presId="urn:microsoft.com/office/officeart/2005/8/layout/orgChart1"/>
    <dgm:cxn modelId="{CCAA65CB-5CA3-422D-BC9F-0EDFD677BF60}" srcId="{E3E3308E-40AD-4DDF-8D86-826B5DB2DEE7}" destId="{3776CF9A-D5D1-42E8-AB28-B49B81CECD09}" srcOrd="4" destOrd="0" parTransId="{8FF4F846-E182-45B0-AD96-7E8B9277EFAB}" sibTransId="{DB562D81-225F-43CE-B1E9-DF1E1D1A6B42}"/>
    <dgm:cxn modelId="{2561BECC-6F79-4680-B31F-90BA109CA79B}" type="presOf" srcId="{AFDE5F75-E97F-4601-965D-7D8D9BA668AE}" destId="{7A5622F7-6AD5-4E72-B060-BA06647E592B}" srcOrd="0" destOrd="0" presId="urn:microsoft.com/office/officeart/2005/8/layout/orgChart1"/>
    <dgm:cxn modelId="{253086D0-B08E-4D17-9DAD-7AF9D7CB6BCE}" type="presOf" srcId="{0C4A7DE1-8B81-4462-A421-9F9AB917FA86}" destId="{9039C2E8-0381-4DBF-9418-D6FE3A2E4D74}" srcOrd="1" destOrd="0" presId="urn:microsoft.com/office/officeart/2005/8/layout/orgChart1"/>
    <dgm:cxn modelId="{7F7712D6-DD76-4AF9-9609-D03E879050DF}" type="presOf" srcId="{6BAB81E0-F99C-49FA-AF3E-4CDCF5E365FA}" destId="{BB1B89A5-EFCD-43EE-A699-7CFB4D45618A}" srcOrd="0" destOrd="0" presId="urn:microsoft.com/office/officeart/2005/8/layout/orgChart1"/>
    <dgm:cxn modelId="{BA9E3AD6-334B-411D-AA02-580F6B7843CD}" type="presOf" srcId="{43C3FE65-58C8-49B2-89CF-958C64845966}" destId="{10406DEC-49CC-4AFE-B06B-2607EAF39417}" srcOrd="1" destOrd="0" presId="urn:microsoft.com/office/officeart/2005/8/layout/orgChart1"/>
    <dgm:cxn modelId="{2CDDC6D9-6A20-4B08-9F8F-DFDE60AF2930}" type="presOf" srcId="{A3BE46C0-642C-4642-ABD4-4C7A4D004D43}" destId="{1735C7AE-FF3E-42C9-8C19-C12541C14D90}" srcOrd="1" destOrd="0" presId="urn:microsoft.com/office/officeart/2005/8/layout/orgChart1"/>
    <dgm:cxn modelId="{C359FDD9-34E9-49EE-AB5A-61888BA64B67}" srcId="{8994D521-5C4B-42AA-AB4A-854EC85C20B5}" destId="{0C4A7DE1-8B81-4462-A421-9F9AB917FA86}" srcOrd="5" destOrd="0" parTransId="{FE783DEA-FFD4-42D4-849F-0A9D8E3F2A46}" sibTransId="{76796C1D-8B7D-4DD5-8062-371E298DD150}"/>
    <dgm:cxn modelId="{E9B378DF-E1F5-4AEC-AF0E-B9EED1D4696D}" type="presOf" srcId="{B8199FE9-6505-425C-A84D-9F3DD273F36A}" destId="{DD8BC88A-DC0D-49AA-9F38-0E7DB75209D3}" srcOrd="0" destOrd="0" presId="urn:microsoft.com/office/officeart/2005/8/layout/orgChart1"/>
    <dgm:cxn modelId="{7AE051E1-01FA-42B7-AD59-AF45D0BF2BDD}" type="presOf" srcId="{119C4FEA-84E4-4093-8E3F-5F8FBFF2448D}" destId="{4BB44F47-F2DF-4502-822E-738334CF6842}" srcOrd="0" destOrd="0" presId="urn:microsoft.com/office/officeart/2005/8/layout/orgChart1"/>
    <dgm:cxn modelId="{3D82D5E1-CC44-4536-96CE-0D75FAA7FC1D}" type="presOf" srcId="{FE783DEA-FFD4-42D4-849F-0A9D8E3F2A46}" destId="{3A6C0C5B-A543-4189-8DF8-204148A75395}" srcOrd="0" destOrd="0" presId="urn:microsoft.com/office/officeart/2005/8/layout/orgChart1"/>
    <dgm:cxn modelId="{9ECBA3EE-095B-4209-83AD-06376E71C42E}" type="presOf" srcId="{43C3FE65-58C8-49B2-89CF-958C64845966}" destId="{7196728D-00CD-43B5-B995-7446438965B1}" srcOrd="0" destOrd="0" presId="urn:microsoft.com/office/officeart/2005/8/layout/orgChart1"/>
    <dgm:cxn modelId="{4ED105EF-E9E2-4837-BAAF-AE7034E0DC9F}" type="presOf" srcId="{F41E7247-8560-4F72-8A6B-BF5C8A791E77}" destId="{9C289085-A43A-4E7A-8E50-E1727893EC1A}" srcOrd="0" destOrd="0" presId="urn:microsoft.com/office/officeart/2005/8/layout/orgChart1"/>
    <dgm:cxn modelId="{C57F7CF4-6F2D-4D0B-8520-26E774B0E86B}" type="presOf" srcId="{3776CF9A-D5D1-42E8-AB28-B49B81CECD09}" destId="{6B19E87F-2076-4A31-AB5A-FFCCF0E76F98}" srcOrd="0" destOrd="0" presId="urn:microsoft.com/office/officeart/2005/8/layout/orgChart1"/>
    <dgm:cxn modelId="{6E5ECDF7-F7CC-46D3-A453-AA179B0C2C29}" type="presOf" srcId="{A2ADAFD4-0D4D-4C0E-B6F5-C0CDD4ADEB12}" destId="{BF056D0B-6683-4E00-9F54-752F681BFDE2}" srcOrd="0" destOrd="0" presId="urn:microsoft.com/office/officeart/2005/8/layout/orgChart1"/>
    <dgm:cxn modelId="{B80922FA-47C4-442F-8669-36C5061B1ADD}" type="presOf" srcId="{BF33EBEF-E391-4A24-870C-72E2AED3696A}" destId="{2433D2AC-044E-4FBB-9045-AE692EB652A2}" srcOrd="0" destOrd="0" presId="urn:microsoft.com/office/officeart/2005/8/layout/orgChart1"/>
    <dgm:cxn modelId="{F85513FC-9CA6-4AA3-B5C8-5135E92A2572}" type="presOf" srcId="{A3BE46C0-642C-4642-ABD4-4C7A4D004D43}" destId="{34B4F202-7A32-4609-8D66-B9376541622A}" srcOrd="0" destOrd="0" presId="urn:microsoft.com/office/officeart/2005/8/layout/orgChart1"/>
    <dgm:cxn modelId="{844144FC-FA59-45F7-963F-3291DDB8CF82}" srcId="{FEC22C3E-A309-4369-8EFA-145F9F1D67CF}" destId="{119C4FEA-84E4-4093-8E3F-5F8FBFF2448D}" srcOrd="2" destOrd="0" parTransId="{63FD7FDA-DDEE-466D-B413-05F0203CC551}" sibTransId="{9B1EE798-5FD1-498F-8073-9F21691C4433}"/>
    <dgm:cxn modelId="{00947FFE-CD79-45FF-8056-C7E684ECEBB0}" type="presOf" srcId="{96B11FDD-DBC9-4224-905D-AC2CDCE09957}" destId="{D3507E61-819A-473D-8B02-C4257840862B}" srcOrd="0" destOrd="0" presId="urn:microsoft.com/office/officeart/2005/8/layout/orgChart1"/>
    <dgm:cxn modelId="{C4974A53-D4E7-4A43-9DDE-1926B67378E4}" type="presParOf" srcId="{12F7D3F4-1502-4AD5-BB59-842F15880121}" destId="{43AD447C-DB7C-400D-BC4B-05A926D943B7}" srcOrd="0" destOrd="0" presId="urn:microsoft.com/office/officeart/2005/8/layout/orgChart1"/>
    <dgm:cxn modelId="{337ED876-C9A6-4D47-8609-4E170A83D9A3}" type="presParOf" srcId="{43AD447C-DB7C-400D-BC4B-05A926D943B7}" destId="{C9921EC9-7186-4E86-82F1-4B45C2362814}" srcOrd="0" destOrd="0" presId="urn:microsoft.com/office/officeart/2005/8/layout/orgChart1"/>
    <dgm:cxn modelId="{72E8CB7E-9D1C-4490-AA8D-372B31DEB57E}" type="presParOf" srcId="{C9921EC9-7186-4E86-82F1-4B45C2362814}" destId="{AB740581-6725-492F-B2E0-50A14CD38A07}" srcOrd="0" destOrd="0" presId="urn:microsoft.com/office/officeart/2005/8/layout/orgChart1"/>
    <dgm:cxn modelId="{2D535937-B130-44E6-B2EC-4619B73C3410}" type="presParOf" srcId="{C9921EC9-7186-4E86-82F1-4B45C2362814}" destId="{5CC0AD5F-B900-408B-ADBA-4AFEEC857721}" srcOrd="1" destOrd="0" presId="urn:microsoft.com/office/officeart/2005/8/layout/orgChart1"/>
    <dgm:cxn modelId="{0330DBB4-7392-4301-BFBB-E8559A3CB188}" type="presParOf" srcId="{43AD447C-DB7C-400D-BC4B-05A926D943B7}" destId="{0BBF28D3-AAC6-4D23-955E-E310AA3FE66E}" srcOrd="1" destOrd="0" presId="urn:microsoft.com/office/officeart/2005/8/layout/orgChart1"/>
    <dgm:cxn modelId="{071C0967-6FA7-47AC-AAE7-9D2005013D8D}" type="presParOf" srcId="{0BBF28D3-AAC6-4D23-955E-E310AA3FE66E}" destId="{66E4B712-E156-453A-84DD-5555C6D5E52D}" srcOrd="0" destOrd="0" presId="urn:microsoft.com/office/officeart/2005/8/layout/orgChart1"/>
    <dgm:cxn modelId="{B5870967-D4C4-4EB8-A95A-008FBC622AC2}" type="presParOf" srcId="{0BBF28D3-AAC6-4D23-955E-E310AA3FE66E}" destId="{E131A532-A697-4492-A09A-F133A5F40D35}" srcOrd="1" destOrd="0" presId="urn:microsoft.com/office/officeart/2005/8/layout/orgChart1"/>
    <dgm:cxn modelId="{F94CA850-A545-4D08-8EB0-3E3916E1F63E}" type="presParOf" srcId="{E131A532-A697-4492-A09A-F133A5F40D35}" destId="{43DAFA97-2ED8-4AC5-A862-937438E1CAAD}" srcOrd="0" destOrd="0" presId="urn:microsoft.com/office/officeart/2005/8/layout/orgChart1"/>
    <dgm:cxn modelId="{7F73B02C-7D36-443D-8A0A-8EF10EFBC0F6}" type="presParOf" srcId="{43DAFA97-2ED8-4AC5-A862-937438E1CAAD}" destId="{DD8BC88A-DC0D-49AA-9F38-0E7DB75209D3}" srcOrd="0" destOrd="0" presId="urn:microsoft.com/office/officeart/2005/8/layout/orgChart1"/>
    <dgm:cxn modelId="{41E280DC-1C2A-4223-9A81-6C0EB5A8FF7A}" type="presParOf" srcId="{43DAFA97-2ED8-4AC5-A862-937438E1CAAD}" destId="{6ED73C48-07E1-40DF-BD6C-0C8DD3D698B2}" srcOrd="1" destOrd="0" presId="urn:microsoft.com/office/officeart/2005/8/layout/orgChart1"/>
    <dgm:cxn modelId="{FF47D1AE-BF03-4B39-A174-C19609222D1B}" type="presParOf" srcId="{E131A532-A697-4492-A09A-F133A5F40D35}" destId="{51807315-5A4A-41B3-9F52-78E840E6F830}" srcOrd="1" destOrd="0" presId="urn:microsoft.com/office/officeart/2005/8/layout/orgChart1"/>
    <dgm:cxn modelId="{5087058D-7B31-4D57-AF34-CA9AE49AC70D}" type="presParOf" srcId="{E131A532-A697-4492-A09A-F133A5F40D35}" destId="{E9D2E2BC-88CC-4C29-9945-AD5C44339420}" srcOrd="2" destOrd="0" presId="urn:microsoft.com/office/officeart/2005/8/layout/orgChart1"/>
    <dgm:cxn modelId="{F4CA25BC-51E1-4905-94D0-3F854DF2BDDA}" type="presParOf" srcId="{0BBF28D3-AAC6-4D23-955E-E310AA3FE66E}" destId="{0B130CD1-418D-40B2-BC54-7C08E9434BCB}" srcOrd="2" destOrd="0" presId="urn:microsoft.com/office/officeart/2005/8/layout/orgChart1"/>
    <dgm:cxn modelId="{E220A5C5-A1DE-4C7C-9D58-E83E64DA9EAF}" type="presParOf" srcId="{0BBF28D3-AAC6-4D23-955E-E310AA3FE66E}" destId="{5A8894B8-695C-44ED-BA54-4BC37B3962A6}" srcOrd="3" destOrd="0" presId="urn:microsoft.com/office/officeart/2005/8/layout/orgChart1"/>
    <dgm:cxn modelId="{6D05388B-7E16-4BC7-804B-8C3727A17DB8}" type="presParOf" srcId="{5A8894B8-695C-44ED-BA54-4BC37B3962A6}" destId="{2CD4B1EB-4BC8-47A7-8AD4-DE65D2E82FC3}" srcOrd="0" destOrd="0" presId="urn:microsoft.com/office/officeart/2005/8/layout/orgChart1"/>
    <dgm:cxn modelId="{722AB86A-74D9-4384-8AD4-BA4399F4272C}" type="presParOf" srcId="{2CD4B1EB-4BC8-47A7-8AD4-DE65D2E82FC3}" destId="{9F4480C8-850D-4723-8453-0AFE9D42CF51}" srcOrd="0" destOrd="0" presId="urn:microsoft.com/office/officeart/2005/8/layout/orgChart1"/>
    <dgm:cxn modelId="{6A8DBECE-EFDC-4F01-8DE3-1A8E8A9C55B1}" type="presParOf" srcId="{2CD4B1EB-4BC8-47A7-8AD4-DE65D2E82FC3}" destId="{E7EED8F9-6C7B-48A8-874D-C916118D94FA}" srcOrd="1" destOrd="0" presId="urn:microsoft.com/office/officeart/2005/8/layout/orgChart1"/>
    <dgm:cxn modelId="{65927094-2AF4-4BB3-BF2B-D8E6F2467847}" type="presParOf" srcId="{5A8894B8-695C-44ED-BA54-4BC37B3962A6}" destId="{EDAD19C8-FFCE-4363-A8E2-BEBFF8963354}" srcOrd="1" destOrd="0" presId="urn:microsoft.com/office/officeart/2005/8/layout/orgChart1"/>
    <dgm:cxn modelId="{BFD61969-705F-4FEE-AA51-7F593A197607}" type="presParOf" srcId="{EDAD19C8-FFCE-4363-A8E2-BEBFF8963354}" destId="{145B929F-8E75-4166-BB8E-5F313FD16E41}" srcOrd="0" destOrd="0" presId="urn:microsoft.com/office/officeart/2005/8/layout/orgChart1"/>
    <dgm:cxn modelId="{65C5A176-5FD6-4133-B4C0-BFD20AFC975A}" type="presParOf" srcId="{EDAD19C8-FFCE-4363-A8E2-BEBFF8963354}" destId="{5DC21476-2E22-4241-BB1C-2C43199C3D22}" srcOrd="1" destOrd="0" presId="urn:microsoft.com/office/officeart/2005/8/layout/orgChart1"/>
    <dgm:cxn modelId="{8915218C-A069-4BC5-9706-CCDF7FDC19C3}" type="presParOf" srcId="{5DC21476-2E22-4241-BB1C-2C43199C3D22}" destId="{2A343E3B-13A3-461E-8EF7-DA22B0295870}" srcOrd="0" destOrd="0" presId="urn:microsoft.com/office/officeart/2005/8/layout/orgChart1"/>
    <dgm:cxn modelId="{1548BF20-2C66-4D8D-A188-776C13105205}" type="presParOf" srcId="{2A343E3B-13A3-461E-8EF7-DA22B0295870}" destId="{983F2D29-2CE0-455F-83A7-3B86B10048EA}" srcOrd="0" destOrd="0" presId="urn:microsoft.com/office/officeart/2005/8/layout/orgChart1"/>
    <dgm:cxn modelId="{744751F6-BE0E-45FF-BEDB-9DD9998B7F22}" type="presParOf" srcId="{2A343E3B-13A3-461E-8EF7-DA22B0295870}" destId="{E9776E7F-76EF-412D-B8DA-4BD9F97ADBE6}" srcOrd="1" destOrd="0" presId="urn:microsoft.com/office/officeart/2005/8/layout/orgChart1"/>
    <dgm:cxn modelId="{5B9D82DD-7AA9-4268-8141-F0EA9C61E472}" type="presParOf" srcId="{5DC21476-2E22-4241-BB1C-2C43199C3D22}" destId="{FC3A8F4D-94E3-4CED-8BEE-E8305F1D8123}" srcOrd="1" destOrd="0" presId="urn:microsoft.com/office/officeart/2005/8/layout/orgChart1"/>
    <dgm:cxn modelId="{759535E2-A6C3-49E2-B3FD-5C0EB063153C}" type="presParOf" srcId="{5DC21476-2E22-4241-BB1C-2C43199C3D22}" destId="{2184EAB4-0040-4288-8D27-8529CAD09C56}" srcOrd="2" destOrd="0" presId="urn:microsoft.com/office/officeart/2005/8/layout/orgChart1"/>
    <dgm:cxn modelId="{291021BE-8462-43EF-A3E3-2C2BA672A11B}" type="presParOf" srcId="{EDAD19C8-FFCE-4363-A8E2-BEBFF8963354}" destId="{69A4A945-71FE-4775-8662-FC835C8DD873}" srcOrd="2" destOrd="0" presId="urn:microsoft.com/office/officeart/2005/8/layout/orgChart1"/>
    <dgm:cxn modelId="{9AE86D92-02DA-465C-82BD-7C58162AA183}" type="presParOf" srcId="{EDAD19C8-FFCE-4363-A8E2-BEBFF8963354}" destId="{4BDD6861-E914-48AC-BC89-7083893B3005}" srcOrd="3" destOrd="0" presId="urn:microsoft.com/office/officeart/2005/8/layout/orgChart1"/>
    <dgm:cxn modelId="{BE167DA1-4B40-43D3-BADB-63E9B798402E}" type="presParOf" srcId="{4BDD6861-E914-48AC-BC89-7083893B3005}" destId="{47093AA4-DBF1-4210-872F-3AB4FEFDBBA1}" srcOrd="0" destOrd="0" presId="urn:microsoft.com/office/officeart/2005/8/layout/orgChart1"/>
    <dgm:cxn modelId="{96FD06F4-3183-4A5D-950A-F69527ADE0C4}" type="presParOf" srcId="{47093AA4-DBF1-4210-872F-3AB4FEFDBBA1}" destId="{0E617AC7-E1AB-46C9-B061-C0100FC575AE}" srcOrd="0" destOrd="0" presId="urn:microsoft.com/office/officeart/2005/8/layout/orgChart1"/>
    <dgm:cxn modelId="{E47F8ACF-B424-4AB6-B6CF-E953D4D249CA}" type="presParOf" srcId="{47093AA4-DBF1-4210-872F-3AB4FEFDBBA1}" destId="{8F5672E6-C4CC-4BBD-8FFA-7890C5091E77}" srcOrd="1" destOrd="0" presId="urn:microsoft.com/office/officeart/2005/8/layout/orgChart1"/>
    <dgm:cxn modelId="{1B9C337A-6C53-4D63-97FD-89EB04C52624}" type="presParOf" srcId="{4BDD6861-E914-48AC-BC89-7083893B3005}" destId="{4ECA982C-8DB3-4636-AA99-2014A7DEB1A7}" srcOrd="1" destOrd="0" presId="urn:microsoft.com/office/officeart/2005/8/layout/orgChart1"/>
    <dgm:cxn modelId="{F23ABBB0-581A-449D-ADC5-FBF2E0873DDB}" type="presParOf" srcId="{4BDD6861-E914-48AC-BC89-7083893B3005}" destId="{B8D5652A-18C2-456E-89FD-F4A3F3FAC6F5}" srcOrd="2" destOrd="0" presId="urn:microsoft.com/office/officeart/2005/8/layout/orgChart1"/>
    <dgm:cxn modelId="{2CC87596-8D16-4B97-AF77-6A69FA231FB3}" type="presParOf" srcId="{EDAD19C8-FFCE-4363-A8E2-BEBFF8963354}" destId="{58931B0D-FEDC-4C71-AEC1-0857965B6AA1}" srcOrd="4" destOrd="0" presId="urn:microsoft.com/office/officeart/2005/8/layout/orgChart1"/>
    <dgm:cxn modelId="{A5772FB3-A278-487C-ACEA-A965924B090A}" type="presParOf" srcId="{EDAD19C8-FFCE-4363-A8E2-BEBFF8963354}" destId="{0F997918-D1E4-4F98-8403-44823E7AE49A}" srcOrd="5" destOrd="0" presId="urn:microsoft.com/office/officeart/2005/8/layout/orgChart1"/>
    <dgm:cxn modelId="{86398EC0-EF20-4C96-8445-B4EC0CCD3A1C}" type="presParOf" srcId="{0F997918-D1E4-4F98-8403-44823E7AE49A}" destId="{00BDE1C6-002A-4845-B1C9-97C13A4196A0}" srcOrd="0" destOrd="0" presId="urn:microsoft.com/office/officeart/2005/8/layout/orgChart1"/>
    <dgm:cxn modelId="{364286CC-2A48-4D89-942D-4E18BA03DB49}" type="presParOf" srcId="{00BDE1C6-002A-4845-B1C9-97C13A4196A0}" destId="{CC5D67CB-04F6-422D-A105-C003BDD22E30}" srcOrd="0" destOrd="0" presId="urn:microsoft.com/office/officeart/2005/8/layout/orgChart1"/>
    <dgm:cxn modelId="{B61F72B1-1D42-4A3D-8D9F-0B7071BFAFB2}" type="presParOf" srcId="{00BDE1C6-002A-4845-B1C9-97C13A4196A0}" destId="{85D8257E-E9C8-4CB4-9D81-BDBB06EF06A1}" srcOrd="1" destOrd="0" presId="urn:microsoft.com/office/officeart/2005/8/layout/orgChart1"/>
    <dgm:cxn modelId="{27DF3E43-0D80-4B5D-9496-D209BAF70035}" type="presParOf" srcId="{0F997918-D1E4-4F98-8403-44823E7AE49A}" destId="{692F14BF-F4AA-437B-8911-9CDAE3B32B91}" srcOrd="1" destOrd="0" presId="urn:microsoft.com/office/officeart/2005/8/layout/orgChart1"/>
    <dgm:cxn modelId="{796DE8BF-8ED3-4D10-89B0-65C3F4DCFFDC}" type="presParOf" srcId="{0F997918-D1E4-4F98-8403-44823E7AE49A}" destId="{CBAAC403-3DAE-469F-8531-E3A617EBA3B7}" srcOrd="2" destOrd="0" presId="urn:microsoft.com/office/officeart/2005/8/layout/orgChart1"/>
    <dgm:cxn modelId="{371CAD9F-5D65-42A2-8E19-567427EF1303}" type="presParOf" srcId="{EDAD19C8-FFCE-4363-A8E2-BEBFF8963354}" destId="{F0413DB7-75E9-4662-84A7-8F004E859E5A}" srcOrd="6" destOrd="0" presId="urn:microsoft.com/office/officeart/2005/8/layout/orgChart1"/>
    <dgm:cxn modelId="{0E845FA5-F94A-4E95-9986-900CF4F72345}" type="presParOf" srcId="{EDAD19C8-FFCE-4363-A8E2-BEBFF8963354}" destId="{463D4682-0223-4E2F-A1DB-ECF9A42941E5}" srcOrd="7" destOrd="0" presId="urn:microsoft.com/office/officeart/2005/8/layout/orgChart1"/>
    <dgm:cxn modelId="{0A7FEC00-2516-49F3-A7D4-D3CA1E07093D}" type="presParOf" srcId="{463D4682-0223-4E2F-A1DB-ECF9A42941E5}" destId="{1876FB08-74DF-492F-AA12-906D1D9A7B7C}" srcOrd="0" destOrd="0" presId="urn:microsoft.com/office/officeart/2005/8/layout/orgChart1"/>
    <dgm:cxn modelId="{1CA9C251-2F83-427D-9F5E-4DA554FFBF8E}" type="presParOf" srcId="{1876FB08-74DF-492F-AA12-906D1D9A7B7C}" destId="{40B6F849-F452-4954-B79C-E44FC1359FA6}" srcOrd="0" destOrd="0" presId="urn:microsoft.com/office/officeart/2005/8/layout/orgChart1"/>
    <dgm:cxn modelId="{6ED6D130-5C53-4B33-843E-B0997EF6B943}" type="presParOf" srcId="{1876FB08-74DF-492F-AA12-906D1D9A7B7C}" destId="{FF0565E7-C6AF-4A02-B305-7142FFBCBFCF}" srcOrd="1" destOrd="0" presId="urn:microsoft.com/office/officeart/2005/8/layout/orgChart1"/>
    <dgm:cxn modelId="{65B12C78-8E70-4C38-9FC8-C8D42C5383D5}" type="presParOf" srcId="{463D4682-0223-4E2F-A1DB-ECF9A42941E5}" destId="{184AA933-DCA7-4602-B29E-9210FAD46347}" srcOrd="1" destOrd="0" presId="urn:microsoft.com/office/officeart/2005/8/layout/orgChart1"/>
    <dgm:cxn modelId="{41658AE8-9E53-4845-BE8B-C91443C54D01}" type="presParOf" srcId="{463D4682-0223-4E2F-A1DB-ECF9A42941E5}" destId="{3E8B2394-B88F-4B75-A636-DC2657FE974C}" srcOrd="2" destOrd="0" presId="urn:microsoft.com/office/officeart/2005/8/layout/orgChart1"/>
    <dgm:cxn modelId="{0C888C48-016B-499B-AB59-ACAD3EA07DCF}" type="presParOf" srcId="{EDAD19C8-FFCE-4363-A8E2-BEBFF8963354}" destId="{3AB8666F-26AC-46BC-8F7D-DDC2089069B6}" srcOrd="8" destOrd="0" presId="urn:microsoft.com/office/officeart/2005/8/layout/orgChart1"/>
    <dgm:cxn modelId="{C02754D7-B016-4E2A-A5B1-E44B1B07D986}" type="presParOf" srcId="{EDAD19C8-FFCE-4363-A8E2-BEBFF8963354}" destId="{FEB1D561-64D4-49F4-866D-F525EB8363F9}" srcOrd="9" destOrd="0" presId="urn:microsoft.com/office/officeart/2005/8/layout/orgChart1"/>
    <dgm:cxn modelId="{ED685519-632C-4F25-8D4C-E836B5A98E76}" type="presParOf" srcId="{FEB1D561-64D4-49F4-866D-F525EB8363F9}" destId="{553DB7DB-2F98-44EE-9A09-198C50509F67}" srcOrd="0" destOrd="0" presId="urn:microsoft.com/office/officeart/2005/8/layout/orgChart1"/>
    <dgm:cxn modelId="{2297FC62-ADE3-49A6-A4A1-05CBF056C6C7}" type="presParOf" srcId="{553DB7DB-2F98-44EE-9A09-198C50509F67}" destId="{6B19E87F-2076-4A31-AB5A-FFCCF0E76F98}" srcOrd="0" destOrd="0" presId="urn:microsoft.com/office/officeart/2005/8/layout/orgChart1"/>
    <dgm:cxn modelId="{0B727883-467E-4937-9B1A-1860ECC50F75}" type="presParOf" srcId="{553DB7DB-2F98-44EE-9A09-198C50509F67}" destId="{E74DF2BD-57FA-4FC9-AA46-C31E5269295C}" srcOrd="1" destOrd="0" presId="urn:microsoft.com/office/officeart/2005/8/layout/orgChart1"/>
    <dgm:cxn modelId="{E3C6F0E4-67F4-4343-87F6-BF7444D386EF}" type="presParOf" srcId="{FEB1D561-64D4-49F4-866D-F525EB8363F9}" destId="{C1C4CFB1-CFA3-4EF9-8E2F-6BEB468B40CC}" srcOrd="1" destOrd="0" presId="urn:microsoft.com/office/officeart/2005/8/layout/orgChart1"/>
    <dgm:cxn modelId="{A88299E4-BD2D-48A8-821A-DF1E562EFB22}" type="presParOf" srcId="{FEB1D561-64D4-49F4-866D-F525EB8363F9}" destId="{496B2846-414E-4BF3-8BF7-97E507F889B3}" srcOrd="2" destOrd="0" presId="urn:microsoft.com/office/officeart/2005/8/layout/orgChart1"/>
    <dgm:cxn modelId="{E0B71A34-3C11-44B5-8E6D-625120AFC4BF}" type="presParOf" srcId="{5A8894B8-695C-44ED-BA54-4BC37B3962A6}" destId="{BA90D9E9-24EE-4189-A2B0-962196D600F0}" srcOrd="2" destOrd="0" presId="urn:microsoft.com/office/officeart/2005/8/layout/orgChart1"/>
    <dgm:cxn modelId="{31DACE99-DBE1-4EC1-A7E9-E0E5A91050A3}" type="presParOf" srcId="{0BBF28D3-AAC6-4D23-955E-E310AA3FE66E}" destId="{B240DB68-135E-4E85-AAA3-919693C14841}" srcOrd="4" destOrd="0" presId="urn:microsoft.com/office/officeart/2005/8/layout/orgChart1"/>
    <dgm:cxn modelId="{9CDE235C-3C3E-4D84-8E0D-E49FFEC5C5C0}" type="presParOf" srcId="{0BBF28D3-AAC6-4D23-955E-E310AA3FE66E}" destId="{1B3FD19E-F2CD-4D29-9E3D-253BA4E11345}" srcOrd="5" destOrd="0" presId="urn:microsoft.com/office/officeart/2005/8/layout/orgChart1"/>
    <dgm:cxn modelId="{7F515B53-4E6D-471B-A401-B4893C9BFBC3}" type="presParOf" srcId="{1B3FD19E-F2CD-4D29-9E3D-253BA4E11345}" destId="{1793C5CA-E6A2-4154-9016-574D0BA2772A}" srcOrd="0" destOrd="0" presId="urn:microsoft.com/office/officeart/2005/8/layout/orgChart1"/>
    <dgm:cxn modelId="{EC19E6C9-E97F-4EE5-AF42-5A9FBC6E1B25}" type="presParOf" srcId="{1793C5CA-E6A2-4154-9016-574D0BA2772A}" destId="{AFEC623F-29AE-4E73-A46D-2681F6979262}" srcOrd="0" destOrd="0" presId="urn:microsoft.com/office/officeart/2005/8/layout/orgChart1"/>
    <dgm:cxn modelId="{E95E0EAF-949D-4E41-9FB8-3B82E3989CE2}" type="presParOf" srcId="{1793C5CA-E6A2-4154-9016-574D0BA2772A}" destId="{1F41DA30-8096-4C7C-8274-9CBFC0BAB5FB}" srcOrd="1" destOrd="0" presId="urn:microsoft.com/office/officeart/2005/8/layout/orgChart1"/>
    <dgm:cxn modelId="{93D7AFB4-0AF4-411F-A3A6-1F686FD84688}" type="presParOf" srcId="{1B3FD19E-F2CD-4D29-9E3D-253BA4E11345}" destId="{8D0054FC-DB65-448B-890B-4FD721DA38DF}" srcOrd="1" destOrd="0" presId="urn:microsoft.com/office/officeart/2005/8/layout/orgChart1"/>
    <dgm:cxn modelId="{9C90370E-7951-477F-AA61-138B7E52ED53}" type="presParOf" srcId="{8D0054FC-DB65-448B-890B-4FD721DA38DF}" destId="{D5BCD33E-DCBA-4E5D-8822-7D80422C4C00}" srcOrd="0" destOrd="0" presId="urn:microsoft.com/office/officeart/2005/8/layout/orgChart1"/>
    <dgm:cxn modelId="{6E146FC2-2D02-47E5-8FE0-7AA558714ADC}" type="presParOf" srcId="{8D0054FC-DB65-448B-890B-4FD721DA38DF}" destId="{49EE1B5E-A780-48E4-B5C0-CD421AD6B680}" srcOrd="1" destOrd="0" presId="urn:microsoft.com/office/officeart/2005/8/layout/orgChart1"/>
    <dgm:cxn modelId="{A37F37DF-7D2A-4AB5-B535-12B4A42B6B81}" type="presParOf" srcId="{49EE1B5E-A780-48E4-B5C0-CD421AD6B680}" destId="{27929D79-03BA-42F9-BFE3-42FC21CA0CAE}" srcOrd="0" destOrd="0" presId="urn:microsoft.com/office/officeart/2005/8/layout/orgChart1"/>
    <dgm:cxn modelId="{D4232DE8-8FDF-4530-90F7-BC4AF4B4C4A5}" type="presParOf" srcId="{27929D79-03BA-42F9-BFE3-42FC21CA0CAE}" destId="{D3507E61-819A-473D-8B02-C4257840862B}" srcOrd="0" destOrd="0" presId="urn:microsoft.com/office/officeart/2005/8/layout/orgChart1"/>
    <dgm:cxn modelId="{C5BCA7EF-2167-402A-8FC4-DD00B4DDFD1B}" type="presParOf" srcId="{27929D79-03BA-42F9-BFE3-42FC21CA0CAE}" destId="{F610C913-FA56-403F-91F6-2FC2BB0B94AF}" srcOrd="1" destOrd="0" presId="urn:microsoft.com/office/officeart/2005/8/layout/orgChart1"/>
    <dgm:cxn modelId="{FB352161-BAAD-48C5-BAAA-C573850E17F6}" type="presParOf" srcId="{49EE1B5E-A780-48E4-B5C0-CD421AD6B680}" destId="{F42CB32D-17BC-4836-BA7A-732D9E5309AC}" srcOrd="1" destOrd="0" presId="urn:microsoft.com/office/officeart/2005/8/layout/orgChart1"/>
    <dgm:cxn modelId="{D6A5086A-C458-419F-94A6-388BEC35D5A1}" type="presParOf" srcId="{49EE1B5E-A780-48E4-B5C0-CD421AD6B680}" destId="{7FD8CE5E-A357-4B31-A5FE-97E16C944B8F}" srcOrd="2" destOrd="0" presId="urn:microsoft.com/office/officeart/2005/8/layout/orgChart1"/>
    <dgm:cxn modelId="{96BC722D-67FE-4623-A455-491F1A1C3673}" type="presParOf" srcId="{8D0054FC-DB65-448B-890B-4FD721DA38DF}" destId="{EBEDAF27-2B4A-4F8B-9156-B85963329D03}" srcOrd="2" destOrd="0" presId="urn:microsoft.com/office/officeart/2005/8/layout/orgChart1"/>
    <dgm:cxn modelId="{410EA67B-901B-439E-B8F9-B541A2826B45}" type="presParOf" srcId="{8D0054FC-DB65-448B-890B-4FD721DA38DF}" destId="{644D60B2-24B4-44D5-A905-367DB6C3A14F}" srcOrd="3" destOrd="0" presId="urn:microsoft.com/office/officeart/2005/8/layout/orgChart1"/>
    <dgm:cxn modelId="{8CC7987D-7D36-49FF-945E-02C900A11612}" type="presParOf" srcId="{644D60B2-24B4-44D5-A905-367DB6C3A14F}" destId="{5AE0A71A-FA96-41D1-B5AD-1A608B90C478}" srcOrd="0" destOrd="0" presId="urn:microsoft.com/office/officeart/2005/8/layout/orgChart1"/>
    <dgm:cxn modelId="{327E9689-F205-454C-9012-AB0DA7855EC5}" type="presParOf" srcId="{5AE0A71A-FA96-41D1-B5AD-1A608B90C478}" destId="{C4B3B85F-8CA0-4D42-B710-EBEA899D4EC3}" srcOrd="0" destOrd="0" presId="urn:microsoft.com/office/officeart/2005/8/layout/orgChart1"/>
    <dgm:cxn modelId="{8DEB4420-984D-49C7-8F38-2AAAD6856876}" type="presParOf" srcId="{5AE0A71A-FA96-41D1-B5AD-1A608B90C478}" destId="{CAA21247-E6CD-492D-9DED-1A52769AFF01}" srcOrd="1" destOrd="0" presId="urn:microsoft.com/office/officeart/2005/8/layout/orgChart1"/>
    <dgm:cxn modelId="{44D3274E-F5DD-478D-958A-5503EFFBE384}" type="presParOf" srcId="{644D60B2-24B4-44D5-A905-367DB6C3A14F}" destId="{43A9B1C3-7CB5-425E-BF64-32404E3958CA}" srcOrd="1" destOrd="0" presId="urn:microsoft.com/office/officeart/2005/8/layout/orgChart1"/>
    <dgm:cxn modelId="{EA957321-9E0A-43EC-883E-CE9B98FC024C}" type="presParOf" srcId="{644D60B2-24B4-44D5-A905-367DB6C3A14F}" destId="{E9870F9E-4501-450C-A291-C5F0FDCAC8BD}" srcOrd="2" destOrd="0" presId="urn:microsoft.com/office/officeart/2005/8/layout/orgChart1"/>
    <dgm:cxn modelId="{D64D2399-BC62-47BB-96D7-0466A3AAE415}" type="presParOf" srcId="{8D0054FC-DB65-448B-890B-4FD721DA38DF}" destId="{F247DB41-7BB0-4223-8F9B-C52EB0153207}" srcOrd="4" destOrd="0" presId="urn:microsoft.com/office/officeart/2005/8/layout/orgChart1"/>
    <dgm:cxn modelId="{E4C6A29B-3E9F-4DD1-9811-646D4C31DB7D}" type="presParOf" srcId="{8D0054FC-DB65-448B-890B-4FD721DA38DF}" destId="{C1D8AF91-FF7B-4ED3-B6AB-63D68D76EA85}" srcOrd="5" destOrd="0" presId="urn:microsoft.com/office/officeart/2005/8/layout/orgChart1"/>
    <dgm:cxn modelId="{7AA668A5-2E3F-44CE-A204-884EABE72091}" type="presParOf" srcId="{C1D8AF91-FF7B-4ED3-B6AB-63D68D76EA85}" destId="{EFA64261-CDCF-47F8-8932-1C426C9B2D2B}" srcOrd="0" destOrd="0" presId="urn:microsoft.com/office/officeart/2005/8/layout/orgChart1"/>
    <dgm:cxn modelId="{D2C3C1B0-E4B4-496C-983C-999BC0E56365}" type="presParOf" srcId="{EFA64261-CDCF-47F8-8932-1C426C9B2D2B}" destId="{4BB44F47-F2DF-4502-822E-738334CF6842}" srcOrd="0" destOrd="0" presId="urn:microsoft.com/office/officeart/2005/8/layout/orgChart1"/>
    <dgm:cxn modelId="{BE646BF7-A65E-42B0-8311-CD077A938F6D}" type="presParOf" srcId="{EFA64261-CDCF-47F8-8932-1C426C9B2D2B}" destId="{C59C477F-A484-44C4-8DF1-CBE49AEF463D}" srcOrd="1" destOrd="0" presId="urn:microsoft.com/office/officeart/2005/8/layout/orgChart1"/>
    <dgm:cxn modelId="{3034D216-CBA3-4E3C-B74B-74C9AADD5B5B}" type="presParOf" srcId="{C1D8AF91-FF7B-4ED3-B6AB-63D68D76EA85}" destId="{5673F2A8-68F0-4C67-BAC6-DF6E2043F076}" srcOrd="1" destOrd="0" presId="urn:microsoft.com/office/officeart/2005/8/layout/orgChart1"/>
    <dgm:cxn modelId="{8BF816A6-01B4-478D-9191-3773DF00E2B0}" type="presParOf" srcId="{C1D8AF91-FF7B-4ED3-B6AB-63D68D76EA85}" destId="{C0F60A58-42FE-410B-82E5-ABA159B13693}" srcOrd="2" destOrd="0" presId="urn:microsoft.com/office/officeart/2005/8/layout/orgChart1"/>
    <dgm:cxn modelId="{2E9155E4-7F65-4AE9-9016-8DF7B2D572A7}" type="presParOf" srcId="{8D0054FC-DB65-448B-890B-4FD721DA38DF}" destId="{29EDF66D-00DB-4942-87AD-7CEBF91CD3EC}" srcOrd="6" destOrd="0" presId="urn:microsoft.com/office/officeart/2005/8/layout/orgChart1"/>
    <dgm:cxn modelId="{AF96DDB8-0646-4320-BC30-1356DCB5AC69}" type="presParOf" srcId="{8D0054FC-DB65-448B-890B-4FD721DA38DF}" destId="{0CBE1276-13E7-4EF8-AA1F-61637B56389D}" srcOrd="7" destOrd="0" presId="urn:microsoft.com/office/officeart/2005/8/layout/orgChart1"/>
    <dgm:cxn modelId="{D5E218B0-D069-4BF9-9EF6-F35A45FF5AF7}" type="presParOf" srcId="{0CBE1276-13E7-4EF8-AA1F-61637B56389D}" destId="{9BB92E38-3CF8-41CA-8DA3-1FEBBD55A383}" srcOrd="0" destOrd="0" presId="urn:microsoft.com/office/officeart/2005/8/layout/orgChart1"/>
    <dgm:cxn modelId="{67958B07-AABC-49C6-AC49-2ECD6FA6C899}" type="presParOf" srcId="{9BB92E38-3CF8-41CA-8DA3-1FEBBD55A383}" destId="{34B4F202-7A32-4609-8D66-B9376541622A}" srcOrd="0" destOrd="0" presId="urn:microsoft.com/office/officeart/2005/8/layout/orgChart1"/>
    <dgm:cxn modelId="{D427B9DF-4F68-4A91-AABD-257E4D234AD1}" type="presParOf" srcId="{9BB92E38-3CF8-41CA-8DA3-1FEBBD55A383}" destId="{1735C7AE-FF3E-42C9-8C19-C12541C14D90}" srcOrd="1" destOrd="0" presId="urn:microsoft.com/office/officeart/2005/8/layout/orgChart1"/>
    <dgm:cxn modelId="{4B0D557A-46CF-4E0D-B084-521C06DAD0D6}" type="presParOf" srcId="{0CBE1276-13E7-4EF8-AA1F-61637B56389D}" destId="{DE9EDA77-E5E0-4C8F-AEE5-BDEEF8A24B3A}" srcOrd="1" destOrd="0" presId="urn:microsoft.com/office/officeart/2005/8/layout/orgChart1"/>
    <dgm:cxn modelId="{101C8C00-EF7A-4C42-A8D5-76560068380A}" type="presParOf" srcId="{0CBE1276-13E7-4EF8-AA1F-61637B56389D}" destId="{7B2E954E-1AF6-4A8B-B640-B831B8A6AEAC}" srcOrd="2" destOrd="0" presId="urn:microsoft.com/office/officeart/2005/8/layout/orgChart1"/>
    <dgm:cxn modelId="{F3F3F51B-6D26-4436-92E5-2785447A7AC9}" type="presParOf" srcId="{1B3FD19E-F2CD-4D29-9E3D-253BA4E11345}" destId="{A003809C-BA94-4FD7-AF02-4C13DA01CCA8}" srcOrd="2" destOrd="0" presId="urn:microsoft.com/office/officeart/2005/8/layout/orgChart1"/>
    <dgm:cxn modelId="{5F5FF8BD-2FCD-4FCD-9EF4-D5B378A1DA9D}" type="presParOf" srcId="{0BBF28D3-AAC6-4D23-955E-E310AA3FE66E}" destId="{7A5622F7-6AD5-4E72-B060-BA06647E592B}" srcOrd="6" destOrd="0" presId="urn:microsoft.com/office/officeart/2005/8/layout/orgChart1"/>
    <dgm:cxn modelId="{D02BC820-A450-4514-B31B-CD3E7D40C4B4}" type="presParOf" srcId="{0BBF28D3-AAC6-4D23-955E-E310AA3FE66E}" destId="{C3C516F9-2210-4C65-901D-B7EDF0F255EB}" srcOrd="7" destOrd="0" presId="urn:microsoft.com/office/officeart/2005/8/layout/orgChart1"/>
    <dgm:cxn modelId="{EB08383D-2FF1-40D2-BF66-DE8A3FE4CC43}" type="presParOf" srcId="{C3C516F9-2210-4C65-901D-B7EDF0F255EB}" destId="{91E48274-8501-4261-B2D6-ACC1C4EEE3A6}" srcOrd="0" destOrd="0" presId="urn:microsoft.com/office/officeart/2005/8/layout/orgChart1"/>
    <dgm:cxn modelId="{B5D09D41-5CDA-4EA8-8B0C-838C1CE892E2}" type="presParOf" srcId="{91E48274-8501-4261-B2D6-ACC1C4EEE3A6}" destId="{513A284C-01F8-43A2-8BC9-62258E6D5B0B}" srcOrd="0" destOrd="0" presId="urn:microsoft.com/office/officeart/2005/8/layout/orgChart1"/>
    <dgm:cxn modelId="{04342075-81B0-473A-A9B6-60E91533286D}" type="presParOf" srcId="{91E48274-8501-4261-B2D6-ACC1C4EEE3A6}" destId="{F5AE86B4-9F41-44FA-8C81-D7285ACFDA4F}" srcOrd="1" destOrd="0" presId="urn:microsoft.com/office/officeart/2005/8/layout/orgChart1"/>
    <dgm:cxn modelId="{D35D4FF5-B9E7-419F-B862-5633887B7BCA}" type="presParOf" srcId="{C3C516F9-2210-4C65-901D-B7EDF0F255EB}" destId="{43BDC478-A58C-4901-9A3A-F70BC8785E07}" srcOrd="1" destOrd="0" presId="urn:microsoft.com/office/officeart/2005/8/layout/orgChart1"/>
    <dgm:cxn modelId="{B5277357-0452-4E52-9993-B2EB4F18EC62}" type="presParOf" srcId="{43BDC478-A58C-4901-9A3A-F70BC8785E07}" destId="{BA8FC1B5-D623-4D3B-AA35-19A9B6666C40}" srcOrd="0" destOrd="0" presId="urn:microsoft.com/office/officeart/2005/8/layout/orgChart1"/>
    <dgm:cxn modelId="{9F9E9E52-3527-4025-9A10-0CF0A2DDE34B}" type="presParOf" srcId="{43BDC478-A58C-4901-9A3A-F70BC8785E07}" destId="{027722DA-818C-45D2-9D65-21894134E9C6}" srcOrd="1" destOrd="0" presId="urn:microsoft.com/office/officeart/2005/8/layout/orgChart1"/>
    <dgm:cxn modelId="{1A3337D2-C49F-45A2-B284-10C32E9DA39A}" type="presParOf" srcId="{027722DA-818C-45D2-9D65-21894134E9C6}" destId="{27D10986-DFDA-4138-B27E-B7B68F7033BF}" srcOrd="0" destOrd="0" presId="urn:microsoft.com/office/officeart/2005/8/layout/orgChart1"/>
    <dgm:cxn modelId="{C56C78D9-0586-4D26-91E9-44A4B95EC240}" type="presParOf" srcId="{27D10986-DFDA-4138-B27E-B7B68F7033BF}" destId="{8CF16290-9241-4088-8F77-D5CAD8FC12A4}" srcOrd="0" destOrd="0" presId="urn:microsoft.com/office/officeart/2005/8/layout/orgChart1"/>
    <dgm:cxn modelId="{3BF3AA8F-EB01-458F-AE08-10706F429E2C}" type="presParOf" srcId="{27D10986-DFDA-4138-B27E-B7B68F7033BF}" destId="{87FC3405-BBF8-4865-A940-CAF1FE9BED80}" srcOrd="1" destOrd="0" presId="urn:microsoft.com/office/officeart/2005/8/layout/orgChart1"/>
    <dgm:cxn modelId="{7390279A-AC57-49B4-ABDF-428F8B3F271A}" type="presParOf" srcId="{027722DA-818C-45D2-9D65-21894134E9C6}" destId="{69EC0B6C-4289-4D16-8CC9-0764C2FCF9B3}" srcOrd="1" destOrd="0" presId="urn:microsoft.com/office/officeart/2005/8/layout/orgChart1"/>
    <dgm:cxn modelId="{9C10F159-653B-4921-A2C4-3367571D67D9}" type="presParOf" srcId="{027722DA-818C-45D2-9D65-21894134E9C6}" destId="{33362B46-611F-41E9-80C9-9AC2BE388335}" srcOrd="2" destOrd="0" presId="urn:microsoft.com/office/officeart/2005/8/layout/orgChart1"/>
    <dgm:cxn modelId="{5AEB44EB-074C-4E6D-B934-E3D98A57E2B4}" type="presParOf" srcId="{43BDC478-A58C-4901-9A3A-F70BC8785E07}" destId="{C9444BC1-0F2C-4ECC-AA75-F18235E81464}" srcOrd="2" destOrd="0" presId="urn:microsoft.com/office/officeart/2005/8/layout/orgChart1"/>
    <dgm:cxn modelId="{4DDA1DBA-3AA1-4CA4-BA29-B21DA4F4B918}" type="presParOf" srcId="{43BDC478-A58C-4901-9A3A-F70BC8785E07}" destId="{542458AA-2B13-49BF-A751-28F7AE4D7A8C}" srcOrd="3" destOrd="0" presId="urn:microsoft.com/office/officeart/2005/8/layout/orgChart1"/>
    <dgm:cxn modelId="{75F37A39-4D7F-4061-A06E-33BFEE9BE009}" type="presParOf" srcId="{542458AA-2B13-49BF-A751-28F7AE4D7A8C}" destId="{D9B98594-0D83-451A-9EF0-9621F43AC8DB}" srcOrd="0" destOrd="0" presId="urn:microsoft.com/office/officeart/2005/8/layout/orgChart1"/>
    <dgm:cxn modelId="{28B46052-A302-4475-89D1-8B6F4282397B}" type="presParOf" srcId="{D9B98594-0D83-451A-9EF0-9621F43AC8DB}" destId="{7196728D-00CD-43B5-B995-7446438965B1}" srcOrd="0" destOrd="0" presId="urn:microsoft.com/office/officeart/2005/8/layout/orgChart1"/>
    <dgm:cxn modelId="{1A3A6A4D-F0D9-4969-8F4D-5F930752A7D9}" type="presParOf" srcId="{D9B98594-0D83-451A-9EF0-9621F43AC8DB}" destId="{10406DEC-49CC-4AFE-B06B-2607EAF39417}" srcOrd="1" destOrd="0" presId="urn:microsoft.com/office/officeart/2005/8/layout/orgChart1"/>
    <dgm:cxn modelId="{1E4FD3DF-FA08-47A2-9A14-0FDC66DC65AC}" type="presParOf" srcId="{542458AA-2B13-49BF-A751-28F7AE4D7A8C}" destId="{54DE0B87-76E8-4B8B-9CEE-C5A7A01DD196}" srcOrd="1" destOrd="0" presId="urn:microsoft.com/office/officeart/2005/8/layout/orgChart1"/>
    <dgm:cxn modelId="{923B5A0D-52E3-41AE-8429-3C2C32AF7D33}" type="presParOf" srcId="{542458AA-2B13-49BF-A751-28F7AE4D7A8C}" destId="{82C7C22F-F10B-465C-BC87-76D7EBB5AFDE}" srcOrd="2" destOrd="0" presId="urn:microsoft.com/office/officeart/2005/8/layout/orgChart1"/>
    <dgm:cxn modelId="{DD576DE4-C0D8-4B04-B996-D5C855F56889}" type="presParOf" srcId="{43BDC478-A58C-4901-9A3A-F70BC8785E07}" destId="{2DA1C0ED-A473-4868-95DF-2BB21FD5B583}" srcOrd="4" destOrd="0" presId="urn:microsoft.com/office/officeart/2005/8/layout/orgChart1"/>
    <dgm:cxn modelId="{F63B3A32-2AF0-43F7-8EFC-6FFE994BA6C0}" type="presParOf" srcId="{43BDC478-A58C-4901-9A3A-F70BC8785E07}" destId="{E31B536A-F336-45E2-ADFF-C2B0138163A1}" srcOrd="5" destOrd="0" presId="urn:microsoft.com/office/officeart/2005/8/layout/orgChart1"/>
    <dgm:cxn modelId="{220AB582-E9B0-4BDC-8E80-6ED8E64DE229}" type="presParOf" srcId="{E31B536A-F336-45E2-ADFF-C2B0138163A1}" destId="{FE83F84C-EFCD-4F35-9EA2-D046E3B0846B}" srcOrd="0" destOrd="0" presId="urn:microsoft.com/office/officeart/2005/8/layout/orgChart1"/>
    <dgm:cxn modelId="{A2D57FAC-7B79-46EF-AF2A-9ABDF67DAD93}" type="presParOf" srcId="{FE83F84C-EFCD-4F35-9EA2-D046E3B0846B}" destId="{9C289085-A43A-4E7A-8E50-E1727893EC1A}" srcOrd="0" destOrd="0" presId="urn:microsoft.com/office/officeart/2005/8/layout/orgChart1"/>
    <dgm:cxn modelId="{2CC4DFFD-9435-4E4F-BA52-72BCEC48C6D8}" type="presParOf" srcId="{FE83F84C-EFCD-4F35-9EA2-D046E3B0846B}" destId="{E4F99F63-D276-4891-BF30-7D85E5892140}" srcOrd="1" destOrd="0" presId="urn:microsoft.com/office/officeart/2005/8/layout/orgChart1"/>
    <dgm:cxn modelId="{8EA6CAE7-682E-4B43-AE19-9743B13F0B6E}" type="presParOf" srcId="{E31B536A-F336-45E2-ADFF-C2B0138163A1}" destId="{72D2ADE3-D024-43D8-9903-2003EBFD5719}" srcOrd="1" destOrd="0" presId="urn:microsoft.com/office/officeart/2005/8/layout/orgChart1"/>
    <dgm:cxn modelId="{EED29B58-1C0F-473E-815E-D3379133CBCD}" type="presParOf" srcId="{E31B536A-F336-45E2-ADFF-C2B0138163A1}" destId="{9117B4C5-7466-4392-98B3-AD46123FC33C}" srcOrd="2" destOrd="0" presId="urn:microsoft.com/office/officeart/2005/8/layout/orgChart1"/>
    <dgm:cxn modelId="{48E89496-E6DF-4ABE-A6A5-A1891466E65F}" type="presParOf" srcId="{43BDC478-A58C-4901-9A3A-F70BC8785E07}" destId="{CEE03443-DBC4-452B-89E3-C5FE716F6A74}" srcOrd="6" destOrd="0" presId="urn:microsoft.com/office/officeart/2005/8/layout/orgChart1"/>
    <dgm:cxn modelId="{8FB89E81-D66F-4E28-94BF-253212C08463}" type="presParOf" srcId="{43BDC478-A58C-4901-9A3A-F70BC8785E07}" destId="{B6B9FE83-C43D-4426-B74E-4A6E965899B3}" srcOrd="7" destOrd="0" presId="urn:microsoft.com/office/officeart/2005/8/layout/orgChart1"/>
    <dgm:cxn modelId="{9F5C80F6-CBDB-4DED-A694-D7EAA61A0516}" type="presParOf" srcId="{B6B9FE83-C43D-4426-B74E-4A6E965899B3}" destId="{0C857DAB-12D7-4F3E-9CB2-B51219BEC5E7}" srcOrd="0" destOrd="0" presId="urn:microsoft.com/office/officeart/2005/8/layout/orgChart1"/>
    <dgm:cxn modelId="{AE57A4BC-5F31-49C2-9FFF-AF94DC6EF4FE}" type="presParOf" srcId="{0C857DAB-12D7-4F3E-9CB2-B51219BEC5E7}" destId="{5C2429DD-507B-433C-8BDA-A437AAF6E055}" srcOrd="0" destOrd="0" presId="urn:microsoft.com/office/officeart/2005/8/layout/orgChart1"/>
    <dgm:cxn modelId="{446A8C92-2A87-4E6C-B352-335A1C747719}" type="presParOf" srcId="{0C857DAB-12D7-4F3E-9CB2-B51219BEC5E7}" destId="{BDECDC1F-E7E4-49E5-87C3-D3D5F650BEBF}" srcOrd="1" destOrd="0" presId="urn:microsoft.com/office/officeart/2005/8/layout/orgChart1"/>
    <dgm:cxn modelId="{D0F86108-C1DF-4A88-9B56-E8459C6A3CB4}" type="presParOf" srcId="{B6B9FE83-C43D-4426-B74E-4A6E965899B3}" destId="{A0347922-72AF-409A-A40E-EFAE56F28288}" srcOrd="1" destOrd="0" presId="urn:microsoft.com/office/officeart/2005/8/layout/orgChart1"/>
    <dgm:cxn modelId="{941C6AC1-D495-44FA-A11E-AFADB8CB08B0}" type="presParOf" srcId="{B6B9FE83-C43D-4426-B74E-4A6E965899B3}" destId="{915652BA-CAE8-41FE-9E4E-A9FDD9A208F3}" srcOrd="2" destOrd="0" presId="urn:microsoft.com/office/officeart/2005/8/layout/orgChart1"/>
    <dgm:cxn modelId="{CB6AD130-8BC6-47AC-94A5-0730A12E957A}" type="presParOf" srcId="{C3C516F9-2210-4C65-901D-B7EDF0F255EB}" destId="{439DE708-0ACA-4D5A-ABFF-5C9C84A894DE}" srcOrd="2" destOrd="0" presId="urn:microsoft.com/office/officeart/2005/8/layout/orgChart1"/>
    <dgm:cxn modelId="{3C6CB04C-8C27-41BA-8248-F58463F752C7}" type="presParOf" srcId="{0BBF28D3-AAC6-4D23-955E-E310AA3FE66E}" destId="{25E002EA-B6D5-4941-8E23-3DC399DADD93}" srcOrd="8" destOrd="0" presId="urn:microsoft.com/office/officeart/2005/8/layout/orgChart1"/>
    <dgm:cxn modelId="{AFC36FE3-7009-40C9-9F65-36BCC8B14D60}" type="presParOf" srcId="{0BBF28D3-AAC6-4D23-955E-E310AA3FE66E}" destId="{BD241B44-0EFF-4607-BBD2-774DCF4D9998}" srcOrd="9" destOrd="0" presId="urn:microsoft.com/office/officeart/2005/8/layout/orgChart1"/>
    <dgm:cxn modelId="{A9B1C7A0-3793-4B2F-8F7A-F4087154986B}" type="presParOf" srcId="{BD241B44-0EFF-4607-BBD2-774DCF4D9998}" destId="{1DC4E4A7-1B99-4820-AF96-ECFB16118DE7}" srcOrd="0" destOrd="0" presId="urn:microsoft.com/office/officeart/2005/8/layout/orgChart1"/>
    <dgm:cxn modelId="{64D50022-DD79-4250-A10F-BCC4606392F7}" type="presParOf" srcId="{1DC4E4A7-1B99-4820-AF96-ECFB16118DE7}" destId="{BF056D0B-6683-4E00-9F54-752F681BFDE2}" srcOrd="0" destOrd="0" presId="urn:microsoft.com/office/officeart/2005/8/layout/orgChart1"/>
    <dgm:cxn modelId="{B04DA1DB-4252-4E49-85F6-23B1D086CCA6}" type="presParOf" srcId="{1DC4E4A7-1B99-4820-AF96-ECFB16118DE7}" destId="{E1783296-0148-4BBA-8221-27335F472741}" srcOrd="1" destOrd="0" presId="urn:microsoft.com/office/officeart/2005/8/layout/orgChart1"/>
    <dgm:cxn modelId="{2E7CD2D4-4FC0-4DF4-8609-A960544327F8}" type="presParOf" srcId="{BD241B44-0EFF-4607-BBD2-774DCF4D9998}" destId="{369F0A97-8FAA-4607-82FC-62D6292FBC2D}" srcOrd="1" destOrd="0" presId="urn:microsoft.com/office/officeart/2005/8/layout/orgChart1"/>
    <dgm:cxn modelId="{41DD3C2E-75A3-4BF6-AB13-6073A73C86B5}" type="presParOf" srcId="{369F0A97-8FAA-4607-82FC-62D6292FBC2D}" destId="{BB1B89A5-EFCD-43EE-A699-7CFB4D45618A}" srcOrd="0" destOrd="0" presId="urn:microsoft.com/office/officeart/2005/8/layout/orgChart1"/>
    <dgm:cxn modelId="{22B61A13-5162-4EC4-9EC9-C4C23D955BAD}" type="presParOf" srcId="{369F0A97-8FAA-4607-82FC-62D6292FBC2D}" destId="{FD58771C-20A6-412A-8335-AF49C3FC80F6}" srcOrd="1" destOrd="0" presId="urn:microsoft.com/office/officeart/2005/8/layout/orgChart1"/>
    <dgm:cxn modelId="{20388ED5-332F-4709-B3AF-AF780CE48B07}" type="presParOf" srcId="{FD58771C-20A6-412A-8335-AF49C3FC80F6}" destId="{120A42BB-E993-4C39-8511-DCD832C123EC}" srcOrd="0" destOrd="0" presId="urn:microsoft.com/office/officeart/2005/8/layout/orgChart1"/>
    <dgm:cxn modelId="{9AD1949E-0FF6-46BE-9D5E-22F36D7B62D5}" type="presParOf" srcId="{120A42BB-E993-4C39-8511-DCD832C123EC}" destId="{AFAF3790-A4C0-4121-B1F4-516E6071DC24}" srcOrd="0" destOrd="0" presId="urn:microsoft.com/office/officeart/2005/8/layout/orgChart1"/>
    <dgm:cxn modelId="{7963F967-BB57-4984-AEE9-37A2E0A18F7C}" type="presParOf" srcId="{120A42BB-E993-4C39-8511-DCD832C123EC}" destId="{40D20543-16E6-4C43-82F8-8C145A2816BC}" srcOrd="1" destOrd="0" presId="urn:microsoft.com/office/officeart/2005/8/layout/orgChart1"/>
    <dgm:cxn modelId="{1A8AEF6C-8632-4E5B-9E77-5534D323076A}" type="presParOf" srcId="{FD58771C-20A6-412A-8335-AF49C3FC80F6}" destId="{0464CB01-EBA6-4AF5-9B2A-3C1277F917FF}" srcOrd="1" destOrd="0" presId="urn:microsoft.com/office/officeart/2005/8/layout/orgChart1"/>
    <dgm:cxn modelId="{334B69FA-D068-414D-8545-66C99F0945A4}" type="presParOf" srcId="{FD58771C-20A6-412A-8335-AF49C3FC80F6}" destId="{A85095D6-C970-4CA7-9252-77EA66C69027}" srcOrd="2" destOrd="0" presId="urn:microsoft.com/office/officeart/2005/8/layout/orgChart1"/>
    <dgm:cxn modelId="{61B227B9-EF4D-4572-8EB5-B40B7DDD7D6B}" type="presParOf" srcId="{369F0A97-8FAA-4607-82FC-62D6292FBC2D}" destId="{1BBB8CAF-421E-454D-83C2-DDAE5D24A3D2}" srcOrd="2" destOrd="0" presId="urn:microsoft.com/office/officeart/2005/8/layout/orgChart1"/>
    <dgm:cxn modelId="{527EE3E1-FBE6-4BFC-995B-4B0E42E78326}" type="presParOf" srcId="{369F0A97-8FAA-4607-82FC-62D6292FBC2D}" destId="{2744BF60-11C6-4E57-96E2-7E9F0626604E}" srcOrd="3" destOrd="0" presId="urn:microsoft.com/office/officeart/2005/8/layout/orgChart1"/>
    <dgm:cxn modelId="{83F7116E-DDE3-47C7-A057-33DA843FAE14}" type="presParOf" srcId="{2744BF60-11C6-4E57-96E2-7E9F0626604E}" destId="{A5C5327A-4AF2-48A5-8774-12B6EE159EF2}" srcOrd="0" destOrd="0" presId="urn:microsoft.com/office/officeart/2005/8/layout/orgChart1"/>
    <dgm:cxn modelId="{1B4CE7B4-8B2B-4E7C-A5E9-1D33CC974204}" type="presParOf" srcId="{A5C5327A-4AF2-48A5-8774-12B6EE159EF2}" destId="{FF8D7EC8-37DC-45D5-964B-7E07D0FAC476}" srcOrd="0" destOrd="0" presId="urn:microsoft.com/office/officeart/2005/8/layout/orgChart1"/>
    <dgm:cxn modelId="{FF6D8727-57AF-43C6-8A22-5C91EB901D15}" type="presParOf" srcId="{A5C5327A-4AF2-48A5-8774-12B6EE159EF2}" destId="{FF17AD46-4A7E-430A-AF46-AA80407EF033}" srcOrd="1" destOrd="0" presId="urn:microsoft.com/office/officeart/2005/8/layout/orgChart1"/>
    <dgm:cxn modelId="{AB31BE7C-07EC-4D9E-9E0D-3C32D1E58707}" type="presParOf" srcId="{2744BF60-11C6-4E57-96E2-7E9F0626604E}" destId="{795E4D96-E3A6-4A57-8580-5CD7CAF4F960}" srcOrd="1" destOrd="0" presId="urn:microsoft.com/office/officeart/2005/8/layout/orgChart1"/>
    <dgm:cxn modelId="{4F12E4FC-4DA1-4113-8A6C-65DF16D4FC55}" type="presParOf" srcId="{2744BF60-11C6-4E57-96E2-7E9F0626604E}" destId="{EFC34095-02DE-4886-B914-5D4BE0A224FA}" srcOrd="2" destOrd="0" presId="urn:microsoft.com/office/officeart/2005/8/layout/orgChart1"/>
    <dgm:cxn modelId="{9C246364-3CCC-4C97-91E6-0260608F28E3}" type="presParOf" srcId="{369F0A97-8FAA-4607-82FC-62D6292FBC2D}" destId="{DA3CB689-D83E-4CF8-A4E5-03243F23AD04}" srcOrd="4" destOrd="0" presId="urn:microsoft.com/office/officeart/2005/8/layout/orgChart1"/>
    <dgm:cxn modelId="{2E33255C-2D7D-4A80-B17E-1D8F778DA7E1}" type="presParOf" srcId="{369F0A97-8FAA-4607-82FC-62D6292FBC2D}" destId="{6AB677C4-4DF2-4138-9D1E-254BA3407C37}" srcOrd="5" destOrd="0" presId="urn:microsoft.com/office/officeart/2005/8/layout/orgChart1"/>
    <dgm:cxn modelId="{F2B250C6-8943-4077-A355-A8BB2E865CD0}" type="presParOf" srcId="{6AB677C4-4DF2-4138-9D1E-254BA3407C37}" destId="{8C4D95E3-11A6-43C9-859F-98AE1D8D52BD}" srcOrd="0" destOrd="0" presId="urn:microsoft.com/office/officeart/2005/8/layout/orgChart1"/>
    <dgm:cxn modelId="{B7FC30C0-2722-4360-B2F9-3C12FC6236BA}" type="presParOf" srcId="{8C4D95E3-11A6-43C9-859F-98AE1D8D52BD}" destId="{1C71BEF6-A115-4EF1-B9CA-911CEA16E92A}" srcOrd="0" destOrd="0" presId="urn:microsoft.com/office/officeart/2005/8/layout/orgChart1"/>
    <dgm:cxn modelId="{3D1CDC76-8479-46E6-BF60-94EC2964E55F}" type="presParOf" srcId="{8C4D95E3-11A6-43C9-859F-98AE1D8D52BD}" destId="{DAE40112-CDB9-496A-B1F9-774F05C92A3E}" srcOrd="1" destOrd="0" presId="urn:microsoft.com/office/officeart/2005/8/layout/orgChart1"/>
    <dgm:cxn modelId="{9F1DFA8F-B9C3-415C-8E87-DEB273166F45}" type="presParOf" srcId="{6AB677C4-4DF2-4138-9D1E-254BA3407C37}" destId="{1E762D8F-46A5-44EE-90C5-B9598FF13868}" srcOrd="1" destOrd="0" presId="urn:microsoft.com/office/officeart/2005/8/layout/orgChart1"/>
    <dgm:cxn modelId="{9CC9D3CD-CB5C-451C-8E5E-76C1CF63EC8E}" type="presParOf" srcId="{6AB677C4-4DF2-4138-9D1E-254BA3407C37}" destId="{C8743765-9F6F-4940-951E-9BEF8D72BAB3}" srcOrd="2" destOrd="0" presId="urn:microsoft.com/office/officeart/2005/8/layout/orgChart1"/>
    <dgm:cxn modelId="{F4AECBE5-600A-4705-BD15-A37019755165}" type="presParOf" srcId="{369F0A97-8FAA-4607-82FC-62D6292FBC2D}" destId="{4BCB7F6E-D1FD-4EB5-955A-FC2CD1C99E54}" srcOrd="6" destOrd="0" presId="urn:microsoft.com/office/officeart/2005/8/layout/orgChart1"/>
    <dgm:cxn modelId="{8CC36945-73D7-4655-97FD-D054A8D9A1BA}" type="presParOf" srcId="{369F0A97-8FAA-4607-82FC-62D6292FBC2D}" destId="{5DCFC8B3-70A4-4BA2-8C86-3CC854B813FA}" srcOrd="7" destOrd="0" presId="urn:microsoft.com/office/officeart/2005/8/layout/orgChart1"/>
    <dgm:cxn modelId="{29CE0835-27AC-4BF9-9125-1500C7E03F36}" type="presParOf" srcId="{5DCFC8B3-70A4-4BA2-8C86-3CC854B813FA}" destId="{ADF095D4-CFE5-42B2-8C92-53E57480AA67}" srcOrd="0" destOrd="0" presId="urn:microsoft.com/office/officeart/2005/8/layout/orgChart1"/>
    <dgm:cxn modelId="{9E83F5CE-04B6-47F3-AA1D-D2F0F199BC92}" type="presParOf" srcId="{ADF095D4-CFE5-42B2-8C92-53E57480AA67}" destId="{68BE73C8-1E89-4B62-8BE0-35A8C122896B}" srcOrd="0" destOrd="0" presId="urn:microsoft.com/office/officeart/2005/8/layout/orgChart1"/>
    <dgm:cxn modelId="{5685934E-A1E5-4D0F-837D-105A73B03992}" type="presParOf" srcId="{ADF095D4-CFE5-42B2-8C92-53E57480AA67}" destId="{E268C1FE-3C5B-4BDA-ADD5-2C1D4699CB63}" srcOrd="1" destOrd="0" presId="urn:microsoft.com/office/officeart/2005/8/layout/orgChart1"/>
    <dgm:cxn modelId="{F88C6268-3754-407D-B065-0355E573D5C4}" type="presParOf" srcId="{5DCFC8B3-70A4-4BA2-8C86-3CC854B813FA}" destId="{39AE3085-7314-4868-B5FC-4E3F085B2F9E}" srcOrd="1" destOrd="0" presId="urn:microsoft.com/office/officeart/2005/8/layout/orgChart1"/>
    <dgm:cxn modelId="{393754B7-BDC8-4CDD-A4E1-043D82EBA5E1}" type="presParOf" srcId="{5DCFC8B3-70A4-4BA2-8C86-3CC854B813FA}" destId="{4090C5CD-E9A5-439D-86DA-CABC1DCAAFB6}" srcOrd="2" destOrd="0" presId="urn:microsoft.com/office/officeart/2005/8/layout/orgChart1"/>
    <dgm:cxn modelId="{54DE160B-FE8E-454F-B0CE-C8D52EC06C5D}" type="presParOf" srcId="{BD241B44-0EFF-4607-BBD2-774DCF4D9998}" destId="{C3793135-86C7-4A9D-93B8-9F8FA1B877F1}" srcOrd="2" destOrd="0" presId="urn:microsoft.com/office/officeart/2005/8/layout/orgChart1"/>
    <dgm:cxn modelId="{2222F0BD-741A-4E11-A29E-057DDF60BF3C}" type="presParOf" srcId="{0BBF28D3-AAC6-4D23-955E-E310AA3FE66E}" destId="{3A6C0C5B-A543-4189-8DF8-204148A75395}" srcOrd="10" destOrd="0" presId="urn:microsoft.com/office/officeart/2005/8/layout/orgChart1"/>
    <dgm:cxn modelId="{D82B5A9C-412B-4F93-9C95-4C21874C3C4B}" type="presParOf" srcId="{0BBF28D3-AAC6-4D23-955E-E310AA3FE66E}" destId="{1DFB0209-9B21-4CC9-B751-9747B625340C}" srcOrd="11" destOrd="0" presId="urn:microsoft.com/office/officeart/2005/8/layout/orgChart1"/>
    <dgm:cxn modelId="{EC6F34BD-73DA-4115-9334-B0426B511E64}" type="presParOf" srcId="{1DFB0209-9B21-4CC9-B751-9747B625340C}" destId="{D1491F61-5C90-41EF-A097-3B916F9FFE04}" srcOrd="0" destOrd="0" presId="urn:microsoft.com/office/officeart/2005/8/layout/orgChart1"/>
    <dgm:cxn modelId="{D3524DD2-20C0-4C15-83AA-CB773A9D9492}" type="presParOf" srcId="{D1491F61-5C90-41EF-A097-3B916F9FFE04}" destId="{0E6C68A0-64EE-4279-AD81-715158016F35}" srcOrd="0" destOrd="0" presId="urn:microsoft.com/office/officeart/2005/8/layout/orgChart1"/>
    <dgm:cxn modelId="{EA1B1695-AD88-4A55-B140-CFA5223C8EC7}" type="presParOf" srcId="{D1491F61-5C90-41EF-A097-3B916F9FFE04}" destId="{9039C2E8-0381-4DBF-9418-D6FE3A2E4D74}" srcOrd="1" destOrd="0" presId="urn:microsoft.com/office/officeart/2005/8/layout/orgChart1"/>
    <dgm:cxn modelId="{8F5A6A6E-4C9F-45F5-9080-908B12BE160E}" type="presParOf" srcId="{1DFB0209-9B21-4CC9-B751-9747B625340C}" destId="{1C7C71A1-1BF8-4162-9417-4BB1BB0F2DE1}" srcOrd="1" destOrd="0" presId="urn:microsoft.com/office/officeart/2005/8/layout/orgChart1"/>
    <dgm:cxn modelId="{948D6DB9-E94D-426C-AF8E-E7BE098C10D6}" type="presParOf" srcId="{1C7C71A1-1BF8-4162-9417-4BB1BB0F2DE1}" destId="{F65CF188-A04B-4D83-AA32-D51A1DFC6A73}" srcOrd="0" destOrd="0" presId="urn:microsoft.com/office/officeart/2005/8/layout/orgChart1"/>
    <dgm:cxn modelId="{10E21FD3-E643-4489-9CA7-45E3D985EEA7}" type="presParOf" srcId="{1C7C71A1-1BF8-4162-9417-4BB1BB0F2DE1}" destId="{8DC61E85-BAD2-4B76-B565-56DC7F475AAF}" srcOrd="1" destOrd="0" presId="urn:microsoft.com/office/officeart/2005/8/layout/orgChart1"/>
    <dgm:cxn modelId="{A947DD0E-13A0-4B86-A377-A13439615AC8}" type="presParOf" srcId="{8DC61E85-BAD2-4B76-B565-56DC7F475AAF}" destId="{7769F684-172C-4FCF-B838-0BF979030A5F}" srcOrd="0" destOrd="0" presId="urn:microsoft.com/office/officeart/2005/8/layout/orgChart1"/>
    <dgm:cxn modelId="{09C27F8B-121B-4B28-9876-5086AB5DC2BB}" type="presParOf" srcId="{7769F684-172C-4FCF-B838-0BF979030A5F}" destId="{2433D2AC-044E-4FBB-9045-AE692EB652A2}" srcOrd="0" destOrd="0" presId="urn:microsoft.com/office/officeart/2005/8/layout/orgChart1"/>
    <dgm:cxn modelId="{048F4288-B328-48BC-B53B-286D3A62DDA1}" type="presParOf" srcId="{7769F684-172C-4FCF-B838-0BF979030A5F}" destId="{80F44873-6752-40F1-B3DD-1D0141B9C607}" srcOrd="1" destOrd="0" presId="urn:microsoft.com/office/officeart/2005/8/layout/orgChart1"/>
    <dgm:cxn modelId="{36932352-322B-46A8-981E-F1F270EF6A86}" type="presParOf" srcId="{8DC61E85-BAD2-4B76-B565-56DC7F475AAF}" destId="{999C768B-3AD5-4F45-9AC4-DB0BF65E3A1B}" srcOrd="1" destOrd="0" presId="urn:microsoft.com/office/officeart/2005/8/layout/orgChart1"/>
    <dgm:cxn modelId="{1F4F56FD-99F9-43CD-B859-7BC254EEA7CB}" type="presParOf" srcId="{8DC61E85-BAD2-4B76-B565-56DC7F475AAF}" destId="{C71B95D8-AE7C-4CEC-A575-B35DE04AF8AB}" srcOrd="2" destOrd="0" presId="urn:microsoft.com/office/officeart/2005/8/layout/orgChart1"/>
    <dgm:cxn modelId="{B2D431CA-62D6-4383-8A45-79C86F6C1EAB}" type="presParOf" srcId="{1C7C71A1-1BF8-4162-9417-4BB1BB0F2DE1}" destId="{C1237CF9-83FB-4F5A-BC6D-A5E2883EE012}" srcOrd="2" destOrd="0" presId="urn:microsoft.com/office/officeart/2005/8/layout/orgChart1"/>
    <dgm:cxn modelId="{8AD9B4FA-F66B-4A7B-B6BE-2E694B46571B}" type="presParOf" srcId="{1C7C71A1-1BF8-4162-9417-4BB1BB0F2DE1}" destId="{FDE5B3F0-F553-4B65-A301-DA21CBA51822}" srcOrd="3" destOrd="0" presId="urn:microsoft.com/office/officeart/2005/8/layout/orgChart1"/>
    <dgm:cxn modelId="{98EB4044-DBF0-4291-9941-7E2B908637D1}" type="presParOf" srcId="{FDE5B3F0-F553-4B65-A301-DA21CBA51822}" destId="{56383B94-E177-4502-BA6C-13A8BBF5F8FC}" srcOrd="0" destOrd="0" presId="urn:microsoft.com/office/officeart/2005/8/layout/orgChart1"/>
    <dgm:cxn modelId="{C97A10E7-19F9-4C9F-AF06-08C248C81C3F}" type="presParOf" srcId="{56383B94-E177-4502-BA6C-13A8BBF5F8FC}" destId="{2E75D9EA-B857-4F9B-BCCB-0E7E2D986493}" srcOrd="0" destOrd="0" presId="urn:microsoft.com/office/officeart/2005/8/layout/orgChart1"/>
    <dgm:cxn modelId="{44F6DD59-D370-458A-9554-CFC1B5B4AE01}" type="presParOf" srcId="{56383B94-E177-4502-BA6C-13A8BBF5F8FC}" destId="{1A875279-588D-47A6-AF2E-6F4478C53208}" srcOrd="1" destOrd="0" presId="urn:microsoft.com/office/officeart/2005/8/layout/orgChart1"/>
    <dgm:cxn modelId="{3B89A203-9784-4DEB-A998-4134D3015030}" type="presParOf" srcId="{FDE5B3F0-F553-4B65-A301-DA21CBA51822}" destId="{CBD0B586-730D-49B6-A901-C25FB9E4F0F5}" srcOrd="1" destOrd="0" presId="urn:microsoft.com/office/officeart/2005/8/layout/orgChart1"/>
    <dgm:cxn modelId="{C019A295-7AD7-4ECA-B9B7-518C138106C0}" type="presParOf" srcId="{FDE5B3F0-F553-4B65-A301-DA21CBA51822}" destId="{5FABC055-A0D3-45DB-8E67-7B66ADD1B9ED}" srcOrd="2" destOrd="0" presId="urn:microsoft.com/office/officeart/2005/8/layout/orgChart1"/>
    <dgm:cxn modelId="{96CBF337-120E-4D74-AA65-3399FB5469DF}" type="presParOf" srcId="{1DFB0209-9B21-4CC9-B751-9747B625340C}" destId="{804AEA64-9B04-4C10-8787-EC5B203DE988}" srcOrd="2" destOrd="0" presId="urn:microsoft.com/office/officeart/2005/8/layout/orgChart1"/>
    <dgm:cxn modelId="{91CF27B0-2354-483C-8497-3DB288D3BA3A}" type="presParOf" srcId="{43AD447C-DB7C-400D-BC4B-05A926D943B7}" destId="{E5C2B767-C362-4553-8A1C-F0B925A6CFD6}" srcOrd="2" destOrd="0" presId="urn:microsoft.com/office/officeart/2005/8/layout/orgChart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156F1C2-10B2-4276-BF3E-1D8597095C07}" type="doc">
      <dgm:prSet loTypeId="urn:microsoft.com/office/officeart/2009/3/layout/HorizontalOrganizationChart" loCatId="hierarchy" qsTypeId="urn:microsoft.com/office/officeart/2005/8/quickstyle/simple1" qsCatId="simple" csTypeId="urn:microsoft.com/office/officeart/2005/8/colors/accent1_2" csCatId="accent1" phldr="1"/>
      <dgm:spPr/>
      <dgm:t>
        <a:bodyPr/>
        <a:lstStyle/>
        <a:p>
          <a:endParaRPr lang="en-AU"/>
        </a:p>
      </dgm:t>
    </dgm:pt>
    <dgm:pt modelId="{62D4DD22-A5BB-494C-8B4C-7B95640CEEFA}">
      <dgm:prSet phldrT="[Text]"/>
      <dgm:spPr>
        <a:ln>
          <a:noFill/>
        </a:ln>
      </dgm:spPr>
      <dgm:t>
        <a:bodyPr lIns="91440" tIns="91440" rIns="91440" bIns="91440"/>
        <a:lstStyle/>
        <a:p>
          <a:r>
            <a:rPr lang="en-US" b="1"/>
            <a:t>State Revenue Office Commissioner and Chief Executive Officer</a:t>
          </a:r>
          <a:br>
            <a:rPr lang="en-US" b="1"/>
          </a:br>
          <a:r>
            <a:rPr lang="en-US"/>
            <a:t>Paul Broderick</a:t>
          </a:r>
          <a:endParaRPr lang="en-AU"/>
        </a:p>
      </dgm:t>
    </dgm:pt>
    <dgm:pt modelId="{263DD490-B81B-46ED-92A1-D1974326610A}" type="parTrans" cxnId="{3DDE636B-E755-4378-9A16-0015812601EE}">
      <dgm:prSet/>
      <dgm:spPr/>
      <dgm:t>
        <a:bodyPr/>
        <a:lstStyle/>
        <a:p>
          <a:endParaRPr lang="en-AU"/>
        </a:p>
      </dgm:t>
    </dgm:pt>
    <dgm:pt modelId="{52CCC6BE-522D-4A36-9607-66D37FCEBDA7}" type="sibTrans" cxnId="{3DDE636B-E755-4378-9A16-0015812601EE}">
      <dgm:prSet/>
      <dgm:spPr/>
      <dgm:t>
        <a:bodyPr/>
        <a:lstStyle/>
        <a:p>
          <a:endParaRPr lang="en-AU"/>
        </a:p>
      </dgm:t>
    </dgm:pt>
    <dgm:pt modelId="{08FD2FB8-0115-402D-B577-4F7A94B031A5}">
      <dgm:prSet phldrT="[Text]"/>
      <dgm:spPr>
        <a:ln>
          <a:noFill/>
        </a:ln>
      </dgm:spPr>
      <dgm:t>
        <a:bodyPr lIns="91440" tIns="91440" rIns="91440" bIns="91440"/>
        <a:lstStyle/>
        <a:p>
          <a:r>
            <a:rPr lang="en-US" b="1"/>
            <a:t>Strategic Development and Customer Engagement</a:t>
          </a:r>
          <a:br>
            <a:rPr lang="en-US" b="1"/>
          </a:br>
          <a:r>
            <a:rPr lang="en-US"/>
            <a:t>Darren Joyce</a:t>
          </a:r>
          <a:endParaRPr lang="en-AU"/>
        </a:p>
      </dgm:t>
    </dgm:pt>
    <dgm:pt modelId="{A6128E7E-C137-4989-9C0D-5929B7433A35}" type="parTrans" cxnId="{D0523AFB-1057-4021-A316-751849CF1F3A}">
      <dgm:prSet/>
      <dgm:spPr>
        <a:ln w="12700">
          <a:noFill/>
        </a:ln>
      </dgm:spPr>
      <dgm:t>
        <a:bodyPr/>
        <a:lstStyle/>
        <a:p>
          <a:endParaRPr lang="en-AU"/>
        </a:p>
      </dgm:t>
    </dgm:pt>
    <dgm:pt modelId="{0A9C2842-484B-47E2-99D9-5A85CF303379}" type="sibTrans" cxnId="{D0523AFB-1057-4021-A316-751849CF1F3A}">
      <dgm:prSet/>
      <dgm:spPr/>
      <dgm:t>
        <a:bodyPr/>
        <a:lstStyle/>
        <a:p>
          <a:endParaRPr lang="en-AU"/>
        </a:p>
      </dgm:t>
    </dgm:pt>
    <dgm:pt modelId="{37DC08E6-1A55-417A-9F40-C41A6D3ACCC6}">
      <dgm:prSet phldrT="[Text]"/>
      <dgm:spPr>
        <a:ln>
          <a:noFill/>
        </a:ln>
      </dgm:spPr>
      <dgm:t>
        <a:bodyPr lIns="91440" tIns="91440" rIns="91440" bIns="91440"/>
        <a:lstStyle/>
        <a:p>
          <a:r>
            <a:rPr lang="en-US" b="1"/>
            <a:t>Policy, Advisory and Legal Services</a:t>
          </a:r>
          <a:br>
            <a:rPr lang="en-US" b="1"/>
          </a:br>
          <a:r>
            <a:rPr lang="en-US"/>
            <a:t>Paula Thorne</a:t>
          </a:r>
          <a:endParaRPr lang="en-AU"/>
        </a:p>
      </dgm:t>
    </dgm:pt>
    <dgm:pt modelId="{6EBCEB72-CD41-4A3D-96FF-3C7D79FBA647}" type="parTrans" cxnId="{E25A5A0E-EFBB-43B9-AEFB-4BA533F0E558}">
      <dgm:prSet/>
      <dgm:spPr>
        <a:ln w="12700">
          <a:noFill/>
        </a:ln>
      </dgm:spPr>
      <dgm:t>
        <a:bodyPr/>
        <a:lstStyle/>
        <a:p>
          <a:endParaRPr lang="en-AU"/>
        </a:p>
      </dgm:t>
    </dgm:pt>
    <dgm:pt modelId="{2358B052-FAD1-49C1-AD51-5812BC66FA53}" type="sibTrans" cxnId="{E25A5A0E-EFBB-43B9-AEFB-4BA533F0E558}">
      <dgm:prSet/>
      <dgm:spPr/>
      <dgm:t>
        <a:bodyPr/>
        <a:lstStyle/>
        <a:p>
          <a:endParaRPr lang="en-AU"/>
        </a:p>
      </dgm:t>
    </dgm:pt>
    <dgm:pt modelId="{1ACD670F-2AB3-4E8B-A1D8-A8B291163116}">
      <dgm:prSet/>
      <dgm:spPr>
        <a:ln>
          <a:noFill/>
        </a:ln>
      </dgm:spPr>
      <dgm:t>
        <a:bodyPr lIns="91440" tIns="91440" rIns="91440" bIns="91440"/>
        <a:lstStyle/>
        <a:p>
          <a:r>
            <a:rPr lang="en-US" b="1"/>
            <a:t>Corporate Services</a:t>
          </a:r>
          <a:br>
            <a:rPr lang="en-US" b="1"/>
          </a:br>
          <a:r>
            <a:rPr lang="en-US"/>
            <a:t>Cameron Aughterson</a:t>
          </a:r>
          <a:endParaRPr lang="en-AU"/>
        </a:p>
      </dgm:t>
    </dgm:pt>
    <dgm:pt modelId="{658D95B1-BCC6-452B-9D8C-42A67F2ACF2D}" type="parTrans" cxnId="{9C11A245-BE02-4135-ADC6-5CF3EEBD7524}">
      <dgm:prSet/>
      <dgm:spPr>
        <a:ln w="12700">
          <a:noFill/>
        </a:ln>
      </dgm:spPr>
      <dgm:t>
        <a:bodyPr/>
        <a:lstStyle/>
        <a:p>
          <a:endParaRPr lang="en-AU"/>
        </a:p>
      </dgm:t>
    </dgm:pt>
    <dgm:pt modelId="{A947058D-92E4-4A12-9F0E-21CB34D16BA6}" type="sibTrans" cxnId="{9C11A245-BE02-4135-ADC6-5CF3EEBD7524}">
      <dgm:prSet/>
      <dgm:spPr/>
      <dgm:t>
        <a:bodyPr/>
        <a:lstStyle/>
        <a:p>
          <a:endParaRPr lang="en-AU"/>
        </a:p>
      </dgm:t>
    </dgm:pt>
    <dgm:pt modelId="{2280C2DF-735F-4763-8374-2878AF4D2B31}">
      <dgm:prSet/>
      <dgm:spPr>
        <a:ln>
          <a:noFill/>
        </a:ln>
      </dgm:spPr>
      <dgm:t>
        <a:bodyPr lIns="91440" tIns="91440" rIns="91440" bIns="91440"/>
        <a:lstStyle/>
        <a:p>
          <a:r>
            <a:rPr lang="en-US" b="1"/>
            <a:t>Business Revenue and Customer Services</a:t>
          </a:r>
          <a:br>
            <a:rPr lang="en-US" b="1"/>
          </a:br>
          <a:r>
            <a:rPr lang="en-US"/>
            <a:t>Corrie Thomas</a:t>
          </a:r>
          <a:endParaRPr lang="en-AU"/>
        </a:p>
      </dgm:t>
    </dgm:pt>
    <dgm:pt modelId="{4E351775-BCD8-44ED-905A-FD7DB1DA9AE0}" type="parTrans" cxnId="{EFF44DB8-4EBB-444F-8694-57CD5733C7C3}">
      <dgm:prSet/>
      <dgm:spPr>
        <a:ln w="12700">
          <a:noFill/>
        </a:ln>
      </dgm:spPr>
      <dgm:t>
        <a:bodyPr/>
        <a:lstStyle/>
        <a:p>
          <a:endParaRPr lang="en-AU"/>
        </a:p>
      </dgm:t>
    </dgm:pt>
    <dgm:pt modelId="{7C11556A-9EFF-4323-AB45-1A2B552DC90F}" type="sibTrans" cxnId="{EFF44DB8-4EBB-444F-8694-57CD5733C7C3}">
      <dgm:prSet/>
      <dgm:spPr/>
      <dgm:t>
        <a:bodyPr/>
        <a:lstStyle/>
        <a:p>
          <a:endParaRPr lang="en-AU"/>
        </a:p>
      </dgm:t>
    </dgm:pt>
    <dgm:pt modelId="{D28762A3-A745-48FA-8B5B-CA2E25C2F969}">
      <dgm:prSet/>
      <dgm:spPr>
        <a:ln>
          <a:noFill/>
        </a:ln>
      </dgm:spPr>
      <dgm:t>
        <a:bodyPr lIns="91440" tIns="91440" rIns="91440" bIns="91440"/>
        <a:lstStyle/>
        <a:p>
          <a:r>
            <a:rPr lang="en-US" b="1"/>
            <a:t>Land Revenue Services</a:t>
          </a:r>
          <a:br>
            <a:rPr lang="en-US" b="1"/>
          </a:br>
          <a:r>
            <a:rPr lang="en-US"/>
            <a:t>Renee Benn</a:t>
          </a:r>
          <a:endParaRPr lang="en-AU"/>
        </a:p>
      </dgm:t>
    </dgm:pt>
    <dgm:pt modelId="{E04BD10E-CC7B-4B35-8C06-59070EC88A4E}" type="parTrans" cxnId="{C66DE362-E399-4263-BD14-767B970BB85B}">
      <dgm:prSet/>
      <dgm:spPr>
        <a:ln w="12700">
          <a:noFill/>
        </a:ln>
      </dgm:spPr>
      <dgm:t>
        <a:bodyPr/>
        <a:lstStyle/>
        <a:p>
          <a:endParaRPr lang="en-AU"/>
        </a:p>
      </dgm:t>
    </dgm:pt>
    <dgm:pt modelId="{99F17BA7-5D7F-40E9-92E3-203DADF465A5}" type="sibTrans" cxnId="{C66DE362-E399-4263-BD14-767B970BB85B}">
      <dgm:prSet/>
      <dgm:spPr/>
      <dgm:t>
        <a:bodyPr/>
        <a:lstStyle/>
        <a:p>
          <a:endParaRPr lang="en-AU"/>
        </a:p>
      </dgm:t>
    </dgm:pt>
    <dgm:pt modelId="{0F5FE4D1-7D9D-4344-8129-E5332C14C2B3}">
      <dgm:prSet/>
      <dgm:spPr>
        <a:blipFill rotWithShape="0">
          <a:blip xmlns:r="http://schemas.openxmlformats.org/officeDocument/2006/relationships" r:embed="rId1"/>
          <a:srcRect/>
          <a:stretch>
            <a:fillRect t="-550000" b="-550000"/>
          </a:stretch>
        </a:blipFill>
        <a:ln>
          <a:noFill/>
        </a:ln>
      </dgm:spPr>
      <dgm:t>
        <a:bodyPr lIns="91440" tIns="91440" rIns="91440" bIns="91440"/>
        <a:lstStyle/>
        <a:p>
          <a:r>
            <a:rPr lang="en-US" b="1"/>
            <a:t>People, Culture and Capability</a:t>
          </a:r>
          <a:br>
            <a:rPr lang="en-US" b="1"/>
          </a:br>
          <a:r>
            <a:rPr lang="en-US"/>
            <a:t>Tracey Gittins</a:t>
          </a:r>
          <a:endParaRPr lang="en-AU"/>
        </a:p>
      </dgm:t>
    </dgm:pt>
    <dgm:pt modelId="{1F59ED20-4774-47A0-A4F0-56AEF4C72DDB}" type="parTrans" cxnId="{2F04B4ED-3108-4848-BD3A-E335DD816753}">
      <dgm:prSet/>
      <dgm:spPr>
        <a:ln w="12700">
          <a:noFill/>
        </a:ln>
      </dgm:spPr>
      <dgm:t>
        <a:bodyPr/>
        <a:lstStyle/>
        <a:p>
          <a:endParaRPr lang="en-AU"/>
        </a:p>
      </dgm:t>
    </dgm:pt>
    <dgm:pt modelId="{1EA07442-862E-4B59-920D-8DBAA4E197F0}" type="sibTrans" cxnId="{2F04B4ED-3108-4848-BD3A-E335DD816753}">
      <dgm:prSet/>
      <dgm:spPr/>
      <dgm:t>
        <a:bodyPr/>
        <a:lstStyle/>
        <a:p>
          <a:endParaRPr lang="en-AU"/>
        </a:p>
      </dgm:t>
    </dgm:pt>
    <dgm:pt modelId="{9CD45EF4-C12B-41C3-8B8A-F1AB2C799506}">
      <dgm:prSet/>
      <dgm:spPr>
        <a:ln>
          <a:noFill/>
        </a:ln>
      </dgm:spPr>
      <dgm:t>
        <a:bodyPr lIns="91440" tIns="91440" rIns="91440" bIns="91440"/>
        <a:lstStyle/>
        <a:p>
          <a:r>
            <a:rPr lang="en-US" b="1"/>
            <a:t>Compliance</a:t>
          </a:r>
          <a:br>
            <a:rPr lang="en-US" b="1"/>
          </a:br>
          <a:r>
            <a:rPr lang="en-US"/>
            <a:t>Craig Findlay</a:t>
          </a:r>
          <a:endParaRPr lang="en-AU"/>
        </a:p>
      </dgm:t>
    </dgm:pt>
    <dgm:pt modelId="{F638AB62-8748-4E5E-9203-4F406036B9D6}" type="parTrans" cxnId="{F5590882-72B1-44C1-B906-2AB4068D394A}">
      <dgm:prSet/>
      <dgm:spPr>
        <a:ln w="12700">
          <a:noFill/>
        </a:ln>
      </dgm:spPr>
      <dgm:t>
        <a:bodyPr/>
        <a:lstStyle/>
        <a:p>
          <a:endParaRPr lang="en-AU"/>
        </a:p>
      </dgm:t>
    </dgm:pt>
    <dgm:pt modelId="{BBFF9BDD-3D3D-4795-86CC-33518CF6E80F}" type="sibTrans" cxnId="{F5590882-72B1-44C1-B906-2AB4068D394A}">
      <dgm:prSet/>
      <dgm:spPr/>
      <dgm:t>
        <a:bodyPr/>
        <a:lstStyle/>
        <a:p>
          <a:endParaRPr lang="en-AU"/>
        </a:p>
      </dgm:t>
    </dgm:pt>
    <dgm:pt modelId="{E5B2172F-CC1A-49DC-AF8F-412AF3D34C9D}">
      <dgm:prSet/>
      <dgm:spPr>
        <a:ln>
          <a:noFill/>
        </a:ln>
      </dgm:spPr>
      <dgm:t>
        <a:bodyPr lIns="91440" tIns="91440" rIns="91440" bIns="91440"/>
        <a:lstStyle/>
        <a:p>
          <a:r>
            <a:rPr lang="en-US" b="1"/>
            <a:t>Business Technology Services</a:t>
          </a:r>
          <a:br>
            <a:rPr lang="en-US" b="1"/>
          </a:br>
          <a:r>
            <a:rPr lang="en-US"/>
            <a:t>Brad Kemp</a:t>
          </a:r>
          <a:endParaRPr lang="en-AU"/>
        </a:p>
      </dgm:t>
    </dgm:pt>
    <dgm:pt modelId="{F4176DBC-C094-4995-B963-907C901C1448}" type="parTrans" cxnId="{7744C862-EB11-4EC4-B1DD-48250922A91B}">
      <dgm:prSet/>
      <dgm:spPr>
        <a:ln w="12700">
          <a:noFill/>
        </a:ln>
      </dgm:spPr>
      <dgm:t>
        <a:bodyPr/>
        <a:lstStyle/>
        <a:p>
          <a:endParaRPr lang="en-AU"/>
        </a:p>
      </dgm:t>
    </dgm:pt>
    <dgm:pt modelId="{E3117D85-C19B-463C-9CA5-DECD6316B7B5}" type="sibTrans" cxnId="{7744C862-EB11-4EC4-B1DD-48250922A91B}">
      <dgm:prSet/>
      <dgm:spPr/>
      <dgm:t>
        <a:bodyPr/>
        <a:lstStyle/>
        <a:p>
          <a:endParaRPr lang="en-AU"/>
        </a:p>
      </dgm:t>
    </dgm:pt>
    <dgm:pt modelId="{092BAF0D-287A-40F9-A5E1-8A2B3DD80D56}" type="pres">
      <dgm:prSet presAssocID="{5156F1C2-10B2-4276-BF3E-1D8597095C07}" presName="hierChild1" presStyleCnt="0">
        <dgm:presLayoutVars>
          <dgm:orgChart val="1"/>
          <dgm:chPref val="1"/>
          <dgm:dir/>
          <dgm:animOne val="branch"/>
          <dgm:animLvl val="lvl"/>
          <dgm:resizeHandles/>
        </dgm:presLayoutVars>
      </dgm:prSet>
      <dgm:spPr/>
    </dgm:pt>
    <dgm:pt modelId="{2D0EEC2E-2F65-4A9E-A31E-2B688E1A1B22}" type="pres">
      <dgm:prSet presAssocID="{62D4DD22-A5BB-494C-8B4C-7B95640CEEFA}" presName="hierRoot1" presStyleCnt="0">
        <dgm:presLayoutVars>
          <dgm:hierBranch val="init"/>
        </dgm:presLayoutVars>
      </dgm:prSet>
      <dgm:spPr/>
    </dgm:pt>
    <dgm:pt modelId="{16DFA2BA-C64F-4D7A-9842-82A297EF8EAF}" type="pres">
      <dgm:prSet presAssocID="{62D4DD22-A5BB-494C-8B4C-7B95640CEEFA}" presName="rootComposite1" presStyleCnt="0"/>
      <dgm:spPr/>
    </dgm:pt>
    <dgm:pt modelId="{0C268E41-F92B-495B-8D23-7B64EBE627A0}" type="pres">
      <dgm:prSet presAssocID="{62D4DD22-A5BB-494C-8B4C-7B95640CEEFA}" presName="rootText1" presStyleLbl="node0" presStyleIdx="0" presStyleCnt="1" custScaleY="172905">
        <dgm:presLayoutVars>
          <dgm:chPref val="3"/>
        </dgm:presLayoutVars>
      </dgm:prSet>
      <dgm:spPr/>
    </dgm:pt>
    <dgm:pt modelId="{915502D3-225B-4A41-BE96-EFCC08EE5A0D}" type="pres">
      <dgm:prSet presAssocID="{62D4DD22-A5BB-494C-8B4C-7B95640CEEFA}" presName="rootConnector1" presStyleLbl="node1" presStyleIdx="0" presStyleCnt="0"/>
      <dgm:spPr/>
    </dgm:pt>
    <dgm:pt modelId="{F66BF1CA-7738-4B01-A1B7-5A333C6C17F6}" type="pres">
      <dgm:prSet presAssocID="{62D4DD22-A5BB-494C-8B4C-7B95640CEEFA}" presName="hierChild2" presStyleCnt="0"/>
      <dgm:spPr/>
    </dgm:pt>
    <dgm:pt modelId="{C2B701C9-29DE-49C0-A82E-0A2838DF1EC9}" type="pres">
      <dgm:prSet presAssocID="{A6128E7E-C137-4989-9C0D-5929B7433A35}" presName="Name64" presStyleLbl="parChTrans1D2" presStyleIdx="0" presStyleCnt="2"/>
      <dgm:spPr/>
    </dgm:pt>
    <dgm:pt modelId="{0EAA7004-05CF-477F-A6C5-602426939049}" type="pres">
      <dgm:prSet presAssocID="{08FD2FB8-0115-402D-B577-4F7A94B031A5}" presName="hierRoot2" presStyleCnt="0">
        <dgm:presLayoutVars>
          <dgm:hierBranch val="init"/>
        </dgm:presLayoutVars>
      </dgm:prSet>
      <dgm:spPr/>
    </dgm:pt>
    <dgm:pt modelId="{2895BCC7-AE93-41B5-9522-D2DA7E4B7309}" type="pres">
      <dgm:prSet presAssocID="{08FD2FB8-0115-402D-B577-4F7A94B031A5}" presName="rootComposite" presStyleCnt="0"/>
      <dgm:spPr/>
    </dgm:pt>
    <dgm:pt modelId="{4B2185B1-DE0A-4559-95EA-63FAA4F996E7}" type="pres">
      <dgm:prSet presAssocID="{08FD2FB8-0115-402D-B577-4F7A94B031A5}" presName="rootText" presStyleLbl="node2" presStyleIdx="0" presStyleCnt="2" custScaleY="127019">
        <dgm:presLayoutVars>
          <dgm:chPref val="3"/>
        </dgm:presLayoutVars>
      </dgm:prSet>
      <dgm:spPr/>
    </dgm:pt>
    <dgm:pt modelId="{F64E4F04-92E0-4C85-9620-3DAEEF39B0D4}" type="pres">
      <dgm:prSet presAssocID="{08FD2FB8-0115-402D-B577-4F7A94B031A5}" presName="rootConnector" presStyleLbl="node2" presStyleIdx="0" presStyleCnt="2"/>
      <dgm:spPr/>
    </dgm:pt>
    <dgm:pt modelId="{1B3DC6C2-8C51-409F-AD3E-67A4DEB9116E}" type="pres">
      <dgm:prSet presAssocID="{08FD2FB8-0115-402D-B577-4F7A94B031A5}" presName="hierChild4" presStyleCnt="0"/>
      <dgm:spPr/>
    </dgm:pt>
    <dgm:pt modelId="{9EEF2488-E107-4A89-BECE-D45DE735D794}" type="pres">
      <dgm:prSet presAssocID="{658D95B1-BCC6-452B-9D8C-42A67F2ACF2D}" presName="Name64" presStyleLbl="parChTrans1D3" presStyleIdx="0" presStyleCnt="2"/>
      <dgm:spPr/>
    </dgm:pt>
    <dgm:pt modelId="{1EC46E11-9142-459C-BBCB-D920B3BAC682}" type="pres">
      <dgm:prSet presAssocID="{1ACD670F-2AB3-4E8B-A1D8-A8B291163116}" presName="hierRoot2" presStyleCnt="0">
        <dgm:presLayoutVars>
          <dgm:hierBranch val="init"/>
        </dgm:presLayoutVars>
      </dgm:prSet>
      <dgm:spPr/>
    </dgm:pt>
    <dgm:pt modelId="{133E92AE-F3B4-41AC-9290-59B9D836B97F}" type="pres">
      <dgm:prSet presAssocID="{1ACD670F-2AB3-4E8B-A1D8-A8B291163116}" presName="rootComposite" presStyleCnt="0"/>
      <dgm:spPr/>
    </dgm:pt>
    <dgm:pt modelId="{A598ABE4-6F97-4F7F-8EA6-44B4F2F1A0FA}" type="pres">
      <dgm:prSet presAssocID="{1ACD670F-2AB3-4E8B-A1D8-A8B291163116}" presName="rootText" presStyleLbl="node3" presStyleIdx="0" presStyleCnt="2" custScaleY="127019">
        <dgm:presLayoutVars>
          <dgm:chPref val="3"/>
        </dgm:presLayoutVars>
      </dgm:prSet>
      <dgm:spPr/>
    </dgm:pt>
    <dgm:pt modelId="{CA0886AD-EB3B-4BDB-93A5-D8F0F834CE92}" type="pres">
      <dgm:prSet presAssocID="{1ACD670F-2AB3-4E8B-A1D8-A8B291163116}" presName="rootConnector" presStyleLbl="node3" presStyleIdx="0" presStyleCnt="2"/>
      <dgm:spPr/>
    </dgm:pt>
    <dgm:pt modelId="{5C0950FC-2E35-435F-9ADE-FFCD8E542C76}" type="pres">
      <dgm:prSet presAssocID="{1ACD670F-2AB3-4E8B-A1D8-A8B291163116}" presName="hierChild4" presStyleCnt="0"/>
      <dgm:spPr/>
    </dgm:pt>
    <dgm:pt modelId="{5584D8C2-B2BD-4D39-9EE8-0A7BE55E04BB}" type="pres">
      <dgm:prSet presAssocID="{E04BD10E-CC7B-4B35-8C06-59070EC88A4E}" presName="Name64" presStyleLbl="parChTrans1D4" presStyleIdx="0" presStyleCnt="4"/>
      <dgm:spPr/>
    </dgm:pt>
    <dgm:pt modelId="{F7561663-EA78-47D8-ADB4-FB65B1DEAB15}" type="pres">
      <dgm:prSet presAssocID="{D28762A3-A745-48FA-8B5B-CA2E25C2F969}" presName="hierRoot2" presStyleCnt="0">
        <dgm:presLayoutVars>
          <dgm:hierBranch val="init"/>
        </dgm:presLayoutVars>
      </dgm:prSet>
      <dgm:spPr/>
    </dgm:pt>
    <dgm:pt modelId="{4A02E227-17C5-430B-92B6-2DBDA0C09AC1}" type="pres">
      <dgm:prSet presAssocID="{D28762A3-A745-48FA-8B5B-CA2E25C2F969}" presName="rootComposite" presStyleCnt="0"/>
      <dgm:spPr/>
    </dgm:pt>
    <dgm:pt modelId="{2F432E08-1C1E-4D9F-843A-CC4DAE048A07}" type="pres">
      <dgm:prSet presAssocID="{D28762A3-A745-48FA-8B5B-CA2E25C2F969}" presName="rootText" presStyleLbl="node4" presStyleIdx="0" presStyleCnt="4" custScaleY="127019">
        <dgm:presLayoutVars>
          <dgm:chPref val="3"/>
        </dgm:presLayoutVars>
      </dgm:prSet>
      <dgm:spPr/>
    </dgm:pt>
    <dgm:pt modelId="{A5A09E75-F6B6-435F-BB65-EBD6D1B6FD8F}" type="pres">
      <dgm:prSet presAssocID="{D28762A3-A745-48FA-8B5B-CA2E25C2F969}" presName="rootConnector" presStyleLbl="node4" presStyleIdx="0" presStyleCnt="4"/>
      <dgm:spPr/>
    </dgm:pt>
    <dgm:pt modelId="{B935520C-F5E5-496D-B08B-3703A125BE4E}" type="pres">
      <dgm:prSet presAssocID="{D28762A3-A745-48FA-8B5B-CA2E25C2F969}" presName="hierChild4" presStyleCnt="0"/>
      <dgm:spPr/>
    </dgm:pt>
    <dgm:pt modelId="{8F10239F-451D-4CD7-8640-6B0A77E6A7D8}" type="pres">
      <dgm:prSet presAssocID="{1F59ED20-4774-47A0-A4F0-56AEF4C72DDB}" presName="Name64" presStyleLbl="parChTrans1D4" presStyleIdx="1" presStyleCnt="4"/>
      <dgm:spPr/>
    </dgm:pt>
    <dgm:pt modelId="{B1F3CC8F-9B85-4C45-BBD4-5E59693DC7C7}" type="pres">
      <dgm:prSet presAssocID="{0F5FE4D1-7D9D-4344-8129-E5332C14C2B3}" presName="hierRoot2" presStyleCnt="0">
        <dgm:presLayoutVars>
          <dgm:hierBranch val="init"/>
        </dgm:presLayoutVars>
      </dgm:prSet>
      <dgm:spPr/>
    </dgm:pt>
    <dgm:pt modelId="{4AF1BA7F-A42F-443E-B842-F778F82212D4}" type="pres">
      <dgm:prSet presAssocID="{0F5FE4D1-7D9D-4344-8129-E5332C14C2B3}" presName="rootComposite" presStyleCnt="0"/>
      <dgm:spPr/>
    </dgm:pt>
    <dgm:pt modelId="{A32D7113-068C-430C-A5F2-BEC34118E51E}" type="pres">
      <dgm:prSet presAssocID="{0F5FE4D1-7D9D-4344-8129-E5332C14C2B3}" presName="rootText" presStyleLbl="node4" presStyleIdx="1" presStyleCnt="4" custScaleY="127019">
        <dgm:presLayoutVars>
          <dgm:chPref val="3"/>
        </dgm:presLayoutVars>
      </dgm:prSet>
      <dgm:spPr/>
    </dgm:pt>
    <dgm:pt modelId="{469FBEA9-9C5D-4422-BB17-923BA52E7B9C}" type="pres">
      <dgm:prSet presAssocID="{0F5FE4D1-7D9D-4344-8129-E5332C14C2B3}" presName="rootConnector" presStyleLbl="node4" presStyleIdx="1" presStyleCnt="4"/>
      <dgm:spPr/>
    </dgm:pt>
    <dgm:pt modelId="{A2CE6499-E921-4DB8-A5B0-394DE2374A52}" type="pres">
      <dgm:prSet presAssocID="{0F5FE4D1-7D9D-4344-8129-E5332C14C2B3}" presName="hierChild4" presStyleCnt="0"/>
      <dgm:spPr/>
    </dgm:pt>
    <dgm:pt modelId="{8F2DC6AB-DF68-4F20-A7A0-E3E49375F78F}" type="pres">
      <dgm:prSet presAssocID="{0F5FE4D1-7D9D-4344-8129-E5332C14C2B3}" presName="hierChild5" presStyleCnt="0"/>
      <dgm:spPr/>
    </dgm:pt>
    <dgm:pt modelId="{94DA11CB-FBA3-4A4A-BA66-DDE13C778BEC}" type="pres">
      <dgm:prSet presAssocID="{D28762A3-A745-48FA-8B5B-CA2E25C2F969}" presName="hierChild5" presStyleCnt="0"/>
      <dgm:spPr/>
    </dgm:pt>
    <dgm:pt modelId="{426B584E-97BC-43B6-8555-2A4BF10DEA2E}" type="pres">
      <dgm:prSet presAssocID="{1ACD670F-2AB3-4E8B-A1D8-A8B291163116}" presName="hierChild5" presStyleCnt="0"/>
      <dgm:spPr/>
    </dgm:pt>
    <dgm:pt modelId="{4691F832-EA4C-4AF2-99D1-4E80B329A1AA}" type="pres">
      <dgm:prSet presAssocID="{08FD2FB8-0115-402D-B577-4F7A94B031A5}" presName="hierChild5" presStyleCnt="0"/>
      <dgm:spPr/>
    </dgm:pt>
    <dgm:pt modelId="{0CB3A427-B689-4F29-BA14-C864E154CA38}" type="pres">
      <dgm:prSet presAssocID="{6EBCEB72-CD41-4A3D-96FF-3C7D79FBA647}" presName="Name64" presStyleLbl="parChTrans1D2" presStyleIdx="1" presStyleCnt="2"/>
      <dgm:spPr/>
    </dgm:pt>
    <dgm:pt modelId="{E770816B-DC8F-4B95-9EE0-8D82338F4244}" type="pres">
      <dgm:prSet presAssocID="{37DC08E6-1A55-417A-9F40-C41A6D3ACCC6}" presName="hierRoot2" presStyleCnt="0">
        <dgm:presLayoutVars>
          <dgm:hierBranch val="init"/>
        </dgm:presLayoutVars>
      </dgm:prSet>
      <dgm:spPr/>
    </dgm:pt>
    <dgm:pt modelId="{DB56E613-2E2B-42A4-A638-3D4F1D8800D5}" type="pres">
      <dgm:prSet presAssocID="{37DC08E6-1A55-417A-9F40-C41A6D3ACCC6}" presName="rootComposite" presStyleCnt="0"/>
      <dgm:spPr/>
    </dgm:pt>
    <dgm:pt modelId="{6F938F1A-0848-4818-99F3-9EAA664F81B9}" type="pres">
      <dgm:prSet presAssocID="{37DC08E6-1A55-417A-9F40-C41A6D3ACCC6}" presName="rootText" presStyleLbl="node2" presStyleIdx="1" presStyleCnt="2" custScaleY="127019">
        <dgm:presLayoutVars>
          <dgm:chPref val="3"/>
        </dgm:presLayoutVars>
      </dgm:prSet>
      <dgm:spPr/>
    </dgm:pt>
    <dgm:pt modelId="{D52EED72-FD6A-452E-9097-58A541BDF24D}" type="pres">
      <dgm:prSet presAssocID="{37DC08E6-1A55-417A-9F40-C41A6D3ACCC6}" presName="rootConnector" presStyleLbl="node2" presStyleIdx="1" presStyleCnt="2"/>
      <dgm:spPr/>
    </dgm:pt>
    <dgm:pt modelId="{6906DCF9-C8F5-4A6D-9B50-C047752F679B}" type="pres">
      <dgm:prSet presAssocID="{37DC08E6-1A55-417A-9F40-C41A6D3ACCC6}" presName="hierChild4" presStyleCnt="0"/>
      <dgm:spPr/>
    </dgm:pt>
    <dgm:pt modelId="{60DDE24D-5CD5-45F2-AB5D-301D2459BAD0}" type="pres">
      <dgm:prSet presAssocID="{4E351775-BCD8-44ED-905A-FD7DB1DA9AE0}" presName="Name64" presStyleLbl="parChTrans1D3" presStyleIdx="1" presStyleCnt="2"/>
      <dgm:spPr/>
    </dgm:pt>
    <dgm:pt modelId="{BFCC7831-4963-4614-B2E4-290C1205325C}" type="pres">
      <dgm:prSet presAssocID="{2280C2DF-735F-4763-8374-2878AF4D2B31}" presName="hierRoot2" presStyleCnt="0">
        <dgm:presLayoutVars>
          <dgm:hierBranch val="init"/>
        </dgm:presLayoutVars>
      </dgm:prSet>
      <dgm:spPr/>
    </dgm:pt>
    <dgm:pt modelId="{C1D026B2-A1B9-49FE-BA10-59DE0CEFB8E6}" type="pres">
      <dgm:prSet presAssocID="{2280C2DF-735F-4763-8374-2878AF4D2B31}" presName="rootComposite" presStyleCnt="0"/>
      <dgm:spPr/>
    </dgm:pt>
    <dgm:pt modelId="{276DBA10-DCBA-4F70-93E4-FBCDA9530A59}" type="pres">
      <dgm:prSet presAssocID="{2280C2DF-735F-4763-8374-2878AF4D2B31}" presName="rootText" presStyleLbl="node3" presStyleIdx="1" presStyleCnt="2" custScaleY="127019">
        <dgm:presLayoutVars>
          <dgm:chPref val="3"/>
        </dgm:presLayoutVars>
      </dgm:prSet>
      <dgm:spPr/>
    </dgm:pt>
    <dgm:pt modelId="{695CCA78-20D3-412D-B0CA-6FE7CAF83112}" type="pres">
      <dgm:prSet presAssocID="{2280C2DF-735F-4763-8374-2878AF4D2B31}" presName="rootConnector" presStyleLbl="node3" presStyleIdx="1" presStyleCnt="2"/>
      <dgm:spPr/>
    </dgm:pt>
    <dgm:pt modelId="{67123FF4-6833-4588-A0B0-D8E64873C0DF}" type="pres">
      <dgm:prSet presAssocID="{2280C2DF-735F-4763-8374-2878AF4D2B31}" presName="hierChild4" presStyleCnt="0"/>
      <dgm:spPr/>
    </dgm:pt>
    <dgm:pt modelId="{37421B55-ED3D-45B5-ACE6-343E10223A93}" type="pres">
      <dgm:prSet presAssocID="{F638AB62-8748-4E5E-9203-4F406036B9D6}" presName="Name64" presStyleLbl="parChTrans1D4" presStyleIdx="2" presStyleCnt="4"/>
      <dgm:spPr/>
    </dgm:pt>
    <dgm:pt modelId="{473F541A-A09A-45A0-A15C-2F98BA2F5852}" type="pres">
      <dgm:prSet presAssocID="{9CD45EF4-C12B-41C3-8B8A-F1AB2C799506}" presName="hierRoot2" presStyleCnt="0">
        <dgm:presLayoutVars>
          <dgm:hierBranch val="init"/>
        </dgm:presLayoutVars>
      </dgm:prSet>
      <dgm:spPr/>
    </dgm:pt>
    <dgm:pt modelId="{A83EE573-80C3-4850-B096-D0697146ADE4}" type="pres">
      <dgm:prSet presAssocID="{9CD45EF4-C12B-41C3-8B8A-F1AB2C799506}" presName="rootComposite" presStyleCnt="0"/>
      <dgm:spPr/>
    </dgm:pt>
    <dgm:pt modelId="{0CBDFED1-F7BB-48D0-8CF6-98CDA5BE788E}" type="pres">
      <dgm:prSet presAssocID="{9CD45EF4-C12B-41C3-8B8A-F1AB2C799506}" presName="rootText" presStyleLbl="node4" presStyleIdx="2" presStyleCnt="4" custScaleY="127019">
        <dgm:presLayoutVars>
          <dgm:chPref val="3"/>
        </dgm:presLayoutVars>
      </dgm:prSet>
      <dgm:spPr/>
    </dgm:pt>
    <dgm:pt modelId="{9605E66E-9383-4E58-BCB4-1C4C29BED28D}" type="pres">
      <dgm:prSet presAssocID="{9CD45EF4-C12B-41C3-8B8A-F1AB2C799506}" presName="rootConnector" presStyleLbl="node4" presStyleIdx="2" presStyleCnt="4"/>
      <dgm:spPr/>
    </dgm:pt>
    <dgm:pt modelId="{F18DCE5C-CE20-42AD-B3D4-4527AA410327}" type="pres">
      <dgm:prSet presAssocID="{9CD45EF4-C12B-41C3-8B8A-F1AB2C799506}" presName="hierChild4" presStyleCnt="0"/>
      <dgm:spPr/>
    </dgm:pt>
    <dgm:pt modelId="{726BDA33-DAC7-42D1-A716-457313AE8EB3}" type="pres">
      <dgm:prSet presAssocID="{F4176DBC-C094-4995-B963-907C901C1448}" presName="Name64" presStyleLbl="parChTrans1D4" presStyleIdx="3" presStyleCnt="4"/>
      <dgm:spPr/>
    </dgm:pt>
    <dgm:pt modelId="{2ECB18DB-45BE-4970-BCEF-83A9C8AD0764}" type="pres">
      <dgm:prSet presAssocID="{E5B2172F-CC1A-49DC-AF8F-412AF3D34C9D}" presName="hierRoot2" presStyleCnt="0">
        <dgm:presLayoutVars>
          <dgm:hierBranch val="init"/>
        </dgm:presLayoutVars>
      </dgm:prSet>
      <dgm:spPr/>
    </dgm:pt>
    <dgm:pt modelId="{1C23A33A-28E2-4544-B15C-903550ADBF73}" type="pres">
      <dgm:prSet presAssocID="{E5B2172F-CC1A-49DC-AF8F-412AF3D34C9D}" presName="rootComposite" presStyleCnt="0"/>
      <dgm:spPr/>
    </dgm:pt>
    <dgm:pt modelId="{39C386D1-45DA-43AF-873F-CE7865309136}" type="pres">
      <dgm:prSet presAssocID="{E5B2172F-CC1A-49DC-AF8F-412AF3D34C9D}" presName="rootText" presStyleLbl="node4" presStyleIdx="3" presStyleCnt="4" custScaleY="127019">
        <dgm:presLayoutVars>
          <dgm:chPref val="3"/>
        </dgm:presLayoutVars>
      </dgm:prSet>
      <dgm:spPr/>
    </dgm:pt>
    <dgm:pt modelId="{4F88F7C8-E3E7-40B7-885B-E447800F9292}" type="pres">
      <dgm:prSet presAssocID="{E5B2172F-CC1A-49DC-AF8F-412AF3D34C9D}" presName="rootConnector" presStyleLbl="node4" presStyleIdx="3" presStyleCnt="4"/>
      <dgm:spPr/>
    </dgm:pt>
    <dgm:pt modelId="{5A575A47-B95C-45A5-87B0-66E07ECBBDDC}" type="pres">
      <dgm:prSet presAssocID="{E5B2172F-CC1A-49DC-AF8F-412AF3D34C9D}" presName="hierChild4" presStyleCnt="0"/>
      <dgm:spPr/>
    </dgm:pt>
    <dgm:pt modelId="{75D15E4C-5D12-4E19-91CD-76EECA01ED14}" type="pres">
      <dgm:prSet presAssocID="{E5B2172F-CC1A-49DC-AF8F-412AF3D34C9D}" presName="hierChild5" presStyleCnt="0"/>
      <dgm:spPr/>
    </dgm:pt>
    <dgm:pt modelId="{3C912700-357A-4064-AFC6-6D391C29FD05}" type="pres">
      <dgm:prSet presAssocID="{9CD45EF4-C12B-41C3-8B8A-F1AB2C799506}" presName="hierChild5" presStyleCnt="0"/>
      <dgm:spPr/>
    </dgm:pt>
    <dgm:pt modelId="{2574458A-845E-4B8C-971A-CCFCE23B028F}" type="pres">
      <dgm:prSet presAssocID="{2280C2DF-735F-4763-8374-2878AF4D2B31}" presName="hierChild5" presStyleCnt="0"/>
      <dgm:spPr/>
    </dgm:pt>
    <dgm:pt modelId="{1E0B5EB0-C8E1-4DCF-A428-514AA0EBA853}" type="pres">
      <dgm:prSet presAssocID="{37DC08E6-1A55-417A-9F40-C41A6D3ACCC6}" presName="hierChild5" presStyleCnt="0"/>
      <dgm:spPr/>
    </dgm:pt>
    <dgm:pt modelId="{E162D262-B4DA-4443-ABEE-CC5B70F5CD27}" type="pres">
      <dgm:prSet presAssocID="{62D4DD22-A5BB-494C-8B4C-7B95640CEEFA}" presName="hierChild3" presStyleCnt="0"/>
      <dgm:spPr/>
    </dgm:pt>
  </dgm:ptLst>
  <dgm:cxnLst>
    <dgm:cxn modelId="{E25A5A0E-EFBB-43B9-AEFB-4BA533F0E558}" srcId="{62D4DD22-A5BB-494C-8B4C-7B95640CEEFA}" destId="{37DC08E6-1A55-417A-9F40-C41A6D3ACCC6}" srcOrd="1" destOrd="0" parTransId="{6EBCEB72-CD41-4A3D-96FF-3C7D79FBA647}" sibTransId="{2358B052-FAD1-49C1-AD51-5812BC66FA53}"/>
    <dgm:cxn modelId="{BF67B717-45AE-4099-9E17-D050F7E65099}" type="presOf" srcId="{08FD2FB8-0115-402D-B577-4F7A94B031A5}" destId="{4B2185B1-DE0A-4559-95EA-63FAA4F996E7}" srcOrd="0" destOrd="0" presId="urn:microsoft.com/office/officeart/2009/3/layout/HorizontalOrganizationChart"/>
    <dgm:cxn modelId="{A0DF2018-4275-4863-9B82-C7E908A3410F}" type="presOf" srcId="{2280C2DF-735F-4763-8374-2878AF4D2B31}" destId="{695CCA78-20D3-412D-B0CA-6FE7CAF83112}" srcOrd="1" destOrd="0" presId="urn:microsoft.com/office/officeart/2009/3/layout/HorizontalOrganizationChart"/>
    <dgm:cxn modelId="{5929B81E-A116-45C2-8CC1-469D8D1407D6}" type="presOf" srcId="{658D95B1-BCC6-452B-9D8C-42A67F2ACF2D}" destId="{9EEF2488-E107-4A89-BECE-D45DE735D794}" srcOrd="0" destOrd="0" presId="urn:microsoft.com/office/officeart/2009/3/layout/HorizontalOrganizationChart"/>
    <dgm:cxn modelId="{557DC721-F54F-43DC-AD18-EE49E4EF2DB4}" type="presOf" srcId="{1F59ED20-4774-47A0-A4F0-56AEF4C72DDB}" destId="{8F10239F-451D-4CD7-8640-6B0A77E6A7D8}" srcOrd="0" destOrd="0" presId="urn:microsoft.com/office/officeart/2009/3/layout/HorizontalOrganizationChart"/>
    <dgm:cxn modelId="{8B8B1437-0203-4319-A57E-50C6B38C742A}" type="presOf" srcId="{08FD2FB8-0115-402D-B577-4F7A94B031A5}" destId="{F64E4F04-92E0-4C85-9620-3DAEEF39B0D4}" srcOrd="1" destOrd="0" presId="urn:microsoft.com/office/officeart/2009/3/layout/HorizontalOrganizationChart"/>
    <dgm:cxn modelId="{7068753B-9463-4077-BFED-50EC69A647BD}" type="presOf" srcId="{37DC08E6-1A55-417A-9F40-C41A6D3ACCC6}" destId="{D52EED72-FD6A-452E-9097-58A541BDF24D}" srcOrd="1" destOrd="0" presId="urn:microsoft.com/office/officeart/2009/3/layout/HorizontalOrganizationChart"/>
    <dgm:cxn modelId="{EAB6625F-BB0F-4F68-90EC-16DDC0BDE2A9}" type="presOf" srcId="{D28762A3-A745-48FA-8B5B-CA2E25C2F969}" destId="{A5A09E75-F6B6-435F-BB65-EBD6D1B6FD8F}" srcOrd="1" destOrd="0" presId="urn:microsoft.com/office/officeart/2009/3/layout/HorizontalOrganizationChart"/>
    <dgm:cxn modelId="{7744C862-EB11-4EC4-B1DD-48250922A91B}" srcId="{9CD45EF4-C12B-41C3-8B8A-F1AB2C799506}" destId="{E5B2172F-CC1A-49DC-AF8F-412AF3D34C9D}" srcOrd="0" destOrd="0" parTransId="{F4176DBC-C094-4995-B963-907C901C1448}" sibTransId="{E3117D85-C19B-463C-9CA5-DECD6316B7B5}"/>
    <dgm:cxn modelId="{C66DE362-E399-4263-BD14-767B970BB85B}" srcId="{1ACD670F-2AB3-4E8B-A1D8-A8B291163116}" destId="{D28762A3-A745-48FA-8B5B-CA2E25C2F969}" srcOrd="0" destOrd="0" parTransId="{E04BD10E-CC7B-4B35-8C06-59070EC88A4E}" sibTransId="{99F17BA7-5D7F-40E9-92E3-203DADF465A5}"/>
    <dgm:cxn modelId="{9BCE3E45-0857-4254-B315-FBD6AF219CE4}" type="presOf" srcId="{0F5FE4D1-7D9D-4344-8129-E5332C14C2B3}" destId="{469FBEA9-9C5D-4422-BB17-923BA52E7B9C}" srcOrd="1" destOrd="0" presId="urn:microsoft.com/office/officeart/2009/3/layout/HorizontalOrganizationChart"/>
    <dgm:cxn modelId="{9C11A245-BE02-4135-ADC6-5CF3EEBD7524}" srcId="{08FD2FB8-0115-402D-B577-4F7A94B031A5}" destId="{1ACD670F-2AB3-4E8B-A1D8-A8B291163116}" srcOrd="0" destOrd="0" parTransId="{658D95B1-BCC6-452B-9D8C-42A67F2ACF2D}" sibTransId="{A947058D-92E4-4A12-9F0E-21CB34D16BA6}"/>
    <dgm:cxn modelId="{6156BB69-91E1-4807-9EE1-5001338182AB}" type="presOf" srcId="{2280C2DF-735F-4763-8374-2878AF4D2B31}" destId="{276DBA10-DCBA-4F70-93E4-FBCDA9530A59}" srcOrd="0" destOrd="0" presId="urn:microsoft.com/office/officeart/2009/3/layout/HorizontalOrganizationChart"/>
    <dgm:cxn modelId="{3DDE636B-E755-4378-9A16-0015812601EE}" srcId="{5156F1C2-10B2-4276-BF3E-1D8597095C07}" destId="{62D4DD22-A5BB-494C-8B4C-7B95640CEEFA}" srcOrd="0" destOrd="0" parTransId="{263DD490-B81B-46ED-92A1-D1974326610A}" sibTransId="{52CCC6BE-522D-4A36-9607-66D37FCEBDA7}"/>
    <dgm:cxn modelId="{7F2D8D6B-805A-4CBF-848E-5FE6BD1A04E1}" type="presOf" srcId="{F4176DBC-C094-4995-B963-907C901C1448}" destId="{726BDA33-DAC7-42D1-A716-457313AE8EB3}" srcOrd="0" destOrd="0" presId="urn:microsoft.com/office/officeart/2009/3/layout/HorizontalOrganizationChart"/>
    <dgm:cxn modelId="{01B33D4F-EA0B-49D1-87BD-2A8B22945017}" type="presOf" srcId="{E5B2172F-CC1A-49DC-AF8F-412AF3D34C9D}" destId="{4F88F7C8-E3E7-40B7-885B-E447800F9292}" srcOrd="1" destOrd="0" presId="urn:microsoft.com/office/officeart/2009/3/layout/HorizontalOrganizationChart"/>
    <dgm:cxn modelId="{3ECBF577-595D-4C07-A7DB-2A1637709E47}" type="presOf" srcId="{1ACD670F-2AB3-4E8B-A1D8-A8B291163116}" destId="{CA0886AD-EB3B-4BDB-93A5-D8F0F834CE92}" srcOrd="1" destOrd="0" presId="urn:microsoft.com/office/officeart/2009/3/layout/HorizontalOrganizationChart"/>
    <dgm:cxn modelId="{01FED47F-6EF4-45B3-87F6-948FBBBCC9FA}" type="presOf" srcId="{E04BD10E-CC7B-4B35-8C06-59070EC88A4E}" destId="{5584D8C2-B2BD-4D39-9EE8-0A7BE55E04BB}" srcOrd="0" destOrd="0" presId="urn:microsoft.com/office/officeart/2009/3/layout/HorizontalOrganizationChart"/>
    <dgm:cxn modelId="{F5590882-72B1-44C1-B906-2AB4068D394A}" srcId="{2280C2DF-735F-4763-8374-2878AF4D2B31}" destId="{9CD45EF4-C12B-41C3-8B8A-F1AB2C799506}" srcOrd="0" destOrd="0" parTransId="{F638AB62-8748-4E5E-9203-4F406036B9D6}" sibTransId="{BBFF9BDD-3D3D-4795-86CC-33518CF6E80F}"/>
    <dgm:cxn modelId="{A25E958F-39BB-4048-A215-31CF1E02A5AF}" type="presOf" srcId="{0F5FE4D1-7D9D-4344-8129-E5332C14C2B3}" destId="{A32D7113-068C-430C-A5F2-BEC34118E51E}" srcOrd="0" destOrd="0" presId="urn:microsoft.com/office/officeart/2009/3/layout/HorizontalOrganizationChart"/>
    <dgm:cxn modelId="{38CF6190-B07A-4E15-9487-6724F6241C47}" type="presOf" srcId="{62D4DD22-A5BB-494C-8B4C-7B95640CEEFA}" destId="{915502D3-225B-4A41-BE96-EFCC08EE5A0D}" srcOrd="1" destOrd="0" presId="urn:microsoft.com/office/officeart/2009/3/layout/HorizontalOrganizationChart"/>
    <dgm:cxn modelId="{5D9D84A4-039E-453E-906C-B3AC2AEB03D0}" type="presOf" srcId="{5156F1C2-10B2-4276-BF3E-1D8597095C07}" destId="{092BAF0D-287A-40F9-A5E1-8A2B3DD80D56}" srcOrd="0" destOrd="0" presId="urn:microsoft.com/office/officeart/2009/3/layout/HorizontalOrganizationChart"/>
    <dgm:cxn modelId="{0B5773A9-9862-412D-9A6B-FCDF1B30538A}" type="presOf" srcId="{62D4DD22-A5BB-494C-8B4C-7B95640CEEFA}" destId="{0C268E41-F92B-495B-8D23-7B64EBE627A0}" srcOrd="0" destOrd="0" presId="urn:microsoft.com/office/officeart/2009/3/layout/HorizontalOrganizationChart"/>
    <dgm:cxn modelId="{529B48AD-73EA-4A28-906B-59C5761417ED}" type="presOf" srcId="{A6128E7E-C137-4989-9C0D-5929B7433A35}" destId="{C2B701C9-29DE-49C0-A82E-0A2838DF1EC9}" srcOrd="0" destOrd="0" presId="urn:microsoft.com/office/officeart/2009/3/layout/HorizontalOrganizationChart"/>
    <dgm:cxn modelId="{B2F5E2B1-B1BA-4D2E-8319-253AEA3A6547}" type="presOf" srcId="{D28762A3-A745-48FA-8B5B-CA2E25C2F969}" destId="{2F432E08-1C1E-4D9F-843A-CC4DAE048A07}" srcOrd="0" destOrd="0" presId="urn:microsoft.com/office/officeart/2009/3/layout/HorizontalOrganizationChart"/>
    <dgm:cxn modelId="{04E022B5-B08E-40E5-9FB3-8C7C842765F8}" type="presOf" srcId="{1ACD670F-2AB3-4E8B-A1D8-A8B291163116}" destId="{A598ABE4-6F97-4F7F-8EA6-44B4F2F1A0FA}" srcOrd="0" destOrd="0" presId="urn:microsoft.com/office/officeart/2009/3/layout/HorizontalOrganizationChart"/>
    <dgm:cxn modelId="{EFF44DB8-4EBB-444F-8694-57CD5733C7C3}" srcId="{37DC08E6-1A55-417A-9F40-C41A6D3ACCC6}" destId="{2280C2DF-735F-4763-8374-2878AF4D2B31}" srcOrd="0" destOrd="0" parTransId="{4E351775-BCD8-44ED-905A-FD7DB1DA9AE0}" sibTransId="{7C11556A-9EFF-4323-AB45-1A2B552DC90F}"/>
    <dgm:cxn modelId="{73A772BB-C55B-422E-8AFF-577395490D4D}" type="presOf" srcId="{E5B2172F-CC1A-49DC-AF8F-412AF3D34C9D}" destId="{39C386D1-45DA-43AF-873F-CE7865309136}" srcOrd="0" destOrd="0" presId="urn:microsoft.com/office/officeart/2009/3/layout/HorizontalOrganizationChart"/>
    <dgm:cxn modelId="{2B7081BE-BBD5-4ED3-87CF-B1C0F71026EF}" type="presOf" srcId="{4E351775-BCD8-44ED-905A-FD7DB1DA9AE0}" destId="{60DDE24D-5CD5-45F2-AB5D-301D2459BAD0}" srcOrd="0" destOrd="0" presId="urn:microsoft.com/office/officeart/2009/3/layout/HorizontalOrganizationChart"/>
    <dgm:cxn modelId="{97F45CDA-6ABB-46A8-9DFF-A802BB3F4377}" type="presOf" srcId="{F638AB62-8748-4E5E-9203-4F406036B9D6}" destId="{37421B55-ED3D-45B5-ACE6-343E10223A93}" srcOrd="0" destOrd="0" presId="urn:microsoft.com/office/officeart/2009/3/layout/HorizontalOrganizationChart"/>
    <dgm:cxn modelId="{EF845BDB-9279-4A03-85A1-E46AA2CDC100}" type="presOf" srcId="{37DC08E6-1A55-417A-9F40-C41A6D3ACCC6}" destId="{6F938F1A-0848-4818-99F3-9EAA664F81B9}" srcOrd="0" destOrd="0" presId="urn:microsoft.com/office/officeart/2009/3/layout/HorizontalOrganizationChart"/>
    <dgm:cxn modelId="{0762ADDD-9BD9-4DB4-8FCD-C0F4270689EE}" type="presOf" srcId="{9CD45EF4-C12B-41C3-8B8A-F1AB2C799506}" destId="{9605E66E-9383-4E58-BCB4-1C4C29BED28D}" srcOrd="1" destOrd="0" presId="urn:microsoft.com/office/officeart/2009/3/layout/HorizontalOrganizationChart"/>
    <dgm:cxn modelId="{D8700FE2-2D9A-40AC-89BD-24B9508529AD}" type="presOf" srcId="{6EBCEB72-CD41-4A3D-96FF-3C7D79FBA647}" destId="{0CB3A427-B689-4F29-BA14-C864E154CA38}" srcOrd="0" destOrd="0" presId="urn:microsoft.com/office/officeart/2009/3/layout/HorizontalOrganizationChart"/>
    <dgm:cxn modelId="{8746F4E6-BDD5-4D68-8A4C-E6C08EC51305}" type="presOf" srcId="{9CD45EF4-C12B-41C3-8B8A-F1AB2C799506}" destId="{0CBDFED1-F7BB-48D0-8CF6-98CDA5BE788E}" srcOrd="0" destOrd="0" presId="urn:microsoft.com/office/officeart/2009/3/layout/HorizontalOrganizationChart"/>
    <dgm:cxn modelId="{2F04B4ED-3108-4848-BD3A-E335DD816753}" srcId="{D28762A3-A745-48FA-8B5B-CA2E25C2F969}" destId="{0F5FE4D1-7D9D-4344-8129-E5332C14C2B3}" srcOrd="0" destOrd="0" parTransId="{1F59ED20-4774-47A0-A4F0-56AEF4C72DDB}" sibTransId="{1EA07442-862E-4B59-920D-8DBAA4E197F0}"/>
    <dgm:cxn modelId="{D0523AFB-1057-4021-A316-751849CF1F3A}" srcId="{62D4DD22-A5BB-494C-8B4C-7B95640CEEFA}" destId="{08FD2FB8-0115-402D-B577-4F7A94B031A5}" srcOrd="0" destOrd="0" parTransId="{A6128E7E-C137-4989-9C0D-5929B7433A35}" sibTransId="{0A9C2842-484B-47E2-99D9-5A85CF303379}"/>
    <dgm:cxn modelId="{F8C74B3D-96FA-49E5-A6FF-24CEF759B981}" type="presParOf" srcId="{092BAF0D-287A-40F9-A5E1-8A2B3DD80D56}" destId="{2D0EEC2E-2F65-4A9E-A31E-2B688E1A1B22}" srcOrd="0" destOrd="0" presId="urn:microsoft.com/office/officeart/2009/3/layout/HorizontalOrganizationChart"/>
    <dgm:cxn modelId="{4B235256-C520-4E50-B847-EC83A29BBBC6}" type="presParOf" srcId="{2D0EEC2E-2F65-4A9E-A31E-2B688E1A1B22}" destId="{16DFA2BA-C64F-4D7A-9842-82A297EF8EAF}" srcOrd="0" destOrd="0" presId="urn:microsoft.com/office/officeart/2009/3/layout/HorizontalOrganizationChart"/>
    <dgm:cxn modelId="{15C3AF92-2E6E-4ED5-A90F-0F7F26393D71}" type="presParOf" srcId="{16DFA2BA-C64F-4D7A-9842-82A297EF8EAF}" destId="{0C268E41-F92B-495B-8D23-7B64EBE627A0}" srcOrd="0" destOrd="0" presId="urn:microsoft.com/office/officeart/2009/3/layout/HorizontalOrganizationChart"/>
    <dgm:cxn modelId="{19457AD0-2786-4388-97B0-367CC477CE21}" type="presParOf" srcId="{16DFA2BA-C64F-4D7A-9842-82A297EF8EAF}" destId="{915502D3-225B-4A41-BE96-EFCC08EE5A0D}" srcOrd="1" destOrd="0" presId="urn:microsoft.com/office/officeart/2009/3/layout/HorizontalOrganizationChart"/>
    <dgm:cxn modelId="{D75942E4-9715-4667-A796-201104417428}" type="presParOf" srcId="{2D0EEC2E-2F65-4A9E-A31E-2B688E1A1B22}" destId="{F66BF1CA-7738-4B01-A1B7-5A333C6C17F6}" srcOrd="1" destOrd="0" presId="urn:microsoft.com/office/officeart/2009/3/layout/HorizontalOrganizationChart"/>
    <dgm:cxn modelId="{D2AB314B-9166-440A-A056-A602EACA1385}" type="presParOf" srcId="{F66BF1CA-7738-4B01-A1B7-5A333C6C17F6}" destId="{C2B701C9-29DE-49C0-A82E-0A2838DF1EC9}" srcOrd="0" destOrd="0" presId="urn:microsoft.com/office/officeart/2009/3/layout/HorizontalOrganizationChart"/>
    <dgm:cxn modelId="{D3CD8FC2-E912-4907-B3D4-7EF9DF683A44}" type="presParOf" srcId="{F66BF1CA-7738-4B01-A1B7-5A333C6C17F6}" destId="{0EAA7004-05CF-477F-A6C5-602426939049}" srcOrd="1" destOrd="0" presId="urn:microsoft.com/office/officeart/2009/3/layout/HorizontalOrganizationChart"/>
    <dgm:cxn modelId="{4429F937-5897-4CEB-B101-6BC197CA4D86}" type="presParOf" srcId="{0EAA7004-05CF-477F-A6C5-602426939049}" destId="{2895BCC7-AE93-41B5-9522-D2DA7E4B7309}" srcOrd="0" destOrd="0" presId="urn:microsoft.com/office/officeart/2009/3/layout/HorizontalOrganizationChart"/>
    <dgm:cxn modelId="{63793505-EB39-43FB-84BD-F18E1B9B38D0}" type="presParOf" srcId="{2895BCC7-AE93-41B5-9522-D2DA7E4B7309}" destId="{4B2185B1-DE0A-4559-95EA-63FAA4F996E7}" srcOrd="0" destOrd="0" presId="urn:microsoft.com/office/officeart/2009/3/layout/HorizontalOrganizationChart"/>
    <dgm:cxn modelId="{DF4E4AC8-6DA3-4C02-B99E-5856C0EE39B8}" type="presParOf" srcId="{2895BCC7-AE93-41B5-9522-D2DA7E4B7309}" destId="{F64E4F04-92E0-4C85-9620-3DAEEF39B0D4}" srcOrd="1" destOrd="0" presId="urn:microsoft.com/office/officeart/2009/3/layout/HorizontalOrganizationChart"/>
    <dgm:cxn modelId="{9C04CBE0-708A-4574-A8AB-801A844BD84F}" type="presParOf" srcId="{0EAA7004-05CF-477F-A6C5-602426939049}" destId="{1B3DC6C2-8C51-409F-AD3E-67A4DEB9116E}" srcOrd="1" destOrd="0" presId="urn:microsoft.com/office/officeart/2009/3/layout/HorizontalOrganizationChart"/>
    <dgm:cxn modelId="{4F552C68-0DB9-4B7B-BF5D-E5CA3FA5C73A}" type="presParOf" srcId="{1B3DC6C2-8C51-409F-AD3E-67A4DEB9116E}" destId="{9EEF2488-E107-4A89-BECE-D45DE735D794}" srcOrd="0" destOrd="0" presId="urn:microsoft.com/office/officeart/2009/3/layout/HorizontalOrganizationChart"/>
    <dgm:cxn modelId="{05D15041-C5FF-4863-A184-3200B1EF5164}" type="presParOf" srcId="{1B3DC6C2-8C51-409F-AD3E-67A4DEB9116E}" destId="{1EC46E11-9142-459C-BBCB-D920B3BAC682}" srcOrd="1" destOrd="0" presId="urn:microsoft.com/office/officeart/2009/3/layout/HorizontalOrganizationChart"/>
    <dgm:cxn modelId="{03548C55-9CA3-4FEE-ADBC-3EFBFE3739D0}" type="presParOf" srcId="{1EC46E11-9142-459C-BBCB-D920B3BAC682}" destId="{133E92AE-F3B4-41AC-9290-59B9D836B97F}" srcOrd="0" destOrd="0" presId="urn:microsoft.com/office/officeart/2009/3/layout/HorizontalOrganizationChart"/>
    <dgm:cxn modelId="{38085AE4-8BD7-42A1-AD20-BC29A9BCD443}" type="presParOf" srcId="{133E92AE-F3B4-41AC-9290-59B9D836B97F}" destId="{A598ABE4-6F97-4F7F-8EA6-44B4F2F1A0FA}" srcOrd="0" destOrd="0" presId="urn:microsoft.com/office/officeart/2009/3/layout/HorizontalOrganizationChart"/>
    <dgm:cxn modelId="{27D37B7C-08B3-40D3-B9BE-668CE074AD73}" type="presParOf" srcId="{133E92AE-F3B4-41AC-9290-59B9D836B97F}" destId="{CA0886AD-EB3B-4BDB-93A5-D8F0F834CE92}" srcOrd="1" destOrd="0" presId="urn:microsoft.com/office/officeart/2009/3/layout/HorizontalOrganizationChart"/>
    <dgm:cxn modelId="{E162B240-20AB-4DCA-B1EB-4E3CFA952914}" type="presParOf" srcId="{1EC46E11-9142-459C-BBCB-D920B3BAC682}" destId="{5C0950FC-2E35-435F-9ADE-FFCD8E542C76}" srcOrd="1" destOrd="0" presId="urn:microsoft.com/office/officeart/2009/3/layout/HorizontalOrganizationChart"/>
    <dgm:cxn modelId="{0B55A276-32B3-4B73-BC55-0CFA34A3808C}" type="presParOf" srcId="{5C0950FC-2E35-435F-9ADE-FFCD8E542C76}" destId="{5584D8C2-B2BD-4D39-9EE8-0A7BE55E04BB}" srcOrd="0" destOrd="0" presId="urn:microsoft.com/office/officeart/2009/3/layout/HorizontalOrganizationChart"/>
    <dgm:cxn modelId="{40382606-9461-402E-B9F6-8F9FECD63277}" type="presParOf" srcId="{5C0950FC-2E35-435F-9ADE-FFCD8E542C76}" destId="{F7561663-EA78-47D8-ADB4-FB65B1DEAB15}" srcOrd="1" destOrd="0" presId="urn:microsoft.com/office/officeart/2009/3/layout/HorizontalOrganizationChart"/>
    <dgm:cxn modelId="{BD91F2D9-897B-47B6-890E-B6398E6DE775}" type="presParOf" srcId="{F7561663-EA78-47D8-ADB4-FB65B1DEAB15}" destId="{4A02E227-17C5-430B-92B6-2DBDA0C09AC1}" srcOrd="0" destOrd="0" presId="urn:microsoft.com/office/officeart/2009/3/layout/HorizontalOrganizationChart"/>
    <dgm:cxn modelId="{321750A1-FF12-4A4F-9CEA-79DEB8129C6C}" type="presParOf" srcId="{4A02E227-17C5-430B-92B6-2DBDA0C09AC1}" destId="{2F432E08-1C1E-4D9F-843A-CC4DAE048A07}" srcOrd="0" destOrd="0" presId="urn:microsoft.com/office/officeart/2009/3/layout/HorizontalOrganizationChart"/>
    <dgm:cxn modelId="{6D11F1E4-F2A3-4C46-8ED0-1E2E0698E700}" type="presParOf" srcId="{4A02E227-17C5-430B-92B6-2DBDA0C09AC1}" destId="{A5A09E75-F6B6-435F-BB65-EBD6D1B6FD8F}" srcOrd="1" destOrd="0" presId="urn:microsoft.com/office/officeart/2009/3/layout/HorizontalOrganizationChart"/>
    <dgm:cxn modelId="{234F0CE2-9E8D-49AD-A16B-4D6D1406CFE0}" type="presParOf" srcId="{F7561663-EA78-47D8-ADB4-FB65B1DEAB15}" destId="{B935520C-F5E5-496D-B08B-3703A125BE4E}" srcOrd="1" destOrd="0" presId="urn:microsoft.com/office/officeart/2009/3/layout/HorizontalOrganizationChart"/>
    <dgm:cxn modelId="{5611EF07-9262-4B50-9E16-F9AE1C9813A1}" type="presParOf" srcId="{B935520C-F5E5-496D-B08B-3703A125BE4E}" destId="{8F10239F-451D-4CD7-8640-6B0A77E6A7D8}" srcOrd="0" destOrd="0" presId="urn:microsoft.com/office/officeart/2009/3/layout/HorizontalOrganizationChart"/>
    <dgm:cxn modelId="{869327D9-EEE2-4E2F-A729-20317248C2BF}" type="presParOf" srcId="{B935520C-F5E5-496D-B08B-3703A125BE4E}" destId="{B1F3CC8F-9B85-4C45-BBD4-5E59693DC7C7}" srcOrd="1" destOrd="0" presId="urn:microsoft.com/office/officeart/2009/3/layout/HorizontalOrganizationChart"/>
    <dgm:cxn modelId="{0B941A66-9F5E-40FF-96FB-1967A01F04BE}" type="presParOf" srcId="{B1F3CC8F-9B85-4C45-BBD4-5E59693DC7C7}" destId="{4AF1BA7F-A42F-443E-B842-F778F82212D4}" srcOrd="0" destOrd="0" presId="urn:microsoft.com/office/officeart/2009/3/layout/HorizontalOrganizationChart"/>
    <dgm:cxn modelId="{11D6C8CF-A5A5-4EBB-9F85-B2E264DD5E04}" type="presParOf" srcId="{4AF1BA7F-A42F-443E-B842-F778F82212D4}" destId="{A32D7113-068C-430C-A5F2-BEC34118E51E}" srcOrd="0" destOrd="0" presId="urn:microsoft.com/office/officeart/2009/3/layout/HorizontalOrganizationChart"/>
    <dgm:cxn modelId="{46F06413-1770-4983-8C72-CEA8A95D18E5}" type="presParOf" srcId="{4AF1BA7F-A42F-443E-B842-F778F82212D4}" destId="{469FBEA9-9C5D-4422-BB17-923BA52E7B9C}" srcOrd="1" destOrd="0" presId="urn:microsoft.com/office/officeart/2009/3/layout/HorizontalOrganizationChart"/>
    <dgm:cxn modelId="{85918E60-D7B0-4C93-9846-B249F4302DA6}" type="presParOf" srcId="{B1F3CC8F-9B85-4C45-BBD4-5E59693DC7C7}" destId="{A2CE6499-E921-4DB8-A5B0-394DE2374A52}" srcOrd="1" destOrd="0" presId="urn:microsoft.com/office/officeart/2009/3/layout/HorizontalOrganizationChart"/>
    <dgm:cxn modelId="{D1572218-66EC-4FE5-87A0-2EA898579D12}" type="presParOf" srcId="{B1F3CC8F-9B85-4C45-BBD4-5E59693DC7C7}" destId="{8F2DC6AB-DF68-4F20-A7A0-E3E49375F78F}" srcOrd="2" destOrd="0" presId="urn:microsoft.com/office/officeart/2009/3/layout/HorizontalOrganizationChart"/>
    <dgm:cxn modelId="{4D46AFBB-61B0-40B6-9111-7889137D9332}" type="presParOf" srcId="{F7561663-EA78-47D8-ADB4-FB65B1DEAB15}" destId="{94DA11CB-FBA3-4A4A-BA66-DDE13C778BEC}" srcOrd="2" destOrd="0" presId="urn:microsoft.com/office/officeart/2009/3/layout/HorizontalOrganizationChart"/>
    <dgm:cxn modelId="{C9B40EF2-1AB7-41B4-80FE-B2B8795BDEBC}" type="presParOf" srcId="{1EC46E11-9142-459C-BBCB-D920B3BAC682}" destId="{426B584E-97BC-43B6-8555-2A4BF10DEA2E}" srcOrd="2" destOrd="0" presId="urn:microsoft.com/office/officeart/2009/3/layout/HorizontalOrganizationChart"/>
    <dgm:cxn modelId="{C7C9482A-5913-4DA1-AFDE-E68663B406EE}" type="presParOf" srcId="{0EAA7004-05CF-477F-A6C5-602426939049}" destId="{4691F832-EA4C-4AF2-99D1-4E80B329A1AA}" srcOrd="2" destOrd="0" presId="urn:microsoft.com/office/officeart/2009/3/layout/HorizontalOrganizationChart"/>
    <dgm:cxn modelId="{B04D1328-B3B3-4989-ABBE-970D75EEFAAF}" type="presParOf" srcId="{F66BF1CA-7738-4B01-A1B7-5A333C6C17F6}" destId="{0CB3A427-B689-4F29-BA14-C864E154CA38}" srcOrd="2" destOrd="0" presId="urn:microsoft.com/office/officeart/2009/3/layout/HorizontalOrganizationChart"/>
    <dgm:cxn modelId="{3B1CCBB3-8B50-4328-8CE8-9E32138B7E19}" type="presParOf" srcId="{F66BF1CA-7738-4B01-A1B7-5A333C6C17F6}" destId="{E770816B-DC8F-4B95-9EE0-8D82338F4244}" srcOrd="3" destOrd="0" presId="urn:microsoft.com/office/officeart/2009/3/layout/HorizontalOrganizationChart"/>
    <dgm:cxn modelId="{B9D3CF5C-25E3-446D-8DB2-0BF356951DFB}" type="presParOf" srcId="{E770816B-DC8F-4B95-9EE0-8D82338F4244}" destId="{DB56E613-2E2B-42A4-A638-3D4F1D8800D5}" srcOrd="0" destOrd="0" presId="urn:microsoft.com/office/officeart/2009/3/layout/HorizontalOrganizationChart"/>
    <dgm:cxn modelId="{362EF2A5-5F86-45AD-9E2D-8FB7967C935F}" type="presParOf" srcId="{DB56E613-2E2B-42A4-A638-3D4F1D8800D5}" destId="{6F938F1A-0848-4818-99F3-9EAA664F81B9}" srcOrd="0" destOrd="0" presId="urn:microsoft.com/office/officeart/2009/3/layout/HorizontalOrganizationChart"/>
    <dgm:cxn modelId="{920A3B82-EA33-459C-B3DB-6D516EDE7D04}" type="presParOf" srcId="{DB56E613-2E2B-42A4-A638-3D4F1D8800D5}" destId="{D52EED72-FD6A-452E-9097-58A541BDF24D}" srcOrd="1" destOrd="0" presId="urn:microsoft.com/office/officeart/2009/3/layout/HorizontalOrganizationChart"/>
    <dgm:cxn modelId="{279D4CF5-4DCF-4A8F-8EA0-53BC5E795AFC}" type="presParOf" srcId="{E770816B-DC8F-4B95-9EE0-8D82338F4244}" destId="{6906DCF9-C8F5-4A6D-9B50-C047752F679B}" srcOrd="1" destOrd="0" presId="urn:microsoft.com/office/officeart/2009/3/layout/HorizontalOrganizationChart"/>
    <dgm:cxn modelId="{1C9F5BD0-278A-4092-A248-44C341C0ACD5}" type="presParOf" srcId="{6906DCF9-C8F5-4A6D-9B50-C047752F679B}" destId="{60DDE24D-5CD5-45F2-AB5D-301D2459BAD0}" srcOrd="0" destOrd="0" presId="urn:microsoft.com/office/officeart/2009/3/layout/HorizontalOrganizationChart"/>
    <dgm:cxn modelId="{4D56E2E6-B6F5-46CD-99E0-11B6B4BC659A}" type="presParOf" srcId="{6906DCF9-C8F5-4A6D-9B50-C047752F679B}" destId="{BFCC7831-4963-4614-B2E4-290C1205325C}" srcOrd="1" destOrd="0" presId="urn:microsoft.com/office/officeart/2009/3/layout/HorizontalOrganizationChart"/>
    <dgm:cxn modelId="{D90C5B74-59E0-4FE3-A4AE-F649E6994B35}" type="presParOf" srcId="{BFCC7831-4963-4614-B2E4-290C1205325C}" destId="{C1D026B2-A1B9-49FE-BA10-59DE0CEFB8E6}" srcOrd="0" destOrd="0" presId="urn:microsoft.com/office/officeart/2009/3/layout/HorizontalOrganizationChart"/>
    <dgm:cxn modelId="{4F2D50C1-CEFB-4FF7-A52F-B0B366C15FF8}" type="presParOf" srcId="{C1D026B2-A1B9-49FE-BA10-59DE0CEFB8E6}" destId="{276DBA10-DCBA-4F70-93E4-FBCDA9530A59}" srcOrd="0" destOrd="0" presId="urn:microsoft.com/office/officeart/2009/3/layout/HorizontalOrganizationChart"/>
    <dgm:cxn modelId="{152997F2-F428-462D-AB7A-FA8CE0FFC414}" type="presParOf" srcId="{C1D026B2-A1B9-49FE-BA10-59DE0CEFB8E6}" destId="{695CCA78-20D3-412D-B0CA-6FE7CAF83112}" srcOrd="1" destOrd="0" presId="urn:microsoft.com/office/officeart/2009/3/layout/HorizontalOrganizationChart"/>
    <dgm:cxn modelId="{5170BE94-7FF1-4334-BCBD-8BC8F3354D2D}" type="presParOf" srcId="{BFCC7831-4963-4614-B2E4-290C1205325C}" destId="{67123FF4-6833-4588-A0B0-D8E64873C0DF}" srcOrd="1" destOrd="0" presId="urn:microsoft.com/office/officeart/2009/3/layout/HorizontalOrganizationChart"/>
    <dgm:cxn modelId="{2AE7C273-1BE9-4D41-94FF-136572FE413E}" type="presParOf" srcId="{67123FF4-6833-4588-A0B0-D8E64873C0DF}" destId="{37421B55-ED3D-45B5-ACE6-343E10223A93}" srcOrd="0" destOrd="0" presId="urn:microsoft.com/office/officeart/2009/3/layout/HorizontalOrganizationChart"/>
    <dgm:cxn modelId="{E74AF628-DAE5-4C8B-85ED-F0AB1144C62B}" type="presParOf" srcId="{67123FF4-6833-4588-A0B0-D8E64873C0DF}" destId="{473F541A-A09A-45A0-A15C-2F98BA2F5852}" srcOrd="1" destOrd="0" presId="urn:microsoft.com/office/officeart/2009/3/layout/HorizontalOrganizationChart"/>
    <dgm:cxn modelId="{E6759734-B2A0-4EAB-BF3D-7249888E1872}" type="presParOf" srcId="{473F541A-A09A-45A0-A15C-2F98BA2F5852}" destId="{A83EE573-80C3-4850-B096-D0697146ADE4}" srcOrd="0" destOrd="0" presId="urn:microsoft.com/office/officeart/2009/3/layout/HorizontalOrganizationChart"/>
    <dgm:cxn modelId="{131829B4-DE00-4FFE-A3BF-B7F1728B20EA}" type="presParOf" srcId="{A83EE573-80C3-4850-B096-D0697146ADE4}" destId="{0CBDFED1-F7BB-48D0-8CF6-98CDA5BE788E}" srcOrd="0" destOrd="0" presId="urn:microsoft.com/office/officeart/2009/3/layout/HorizontalOrganizationChart"/>
    <dgm:cxn modelId="{85F1CBA9-20C2-4673-98D0-D82012FE305D}" type="presParOf" srcId="{A83EE573-80C3-4850-B096-D0697146ADE4}" destId="{9605E66E-9383-4E58-BCB4-1C4C29BED28D}" srcOrd="1" destOrd="0" presId="urn:microsoft.com/office/officeart/2009/3/layout/HorizontalOrganizationChart"/>
    <dgm:cxn modelId="{CF9F7E8B-C2A5-481D-81E0-54E2AE799316}" type="presParOf" srcId="{473F541A-A09A-45A0-A15C-2F98BA2F5852}" destId="{F18DCE5C-CE20-42AD-B3D4-4527AA410327}" srcOrd="1" destOrd="0" presId="urn:microsoft.com/office/officeart/2009/3/layout/HorizontalOrganizationChart"/>
    <dgm:cxn modelId="{A4E4C8E6-3D0A-450C-BB8B-14B3A0DE4E4C}" type="presParOf" srcId="{F18DCE5C-CE20-42AD-B3D4-4527AA410327}" destId="{726BDA33-DAC7-42D1-A716-457313AE8EB3}" srcOrd="0" destOrd="0" presId="urn:microsoft.com/office/officeart/2009/3/layout/HorizontalOrganizationChart"/>
    <dgm:cxn modelId="{B65D2273-BB3A-4530-BFC8-C855442B8904}" type="presParOf" srcId="{F18DCE5C-CE20-42AD-B3D4-4527AA410327}" destId="{2ECB18DB-45BE-4970-BCEF-83A9C8AD0764}" srcOrd="1" destOrd="0" presId="urn:microsoft.com/office/officeart/2009/3/layout/HorizontalOrganizationChart"/>
    <dgm:cxn modelId="{1D7C9DC9-D004-4E33-AC10-E9B9A1E571B7}" type="presParOf" srcId="{2ECB18DB-45BE-4970-BCEF-83A9C8AD0764}" destId="{1C23A33A-28E2-4544-B15C-903550ADBF73}" srcOrd="0" destOrd="0" presId="urn:microsoft.com/office/officeart/2009/3/layout/HorizontalOrganizationChart"/>
    <dgm:cxn modelId="{AE684DC1-71BC-40DB-BD98-58D678D7D94A}" type="presParOf" srcId="{1C23A33A-28E2-4544-B15C-903550ADBF73}" destId="{39C386D1-45DA-43AF-873F-CE7865309136}" srcOrd="0" destOrd="0" presId="urn:microsoft.com/office/officeart/2009/3/layout/HorizontalOrganizationChart"/>
    <dgm:cxn modelId="{60380F78-9D84-4D9A-8889-D5989310634B}" type="presParOf" srcId="{1C23A33A-28E2-4544-B15C-903550ADBF73}" destId="{4F88F7C8-E3E7-40B7-885B-E447800F9292}" srcOrd="1" destOrd="0" presId="urn:microsoft.com/office/officeart/2009/3/layout/HorizontalOrganizationChart"/>
    <dgm:cxn modelId="{3FD7A592-3B07-4649-88C1-9385D7EEE66E}" type="presParOf" srcId="{2ECB18DB-45BE-4970-BCEF-83A9C8AD0764}" destId="{5A575A47-B95C-45A5-87B0-66E07ECBBDDC}" srcOrd="1" destOrd="0" presId="urn:microsoft.com/office/officeart/2009/3/layout/HorizontalOrganizationChart"/>
    <dgm:cxn modelId="{8DAD1B80-C27B-4709-8533-8AFDA78F32BE}" type="presParOf" srcId="{2ECB18DB-45BE-4970-BCEF-83A9C8AD0764}" destId="{75D15E4C-5D12-4E19-91CD-76EECA01ED14}" srcOrd="2" destOrd="0" presId="urn:microsoft.com/office/officeart/2009/3/layout/HorizontalOrganizationChart"/>
    <dgm:cxn modelId="{F4CCCBCD-0EC9-49AF-9492-5EA9DE5A78DA}" type="presParOf" srcId="{473F541A-A09A-45A0-A15C-2F98BA2F5852}" destId="{3C912700-357A-4064-AFC6-6D391C29FD05}" srcOrd="2" destOrd="0" presId="urn:microsoft.com/office/officeart/2009/3/layout/HorizontalOrganizationChart"/>
    <dgm:cxn modelId="{69C24536-47E7-45B9-8F67-8EA555DDFC3E}" type="presParOf" srcId="{BFCC7831-4963-4614-B2E4-290C1205325C}" destId="{2574458A-845E-4B8C-971A-CCFCE23B028F}" srcOrd="2" destOrd="0" presId="urn:microsoft.com/office/officeart/2009/3/layout/HorizontalOrganizationChart"/>
    <dgm:cxn modelId="{CDC6EFB5-7A16-4C96-B6E0-529520CA908A}" type="presParOf" srcId="{E770816B-DC8F-4B95-9EE0-8D82338F4244}" destId="{1E0B5EB0-C8E1-4DCF-A428-514AA0EBA853}" srcOrd="2" destOrd="0" presId="urn:microsoft.com/office/officeart/2009/3/layout/HorizontalOrganizationChart"/>
    <dgm:cxn modelId="{B9EE779E-DAD8-45C3-A81B-EE4A1ED14FC2}" type="presParOf" srcId="{2D0EEC2E-2F65-4A9E-A31E-2B688E1A1B22}" destId="{E162D262-B4DA-4443-ABEE-CC5B70F5CD27}" srcOrd="2" destOrd="0" presId="urn:microsoft.com/office/officeart/2009/3/layout/HorizontalOrganizationChart"/>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237CF9-83FB-4F5A-BC6D-A5E2883EE012}">
      <dsp:nvSpPr>
        <dsp:cNvPr id="0" name=""/>
        <dsp:cNvSpPr/>
      </dsp:nvSpPr>
      <dsp:spPr>
        <a:xfrm>
          <a:off x="4990062" y="1821639"/>
          <a:ext cx="121648" cy="948855"/>
        </a:xfrm>
        <a:custGeom>
          <a:avLst/>
          <a:gdLst/>
          <a:ahLst/>
          <a:cxnLst/>
          <a:rect l="0" t="0" r="0" b="0"/>
          <a:pathLst>
            <a:path>
              <a:moveTo>
                <a:pt x="0" y="0"/>
              </a:moveTo>
              <a:lnTo>
                <a:pt x="0" y="948855"/>
              </a:lnTo>
              <a:lnTo>
                <a:pt x="121648" y="948855"/>
              </a:lnTo>
            </a:path>
          </a:pathLst>
        </a:custGeom>
        <a:noFill/>
        <a:ln w="127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F65CF188-A04B-4D83-AA32-D51A1DFC6A73}">
      <dsp:nvSpPr>
        <dsp:cNvPr id="0" name=""/>
        <dsp:cNvSpPr/>
      </dsp:nvSpPr>
      <dsp:spPr>
        <a:xfrm>
          <a:off x="4990062" y="1821639"/>
          <a:ext cx="121648" cy="373054"/>
        </a:xfrm>
        <a:custGeom>
          <a:avLst/>
          <a:gdLst/>
          <a:ahLst/>
          <a:cxnLst/>
          <a:rect l="0" t="0" r="0" b="0"/>
          <a:pathLst>
            <a:path>
              <a:moveTo>
                <a:pt x="0" y="0"/>
              </a:moveTo>
              <a:lnTo>
                <a:pt x="0" y="373054"/>
              </a:lnTo>
              <a:lnTo>
                <a:pt x="121648" y="373054"/>
              </a:lnTo>
            </a:path>
          </a:pathLst>
        </a:custGeom>
        <a:noFill/>
        <a:ln w="127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3A6C0C5B-A543-4189-8DF8-204148A75395}">
      <dsp:nvSpPr>
        <dsp:cNvPr id="0" name=""/>
        <dsp:cNvSpPr/>
      </dsp:nvSpPr>
      <dsp:spPr>
        <a:xfrm>
          <a:off x="2861219" y="1245838"/>
          <a:ext cx="2453238" cy="170307"/>
        </a:xfrm>
        <a:custGeom>
          <a:avLst/>
          <a:gdLst/>
          <a:ahLst/>
          <a:cxnLst/>
          <a:rect l="0" t="0" r="0" b="0"/>
          <a:pathLst>
            <a:path>
              <a:moveTo>
                <a:pt x="0" y="0"/>
              </a:moveTo>
              <a:lnTo>
                <a:pt x="0" y="85153"/>
              </a:lnTo>
              <a:lnTo>
                <a:pt x="2453238" y="85153"/>
              </a:lnTo>
              <a:lnTo>
                <a:pt x="2453238" y="170307"/>
              </a:lnTo>
            </a:path>
          </a:pathLst>
        </a:custGeom>
        <a:noFill/>
        <a:ln w="127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4BCB7F6E-D1FD-4EB5-955A-FC2CD1C99E54}">
      <dsp:nvSpPr>
        <dsp:cNvPr id="0" name=""/>
        <dsp:cNvSpPr/>
      </dsp:nvSpPr>
      <dsp:spPr>
        <a:xfrm>
          <a:off x="4008767" y="1821639"/>
          <a:ext cx="121648" cy="2100458"/>
        </a:xfrm>
        <a:custGeom>
          <a:avLst/>
          <a:gdLst/>
          <a:ahLst/>
          <a:cxnLst/>
          <a:rect l="0" t="0" r="0" b="0"/>
          <a:pathLst>
            <a:path>
              <a:moveTo>
                <a:pt x="0" y="0"/>
              </a:moveTo>
              <a:lnTo>
                <a:pt x="0" y="2100458"/>
              </a:lnTo>
              <a:lnTo>
                <a:pt x="121648" y="2100458"/>
              </a:lnTo>
            </a:path>
          </a:pathLst>
        </a:custGeom>
        <a:noFill/>
        <a:ln w="127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DA3CB689-D83E-4CF8-A4E5-03243F23AD04}">
      <dsp:nvSpPr>
        <dsp:cNvPr id="0" name=""/>
        <dsp:cNvSpPr/>
      </dsp:nvSpPr>
      <dsp:spPr>
        <a:xfrm>
          <a:off x="4008767" y="1821639"/>
          <a:ext cx="121648" cy="1524657"/>
        </a:xfrm>
        <a:custGeom>
          <a:avLst/>
          <a:gdLst/>
          <a:ahLst/>
          <a:cxnLst/>
          <a:rect l="0" t="0" r="0" b="0"/>
          <a:pathLst>
            <a:path>
              <a:moveTo>
                <a:pt x="0" y="0"/>
              </a:moveTo>
              <a:lnTo>
                <a:pt x="0" y="1524657"/>
              </a:lnTo>
              <a:lnTo>
                <a:pt x="121648" y="1524657"/>
              </a:lnTo>
            </a:path>
          </a:pathLst>
        </a:custGeom>
        <a:noFill/>
        <a:ln w="127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1BBB8CAF-421E-454D-83C2-DDAE5D24A3D2}">
      <dsp:nvSpPr>
        <dsp:cNvPr id="0" name=""/>
        <dsp:cNvSpPr/>
      </dsp:nvSpPr>
      <dsp:spPr>
        <a:xfrm>
          <a:off x="4008767" y="1821639"/>
          <a:ext cx="121648" cy="948855"/>
        </a:xfrm>
        <a:custGeom>
          <a:avLst/>
          <a:gdLst/>
          <a:ahLst/>
          <a:cxnLst/>
          <a:rect l="0" t="0" r="0" b="0"/>
          <a:pathLst>
            <a:path>
              <a:moveTo>
                <a:pt x="0" y="0"/>
              </a:moveTo>
              <a:lnTo>
                <a:pt x="0" y="948855"/>
              </a:lnTo>
              <a:lnTo>
                <a:pt x="121648" y="948855"/>
              </a:lnTo>
            </a:path>
          </a:pathLst>
        </a:custGeom>
        <a:noFill/>
        <a:ln w="127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BB1B89A5-EFCD-43EE-A699-7CFB4D45618A}">
      <dsp:nvSpPr>
        <dsp:cNvPr id="0" name=""/>
        <dsp:cNvSpPr/>
      </dsp:nvSpPr>
      <dsp:spPr>
        <a:xfrm>
          <a:off x="4008767" y="1821639"/>
          <a:ext cx="121648" cy="373054"/>
        </a:xfrm>
        <a:custGeom>
          <a:avLst/>
          <a:gdLst/>
          <a:ahLst/>
          <a:cxnLst/>
          <a:rect l="0" t="0" r="0" b="0"/>
          <a:pathLst>
            <a:path>
              <a:moveTo>
                <a:pt x="0" y="0"/>
              </a:moveTo>
              <a:lnTo>
                <a:pt x="0" y="373054"/>
              </a:lnTo>
              <a:lnTo>
                <a:pt x="121648" y="373054"/>
              </a:lnTo>
            </a:path>
          </a:pathLst>
        </a:custGeom>
        <a:noFill/>
        <a:ln w="127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25E002EA-B6D5-4941-8E23-3DC399DADD93}">
      <dsp:nvSpPr>
        <dsp:cNvPr id="0" name=""/>
        <dsp:cNvSpPr/>
      </dsp:nvSpPr>
      <dsp:spPr>
        <a:xfrm>
          <a:off x="2861219" y="1245838"/>
          <a:ext cx="1471943" cy="170307"/>
        </a:xfrm>
        <a:custGeom>
          <a:avLst/>
          <a:gdLst/>
          <a:ahLst/>
          <a:cxnLst/>
          <a:rect l="0" t="0" r="0" b="0"/>
          <a:pathLst>
            <a:path>
              <a:moveTo>
                <a:pt x="0" y="0"/>
              </a:moveTo>
              <a:lnTo>
                <a:pt x="0" y="85153"/>
              </a:lnTo>
              <a:lnTo>
                <a:pt x="1471943" y="85153"/>
              </a:lnTo>
              <a:lnTo>
                <a:pt x="1471943" y="170307"/>
              </a:lnTo>
            </a:path>
          </a:pathLst>
        </a:custGeom>
        <a:noFill/>
        <a:ln w="127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CEE03443-DBC4-452B-89E3-C5FE716F6A74}">
      <dsp:nvSpPr>
        <dsp:cNvPr id="0" name=""/>
        <dsp:cNvSpPr/>
      </dsp:nvSpPr>
      <dsp:spPr>
        <a:xfrm>
          <a:off x="3027471" y="1821639"/>
          <a:ext cx="121648" cy="2100458"/>
        </a:xfrm>
        <a:custGeom>
          <a:avLst/>
          <a:gdLst/>
          <a:ahLst/>
          <a:cxnLst/>
          <a:rect l="0" t="0" r="0" b="0"/>
          <a:pathLst>
            <a:path>
              <a:moveTo>
                <a:pt x="0" y="0"/>
              </a:moveTo>
              <a:lnTo>
                <a:pt x="0" y="2100458"/>
              </a:lnTo>
              <a:lnTo>
                <a:pt x="121648" y="210045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DA1C0ED-A473-4868-95DF-2BB21FD5B583}">
      <dsp:nvSpPr>
        <dsp:cNvPr id="0" name=""/>
        <dsp:cNvSpPr/>
      </dsp:nvSpPr>
      <dsp:spPr>
        <a:xfrm>
          <a:off x="3027471" y="1821639"/>
          <a:ext cx="121648" cy="1524657"/>
        </a:xfrm>
        <a:custGeom>
          <a:avLst/>
          <a:gdLst/>
          <a:ahLst/>
          <a:cxnLst/>
          <a:rect l="0" t="0" r="0" b="0"/>
          <a:pathLst>
            <a:path>
              <a:moveTo>
                <a:pt x="0" y="0"/>
              </a:moveTo>
              <a:lnTo>
                <a:pt x="0" y="1524657"/>
              </a:lnTo>
              <a:lnTo>
                <a:pt x="121648" y="1524657"/>
              </a:lnTo>
            </a:path>
          </a:pathLst>
        </a:custGeom>
        <a:noFill/>
        <a:ln w="127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C9444BC1-0F2C-4ECC-AA75-F18235E81464}">
      <dsp:nvSpPr>
        <dsp:cNvPr id="0" name=""/>
        <dsp:cNvSpPr/>
      </dsp:nvSpPr>
      <dsp:spPr>
        <a:xfrm>
          <a:off x="3027471" y="1821639"/>
          <a:ext cx="121648" cy="948855"/>
        </a:xfrm>
        <a:custGeom>
          <a:avLst/>
          <a:gdLst/>
          <a:ahLst/>
          <a:cxnLst/>
          <a:rect l="0" t="0" r="0" b="0"/>
          <a:pathLst>
            <a:path>
              <a:moveTo>
                <a:pt x="0" y="0"/>
              </a:moveTo>
              <a:lnTo>
                <a:pt x="0" y="948855"/>
              </a:lnTo>
              <a:lnTo>
                <a:pt x="121648" y="948855"/>
              </a:lnTo>
            </a:path>
          </a:pathLst>
        </a:custGeom>
        <a:noFill/>
        <a:ln w="127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BA8FC1B5-D623-4D3B-AA35-19A9B6666C40}">
      <dsp:nvSpPr>
        <dsp:cNvPr id="0" name=""/>
        <dsp:cNvSpPr/>
      </dsp:nvSpPr>
      <dsp:spPr>
        <a:xfrm>
          <a:off x="3027471" y="1821639"/>
          <a:ext cx="121648" cy="373054"/>
        </a:xfrm>
        <a:custGeom>
          <a:avLst/>
          <a:gdLst/>
          <a:ahLst/>
          <a:cxnLst/>
          <a:rect l="0" t="0" r="0" b="0"/>
          <a:pathLst>
            <a:path>
              <a:moveTo>
                <a:pt x="0" y="0"/>
              </a:moveTo>
              <a:lnTo>
                <a:pt x="0" y="373054"/>
              </a:lnTo>
              <a:lnTo>
                <a:pt x="121648" y="373054"/>
              </a:lnTo>
            </a:path>
          </a:pathLst>
        </a:custGeom>
        <a:noFill/>
        <a:ln w="127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7A5622F7-6AD5-4E72-B060-BA06647E592B}">
      <dsp:nvSpPr>
        <dsp:cNvPr id="0" name=""/>
        <dsp:cNvSpPr/>
      </dsp:nvSpPr>
      <dsp:spPr>
        <a:xfrm>
          <a:off x="2861219" y="1245838"/>
          <a:ext cx="490647" cy="170307"/>
        </a:xfrm>
        <a:custGeom>
          <a:avLst/>
          <a:gdLst/>
          <a:ahLst/>
          <a:cxnLst/>
          <a:rect l="0" t="0" r="0" b="0"/>
          <a:pathLst>
            <a:path>
              <a:moveTo>
                <a:pt x="0" y="0"/>
              </a:moveTo>
              <a:lnTo>
                <a:pt x="0" y="85153"/>
              </a:lnTo>
              <a:lnTo>
                <a:pt x="490647" y="85153"/>
              </a:lnTo>
              <a:lnTo>
                <a:pt x="490647" y="170307"/>
              </a:lnTo>
            </a:path>
          </a:pathLst>
        </a:custGeom>
        <a:noFill/>
        <a:ln w="127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29EDF66D-00DB-4942-87AD-7CEBF91CD3EC}">
      <dsp:nvSpPr>
        <dsp:cNvPr id="0" name=""/>
        <dsp:cNvSpPr/>
      </dsp:nvSpPr>
      <dsp:spPr>
        <a:xfrm>
          <a:off x="2046176" y="1821639"/>
          <a:ext cx="121648" cy="2100458"/>
        </a:xfrm>
        <a:custGeom>
          <a:avLst/>
          <a:gdLst/>
          <a:ahLst/>
          <a:cxnLst/>
          <a:rect l="0" t="0" r="0" b="0"/>
          <a:pathLst>
            <a:path>
              <a:moveTo>
                <a:pt x="0" y="0"/>
              </a:moveTo>
              <a:lnTo>
                <a:pt x="0" y="2100458"/>
              </a:lnTo>
              <a:lnTo>
                <a:pt x="121648" y="2100458"/>
              </a:lnTo>
            </a:path>
          </a:pathLst>
        </a:custGeom>
        <a:noFill/>
        <a:ln w="127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F247DB41-7BB0-4223-8F9B-C52EB0153207}">
      <dsp:nvSpPr>
        <dsp:cNvPr id="0" name=""/>
        <dsp:cNvSpPr/>
      </dsp:nvSpPr>
      <dsp:spPr>
        <a:xfrm>
          <a:off x="2046176" y="1821639"/>
          <a:ext cx="121648" cy="1524657"/>
        </a:xfrm>
        <a:custGeom>
          <a:avLst/>
          <a:gdLst/>
          <a:ahLst/>
          <a:cxnLst/>
          <a:rect l="0" t="0" r="0" b="0"/>
          <a:pathLst>
            <a:path>
              <a:moveTo>
                <a:pt x="0" y="0"/>
              </a:moveTo>
              <a:lnTo>
                <a:pt x="0" y="1524657"/>
              </a:lnTo>
              <a:lnTo>
                <a:pt x="121648" y="1524657"/>
              </a:lnTo>
            </a:path>
          </a:pathLst>
        </a:custGeom>
        <a:noFill/>
        <a:ln w="127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EBEDAF27-2B4A-4F8B-9156-B85963329D03}">
      <dsp:nvSpPr>
        <dsp:cNvPr id="0" name=""/>
        <dsp:cNvSpPr/>
      </dsp:nvSpPr>
      <dsp:spPr>
        <a:xfrm>
          <a:off x="2046176" y="1821639"/>
          <a:ext cx="121648" cy="948855"/>
        </a:xfrm>
        <a:custGeom>
          <a:avLst/>
          <a:gdLst/>
          <a:ahLst/>
          <a:cxnLst/>
          <a:rect l="0" t="0" r="0" b="0"/>
          <a:pathLst>
            <a:path>
              <a:moveTo>
                <a:pt x="0" y="0"/>
              </a:moveTo>
              <a:lnTo>
                <a:pt x="0" y="948855"/>
              </a:lnTo>
              <a:lnTo>
                <a:pt x="121648" y="948855"/>
              </a:lnTo>
            </a:path>
          </a:pathLst>
        </a:custGeom>
        <a:noFill/>
        <a:ln w="127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D5BCD33E-DCBA-4E5D-8822-7D80422C4C00}">
      <dsp:nvSpPr>
        <dsp:cNvPr id="0" name=""/>
        <dsp:cNvSpPr/>
      </dsp:nvSpPr>
      <dsp:spPr>
        <a:xfrm>
          <a:off x="2046176" y="1821639"/>
          <a:ext cx="121648" cy="373054"/>
        </a:xfrm>
        <a:custGeom>
          <a:avLst/>
          <a:gdLst/>
          <a:ahLst/>
          <a:cxnLst/>
          <a:rect l="0" t="0" r="0" b="0"/>
          <a:pathLst>
            <a:path>
              <a:moveTo>
                <a:pt x="0" y="0"/>
              </a:moveTo>
              <a:lnTo>
                <a:pt x="0" y="373054"/>
              </a:lnTo>
              <a:lnTo>
                <a:pt x="121648" y="373054"/>
              </a:lnTo>
            </a:path>
          </a:pathLst>
        </a:custGeom>
        <a:noFill/>
        <a:ln w="127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B240DB68-135E-4E85-AAA3-919693C14841}">
      <dsp:nvSpPr>
        <dsp:cNvPr id="0" name=""/>
        <dsp:cNvSpPr/>
      </dsp:nvSpPr>
      <dsp:spPr>
        <a:xfrm>
          <a:off x="2370571" y="1245838"/>
          <a:ext cx="490647" cy="170307"/>
        </a:xfrm>
        <a:custGeom>
          <a:avLst/>
          <a:gdLst/>
          <a:ahLst/>
          <a:cxnLst/>
          <a:rect l="0" t="0" r="0" b="0"/>
          <a:pathLst>
            <a:path>
              <a:moveTo>
                <a:pt x="490647" y="0"/>
              </a:moveTo>
              <a:lnTo>
                <a:pt x="490647" y="85153"/>
              </a:lnTo>
              <a:lnTo>
                <a:pt x="0" y="85153"/>
              </a:lnTo>
              <a:lnTo>
                <a:pt x="0" y="170307"/>
              </a:lnTo>
            </a:path>
          </a:pathLst>
        </a:custGeom>
        <a:noFill/>
        <a:ln w="127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3AB8666F-26AC-46BC-8F7D-DDC2089069B6}">
      <dsp:nvSpPr>
        <dsp:cNvPr id="0" name=""/>
        <dsp:cNvSpPr/>
      </dsp:nvSpPr>
      <dsp:spPr>
        <a:xfrm>
          <a:off x="1064880" y="1821639"/>
          <a:ext cx="121648" cy="2676260"/>
        </a:xfrm>
        <a:custGeom>
          <a:avLst/>
          <a:gdLst/>
          <a:ahLst/>
          <a:cxnLst/>
          <a:rect l="0" t="0" r="0" b="0"/>
          <a:pathLst>
            <a:path>
              <a:moveTo>
                <a:pt x="0" y="0"/>
              </a:moveTo>
              <a:lnTo>
                <a:pt x="0" y="2676260"/>
              </a:lnTo>
              <a:lnTo>
                <a:pt x="121648" y="267626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0413DB7-75E9-4662-84A7-8F004E859E5A}">
      <dsp:nvSpPr>
        <dsp:cNvPr id="0" name=""/>
        <dsp:cNvSpPr/>
      </dsp:nvSpPr>
      <dsp:spPr>
        <a:xfrm>
          <a:off x="1064880" y="1821639"/>
          <a:ext cx="121648" cy="2100458"/>
        </a:xfrm>
        <a:custGeom>
          <a:avLst/>
          <a:gdLst/>
          <a:ahLst/>
          <a:cxnLst/>
          <a:rect l="0" t="0" r="0" b="0"/>
          <a:pathLst>
            <a:path>
              <a:moveTo>
                <a:pt x="0" y="0"/>
              </a:moveTo>
              <a:lnTo>
                <a:pt x="0" y="2100458"/>
              </a:lnTo>
              <a:lnTo>
                <a:pt x="121648" y="2100458"/>
              </a:lnTo>
            </a:path>
          </a:pathLst>
        </a:custGeom>
        <a:noFill/>
        <a:ln w="127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58931B0D-FEDC-4C71-AEC1-0857965B6AA1}">
      <dsp:nvSpPr>
        <dsp:cNvPr id="0" name=""/>
        <dsp:cNvSpPr/>
      </dsp:nvSpPr>
      <dsp:spPr>
        <a:xfrm>
          <a:off x="1064880" y="1821639"/>
          <a:ext cx="121648" cy="1524657"/>
        </a:xfrm>
        <a:custGeom>
          <a:avLst/>
          <a:gdLst/>
          <a:ahLst/>
          <a:cxnLst/>
          <a:rect l="0" t="0" r="0" b="0"/>
          <a:pathLst>
            <a:path>
              <a:moveTo>
                <a:pt x="0" y="0"/>
              </a:moveTo>
              <a:lnTo>
                <a:pt x="0" y="1524657"/>
              </a:lnTo>
              <a:lnTo>
                <a:pt x="121648" y="1524657"/>
              </a:lnTo>
            </a:path>
          </a:pathLst>
        </a:custGeom>
        <a:noFill/>
        <a:ln w="127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69A4A945-71FE-4775-8662-FC835C8DD873}">
      <dsp:nvSpPr>
        <dsp:cNvPr id="0" name=""/>
        <dsp:cNvSpPr/>
      </dsp:nvSpPr>
      <dsp:spPr>
        <a:xfrm>
          <a:off x="1064880" y="1821639"/>
          <a:ext cx="121648" cy="948855"/>
        </a:xfrm>
        <a:custGeom>
          <a:avLst/>
          <a:gdLst/>
          <a:ahLst/>
          <a:cxnLst/>
          <a:rect l="0" t="0" r="0" b="0"/>
          <a:pathLst>
            <a:path>
              <a:moveTo>
                <a:pt x="0" y="0"/>
              </a:moveTo>
              <a:lnTo>
                <a:pt x="0" y="948855"/>
              </a:lnTo>
              <a:lnTo>
                <a:pt x="121648" y="948855"/>
              </a:lnTo>
            </a:path>
          </a:pathLst>
        </a:custGeom>
        <a:noFill/>
        <a:ln w="127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145B929F-8E75-4166-BB8E-5F313FD16E41}">
      <dsp:nvSpPr>
        <dsp:cNvPr id="0" name=""/>
        <dsp:cNvSpPr/>
      </dsp:nvSpPr>
      <dsp:spPr>
        <a:xfrm>
          <a:off x="1064880" y="1821639"/>
          <a:ext cx="121648" cy="373054"/>
        </a:xfrm>
        <a:custGeom>
          <a:avLst/>
          <a:gdLst/>
          <a:ahLst/>
          <a:cxnLst/>
          <a:rect l="0" t="0" r="0" b="0"/>
          <a:pathLst>
            <a:path>
              <a:moveTo>
                <a:pt x="0" y="0"/>
              </a:moveTo>
              <a:lnTo>
                <a:pt x="0" y="373054"/>
              </a:lnTo>
              <a:lnTo>
                <a:pt x="121648" y="373054"/>
              </a:lnTo>
            </a:path>
          </a:pathLst>
        </a:custGeom>
        <a:noFill/>
        <a:ln w="127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0B130CD1-418D-40B2-BC54-7C08E9434BCB}">
      <dsp:nvSpPr>
        <dsp:cNvPr id="0" name=""/>
        <dsp:cNvSpPr/>
      </dsp:nvSpPr>
      <dsp:spPr>
        <a:xfrm>
          <a:off x="1389275" y="1245838"/>
          <a:ext cx="1471943" cy="170307"/>
        </a:xfrm>
        <a:custGeom>
          <a:avLst/>
          <a:gdLst/>
          <a:ahLst/>
          <a:cxnLst/>
          <a:rect l="0" t="0" r="0" b="0"/>
          <a:pathLst>
            <a:path>
              <a:moveTo>
                <a:pt x="1471943" y="0"/>
              </a:moveTo>
              <a:lnTo>
                <a:pt x="1471943" y="85153"/>
              </a:lnTo>
              <a:lnTo>
                <a:pt x="0" y="85153"/>
              </a:lnTo>
              <a:lnTo>
                <a:pt x="0" y="170307"/>
              </a:lnTo>
            </a:path>
          </a:pathLst>
        </a:custGeom>
        <a:noFill/>
        <a:ln w="127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66E4B712-E156-453A-84DD-5555C6D5E52D}">
      <dsp:nvSpPr>
        <dsp:cNvPr id="0" name=""/>
        <dsp:cNvSpPr/>
      </dsp:nvSpPr>
      <dsp:spPr>
        <a:xfrm>
          <a:off x="407980" y="1245838"/>
          <a:ext cx="2453238" cy="170307"/>
        </a:xfrm>
        <a:custGeom>
          <a:avLst/>
          <a:gdLst/>
          <a:ahLst/>
          <a:cxnLst/>
          <a:rect l="0" t="0" r="0" b="0"/>
          <a:pathLst>
            <a:path>
              <a:moveTo>
                <a:pt x="2453238" y="0"/>
              </a:moveTo>
              <a:lnTo>
                <a:pt x="2453238" y="85153"/>
              </a:lnTo>
              <a:lnTo>
                <a:pt x="0" y="85153"/>
              </a:lnTo>
              <a:lnTo>
                <a:pt x="0" y="17030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B740581-6725-492F-B2E0-50A14CD38A07}">
      <dsp:nvSpPr>
        <dsp:cNvPr id="0" name=""/>
        <dsp:cNvSpPr/>
      </dsp:nvSpPr>
      <dsp:spPr>
        <a:xfrm>
          <a:off x="2455725" y="840344"/>
          <a:ext cx="810987" cy="4054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b="1" kern="1200"/>
            <a:t>Office of the Secretary</a:t>
          </a:r>
          <a:br>
            <a:rPr lang="en-US" sz="500" b="1" kern="1200"/>
          </a:br>
          <a:r>
            <a:rPr lang="en-US" sz="500" kern="1200"/>
            <a:t>Chris Barrett</a:t>
          </a:r>
          <a:br>
            <a:rPr lang="en-US" sz="500" kern="1200"/>
          </a:br>
          <a:r>
            <a:rPr lang="en-US" sz="500" kern="1200"/>
            <a:t>Secretary</a:t>
          </a:r>
          <a:endParaRPr lang="en-AU" sz="500" kern="1200"/>
        </a:p>
      </dsp:txBody>
      <dsp:txXfrm>
        <a:off x="2455725" y="840344"/>
        <a:ext cx="810987" cy="405493"/>
      </dsp:txXfrm>
    </dsp:sp>
    <dsp:sp modelId="{DD8BC88A-DC0D-49AA-9F38-0E7DB75209D3}">
      <dsp:nvSpPr>
        <dsp:cNvPr id="0" name=""/>
        <dsp:cNvSpPr/>
      </dsp:nvSpPr>
      <dsp:spPr>
        <a:xfrm>
          <a:off x="2486" y="1416145"/>
          <a:ext cx="810987" cy="4054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b="1" kern="1200"/>
            <a:t>DTF Legal</a:t>
          </a:r>
          <a:br>
            <a:rPr lang="en-US" sz="500" b="1" kern="1200"/>
          </a:br>
          <a:r>
            <a:rPr lang="en-US" sz="500" kern="1200"/>
            <a:t>Agata Bober</a:t>
          </a:r>
          <a:br>
            <a:rPr lang="en-US" sz="500" kern="1200"/>
          </a:br>
          <a:r>
            <a:rPr lang="en-US" sz="500" kern="1200"/>
            <a:t>General Counsel</a:t>
          </a:r>
          <a:endParaRPr lang="en-AU" sz="500" kern="1200"/>
        </a:p>
      </dsp:txBody>
      <dsp:txXfrm>
        <a:off x="2486" y="1416145"/>
        <a:ext cx="810987" cy="405493"/>
      </dsp:txXfrm>
    </dsp:sp>
    <dsp:sp modelId="{9F4480C8-850D-4723-8453-0AFE9D42CF51}">
      <dsp:nvSpPr>
        <dsp:cNvPr id="0" name=""/>
        <dsp:cNvSpPr/>
      </dsp:nvSpPr>
      <dsp:spPr>
        <a:xfrm>
          <a:off x="983781" y="1416145"/>
          <a:ext cx="810987" cy="4054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b="1" kern="1200"/>
            <a:t>Budget and Finance Division</a:t>
          </a:r>
          <a:br>
            <a:rPr lang="en-US" sz="500" b="1" kern="1200"/>
          </a:br>
          <a:r>
            <a:rPr lang="en-US" sz="500" kern="1200"/>
            <a:t>Chris Hotham</a:t>
          </a:r>
          <a:br>
            <a:rPr lang="en-US" sz="500" kern="1200"/>
          </a:br>
          <a:r>
            <a:rPr lang="en-US" sz="500" kern="1200"/>
            <a:t>Deputy Secretary</a:t>
          </a:r>
          <a:endParaRPr lang="en-AU" sz="500" kern="1200"/>
        </a:p>
      </dsp:txBody>
      <dsp:txXfrm>
        <a:off x="983781" y="1416145"/>
        <a:ext cx="810987" cy="405493"/>
      </dsp:txXfrm>
    </dsp:sp>
    <dsp:sp modelId="{983F2D29-2CE0-455F-83A7-3B86B10048EA}">
      <dsp:nvSpPr>
        <dsp:cNvPr id="0" name=""/>
        <dsp:cNvSpPr/>
      </dsp:nvSpPr>
      <dsp:spPr>
        <a:xfrm>
          <a:off x="1186528" y="1991947"/>
          <a:ext cx="810987" cy="405493"/>
        </a:xfrm>
        <a:prstGeom prst="rect">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222250">
            <a:lnSpc>
              <a:spcPct val="90000"/>
            </a:lnSpc>
            <a:spcBef>
              <a:spcPct val="0"/>
            </a:spcBef>
            <a:spcAft>
              <a:spcPct val="35000"/>
            </a:spcAft>
            <a:buNone/>
          </a:pPr>
          <a:r>
            <a:rPr lang="en-US" sz="500" b="1" kern="1200">
              <a:solidFill>
                <a:sysClr val="windowText" lastClr="000000"/>
              </a:solidFill>
            </a:rPr>
            <a:t>Financial Reporting</a:t>
          </a:r>
          <a:br>
            <a:rPr lang="en-US" sz="500" b="1" kern="1200">
              <a:solidFill>
                <a:sysClr val="windowText" lastClr="000000"/>
              </a:solidFill>
            </a:rPr>
          </a:br>
          <a:r>
            <a:rPr lang="en-US" sz="500" kern="1200">
              <a:solidFill>
                <a:sysClr val="windowText" lastClr="000000"/>
              </a:solidFill>
            </a:rPr>
            <a:t>Steve Mitsas</a:t>
          </a:r>
          <a:endParaRPr lang="en-AU" sz="500" kern="1200">
            <a:solidFill>
              <a:sysClr val="windowText" lastClr="000000"/>
            </a:solidFill>
          </a:endParaRPr>
        </a:p>
      </dsp:txBody>
      <dsp:txXfrm>
        <a:off x="1186528" y="1991947"/>
        <a:ext cx="810987" cy="405493"/>
      </dsp:txXfrm>
    </dsp:sp>
    <dsp:sp modelId="{0E617AC7-E1AB-46C9-B061-C0100FC575AE}">
      <dsp:nvSpPr>
        <dsp:cNvPr id="0" name=""/>
        <dsp:cNvSpPr/>
      </dsp:nvSpPr>
      <dsp:spPr>
        <a:xfrm>
          <a:off x="1186528" y="2567748"/>
          <a:ext cx="810987" cy="405493"/>
        </a:xfrm>
        <a:prstGeom prst="rect">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222250">
            <a:lnSpc>
              <a:spcPct val="90000"/>
            </a:lnSpc>
            <a:spcBef>
              <a:spcPct val="0"/>
            </a:spcBef>
            <a:spcAft>
              <a:spcPct val="35000"/>
            </a:spcAft>
            <a:buNone/>
          </a:pPr>
          <a:r>
            <a:rPr lang="en-US" sz="500" b="1" kern="1200">
              <a:solidFill>
                <a:sysClr val="windowText" lastClr="000000"/>
              </a:solidFill>
            </a:rPr>
            <a:t>Budget Strategy</a:t>
          </a:r>
          <a:br>
            <a:rPr lang="en-US" sz="500" b="1" kern="1200">
              <a:solidFill>
                <a:sysClr val="windowText" lastClr="000000"/>
              </a:solidFill>
            </a:rPr>
          </a:br>
          <a:r>
            <a:rPr lang="en-US" sz="500" kern="1200">
              <a:solidFill>
                <a:sysClr val="windowText" lastClr="000000"/>
              </a:solidFill>
            </a:rPr>
            <a:t>Eileen Lee</a:t>
          </a:r>
          <a:endParaRPr lang="en-AU" sz="500" kern="1200">
            <a:solidFill>
              <a:sysClr val="windowText" lastClr="000000"/>
            </a:solidFill>
          </a:endParaRPr>
        </a:p>
      </dsp:txBody>
      <dsp:txXfrm>
        <a:off x="1186528" y="2567748"/>
        <a:ext cx="810987" cy="405493"/>
      </dsp:txXfrm>
    </dsp:sp>
    <dsp:sp modelId="{CC5D67CB-04F6-422D-A105-C003BDD22E30}">
      <dsp:nvSpPr>
        <dsp:cNvPr id="0" name=""/>
        <dsp:cNvSpPr/>
      </dsp:nvSpPr>
      <dsp:spPr>
        <a:xfrm>
          <a:off x="1186528" y="3143549"/>
          <a:ext cx="810987" cy="405493"/>
        </a:xfrm>
        <a:prstGeom prst="rect">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222250">
            <a:lnSpc>
              <a:spcPct val="90000"/>
            </a:lnSpc>
            <a:spcBef>
              <a:spcPct val="0"/>
            </a:spcBef>
            <a:spcAft>
              <a:spcPct val="35000"/>
            </a:spcAft>
            <a:buNone/>
          </a:pPr>
          <a:r>
            <a:rPr lang="en-US" sz="500" b="1" kern="1200">
              <a:solidFill>
                <a:sysClr val="windowText" lastClr="000000"/>
              </a:solidFill>
            </a:rPr>
            <a:t>Portfolio Analysis</a:t>
          </a:r>
          <a:br>
            <a:rPr lang="en-US" sz="500" b="1" kern="1200">
              <a:solidFill>
                <a:sysClr val="windowText" lastClr="000000"/>
              </a:solidFill>
            </a:rPr>
          </a:br>
          <a:r>
            <a:rPr lang="en-US" sz="500" kern="1200">
              <a:solidFill>
                <a:sysClr val="windowText" lastClr="000000"/>
              </a:solidFill>
            </a:rPr>
            <a:t>Miranda Collins and Teresa Stewart</a:t>
          </a:r>
          <a:endParaRPr lang="en-AU" sz="500" kern="1200">
            <a:solidFill>
              <a:sysClr val="windowText" lastClr="000000"/>
            </a:solidFill>
          </a:endParaRPr>
        </a:p>
      </dsp:txBody>
      <dsp:txXfrm>
        <a:off x="1186528" y="3143549"/>
        <a:ext cx="810987" cy="405493"/>
      </dsp:txXfrm>
    </dsp:sp>
    <dsp:sp modelId="{40B6F849-F452-4954-B79C-E44FC1359FA6}">
      <dsp:nvSpPr>
        <dsp:cNvPr id="0" name=""/>
        <dsp:cNvSpPr/>
      </dsp:nvSpPr>
      <dsp:spPr>
        <a:xfrm>
          <a:off x="1186528" y="3719351"/>
          <a:ext cx="810987" cy="405493"/>
        </a:xfrm>
        <a:prstGeom prst="rect">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222250">
            <a:lnSpc>
              <a:spcPct val="90000"/>
            </a:lnSpc>
            <a:spcBef>
              <a:spcPct val="0"/>
            </a:spcBef>
            <a:spcAft>
              <a:spcPct val="35000"/>
            </a:spcAft>
            <a:buNone/>
          </a:pPr>
          <a:r>
            <a:rPr lang="en-US" sz="500" b="1" kern="1200">
              <a:solidFill>
                <a:sysClr val="windowText" lastClr="000000"/>
              </a:solidFill>
            </a:rPr>
            <a:t>Strategic Communications and Executive Services</a:t>
          </a:r>
          <a:br>
            <a:rPr lang="en-US" sz="500" b="1" kern="1200">
              <a:solidFill>
                <a:sysClr val="windowText" lastClr="000000"/>
              </a:solidFill>
            </a:rPr>
          </a:br>
          <a:r>
            <a:rPr lang="en-US" sz="500" kern="1200">
              <a:solidFill>
                <a:sysClr val="windowText" lastClr="000000"/>
              </a:solidFill>
            </a:rPr>
            <a:t>Matt Cugley</a:t>
          </a:r>
          <a:endParaRPr lang="en-AU" sz="500" kern="1200">
            <a:solidFill>
              <a:sysClr val="windowText" lastClr="000000"/>
            </a:solidFill>
          </a:endParaRPr>
        </a:p>
      </dsp:txBody>
      <dsp:txXfrm>
        <a:off x="1186528" y="3719351"/>
        <a:ext cx="810987" cy="405493"/>
      </dsp:txXfrm>
    </dsp:sp>
    <dsp:sp modelId="{6B19E87F-2076-4A31-AB5A-FFCCF0E76F98}">
      <dsp:nvSpPr>
        <dsp:cNvPr id="0" name=""/>
        <dsp:cNvSpPr/>
      </dsp:nvSpPr>
      <dsp:spPr>
        <a:xfrm>
          <a:off x="1186528" y="4295152"/>
          <a:ext cx="810987" cy="405493"/>
        </a:xfrm>
        <a:prstGeom prst="rect">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222250">
            <a:lnSpc>
              <a:spcPct val="90000"/>
            </a:lnSpc>
            <a:spcBef>
              <a:spcPct val="0"/>
            </a:spcBef>
            <a:spcAft>
              <a:spcPct val="35000"/>
            </a:spcAft>
            <a:buNone/>
          </a:pPr>
          <a:r>
            <a:rPr lang="en-AU" sz="500" b="1" kern="1200">
              <a:solidFill>
                <a:sysClr val="windowText" lastClr="000000"/>
              </a:solidFill>
            </a:rPr>
            <a:t>Financial Sustainability</a:t>
          </a:r>
          <a:br>
            <a:rPr lang="en-AU" sz="500" kern="1200">
              <a:solidFill>
                <a:sysClr val="windowText" lastClr="000000"/>
              </a:solidFill>
            </a:rPr>
          </a:br>
          <a:r>
            <a:rPr lang="en-AU" sz="500" kern="1200">
              <a:solidFill>
                <a:sysClr val="windowText" lastClr="000000"/>
              </a:solidFill>
            </a:rPr>
            <a:t>Emma Eastwood</a:t>
          </a:r>
        </a:p>
      </dsp:txBody>
      <dsp:txXfrm>
        <a:off x="1186528" y="4295152"/>
        <a:ext cx="810987" cy="405493"/>
      </dsp:txXfrm>
    </dsp:sp>
    <dsp:sp modelId="{AFEC623F-29AE-4E73-A46D-2681F6979262}">
      <dsp:nvSpPr>
        <dsp:cNvPr id="0" name=""/>
        <dsp:cNvSpPr/>
      </dsp:nvSpPr>
      <dsp:spPr>
        <a:xfrm>
          <a:off x="1965077" y="1416145"/>
          <a:ext cx="810987" cy="4054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b="1" kern="1200"/>
            <a:t>Economic Division</a:t>
          </a:r>
          <a:br>
            <a:rPr lang="en-US" sz="500" b="1" kern="1200"/>
          </a:br>
          <a:r>
            <a:rPr lang="en-US" sz="500" kern="1200"/>
            <a:t>Paul Donegan</a:t>
          </a:r>
          <a:br>
            <a:rPr lang="en-US" sz="500" kern="1200"/>
          </a:br>
          <a:r>
            <a:rPr lang="en-US" sz="500" kern="1200"/>
            <a:t>Deputy Secretary </a:t>
          </a:r>
          <a:endParaRPr lang="en-AU" sz="500" kern="1200"/>
        </a:p>
      </dsp:txBody>
      <dsp:txXfrm>
        <a:off x="1965077" y="1416145"/>
        <a:ext cx="810987" cy="405493"/>
      </dsp:txXfrm>
    </dsp:sp>
    <dsp:sp modelId="{D3507E61-819A-473D-8B02-C4257840862B}">
      <dsp:nvSpPr>
        <dsp:cNvPr id="0" name=""/>
        <dsp:cNvSpPr/>
      </dsp:nvSpPr>
      <dsp:spPr>
        <a:xfrm>
          <a:off x="2167824" y="1991947"/>
          <a:ext cx="810987" cy="405493"/>
        </a:xfrm>
        <a:prstGeom prst="rect">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222250">
            <a:lnSpc>
              <a:spcPct val="90000"/>
            </a:lnSpc>
            <a:spcBef>
              <a:spcPct val="0"/>
            </a:spcBef>
            <a:spcAft>
              <a:spcPct val="35000"/>
            </a:spcAft>
            <a:buNone/>
          </a:pPr>
          <a:r>
            <a:rPr lang="en-US" sz="500" b="1" kern="1200">
              <a:solidFill>
                <a:sysClr val="windowText" lastClr="000000"/>
              </a:solidFill>
            </a:rPr>
            <a:t>Economic</a:t>
          </a:r>
          <a:br>
            <a:rPr lang="en-US" sz="500" b="1" kern="1200">
              <a:solidFill>
                <a:sysClr val="windowText" lastClr="000000"/>
              </a:solidFill>
            </a:rPr>
          </a:br>
          <a:r>
            <a:rPr lang="en-US" sz="500" kern="1200">
              <a:solidFill>
                <a:sysClr val="windowText" lastClr="000000"/>
              </a:solidFill>
            </a:rPr>
            <a:t>Craig Michaels</a:t>
          </a:r>
          <a:endParaRPr lang="en-AU" sz="500" kern="1200">
            <a:solidFill>
              <a:sysClr val="windowText" lastClr="000000"/>
            </a:solidFill>
          </a:endParaRPr>
        </a:p>
      </dsp:txBody>
      <dsp:txXfrm>
        <a:off x="2167824" y="1991947"/>
        <a:ext cx="810987" cy="405493"/>
      </dsp:txXfrm>
    </dsp:sp>
    <dsp:sp modelId="{C4B3B85F-8CA0-4D42-B710-EBEA899D4EC3}">
      <dsp:nvSpPr>
        <dsp:cNvPr id="0" name=""/>
        <dsp:cNvSpPr/>
      </dsp:nvSpPr>
      <dsp:spPr>
        <a:xfrm>
          <a:off x="2167824" y="2567748"/>
          <a:ext cx="810987" cy="405493"/>
        </a:xfrm>
        <a:prstGeom prst="rect">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222250">
            <a:lnSpc>
              <a:spcPct val="90000"/>
            </a:lnSpc>
            <a:spcBef>
              <a:spcPct val="0"/>
            </a:spcBef>
            <a:spcAft>
              <a:spcPct val="35000"/>
            </a:spcAft>
            <a:buNone/>
          </a:pPr>
          <a:r>
            <a:rPr lang="en-US" sz="500" b="1" kern="1200">
              <a:solidFill>
                <a:sysClr val="windowText" lastClr="000000"/>
              </a:solidFill>
            </a:rPr>
            <a:t>Revenue</a:t>
          </a:r>
          <a:br>
            <a:rPr lang="en-US" sz="500" b="1" kern="1200">
              <a:solidFill>
                <a:sysClr val="windowText" lastClr="000000"/>
              </a:solidFill>
            </a:rPr>
          </a:br>
          <a:r>
            <a:rPr lang="en-US" sz="500" kern="1200">
              <a:solidFill>
                <a:sysClr val="windowText" lastClr="000000"/>
              </a:solidFill>
            </a:rPr>
            <a:t>Mark Johnstone</a:t>
          </a:r>
          <a:endParaRPr lang="en-AU" sz="500" kern="1200">
            <a:solidFill>
              <a:sysClr val="windowText" lastClr="000000"/>
            </a:solidFill>
          </a:endParaRPr>
        </a:p>
      </dsp:txBody>
      <dsp:txXfrm>
        <a:off x="2167824" y="2567748"/>
        <a:ext cx="810987" cy="405493"/>
      </dsp:txXfrm>
    </dsp:sp>
    <dsp:sp modelId="{4BB44F47-F2DF-4502-822E-738334CF6842}">
      <dsp:nvSpPr>
        <dsp:cNvPr id="0" name=""/>
        <dsp:cNvSpPr/>
      </dsp:nvSpPr>
      <dsp:spPr>
        <a:xfrm>
          <a:off x="2167824" y="3143549"/>
          <a:ext cx="810987" cy="405493"/>
        </a:xfrm>
        <a:prstGeom prst="rect">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222250">
            <a:lnSpc>
              <a:spcPct val="90000"/>
            </a:lnSpc>
            <a:spcBef>
              <a:spcPct val="0"/>
            </a:spcBef>
            <a:spcAft>
              <a:spcPct val="35000"/>
            </a:spcAft>
            <a:buNone/>
          </a:pPr>
          <a:r>
            <a:rPr lang="en-US" sz="500" b="1" kern="1200">
              <a:solidFill>
                <a:sysClr val="windowText" lastClr="000000"/>
              </a:solidFill>
            </a:rPr>
            <a:t>Social</a:t>
          </a:r>
          <a:br>
            <a:rPr lang="en-US" sz="500" b="1" kern="1200">
              <a:solidFill>
                <a:sysClr val="windowText" lastClr="000000"/>
              </a:solidFill>
            </a:rPr>
          </a:br>
          <a:r>
            <a:rPr lang="en-US" sz="500" kern="1200">
              <a:solidFill>
                <a:sysClr val="windowText" lastClr="000000"/>
              </a:solidFill>
            </a:rPr>
            <a:t>Sharon Oxlade</a:t>
          </a:r>
          <a:endParaRPr lang="en-AU" sz="500" kern="1200">
            <a:solidFill>
              <a:sysClr val="windowText" lastClr="000000"/>
            </a:solidFill>
          </a:endParaRPr>
        </a:p>
      </dsp:txBody>
      <dsp:txXfrm>
        <a:off x="2167824" y="3143549"/>
        <a:ext cx="810987" cy="405493"/>
      </dsp:txXfrm>
    </dsp:sp>
    <dsp:sp modelId="{34B4F202-7A32-4609-8D66-B9376541622A}">
      <dsp:nvSpPr>
        <dsp:cNvPr id="0" name=""/>
        <dsp:cNvSpPr/>
      </dsp:nvSpPr>
      <dsp:spPr>
        <a:xfrm>
          <a:off x="2167824" y="3719351"/>
          <a:ext cx="810987" cy="405493"/>
        </a:xfrm>
        <a:prstGeom prst="rect">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222250">
            <a:lnSpc>
              <a:spcPct val="90000"/>
            </a:lnSpc>
            <a:spcBef>
              <a:spcPct val="0"/>
            </a:spcBef>
            <a:spcAft>
              <a:spcPct val="35000"/>
            </a:spcAft>
            <a:buNone/>
          </a:pPr>
          <a:r>
            <a:rPr lang="en-US" sz="500" b="1" kern="1200">
              <a:solidFill>
                <a:sysClr val="windowText" lastClr="000000"/>
              </a:solidFill>
            </a:rPr>
            <a:t>Regulation</a:t>
          </a:r>
          <a:br>
            <a:rPr lang="en-US" sz="500" b="1" kern="1200">
              <a:solidFill>
                <a:sysClr val="windowText" lastClr="000000"/>
              </a:solidFill>
            </a:rPr>
          </a:br>
          <a:r>
            <a:rPr lang="en-US" sz="500" kern="1200">
              <a:solidFill>
                <a:sysClr val="windowText" lastClr="000000"/>
              </a:solidFill>
            </a:rPr>
            <a:t>Chris Archer</a:t>
          </a:r>
          <a:endParaRPr lang="en-AU" sz="500" kern="1200">
            <a:solidFill>
              <a:sysClr val="windowText" lastClr="000000"/>
            </a:solidFill>
          </a:endParaRPr>
        </a:p>
      </dsp:txBody>
      <dsp:txXfrm>
        <a:off x="2167824" y="3719351"/>
        <a:ext cx="810987" cy="405493"/>
      </dsp:txXfrm>
    </dsp:sp>
    <dsp:sp modelId="{513A284C-01F8-43A2-8BC9-62258E6D5B0B}">
      <dsp:nvSpPr>
        <dsp:cNvPr id="0" name=""/>
        <dsp:cNvSpPr/>
      </dsp:nvSpPr>
      <dsp:spPr>
        <a:xfrm>
          <a:off x="2946372" y="1416145"/>
          <a:ext cx="810987" cy="4054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b="1" kern="1200"/>
            <a:t>Commercial Division</a:t>
          </a:r>
          <a:br>
            <a:rPr lang="en-US" sz="500" b="1" kern="1200"/>
          </a:br>
          <a:r>
            <a:rPr lang="en-US" sz="500" kern="1200"/>
            <a:t>Camille Kingston</a:t>
          </a:r>
          <a:br>
            <a:rPr lang="en-US" sz="500" kern="1200"/>
          </a:br>
          <a:r>
            <a:rPr lang="en-US" sz="500" kern="1200"/>
            <a:t>DeputySecretary</a:t>
          </a:r>
          <a:endParaRPr lang="en-AU" sz="500" kern="1200"/>
        </a:p>
      </dsp:txBody>
      <dsp:txXfrm>
        <a:off x="2946372" y="1416145"/>
        <a:ext cx="810987" cy="405493"/>
      </dsp:txXfrm>
    </dsp:sp>
    <dsp:sp modelId="{8CF16290-9241-4088-8F77-D5CAD8FC12A4}">
      <dsp:nvSpPr>
        <dsp:cNvPr id="0" name=""/>
        <dsp:cNvSpPr/>
      </dsp:nvSpPr>
      <dsp:spPr>
        <a:xfrm>
          <a:off x="3149119" y="1991947"/>
          <a:ext cx="810987" cy="405493"/>
        </a:xfrm>
        <a:prstGeom prst="rect">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222250">
            <a:lnSpc>
              <a:spcPct val="90000"/>
            </a:lnSpc>
            <a:spcBef>
              <a:spcPct val="0"/>
            </a:spcBef>
            <a:spcAft>
              <a:spcPct val="35000"/>
            </a:spcAft>
            <a:buNone/>
          </a:pPr>
          <a:r>
            <a:rPr lang="en-US" sz="500" b="1" kern="1200">
              <a:solidFill>
                <a:sysClr val="windowText" lastClr="000000"/>
              </a:solidFill>
            </a:rPr>
            <a:t>Financial Assets and Liabilities and Workplace Safety</a:t>
          </a:r>
          <a:br>
            <a:rPr lang="en-US" sz="500" b="1" kern="1200">
              <a:solidFill>
                <a:sysClr val="windowText" lastClr="000000"/>
              </a:solidFill>
            </a:rPr>
          </a:br>
          <a:r>
            <a:rPr lang="en-US" sz="500" kern="1200">
              <a:solidFill>
                <a:sysClr val="windowText" lastClr="000000"/>
              </a:solidFill>
            </a:rPr>
            <a:t>Georgina Grant</a:t>
          </a:r>
          <a:endParaRPr lang="en-AU" sz="500" kern="1200">
            <a:solidFill>
              <a:sysClr val="windowText" lastClr="000000"/>
            </a:solidFill>
          </a:endParaRPr>
        </a:p>
      </dsp:txBody>
      <dsp:txXfrm>
        <a:off x="3149119" y="1991947"/>
        <a:ext cx="810987" cy="405493"/>
      </dsp:txXfrm>
    </dsp:sp>
    <dsp:sp modelId="{7196728D-00CD-43B5-B995-7446438965B1}">
      <dsp:nvSpPr>
        <dsp:cNvPr id="0" name=""/>
        <dsp:cNvSpPr/>
      </dsp:nvSpPr>
      <dsp:spPr>
        <a:xfrm>
          <a:off x="3149119" y="2567748"/>
          <a:ext cx="810987" cy="405493"/>
        </a:xfrm>
        <a:prstGeom prst="rect">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222250">
            <a:lnSpc>
              <a:spcPct val="90000"/>
            </a:lnSpc>
            <a:spcBef>
              <a:spcPct val="0"/>
            </a:spcBef>
            <a:spcAft>
              <a:spcPct val="35000"/>
            </a:spcAft>
            <a:buNone/>
          </a:pPr>
          <a:r>
            <a:rPr lang="en-US" sz="500" b="1" kern="1200">
              <a:solidFill>
                <a:sysClr val="windowText" lastClr="000000"/>
              </a:solidFill>
            </a:rPr>
            <a:t>Shareholder Entities and Community Housing</a:t>
          </a:r>
          <a:br>
            <a:rPr lang="en-US" sz="500" b="1" kern="1200">
              <a:solidFill>
                <a:sysClr val="windowText" lastClr="000000"/>
              </a:solidFill>
            </a:rPr>
          </a:br>
          <a:r>
            <a:rPr lang="en-US" sz="500" kern="1200">
              <a:solidFill>
                <a:sysClr val="windowText" lastClr="000000"/>
              </a:solidFill>
            </a:rPr>
            <a:t>Mike Allen</a:t>
          </a:r>
          <a:endParaRPr lang="en-AU" sz="500" kern="1200">
            <a:solidFill>
              <a:sysClr val="windowText" lastClr="000000"/>
            </a:solidFill>
          </a:endParaRPr>
        </a:p>
      </dsp:txBody>
      <dsp:txXfrm>
        <a:off x="3149119" y="2567748"/>
        <a:ext cx="810987" cy="405493"/>
      </dsp:txXfrm>
    </dsp:sp>
    <dsp:sp modelId="{9C289085-A43A-4E7A-8E50-E1727893EC1A}">
      <dsp:nvSpPr>
        <dsp:cNvPr id="0" name=""/>
        <dsp:cNvSpPr/>
      </dsp:nvSpPr>
      <dsp:spPr>
        <a:xfrm>
          <a:off x="3149119" y="3143549"/>
          <a:ext cx="810987" cy="405493"/>
        </a:xfrm>
        <a:prstGeom prst="rect">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222250">
            <a:lnSpc>
              <a:spcPct val="90000"/>
            </a:lnSpc>
            <a:spcBef>
              <a:spcPct val="0"/>
            </a:spcBef>
            <a:spcAft>
              <a:spcPct val="35000"/>
            </a:spcAft>
            <a:buNone/>
          </a:pPr>
          <a:r>
            <a:rPr lang="en-US" sz="500" b="1" kern="1200">
              <a:solidFill>
                <a:sysClr val="windowText" lastClr="000000"/>
              </a:solidFill>
            </a:rPr>
            <a:t>Commercial Transactions</a:t>
          </a:r>
          <a:br>
            <a:rPr lang="en-US" sz="500" b="1" kern="1200">
              <a:solidFill>
                <a:sysClr val="windowText" lastClr="000000"/>
              </a:solidFill>
            </a:rPr>
          </a:br>
          <a:r>
            <a:rPr lang="en-US" sz="500" kern="1200">
              <a:solidFill>
                <a:sysClr val="windowText" lastClr="000000"/>
              </a:solidFill>
            </a:rPr>
            <a:t>Kevin Lee</a:t>
          </a:r>
          <a:endParaRPr lang="en-AU" sz="500" kern="1200">
            <a:solidFill>
              <a:sysClr val="windowText" lastClr="000000"/>
            </a:solidFill>
          </a:endParaRPr>
        </a:p>
      </dsp:txBody>
      <dsp:txXfrm>
        <a:off x="3149119" y="3143549"/>
        <a:ext cx="810987" cy="405493"/>
      </dsp:txXfrm>
    </dsp:sp>
    <dsp:sp modelId="{5C2429DD-507B-433C-8BDA-A437AAF6E055}">
      <dsp:nvSpPr>
        <dsp:cNvPr id="0" name=""/>
        <dsp:cNvSpPr/>
      </dsp:nvSpPr>
      <dsp:spPr>
        <a:xfrm>
          <a:off x="3149119" y="3719351"/>
          <a:ext cx="810987" cy="405493"/>
        </a:xfrm>
        <a:prstGeom prst="rect">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222250">
            <a:lnSpc>
              <a:spcPct val="90000"/>
            </a:lnSpc>
            <a:spcBef>
              <a:spcPct val="0"/>
            </a:spcBef>
            <a:spcAft>
              <a:spcPct val="35000"/>
            </a:spcAft>
            <a:buNone/>
          </a:pPr>
          <a:r>
            <a:rPr lang="en-AU" sz="500" b="1" kern="1200">
              <a:solidFill>
                <a:sysClr val="windowText" lastClr="000000"/>
              </a:solidFill>
            </a:rPr>
            <a:t>Special Advisor</a:t>
          </a:r>
          <a:br>
            <a:rPr lang="en-AU" sz="500" kern="1200">
              <a:solidFill>
                <a:sysClr val="windowText" lastClr="000000"/>
              </a:solidFill>
            </a:rPr>
          </a:br>
          <a:r>
            <a:rPr lang="en-AU" sz="500" kern="1200">
              <a:solidFill>
                <a:sysClr val="windowText" lastClr="000000"/>
              </a:solidFill>
            </a:rPr>
            <a:t>Bernard Gastin</a:t>
          </a:r>
        </a:p>
      </dsp:txBody>
      <dsp:txXfrm>
        <a:off x="3149119" y="3719351"/>
        <a:ext cx="810987" cy="405493"/>
      </dsp:txXfrm>
    </dsp:sp>
    <dsp:sp modelId="{BF056D0B-6683-4E00-9F54-752F681BFDE2}">
      <dsp:nvSpPr>
        <dsp:cNvPr id="0" name=""/>
        <dsp:cNvSpPr/>
      </dsp:nvSpPr>
      <dsp:spPr>
        <a:xfrm>
          <a:off x="3927668" y="1416145"/>
          <a:ext cx="810987" cy="4054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b="1" kern="1200"/>
            <a:t>Infrastructure Division</a:t>
          </a:r>
          <a:br>
            <a:rPr lang="en-US" sz="500" b="1" kern="1200"/>
          </a:br>
          <a:r>
            <a:rPr lang="en-US" sz="500" kern="1200"/>
            <a:t>Kate O’Sullivan</a:t>
          </a:r>
          <a:br>
            <a:rPr lang="en-US" sz="500" kern="1200"/>
          </a:br>
          <a:r>
            <a:rPr lang="en-US" sz="500" kern="1200"/>
            <a:t>Deputy Secretary</a:t>
          </a:r>
          <a:endParaRPr lang="en-AU" sz="500" kern="1200"/>
        </a:p>
      </dsp:txBody>
      <dsp:txXfrm>
        <a:off x="3927668" y="1416145"/>
        <a:ext cx="810987" cy="405493"/>
      </dsp:txXfrm>
    </dsp:sp>
    <dsp:sp modelId="{AFAF3790-A4C0-4121-B1F4-516E6071DC24}">
      <dsp:nvSpPr>
        <dsp:cNvPr id="0" name=""/>
        <dsp:cNvSpPr/>
      </dsp:nvSpPr>
      <dsp:spPr>
        <a:xfrm>
          <a:off x="4130415" y="1991947"/>
          <a:ext cx="810987" cy="405493"/>
        </a:xfrm>
        <a:prstGeom prst="rect">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222250">
            <a:lnSpc>
              <a:spcPct val="90000"/>
            </a:lnSpc>
            <a:spcBef>
              <a:spcPct val="0"/>
            </a:spcBef>
            <a:spcAft>
              <a:spcPct val="35000"/>
            </a:spcAft>
            <a:buNone/>
          </a:pPr>
          <a:r>
            <a:rPr lang="en-US" sz="500" b="1" kern="1200">
              <a:solidFill>
                <a:sysClr val="windowText" lastClr="000000"/>
              </a:solidFill>
            </a:rPr>
            <a:t>Data and Analytics</a:t>
          </a:r>
          <a:br>
            <a:rPr lang="en-US" sz="500" b="1" kern="1200">
              <a:solidFill>
                <a:sysClr val="windowText" lastClr="000000"/>
              </a:solidFill>
            </a:rPr>
          </a:br>
          <a:r>
            <a:rPr lang="en-US" sz="500" kern="1200">
              <a:solidFill>
                <a:sysClr val="windowText" lastClr="000000"/>
              </a:solidFill>
            </a:rPr>
            <a:t>Tom Tolfree</a:t>
          </a:r>
          <a:endParaRPr lang="en-AU" sz="500" kern="1200">
            <a:solidFill>
              <a:sysClr val="windowText" lastClr="000000"/>
            </a:solidFill>
          </a:endParaRPr>
        </a:p>
      </dsp:txBody>
      <dsp:txXfrm>
        <a:off x="4130415" y="1991947"/>
        <a:ext cx="810987" cy="405493"/>
      </dsp:txXfrm>
    </dsp:sp>
    <dsp:sp modelId="{FF8D7EC8-37DC-45D5-964B-7E07D0FAC476}">
      <dsp:nvSpPr>
        <dsp:cNvPr id="0" name=""/>
        <dsp:cNvSpPr/>
      </dsp:nvSpPr>
      <dsp:spPr>
        <a:xfrm>
          <a:off x="4130415" y="2567748"/>
          <a:ext cx="810987" cy="405493"/>
        </a:xfrm>
        <a:prstGeom prst="rect">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222250">
            <a:lnSpc>
              <a:spcPct val="90000"/>
            </a:lnSpc>
            <a:spcBef>
              <a:spcPct val="0"/>
            </a:spcBef>
            <a:spcAft>
              <a:spcPct val="35000"/>
            </a:spcAft>
            <a:buNone/>
          </a:pPr>
          <a:r>
            <a:rPr lang="en-US" sz="500" b="1" kern="1200">
              <a:solidFill>
                <a:sysClr val="windowText" lastClr="000000"/>
              </a:solidFill>
            </a:rPr>
            <a:t>Strategy, Productivity and Project Advisory</a:t>
          </a:r>
          <a:br>
            <a:rPr lang="en-US" sz="500" b="1" kern="1200">
              <a:solidFill>
                <a:sysClr val="windowText" lastClr="000000"/>
              </a:solidFill>
            </a:rPr>
          </a:br>
          <a:r>
            <a:rPr lang="en-US" sz="500" kern="1200">
              <a:solidFill>
                <a:sysClr val="windowText" lastClr="000000"/>
              </a:solidFill>
            </a:rPr>
            <a:t>Robert Abboud</a:t>
          </a:r>
          <a:endParaRPr lang="en-AU" sz="500" kern="1200">
            <a:solidFill>
              <a:sysClr val="windowText" lastClr="000000"/>
            </a:solidFill>
          </a:endParaRPr>
        </a:p>
      </dsp:txBody>
      <dsp:txXfrm>
        <a:off x="4130415" y="2567748"/>
        <a:ext cx="810987" cy="405493"/>
      </dsp:txXfrm>
    </dsp:sp>
    <dsp:sp modelId="{1C71BEF6-A115-4EF1-B9CA-911CEA16E92A}">
      <dsp:nvSpPr>
        <dsp:cNvPr id="0" name=""/>
        <dsp:cNvSpPr/>
      </dsp:nvSpPr>
      <dsp:spPr>
        <a:xfrm>
          <a:off x="4130415" y="3143549"/>
          <a:ext cx="810987" cy="405493"/>
        </a:xfrm>
        <a:prstGeom prst="rect">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222250">
            <a:lnSpc>
              <a:spcPct val="90000"/>
            </a:lnSpc>
            <a:spcBef>
              <a:spcPct val="0"/>
            </a:spcBef>
            <a:spcAft>
              <a:spcPct val="35000"/>
            </a:spcAft>
            <a:buNone/>
          </a:pPr>
          <a:r>
            <a:rPr lang="en-US" sz="500" b="1" kern="1200">
              <a:solidFill>
                <a:sysClr val="windowText" lastClr="000000"/>
              </a:solidFill>
            </a:rPr>
            <a:t>Infrastructure Policy and Assurance</a:t>
          </a:r>
          <a:br>
            <a:rPr lang="en-US" sz="500" b="1" kern="1200">
              <a:solidFill>
                <a:sysClr val="windowText" lastClr="000000"/>
              </a:solidFill>
            </a:rPr>
          </a:br>
          <a:r>
            <a:rPr lang="en-US" sz="500" kern="1200">
              <a:solidFill>
                <a:sysClr val="windowText" lastClr="000000"/>
              </a:solidFill>
            </a:rPr>
            <a:t>Narelle Hardiman</a:t>
          </a:r>
          <a:endParaRPr lang="en-AU" sz="500" kern="1200">
            <a:solidFill>
              <a:sysClr val="windowText" lastClr="000000"/>
            </a:solidFill>
          </a:endParaRPr>
        </a:p>
      </dsp:txBody>
      <dsp:txXfrm>
        <a:off x="4130415" y="3143549"/>
        <a:ext cx="810987" cy="405493"/>
      </dsp:txXfrm>
    </dsp:sp>
    <dsp:sp modelId="{68BE73C8-1E89-4B62-8BE0-35A8C122896B}">
      <dsp:nvSpPr>
        <dsp:cNvPr id="0" name=""/>
        <dsp:cNvSpPr/>
      </dsp:nvSpPr>
      <dsp:spPr>
        <a:xfrm>
          <a:off x="4130415" y="3719351"/>
          <a:ext cx="810987" cy="405493"/>
        </a:xfrm>
        <a:prstGeom prst="rect">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222250">
            <a:lnSpc>
              <a:spcPct val="90000"/>
            </a:lnSpc>
            <a:spcBef>
              <a:spcPct val="0"/>
            </a:spcBef>
            <a:spcAft>
              <a:spcPct val="35000"/>
            </a:spcAft>
            <a:buNone/>
          </a:pPr>
          <a:r>
            <a:rPr lang="en-US" sz="500" b="1" kern="1200">
              <a:solidFill>
                <a:sysClr val="windowText" lastClr="000000"/>
              </a:solidFill>
            </a:rPr>
            <a:t>Infrastructure Delivery</a:t>
          </a:r>
          <a:br>
            <a:rPr lang="en-US" sz="500" b="1" kern="1200">
              <a:solidFill>
                <a:sysClr val="windowText" lastClr="000000"/>
              </a:solidFill>
            </a:rPr>
          </a:br>
          <a:r>
            <a:rPr lang="en-US" sz="500" kern="1200">
              <a:solidFill>
                <a:sysClr val="windowText" lastClr="000000"/>
              </a:solidFill>
            </a:rPr>
            <a:t>Natasha Payze</a:t>
          </a:r>
          <a:endParaRPr lang="en-AU" sz="500" kern="1200">
            <a:solidFill>
              <a:sysClr val="windowText" lastClr="000000"/>
            </a:solidFill>
          </a:endParaRPr>
        </a:p>
      </dsp:txBody>
      <dsp:txXfrm>
        <a:off x="4130415" y="3719351"/>
        <a:ext cx="810987" cy="405493"/>
      </dsp:txXfrm>
    </dsp:sp>
    <dsp:sp modelId="{0E6C68A0-64EE-4279-AD81-715158016F35}">
      <dsp:nvSpPr>
        <dsp:cNvPr id="0" name=""/>
        <dsp:cNvSpPr/>
      </dsp:nvSpPr>
      <dsp:spPr>
        <a:xfrm>
          <a:off x="4908963" y="1416145"/>
          <a:ext cx="810987" cy="4054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b="1" kern="1200"/>
            <a:t>Industrial Relations</a:t>
          </a:r>
          <a:br>
            <a:rPr lang="en-US" sz="500" b="1" kern="1200"/>
          </a:br>
          <a:r>
            <a:rPr lang="en-US" sz="500" b="1" kern="1200"/>
            <a:t>Victoria </a:t>
          </a:r>
          <a:br>
            <a:rPr lang="en-US" sz="500" b="1" kern="1200"/>
          </a:br>
          <a:r>
            <a:rPr lang="en-US" sz="500" kern="1200"/>
            <a:t>Matt O’Connor</a:t>
          </a:r>
          <a:br>
            <a:rPr lang="en-US" sz="500" kern="1200"/>
          </a:br>
          <a:r>
            <a:rPr lang="en-US" sz="500" kern="1200"/>
            <a:t>Deputy Secretary</a:t>
          </a:r>
          <a:endParaRPr lang="en-AU" sz="500" kern="1200"/>
        </a:p>
      </dsp:txBody>
      <dsp:txXfrm>
        <a:off x="4908963" y="1416145"/>
        <a:ext cx="810987" cy="405493"/>
      </dsp:txXfrm>
    </dsp:sp>
    <dsp:sp modelId="{2433D2AC-044E-4FBB-9045-AE692EB652A2}">
      <dsp:nvSpPr>
        <dsp:cNvPr id="0" name=""/>
        <dsp:cNvSpPr/>
      </dsp:nvSpPr>
      <dsp:spPr>
        <a:xfrm>
          <a:off x="5111710" y="1991947"/>
          <a:ext cx="810987" cy="405493"/>
        </a:xfrm>
        <a:prstGeom prst="rect">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222250">
            <a:lnSpc>
              <a:spcPct val="90000"/>
            </a:lnSpc>
            <a:spcBef>
              <a:spcPct val="0"/>
            </a:spcBef>
            <a:spcAft>
              <a:spcPct val="35000"/>
            </a:spcAft>
            <a:buNone/>
          </a:pPr>
          <a:r>
            <a:rPr lang="en-AU" sz="500" b="1" kern="1200">
              <a:solidFill>
                <a:sysClr val="windowText" lastClr="000000"/>
              </a:solidFill>
            </a:rPr>
            <a:t>Private Sector</a:t>
          </a:r>
          <a:br>
            <a:rPr lang="en-AU" sz="500" kern="1200">
              <a:solidFill>
                <a:sysClr val="windowText" lastClr="000000"/>
              </a:solidFill>
            </a:rPr>
          </a:br>
          <a:r>
            <a:rPr lang="en-AU" sz="500" kern="1200">
              <a:solidFill>
                <a:sysClr val="windowText" lastClr="000000"/>
              </a:solidFill>
            </a:rPr>
            <a:t>Lissa Zass</a:t>
          </a:r>
        </a:p>
      </dsp:txBody>
      <dsp:txXfrm>
        <a:off x="5111710" y="1991947"/>
        <a:ext cx="810987" cy="405493"/>
      </dsp:txXfrm>
    </dsp:sp>
    <dsp:sp modelId="{2E75D9EA-B857-4F9B-BCCB-0E7E2D986493}">
      <dsp:nvSpPr>
        <dsp:cNvPr id="0" name=""/>
        <dsp:cNvSpPr/>
      </dsp:nvSpPr>
      <dsp:spPr>
        <a:xfrm>
          <a:off x="5111710" y="2567748"/>
          <a:ext cx="810987" cy="405493"/>
        </a:xfrm>
        <a:prstGeom prst="rect">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222250">
            <a:lnSpc>
              <a:spcPct val="90000"/>
            </a:lnSpc>
            <a:spcBef>
              <a:spcPct val="0"/>
            </a:spcBef>
            <a:spcAft>
              <a:spcPct val="35000"/>
            </a:spcAft>
            <a:buNone/>
          </a:pPr>
          <a:r>
            <a:rPr lang="en-AU" sz="500" b="1" kern="1200">
              <a:solidFill>
                <a:sysClr val="windowText" lastClr="000000"/>
              </a:solidFill>
            </a:rPr>
            <a:t>Public Sector</a:t>
          </a:r>
          <a:br>
            <a:rPr lang="en-AU" sz="500" kern="1200">
              <a:solidFill>
                <a:sysClr val="windowText" lastClr="000000"/>
              </a:solidFill>
            </a:rPr>
          </a:br>
          <a:r>
            <a:rPr lang="en-AU" sz="500" kern="1200">
              <a:solidFill>
                <a:sysClr val="windowText" lastClr="000000"/>
              </a:solidFill>
            </a:rPr>
            <a:t>Dan Negus</a:t>
          </a:r>
        </a:p>
      </dsp:txBody>
      <dsp:txXfrm>
        <a:off x="5111710" y="2567748"/>
        <a:ext cx="810987" cy="40549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6BDA33-DAC7-42D1-A716-457313AE8EB3}">
      <dsp:nvSpPr>
        <dsp:cNvPr id="0" name=""/>
        <dsp:cNvSpPr/>
      </dsp:nvSpPr>
      <dsp:spPr>
        <a:xfrm>
          <a:off x="4620821" y="845632"/>
          <a:ext cx="200688" cy="91440"/>
        </a:xfrm>
        <a:custGeom>
          <a:avLst/>
          <a:gdLst/>
          <a:ahLst/>
          <a:cxnLst/>
          <a:rect l="0" t="0" r="0" b="0"/>
          <a:pathLst>
            <a:path>
              <a:moveTo>
                <a:pt x="0" y="45720"/>
              </a:moveTo>
              <a:lnTo>
                <a:pt x="200688" y="45720"/>
              </a:lnTo>
            </a:path>
          </a:pathLst>
        </a:custGeom>
        <a:noFill/>
        <a:ln w="12700" cap="flat" cmpd="sng" algn="ctr">
          <a:noFill/>
          <a:prstDash val="solid"/>
        </a:ln>
        <a:effectLst/>
      </dsp:spPr>
      <dsp:style>
        <a:lnRef idx="2">
          <a:scrgbClr r="0" g="0" b="0"/>
        </a:lnRef>
        <a:fillRef idx="0">
          <a:scrgbClr r="0" g="0" b="0"/>
        </a:fillRef>
        <a:effectRef idx="0">
          <a:scrgbClr r="0" g="0" b="0"/>
        </a:effectRef>
        <a:fontRef idx="minor"/>
      </dsp:style>
    </dsp:sp>
    <dsp:sp modelId="{37421B55-ED3D-45B5-ACE6-343E10223A93}">
      <dsp:nvSpPr>
        <dsp:cNvPr id="0" name=""/>
        <dsp:cNvSpPr/>
      </dsp:nvSpPr>
      <dsp:spPr>
        <a:xfrm>
          <a:off x="3416689" y="845632"/>
          <a:ext cx="200688" cy="91440"/>
        </a:xfrm>
        <a:custGeom>
          <a:avLst/>
          <a:gdLst/>
          <a:ahLst/>
          <a:cxnLst/>
          <a:rect l="0" t="0" r="0" b="0"/>
          <a:pathLst>
            <a:path>
              <a:moveTo>
                <a:pt x="0" y="45720"/>
              </a:moveTo>
              <a:lnTo>
                <a:pt x="200688" y="45720"/>
              </a:lnTo>
            </a:path>
          </a:pathLst>
        </a:custGeom>
        <a:noFill/>
        <a:ln w="12700" cap="flat" cmpd="sng" algn="ctr">
          <a:noFill/>
          <a:prstDash val="solid"/>
        </a:ln>
        <a:effectLst/>
      </dsp:spPr>
      <dsp:style>
        <a:lnRef idx="2">
          <a:scrgbClr r="0" g="0" b="0"/>
        </a:lnRef>
        <a:fillRef idx="0">
          <a:scrgbClr r="0" g="0" b="0"/>
        </a:fillRef>
        <a:effectRef idx="0">
          <a:scrgbClr r="0" g="0" b="0"/>
        </a:effectRef>
        <a:fontRef idx="minor"/>
      </dsp:style>
    </dsp:sp>
    <dsp:sp modelId="{60DDE24D-5CD5-45F2-AB5D-301D2459BAD0}">
      <dsp:nvSpPr>
        <dsp:cNvPr id="0" name=""/>
        <dsp:cNvSpPr/>
      </dsp:nvSpPr>
      <dsp:spPr>
        <a:xfrm>
          <a:off x="2212557" y="845632"/>
          <a:ext cx="200688" cy="91440"/>
        </a:xfrm>
        <a:custGeom>
          <a:avLst/>
          <a:gdLst/>
          <a:ahLst/>
          <a:cxnLst/>
          <a:rect l="0" t="0" r="0" b="0"/>
          <a:pathLst>
            <a:path>
              <a:moveTo>
                <a:pt x="0" y="45720"/>
              </a:moveTo>
              <a:lnTo>
                <a:pt x="200688" y="45720"/>
              </a:lnTo>
            </a:path>
          </a:pathLst>
        </a:custGeom>
        <a:noFill/>
        <a:ln w="12700" cap="flat" cmpd="sng" algn="ctr">
          <a:noFill/>
          <a:prstDash val="solid"/>
        </a:ln>
        <a:effectLst/>
      </dsp:spPr>
      <dsp:style>
        <a:lnRef idx="2">
          <a:scrgbClr r="0" g="0" b="0"/>
        </a:lnRef>
        <a:fillRef idx="0">
          <a:scrgbClr r="0" g="0" b="0"/>
        </a:fillRef>
        <a:effectRef idx="0">
          <a:scrgbClr r="0" g="0" b="0"/>
        </a:effectRef>
        <a:fontRef idx="minor"/>
      </dsp:style>
    </dsp:sp>
    <dsp:sp modelId="{0CB3A427-B689-4F29-BA14-C864E154CA38}">
      <dsp:nvSpPr>
        <dsp:cNvPr id="0" name=""/>
        <dsp:cNvSpPr/>
      </dsp:nvSpPr>
      <dsp:spPr>
        <a:xfrm>
          <a:off x="1008425" y="634266"/>
          <a:ext cx="200688" cy="257086"/>
        </a:xfrm>
        <a:custGeom>
          <a:avLst/>
          <a:gdLst/>
          <a:ahLst/>
          <a:cxnLst/>
          <a:rect l="0" t="0" r="0" b="0"/>
          <a:pathLst>
            <a:path>
              <a:moveTo>
                <a:pt x="0" y="0"/>
              </a:moveTo>
              <a:lnTo>
                <a:pt x="100344" y="0"/>
              </a:lnTo>
              <a:lnTo>
                <a:pt x="100344" y="257086"/>
              </a:lnTo>
              <a:lnTo>
                <a:pt x="200688" y="257086"/>
              </a:lnTo>
            </a:path>
          </a:pathLst>
        </a:custGeom>
        <a:noFill/>
        <a:ln w="12700" cap="flat" cmpd="sng" algn="ctr">
          <a:noFill/>
          <a:prstDash val="solid"/>
        </a:ln>
        <a:effectLst/>
      </dsp:spPr>
      <dsp:style>
        <a:lnRef idx="2">
          <a:scrgbClr r="0" g="0" b="0"/>
        </a:lnRef>
        <a:fillRef idx="0">
          <a:scrgbClr r="0" g="0" b="0"/>
        </a:fillRef>
        <a:effectRef idx="0">
          <a:scrgbClr r="0" g="0" b="0"/>
        </a:effectRef>
        <a:fontRef idx="minor"/>
      </dsp:style>
    </dsp:sp>
    <dsp:sp modelId="{8F10239F-451D-4CD7-8640-6B0A77E6A7D8}">
      <dsp:nvSpPr>
        <dsp:cNvPr id="0" name=""/>
        <dsp:cNvSpPr/>
      </dsp:nvSpPr>
      <dsp:spPr>
        <a:xfrm>
          <a:off x="4620821" y="331459"/>
          <a:ext cx="200688" cy="91440"/>
        </a:xfrm>
        <a:custGeom>
          <a:avLst/>
          <a:gdLst/>
          <a:ahLst/>
          <a:cxnLst/>
          <a:rect l="0" t="0" r="0" b="0"/>
          <a:pathLst>
            <a:path>
              <a:moveTo>
                <a:pt x="0" y="45720"/>
              </a:moveTo>
              <a:lnTo>
                <a:pt x="200688" y="45720"/>
              </a:lnTo>
            </a:path>
          </a:pathLst>
        </a:custGeom>
        <a:noFill/>
        <a:ln w="12700" cap="flat" cmpd="sng" algn="ctr">
          <a:noFill/>
          <a:prstDash val="solid"/>
        </a:ln>
        <a:effectLst/>
      </dsp:spPr>
      <dsp:style>
        <a:lnRef idx="2">
          <a:scrgbClr r="0" g="0" b="0"/>
        </a:lnRef>
        <a:fillRef idx="0">
          <a:scrgbClr r="0" g="0" b="0"/>
        </a:fillRef>
        <a:effectRef idx="0">
          <a:scrgbClr r="0" g="0" b="0"/>
        </a:effectRef>
        <a:fontRef idx="minor"/>
      </dsp:style>
    </dsp:sp>
    <dsp:sp modelId="{5584D8C2-B2BD-4D39-9EE8-0A7BE55E04BB}">
      <dsp:nvSpPr>
        <dsp:cNvPr id="0" name=""/>
        <dsp:cNvSpPr/>
      </dsp:nvSpPr>
      <dsp:spPr>
        <a:xfrm>
          <a:off x="3416689" y="331459"/>
          <a:ext cx="200688" cy="91440"/>
        </a:xfrm>
        <a:custGeom>
          <a:avLst/>
          <a:gdLst/>
          <a:ahLst/>
          <a:cxnLst/>
          <a:rect l="0" t="0" r="0" b="0"/>
          <a:pathLst>
            <a:path>
              <a:moveTo>
                <a:pt x="0" y="45720"/>
              </a:moveTo>
              <a:lnTo>
                <a:pt x="200688" y="45720"/>
              </a:lnTo>
            </a:path>
          </a:pathLst>
        </a:custGeom>
        <a:noFill/>
        <a:ln w="12700" cap="flat" cmpd="sng" algn="ctr">
          <a:noFill/>
          <a:prstDash val="solid"/>
        </a:ln>
        <a:effectLst/>
      </dsp:spPr>
      <dsp:style>
        <a:lnRef idx="2">
          <a:scrgbClr r="0" g="0" b="0"/>
        </a:lnRef>
        <a:fillRef idx="0">
          <a:scrgbClr r="0" g="0" b="0"/>
        </a:fillRef>
        <a:effectRef idx="0">
          <a:scrgbClr r="0" g="0" b="0"/>
        </a:effectRef>
        <a:fontRef idx="minor"/>
      </dsp:style>
    </dsp:sp>
    <dsp:sp modelId="{9EEF2488-E107-4A89-BECE-D45DE735D794}">
      <dsp:nvSpPr>
        <dsp:cNvPr id="0" name=""/>
        <dsp:cNvSpPr/>
      </dsp:nvSpPr>
      <dsp:spPr>
        <a:xfrm>
          <a:off x="2212557" y="331459"/>
          <a:ext cx="200688" cy="91440"/>
        </a:xfrm>
        <a:custGeom>
          <a:avLst/>
          <a:gdLst/>
          <a:ahLst/>
          <a:cxnLst/>
          <a:rect l="0" t="0" r="0" b="0"/>
          <a:pathLst>
            <a:path>
              <a:moveTo>
                <a:pt x="0" y="45720"/>
              </a:moveTo>
              <a:lnTo>
                <a:pt x="200688" y="45720"/>
              </a:lnTo>
            </a:path>
          </a:pathLst>
        </a:custGeom>
        <a:noFill/>
        <a:ln w="12700" cap="flat" cmpd="sng" algn="ctr">
          <a:noFill/>
          <a:prstDash val="solid"/>
        </a:ln>
        <a:effectLst/>
      </dsp:spPr>
      <dsp:style>
        <a:lnRef idx="2">
          <a:scrgbClr r="0" g="0" b="0"/>
        </a:lnRef>
        <a:fillRef idx="0">
          <a:scrgbClr r="0" g="0" b="0"/>
        </a:fillRef>
        <a:effectRef idx="0">
          <a:scrgbClr r="0" g="0" b="0"/>
        </a:effectRef>
        <a:fontRef idx="minor"/>
      </dsp:style>
    </dsp:sp>
    <dsp:sp modelId="{C2B701C9-29DE-49C0-A82E-0A2838DF1EC9}">
      <dsp:nvSpPr>
        <dsp:cNvPr id="0" name=""/>
        <dsp:cNvSpPr/>
      </dsp:nvSpPr>
      <dsp:spPr>
        <a:xfrm>
          <a:off x="1008425" y="377179"/>
          <a:ext cx="200688" cy="257086"/>
        </a:xfrm>
        <a:custGeom>
          <a:avLst/>
          <a:gdLst/>
          <a:ahLst/>
          <a:cxnLst/>
          <a:rect l="0" t="0" r="0" b="0"/>
          <a:pathLst>
            <a:path>
              <a:moveTo>
                <a:pt x="0" y="257086"/>
              </a:moveTo>
              <a:lnTo>
                <a:pt x="100344" y="257086"/>
              </a:lnTo>
              <a:lnTo>
                <a:pt x="100344" y="0"/>
              </a:lnTo>
              <a:lnTo>
                <a:pt x="200688" y="0"/>
              </a:lnTo>
            </a:path>
          </a:pathLst>
        </a:custGeom>
        <a:noFill/>
        <a:ln w="12700" cap="flat" cmpd="sng" algn="ctr">
          <a:noFill/>
          <a:prstDash val="solid"/>
        </a:ln>
        <a:effectLst/>
      </dsp:spPr>
      <dsp:style>
        <a:lnRef idx="2">
          <a:scrgbClr r="0" g="0" b="0"/>
        </a:lnRef>
        <a:fillRef idx="0">
          <a:scrgbClr r="0" g="0" b="0"/>
        </a:fillRef>
        <a:effectRef idx="0">
          <a:scrgbClr r="0" g="0" b="0"/>
        </a:effectRef>
        <a:fontRef idx="minor"/>
      </dsp:style>
    </dsp:sp>
    <dsp:sp modelId="{0C268E41-F92B-495B-8D23-7B64EBE627A0}">
      <dsp:nvSpPr>
        <dsp:cNvPr id="0" name=""/>
        <dsp:cNvSpPr/>
      </dsp:nvSpPr>
      <dsp:spPr>
        <a:xfrm>
          <a:off x="4981" y="369677"/>
          <a:ext cx="1003443" cy="529176"/>
        </a:xfrm>
        <a:prstGeom prst="rect">
          <a:avLst/>
        </a:prstGeom>
        <a:solidFill>
          <a:schemeClr val="accen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222250">
            <a:lnSpc>
              <a:spcPct val="90000"/>
            </a:lnSpc>
            <a:spcBef>
              <a:spcPct val="0"/>
            </a:spcBef>
            <a:spcAft>
              <a:spcPct val="35000"/>
            </a:spcAft>
            <a:buNone/>
          </a:pPr>
          <a:r>
            <a:rPr lang="en-US" sz="500" b="1" kern="1200"/>
            <a:t>State Revenue Office Commissioner and Chief Executive Officer</a:t>
          </a:r>
          <a:br>
            <a:rPr lang="en-US" sz="500" b="1" kern="1200"/>
          </a:br>
          <a:r>
            <a:rPr lang="en-US" sz="500" kern="1200"/>
            <a:t>Paul Broderick</a:t>
          </a:r>
          <a:endParaRPr lang="en-AU" sz="500" kern="1200"/>
        </a:p>
      </dsp:txBody>
      <dsp:txXfrm>
        <a:off x="4981" y="369677"/>
        <a:ext cx="1003443" cy="529176"/>
      </dsp:txXfrm>
    </dsp:sp>
    <dsp:sp modelId="{4B2185B1-DE0A-4559-95EA-63FAA4F996E7}">
      <dsp:nvSpPr>
        <dsp:cNvPr id="0" name=""/>
        <dsp:cNvSpPr/>
      </dsp:nvSpPr>
      <dsp:spPr>
        <a:xfrm>
          <a:off x="1209113" y="182808"/>
          <a:ext cx="1003443" cy="388741"/>
        </a:xfrm>
        <a:prstGeom prst="rect">
          <a:avLst/>
        </a:prstGeom>
        <a:solidFill>
          <a:schemeClr val="accen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222250">
            <a:lnSpc>
              <a:spcPct val="90000"/>
            </a:lnSpc>
            <a:spcBef>
              <a:spcPct val="0"/>
            </a:spcBef>
            <a:spcAft>
              <a:spcPct val="35000"/>
            </a:spcAft>
            <a:buNone/>
          </a:pPr>
          <a:r>
            <a:rPr lang="en-US" sz="500" b="1" kern="1200"/>
            <a:t>Strategic Development and Customer Engagement</a:t>
          </a:r>
          <a:br>
            <a:rPr lang="en-US" sz="500" b="1" kern="1200"/>
          </a:br>
          <a:r>
            <a:rPr lang="en-US" sz="500" kern="1200"/>
            <a:t>Darren Joyce</a:t>
          </a:r>
          <a:endParaRPr lang="en-AU" sz="500" kern="1200"/>
        </a:p>
      </dsp:txBody>
      <dsp:txXfrm>
        <a:off x="1209113" y="182808"/>
        <a:ext cx="1003443" cy="388741"/>
      </dsp:txXfrm>
    </dsp:sp>
    <dsp:sp modelId="{A598ABE4-6F97-4F7F-8EA6-44B4F2F1A0FA}">
      <dsp:nvSpPr>
        <dsp:cNvPr id="0" name=""/>
        <dsp:cNvSpPr/>
      </dsp:nvSpPr>
      <dsp:spPr>
        <a:xfrm>
          <a:off x="2413245" y="182808"/>
          <a:ext cx="1003443" cy="388741"/>
        </a:xfrm>
        <a:prstGeom prst="rect">
          <a:avLst/>
        </a:prstGeom>
        <a:solidFill>
          <a:schemeClr val="accen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222250">
            <a:lnSpc>
              <a:spcPct val="90000"/>
            </a:lnSpc>
            <a:spcBef>
              <a:spcPct val="0"/>
            </a:spcBef>
            <a:spcAft>
              <a:spcPct val="35000"/>
            </a:spcAft>
            <a:buNone/>
          </a:pPr>
          <a:r>
            <a:rPr lang="en-US" sz="500" b="1" kern="1200"/>
            <a:t>Corporate Services</a:t>
          </a:r>
          <a:br>
            <a:rPr lang="en-US" sz="500" b="1" kern="1200"/>
          </a:br>
          <a:r>
            <a:rPr lang="en-US" sz="500" kern="1200"/>
            <a:t>Cameron Aughterson</a:t>
          </a:r>
          <a:endParaRPr lang="en-AU" sz="500" kern="1200"/>
        </a:p>
      </dsp:txBody>
      <dsp:txXfrm>
        <a:off x="2413245" y="182808"/>
        <a:ext cx="1003443" cy="388741"/>
      </dsp:txXfrm>
    </dsp:sp>
    <dsp:sp modelId="{2F432E08-1C1E-4D9F-843A-CC4DAE048A07}">
      <dsp:nvSpPr>
        <dsp:cNvPr id="0" name=""/>
        <dsp:cNvSpPr/>
      </dsp:nvSpPr>
      <dsp:spPr>
        <a:xfrm>
          <a:off x="3617377" y="182808"/>
          <a:ext cx="1003443" cy="388741"/>
        </a:xfrm>
        <a:prstGeom prst="rect">
          <a:avLst/>
        </a:prstGeom>
        <a:solidFill>
          <a:schemeClr val="accen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222250">
            <a:lnSpc>
              <a:spcPct val="90000"/>
            </a:lnSpc>
            <a:spcBef>
              <a:spcPct val="0"/>
            </a:spcBef>
            <a:spcAft>
              <a:spcPct val="35000"/>
            </a:spcAft>
            <a:buNone/>
          </a:pPr>
          <a:r>
            <a:rPr lang="en-US" sz="500" b="1" kern="1200"/>
            <a:t>Land Revenue Services</a:t>
          </a:r>
          <a:br>
            <a:rPr lang="en-US" sz="500" b="1" kern="1200"/>
          </a:br>
          <a:r>
            <a:rPr lang="en-US" sz="500" kern="1200"/>
            <a:t>Renee Benn</a:t>
          </a:r>
          <a:endParaRPr lang="en-AU" sz="500" kern="1200"/>
        </a:p>
      </dsp:txBody>
      <dsp:txXfrm>
        <a:off x="3617377" y="182808"/>
        <a:ext cx="1003443" cy="388741"/>
      </dsp:txXfrm>
    </dsp:sp>
    <dsp:sp modelId="{A32D7113-068C-430C-A5F2-BEC34118E51E}">
      <dsp:nvSpPr>
        <dsp:cNvPr id="0" name=""/>
        <dsp:cNvSpPr/>
      </dsp:nvSpPr>
      <dsp:spPr>
        <a:xfrm>
          <a:off x="4821509" y="182808"/>
          <a:ext cx="1003443" cy="388741"/>
        </a:xfrm>
        <a:prstGeom prst="rect">
          <a:avLst/>
        </a:prstGeom>
        <a:blipFill rotWithShape="0">
          <a:blip xmlns:r="http://schemas.openxmlformats.org/officeDocument/2006/relationships" r:embed="rId1"/>
          <a:srcRect/>
          <a:stretch>
            <a:fillRect t="-550000" b="-550000"/>
          </a:stretch>
        </a:blip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222250">
            <a:lnSpc>
              <a:spcPct val="90000"/>
            </a:lnSpc>
            <a:spcBef>
              <a:spcPct val="0"/>
            </a:spcBef>
            <a:spcAft>
              <a:spcPct val="35000"/>
            </a:spcAft>
            <a:buNone/>
          </a:pPr>
          <a:r>
            <a:rPr lang="en-US" sz="500" b="1" kern="1200"/>
            <a:t>People, Culture and Capability</a:t>
          </a:r>
          <a:br>
            <a:rPr lang="en-US" sz="500" b="1" kern="1200"/>
          </a:br>
          <a:r>
            <a:rPr lang="en-US" sz="500" kern="1200"/>
            <a:t>Tracey Gittins</a:t>
          </a:r>
          <a:endParaRPr lang="en-AU" sz="500" kern="1200"/>
        </a:p>
      </dsp:txBody>
      <dsp:txXfrm>
        <a:off x="4821509" y="182808"/>
        <a:ext cx="1003443" cy="388741"/>
      </dsp:txXfrm>
    </dsp:sp>
    <dsp:sp modelId="{6F938F1A-0848-4818-99F3-9EAA664F81B9}">
      <dsp:nvSpPr>
        <dsp:cNvPr id="0" name=""/>
        <dsp:cNvSpPr/>
      </dsp:nvSpPr>
      <dsp:spPr>
        <a:xfrm>
          <a:off x="1209113" y="696981"/>
          <a:ext cx="1003443" cy="388741"/>
        </a:xfrm>
        <a:prstGeom prst="rect">
          <a:avLst/>
        </a:prstGeom>
        <a:solidFill>
          <a:schemeClr val="accen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222250">
            <a:lnSpc>
              <a:spcPct val="90000"/>
            </a:lnSpc>
            <a:spcBef>
              <a:spcPct val="0"/>
            </a:spcBef>
            <a:spcAft>
              <a:spcPct val="35000"/>
            </a:spcAft>
            <a:buNone/>
          </a:pPr>
          <a:r>
            <a:rPr lang="en-US" sz="500" b="1" kern="1200"/>
            <a:t>Policy, Advisory and Legal Services</a:t>
          </a:r>
          <a:br>
            <a:rPr lang="en-US" sz="500" b="1" kern="1200"/>
          </a:br>
          <a:r>
            <a:rPr lang="en-US" sz="500" kern="1200"/>
            <a:t>Paula Thorne</a:t>
          </a:r>
          <a:endParaRPr lang="en-AU" sz="500" kern="1200"/>
        </a:p>
      </dsp:txBody>
      <dsp:txXfrm>
        <a:off x="1209113" y="696981"/>
        <a:ext cx="1003443" cy="388741"/>
      </dsp:txXfrm>
    </dsp:sp>
    <dsp:sp modelId="{276DBA10-DCBA-4F70-93E4-FBCDA9530A59}">
      <dsp:nvSpPr>
        <dsp:cNvPr id="0" name=""/>
        <dsp:cNvSpPr/>
      </dsp:nvSpPr>
      <dsp:spPr>
        <a:xfrm>
          <a:off x="2413245" y="696981"/>
          <a:ext cx="1003443" cy="388741"/>
        </a:xfrm>
        <a:prstGeom prst="rect">
          <a:avLst/>
        </a:prstGeom>
        <a:solidFill>
          <a:schemeClr val="accen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222250">
            <a:lnSpc>
              <a:spcPct val="90000"/>
            </a:lnSpc>
            <a:spcBef>
              <a:spcPct val="0"/>
            </a:spcBef>
            <a:spcAft>
              <a:spcPct val="35000"/>
            </a:spcAft>
            <a:buNone/>
          </a:pPr>
          <a:r>
            <a:rPr lang="en-US" sz="500" b="1" kern="1200"/>
            <a:t>Business Revenue and Customer Services</a:t>
          </a:r>
          <a:br>
            <a:rPr lang="en-US" sz="500" b="1" kern="1200"/>
          </a:br>
          <a:r>
            <a:rPr lang="en-US" sz="500" kern="1200"/>
            <a:t>Corrie Thomas</a:t>
          </a:r>
          <a:endParaRPr lang="en-AU" sz="500" kern="1200"/>
        </a:p>
      </dsp:txBody>
      <dsp:txXfrm>
        <a:off x="2413245" y="696981"/>
        <a:ext cx="1003443" cy="388741"/>
      </dsp:txXfrm>
    </dsp:sp>
    <dsp:sp modelId="{0CBDFED1-F7BB-48D0-8CF6-98CDA5BE788E}">
      <dsp:nvSpPr>
        <dsp:cNvPr id="0" name=""/>
        <dsp:cNvSpPr/>
      </dsp:nvSpPr>
      <dsp:spPr>
        <a:xfrm>
          <a:off x="3617377" y="696981"/>
          <a:ext cx="1003443" cy="388741"/>
        </a:xfrm>
        <a:prstGeom prst="rect">
          <a:avLst/>
        </a:prstGeom>
        <a:solidFill>
          <a:schemeClr val="accen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222250">
            <a:lnSpc>
              <a:spcPct val="90000"/>
            </a:lnSpc>
            <a:spcBef>
              <a:spcPct val="0"/>
            </a:spcBef>
            <a:spcAft>
              <a:spcPct val="35000"/>
            </a:spcAft>
            <a:buNone/>
          </a:pPr>
          <a:r>
            <a:rPr lang="en-US" sz="500" b="1" kern="1200"/>
            <a:t>Compliance</a:t>
          </a:r>
          <a:br>
            <a:rPr lang="en-US" sz="500" b="1" kern="1200"/>
          </a:br>
          <a:r>
            <a:rPr lang="en-US" sz="500" kern="1200"/>
            <a:t>Craig Findlay</a:t>
          </a:r>
          <a:endParaRPr lang="en-AU" sz="500" kern="1200"/>
        </a:p>
      </dsp:txBody>
      <dsp:txXfrm>
        <a:off x="3617377" y="696981"/>
        <a:ext cx="1003443" cy="388741"/>
      </dsp:txXfrm>
    </dsp:sp>
    <dsp:sp modelId="{39C386D1-45DA-43AF-873F-CE7865309136}">
      <dsp:nvSpPr>
        <dsp:cNvPr id="0" name=""/>
        <dsp:cNvSpPr/>
      </dsp:nvSpPr>
      <dsp:spPr>
        <a:xfrm>
          <a:off x="4821509" y="696981"/>
          <a:ext cx="1003443" cy="388741"/>
        </a:xfrm>
        <a:prstGeom prst="rect">
          <a:avLst/>
        </a:prstGeom>
        <a:solidFill>
          <a:schemeClr val="accen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222250">
            <a:lnSpc>
              <a:spcPct val="90000"/>
            </a:lnSpc>
            <a:spcBef>
              <a:spcPct val="0"/>
            </a:spcBef>
            <a:spcAft>
              <a:spcPct val="35000"/>
            </a:spcAft>
            <a:buNone/>
          </a:pPr>
          <a:r>
            <a:rPr lang="en-US" sz="500" b="1" kern="1200"/>
            <a:t>Business Technology Services</a:t>
          </a:r>
          <a:br>
            <a:rPr lang="en-US" sz="500" b="1" kern="1200"/>
          </a:br>
          <a:r>
            <a:rPr lang="en-US" sz="500" kern="1200"/>
            <a:t>Brad Kemp</a:t>
          </a:r>
          <a:endParaRPr lang="en-AU" sz="500" kern="1200"/>
        </a:p>
      </dsp:txBody>
      <dsp:txXfrm>
        <a:off x="4821509" y="696981"/>
        <a:ext cx="1003443" cy="38874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DTF corporate blue">
      <a:dk1>
        <a:srgbClr val="232B39"/>
      </a:dk1>
      <a:lt1>
        <a:sysClr val="window" lastClr="FFFFFF"/>
      </a:lt1>
      <a:dk2>
        <a:srgbClr val="3A3467"/>
      </a:dk2>
      <a:lt2>
        <a:srgbClr val="C2EBFA"/>
      </a:lt2>
      <a:accent1>
        <a:srgbClr val="0072CE"/>
      </a:accent1>
      <a:accent2>
        <a:srgbClr val="68CEF2"/>
      </a:accent2>
      <a:accent3>
        <a:srgbClr val="004C97"/>
      </a:accent3>
      <a:accent4>
        <a:srgbClr val="D3D5D7"/>
      </a:accent4>
      <a:accent5>
        <a:srgbClr val="5BBD74"/>
      </a:accent5>
      <a:accent6>
        <a:srgbClr val="D4E15F"/>
      </a:accent6>
      <a:hlink>
        <a:srgbClr val="53565A"/>
      </a:hlink>
      <a:folHlink>
        <a:srgbClr val="999999"/>
      </a:folHlink>
    </a:clrScheme>
    <a:fontScheme name="Brand Vic">
      <a:majorFont>
        <a:latin typeface="VIC SemiBold"/>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859DFB47952C4E911DE9714EC95DB1" ma:contentTypeVersion="13" ma:contentTypeDescription="Create a new document." ma:contentTypeScope="" ma:versionID="30785ec2a10f2bae1604613d54f6d78e">
  <xsd:schema xmlns:xsd="http://www.w3.org/2001/XMLSchema" xmlns:xs="http://www.w3.org/2001/XMLSchema" xmlns:p="http://schemas.microsoft.com/office/2006/metadata/properties" xmlns:ns2="b6e3d215-38fc-4294-ac6f-e1813d9666dd" xmlns:ns3="e1efcbdc-f8f0-4bac-929e-ffe707bb6387" targetNamespace="http://schemas.microsoft.com/office/2006/metadata/properties" ma:root="true" ma:fieldsID="c1983676ec05362d9dffe7d3ddea16a8" ns2:_="" ns3:_="">
    <xsd:import namespace="b6e3d215-38fc-4294-ac6f-e1813d9666dd"/>
    <xsd:import namespace="e1efcbdc-f8f0-4bac-929e-ffe707bb6387"/>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GenerationTime" minOccurs="0"/>
                <xsd:element ref="ns3:MediaServiceEventHashCode" minOccurs="0"/>
                <xsd:element ref="ns3:MediaServiceOCR"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e3d215-38fc-4294-ac6f-e1813d9666d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7" nillable="true" ma:displayName="Taxonomy Catch All Column" ma:hidden="true" ma:list="{0a531579-585f-4194-aed9-1ac5952e811b}" ma:internalName="TaxCatchAll" ma:showField="CatchAllData" ma:web="b6e3d215-38fc-4294-ac6f-e1813d9666d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1efcbdc-f8f0-4bac-929e-ffe707bb638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1 6 " ? > < K a p i s h F i l e n a m e T o U r i M a p p i n g s   x m l n s : x s i = " h t t p : / / w w w . w 3 . o r g / 2 0 0 1 / X M L S c h e m a - i n s t a n c e "   x m l n s : x s d = " h t t p : / / w w w . w 3 . o r g / 2 0 0 1 / X M L 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b6e3d215-38fc-4294-ac6f-e1813d9666dd">63PAK4U6Z4MQ-1289146740-75323</_dlc_DocId>
    <_dlc_DocIdUrl xmlns="b6e3d215-38fc-4294-ac6f-e1813d9666dd">
      <Url>https://vicgov.sharepoint.com/sites/DTFStrategicCommunications/_layouts/15/DocIdRedir.aspx?ID=63PAK4U6Z4MQ-1289146740-75323</Url>
      <Description>63PAK4U6Z4MQ-1289146740-75323</Description>
    </_dlc_DocIdUrl>
    <lcf76f155ced4ddcb4097134ff3c332f xmlns="e1efcbdc-f8f0-4bac-929e-ffe707bb6387">
      <Terms xmlns="http://schemas.microsoft.com/office/infopath/2007/PartnerControls"/>
    </lcf76f155ced4ddcb4097134ff3c332f>
    <TaxCatchAll xmlns="b6e3d215-38fc-4294-ac6f-e1813d9666dd" xsi:nil="true"/>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16C87F-DAA9-47F2-A784-C03C2A6577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e3d215-38fc-4294-ac6f-e1813d9666dd"/>
    <ds:schemaRef ds:uri="e1efcbdc-f8f0-4bac-929e-ffe707bb63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0CBA817-CAD6-4473-AB82-F79B27D02EDA}">
  <ds:schemaRefs>
    <ds:schemaRef ds:uri="http://www.w3.org/2001/XMLSchema"/>
  </ds:schemaRefs>
</ds:datastoreItem>
</file>

<file path=customXml/itemProps3.xml><?xml version="1.0" encoding="utf-8"?>
<ds:datastoreItem xmlns:ds="http://schemas.openxmlformats.org/officeDocument/2006/customXml" ds:itemID="{1F74121D-8C31-40FD-A373-5377A3F3BCEC}">
  <ds:schemaRefs>
    <ds:schemaRef ds:uri="http://schemas.microsoft.com/sharepoint/v3/contenttype/forms"/>
  </ds:schemaRefs>
</ds:datastoreItem>
</file>

<file path=customXml/itemProps4.xml><?xml version="1.0" encoding="utf-8"?>
<ds:datastoreItem xmlns:ds="http://schemas.openxmlformats.org/officeDocument/2006/customXml" ds:itemID="{7647851D-8365-413B-8690-71E39CF15156}">
  <ds:schemaRefs>
    <ds:schemaRef ds:uri="http://schemas.microsoft.com/sharepoint/events"/>
  </ds:schemaRefs>
</ds:datastoreItem>
</file>

<file path=customXml/itemProps5.xml><?xml version="1.0" encoding="utf-8"?>
<ds:datastoreItem xmlns:ds="http://schemas.openxmlformats.org/officeDocument/2006/customXml" ds:itemID="{332F1D2B-18A3-4F6A-A10D-8849203B2AA4}">
  <ds:schemaRefs>
    <ds:schemaRef ds:uri="http://schemas.microsoft.com/office/2006/metadata/properties"/>
    <ds:schemaRef ds:uri="http://schemas.microsoft.com/office/infopath/2007/PartnerControls"/>
    <ds:schemaRef ds:uri="b6e3d215-38fc-4294-ac6f-e1813d9666dd"/>
    <ds:schemaRef ds:uri="e1efcbdc-f8f0-4bac-929e-ffe707bb6387"/>
  </ds:schemaRefs>
</ds:datastoreItem>
</file>

<file path=customXml/itemProps6.xml><?xml version="1.0" encoding="utf-8"?>
<ds:datastoreItem xmlns:ds="http://schemas.openxmlformats.org/officeDocument/2006/customXml" ds:itemID="{7686F782-4FB2-4C6E-8291-71A5CFAC1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9218</Words>
  <Characters>52548</Characters>
  <Application>Microsoft Office Word</Application>
  <DocSecurity>4</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61643</CharactersWithSpaces>
  <SharedDoc>false</SharedDoc>
  <HLinks>
    <vt:vector size="150" baseType="variant">
      <vt:variant>
        <vt:i4>1507387</vt:i4>
      </vt:variant>
      <vt:variant>
        <vt:i4>140</vt:i4>
      </vt:variant>
      <vt:variant>
        <vt:i4>0</vt:i4>
      </vt:variant>
      <vt:variant>
        <vt:i4>5</vt:i4>
      </vt:variant>
      <vt:variant>
        <vt:lpwstr/>
      </vt:variant>
      <vt:variant>
        <vt:lpwstr>_Toc207277952</vt:lpwstr>
      </vt:variant>
      <vt:variant>
        <vt:i4>1507387</vt:i4>
      </vt:variant>
      <vt:variant>
        <vt:i4>134</vt:i4>
      </vt:variant>
      <vt:variant>
        <vt:i4>0</vt:i4>
      </vt:variant>
      <vt:variant>
        <vt:i4>5</vt:i4>
      </vt:variant>
      <vt:variant>
        <vt:lpwstr/>
      </vt:variant>
      <vt:variant>
        <vt:lpwstr>_Toc207277951</vt:lpwstr>
      </vt:variant>
      <vt:variant>
        <vt:i4>1507387</vt:i4>
      </vt:variant>
      <vt:variant>
        <vt:i4>128</vt:i4>
      </vt:variant>
      <vt:variant>
        <vt:i4>0</vt:i4>
      </vt:variant>
      <vt:variant>
        <vt:i4>5</vt:i4>
      </vt:variant>
      <vt:variant>
        <vt:lpwstr/>
      </vt:variant>
      <vt:variant>
        <vt:lpwstr>_Toc207277950</vt:lpwstr>
      </vt:variant>
      <vt:variant>
        <vt:i4>1441851</vt:i4>
      </vt:variant>
      <vt:variant>
        <vt:i4>122</vt:i4>
      </vt:variant>
      <vt:variant>
        <vt:i4>0</vt:i4>
      </vt:variant>
      <vt:variant>
        <vt:i4>5</vt:i4>
      </vt:variant>
      <vt:variant>
        <vt:lpwstr/>
      </vt:variant>
      <vt:variant>
        <vt:lpwstr>_Toc207277949</vt:lpwstr>
      </vt:variant>
      <vt:variant>
        <vt:i4>1441851</vt:i4>
      </vt:variant>
      <vt:variant>
        <vt:i4>116</vt:i4>
      </vt:variant>
      <vt:variant>
        <vt:i4>0</vt:i4>
      </vt:variant>
      <vt:variant>
        <vt:i4>5</vt:i4>
      </vt:variant>
      <vt:variant>
        <vt:lpwstr/>
      </vt:variant>
      <vt:variant>
        <vt:lpwstr>_Toc207277948</vt:lpwstr>
      </vt:variant>
      <vt:variant>
        <vt:i4>1441851</vt:i4>
      </vt:variant>
      <vt:variant>
        <vt:i4>110</vt:i4>
      </vt:variant>
      <vt:variant>
        <vt:i4>0</vt:i4>
      </vt:variant>
      <vt:variant>
        <vt:i4>5</vt:i4>
      </vt:variant>
      <vt:variant>
        <vt:lpwstr/>
      </vt:variant>
      <vt:variant>
        <vt:lpwstr>_Toc207277947</vt:lpwstr>
      </vt:variant>
      <vt:variant>
        <vt:i4>1441851</vt:i4>
      </vt:variant>
      <vt:variant>
        <vt:i4>104</vt:i4>
      </vt:variant>
      <vt:variant>
        <vt:i4>0</vt:i4>
      </vt:variant>
      <vt:variant>
        <vt:i4>5</vt:i4>
      </vt:variant>
      <vt:variant>
        <vt:lpwstr/>
      </vt:variant>
      <vt:variant>
        <vt:lpwstr>_Toc207277946</vt:lpwstr>
      </vt:variant>
      <vt:variant>
        <vt:i4>1441851</vt:i4>
      </vt:variant>
      <vt:variant>
        <vt:i4>98</vt:i4>
      </vt:variant>
      <vt:variant>
        <vt:i4>0</vt:i4>
      </vt:variant>
      <vt:variant>
        <vt:i4>5</vt:i4>
      </vt:variant>
      <vt:variant>
        <vt:lpwstr/>
      </vt:variant>
      <vt:variant>
        <vt:lpwstr>_Toc207277945</vt:lpwstr>
      </vt:variant>
      <vt:variant>
        <vt:i4>1441851</vt:i4>
      </vt:variant>
      <vt:variant>
        <vt:i4>92</vt:i4>
      </vt:variant>
      <vt:variant>
        <vt:i4>0</vt:i4>
      </vt:variant>
      <vt:variant>
        <vt:i4>5</vt:i4>
      </vt:variant>
      <vt:variant>
        <vt:lpwstr/>
      </vt:variant>
      <vt:variant>
        <vt:lpwstr>_Toc207277944</vt:lpwstr>
      </vt:variant>
      <vt:variant>
        <vt:i4>1441851</vt:i4>
      </vt:variant>
      <vt:variant>
        <vt:i4>86</vt:i4>
      </vt:variant>
      <vt:variant>
        <vt:i4>0</vt:i4>
      </vt:variant>
      <vt:variant>
        <vt:i4>5</vt:i4>
      </vt:variant>
      <vt:variant>
        <vt:lpwstr/>
      </vt:variant>
      <vt:variant>
        <vt:lpwstr>_Toc207277943</vt:lpwstr>
      </vt:variant>
      <vt:variant>
        <vt:i4>1441851</vt:i4>
      </vt:variant>
      <vt:variant>
        <vt:i4>80</vt:i4>
      </vt:variant>
      <vt:variant>
        <vt:i4>0</vt:i4>
      </vt:variant>
      <vt:variant>
        <vt:i4>5</vt:i4>
      </vt:variant>
      <vt:variant>
        <vt:lpwstr/>
      </vt:variant>
      <vt:variant>
        <vt:lpwstr>_Toc207277942</vt:lpwstr>
      </vt:variant>
      <vt:variant>
        <vt:i4>1441851</vt:i4>
      </vt:variant>
      <vt:variant>
        <vt:i4>74</vt:i4>
      </vt:variant>
      <vt:variant>
        <vt:i4>0</vt:i4>
      </vt:variant>
      <vt:variant>
        <vt:i4>5</vt:i4>
      </vt:variant>
      <vt:variant>
        <vt:lpwstr/>
      </vt:variant>
      <vt:variant>
        <vt:lpwstr>_Toc207277941</vt:lpwstr>
      </vt:variant>
      <vt:variant>
        <vt:i4>1441851</vt:i4>
      </vt:variant>
      <vt:variant>
        <vt:i4>68</vt:i4>
      </vt:variant>
      <vt:variant>
        <vt:i4>0</vt:i4>
      </vt:variant>
      <vt:variant>
        <vt:i4>5</vt:i4>
      </vt:variant>
      <vt:variant>
        <vt:lpwstr/>
      </vt:variant>
      <vt:variant>
        <vt:lpwstr>_Toc207277940</vt:lpwstr>
      </vt:variant>
      <vt:variant>
        <vt:i4>1114171</vt:i4>
      </vt:variant>
      <vt:variant>
        <vt:i4>62</vt:i4>
      </vt:variant>
      <vt:variant>
        <vt:i4>0</vt:i4>
      </vt:variant>
      <vt:variant>
        <vt:i4>5</vt:i4>
      </vt:variant>
      <vt:variant>
        <vt:lpwstr/>
      </vt:variant>
      <vt:variant>
        <vt:lpwstr>_Toc207277939</vt:lpwstr>
      </vt:variant>
      <vt:variant>
        <vt:i4>1114171</vt:i4>
      </vt:variant>
      <vt:variant>
        <vt:i4>56</vt:i4>
      </vt:variant>
      <vt:variant>
        <vt:i4>0</vt:i4>
      </vt:variant>
      <vt:variant>
        <vt:i4>5</vt:i4>
      </vt:variant>
      <vt:variant>
        <vt:lpwstr/>
      </vt:variant>
      <vt:variant>
        <vt:lpwstr>_Toc207277938</vt:lpwstr>
      </vt:variant>
      <vt:variant>
        <vt:i4>1114171</vt:i4>
      </vt:variant>
      <vt:variant>
        <vt:i4>50</vt:i4>
      </vt:variant>
      <vt:variant>
        <vt:i4>0</vt:i4>
      </vt:variant>
      <vt:variant>
        <vt:i4>5</vt:i4>
      </vt:variant>
      <vt:variant>
        <vt:lpwstr/>
      </vt:variant>
      <vt:variant>
        <vt:lpwstr>_Toc207277937</vt:lpwstr>
      </vt:variant>
      <vt:variant>
        <vt:i4>1114171</vt:i4>
      </vt:variant>
      <vt:variant>
        <vt:i4>44</vt:i4>
      </vt:variant>
      <vt:variant>
        <vt:i4>0</vt:i4>
      </vt:variant>
      <vt:variant>
        <vt:i4>5</vt:i4>
      </vt:variant>
      <vt:variant>
        <vt:lpwstr/>
      </vt:variant>
      <vt:variant>
        <vt:lpwstr>_Toc207277936</vt:lpwstr>
      </vt:variant>
      <vt:variant>
        <vt:i4>1114171</vt:i4>
      </vt:variant>
      <vt:variant>
        <vt:i4>38</vt:i4>
      </vt:variant>
      <vt:variant>
        <vt:i4>0</vt:i4>
      </vt:variant>
      <vt:variant>
        <vt:i4>5</vt:i4>
      </vt:variant>
      <vt:variant>
        <vt:lpwstr/>
      </vt:variant>
      <vt:variant>
        <vt:lpwstr>_Toc207277935</vt:lpwstr>
      </vt:variant>
      <vt:variant>
        <vt:i4>1114171</vt:i4>
      </vt:variant>
      <vt:variant>
        <vt:i4>32</vt:i4>
      </vt:variant>
      <vt:variant>
        <vt:i4>0</vt:i4>
      </vt:variant>
      <vt:variant>
        <vt:i4>5</vt:i4>
      </vt:variant>
      <vt:variant>
        <vt:lpwstr/>
      </vt:variant>
      <vt:variant>
        <vt:lpwstr>_Toc207277934</vt:lpwstr>
      </vt:variant>
      <vt:variant>
        <vt:i4>1114171</vt:i4>
      </vt:variant>
      <vt:variant>
        <vt:i4>26</vt:i4>
      </vt:variant>
      <vt:variant>
        <vt:i4>0</vt:i4>
      </vt:variant>
      <vt:variant>
        <vt:i4>5</vt:i4>
      </vt:variant>
      <vt:variant>
        <vt:lpwstr/>
      </vt:variant>
      <vt:variant>
        <vt:lpwstr>_Toc207277933</vt:lpwstr>
      </vt:variant>
      <vt:variant>
        <vt:i4>1114171</vt:i4>
      </vt:variant>
      <vt:variant>
        <vt:i4>20</vt:i4>
      </vt:variant>
      <vt:variant>
        <vt:i4>0</vt:i4>
      </vt:variant>
      <vt:variant>
        <vt:i4>5</vt:i4>
      </vt:variant>
      <vt:variant>
        <vt:lpwstr/>
      </vt:variant>
      <vt:variant>
        <vt:lpwstr>_Toc207277932</vt:lpwstr>
      </vt:variant>
      <vt:variant>
        <vt:i4>1114171</vt:i4>
      </vt:variant>
      <vt:variant>
        <vt:i4>14</vt:i4>
      </vt:variant>
      <vt:variant>
        <vt:i4>0</vt:i4>
      </vt:variant>
      <vt:variant>
        <vt:i4>5</vt:i4>
      </vt:variant>
      <vt:variant>
        <vt:lpwstr/>
      </vt:variant>
      <vt:variant>
        <vt:lpwstr>_Toc207277931</vt:lpwstr>
      </vt:variant>
      <vt:variant>
        <vt:i4>1114171</vt:i4>
      </vt:variant>
      <vt:variant>
        <vt:i4>8</vt:i4>
      </vt:variant>
      <vt:variant>
        <vt:i4>0</vt:i4>
      </vt:variant>
      <vt:variant>
        <vt:i4>5</vt:i4>
      </vt:variant>
      <vt:variant>
        <vt:lpwstr/>
      </vt:variant>
      <vt:variant>
        <vt:lpwstr>_Toc207277930</vt:lpwstr>
      </vt:variant>
      <vt:variant>
        <vt:i4>6488185</vt:i4>
      </vt:variant>
      <vt:variant>
        <vt:i4>3</vt:i4>
      </vt:variant>
      <vt:variant>
        <vt:i4>0</vt:i4>
      </vt:variant>
      <vt:variant>
        <vt:i4>5</vt:i4>
      </vt:variant>
      <vt:variant>
        <vt:lpwstr>http://www.dtf.vic.gov.au/</vt:lpwstr>
      </vt:variant>
      <vt:variant>
        <vt:lpwstr/>
      </vt:variant>
      <vt:variant>
        <vt:i4>1966113</vt:i4>
      </vt:variant>
      <vt:variant>
        <vt:i4>0</vt:i4>
      </vt:variant>
      <vt:variant>
        <vt:i4>0</vt:i4>
      </vt:variant>
      <vt:variant>
        <vt:i4>5</vt:i4>
      </vt:variant>
      <vt:variant>
        <vt:lpwstr>mailto:information@dtf.vic.gov.au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2025-08-29T21:20:00Z</dcterms:created>
  <dcterms:modified xsi:type="dcterms:W3CDTF">2025-08-29T05:17:00Z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b4ee517-5ca4-4fff-98d2-ed4f906edd6d_Enabled">
    <vt:lpwstr>true</vt:lpwstr>
  </property>
  <property fmtid="{D5CDD505-2E9C-101B-9397-08002B2CF9AE}" pid="3" name="MSIP_Label_bb4ee517-5ca4-4fff-98d2-ed4f906edd6d_SetDate">
    <vt:lpwstr>2025-08-29T04:20:59Z</vt:lpwstr>
  </property>
  <property fmtid="{D5CDD505-2E9C-101B-9397-08002B2CF9AE}" pid="4" name="MSIP_Label_bb4ee517-5ca4-4fff-98d2-ed4f906edd6d_Method">
    <vt:lpwstr>Privileged</vt:lpwstr>
  </property>
  <property fmtid="{D5CDD505-2E9C-101B-9397-08002B2CF9AE}" pid="5" name="MSIP_Label_bb4ee517-5ca4-4fff-98d2-ed4f906edd6d_Name">
    <vt:lpwstr>bb4ee517-5ca4-4fff-98d2-ed4f906edd6d</vt:lpwstr>
  </property>
  <property fmtid="{D5CDD505-2E9C-101B-9397-08002B2CF9AE}" pid="6" name="MSIP_Label_bb4ee517-5ca4-4fff-98d2-ed4f906edd6d_SiteId">
    <vt:lpwstr>722ea0be-3e1c-4b11-ad6f-9401d6856e24</vt:lpwstr>
  </property>
  <property fmtid="{D5CDD505-2E9C-101B-9397-08002B2CF9AE}" pid="7" name="MSIP_Label_bb4ee517-5ca4-4fff-98d2-ed4f906edd6d_ActionId">
    <vt:lpwstr>7b43d6e3-ccb3-4714-bdbd-36a8f1908830</vt:lpwstr>
  </property>
  <property fmtid="{D5CDD505-2E9C-101B-9397-08002B2CF9AE}" pid="8" name="MSIP_Label_bb4ee517-5ca4-4fff-98d2-ed4f906edd6d_ContentBits">
    <vt:lpwstr>0</vt:lpwstr>
  </property>
  <property fmtid="{D5CDD505-2E9C-101B-9397-08002B2CF9AE}" pid="9" name="MSIP_Label_bb4ee517-5ca4-4fff-98d2-ed4f906edd6d_Tag">
    <vt:lpwstr>10, 0, 1, 1</vt:lpwstr>
  </property>
  <property fmtid="{D5CDD505-2E9C-101B-9397-08002B2CF9AE}" pid="10" name="PSPFClassification">
    <vt:lpwstr>Do Not Mark</vt:lpwstr>
  </property>
  <property fmtid="{D5CDD505-2E9C-101B-9397-08002B2CF9AE}" pid="11" name="MediaServiceImageTags">
    <vt:lpwstr/>
  </property>
  <property fmtid="{D5CDD505-2E9C-101B-9397-08002B2CF9AE}" pid="12" name="ContentTypeId">
    <vt:lpwstr>0x010100E2859DFB47952C4E911DE9714EC95DB1</vt:lpwstr>
  </property>
  <property fmtid="{D5CDD505-2E9C-101B-9397-08002B2CF9AE}" pid="13" name="_dlc_DocIdItemGuid">
    <vt:lpwstr>ec10c478-c04d-4d04-8e9d-c8f0b627d793</vt:lpwstr>
  </property>
  <property fmtid="{D5CDD505-2E9C-101B-9397-08002B2CF9AE}" pid="14" name="Classification">
    <vt:lpwstr>Do Not Mark</vt:lpwstr>
  </property>
  <property fmtid="{D5CDD505-2E9C-101B-9397-08002B2CF9AE}" pid="15" name="TitusGUID">
    <vt:lpwstr>c6d27caa-cc7e-48c8-94fc-835ecd10064c</vt:lpwstr>
  </property>
</Properties>
</file>